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7405" w14:textId="77777777" w:rsidR="007D6A12" w:rsidRPr="00C407AF" w:rsidRDefault="00B30CF4">
      <w:pPr>
        <w:pStyle w:val="LO-normal"/>
        <w:widowControl w:val="0"/>
        <w:spacing w:line="240" w:lineRule="auto"/>
        <w:ind w:firstLine="0"/>
        <w:jc w:val="left"/>
        <w:rPr>
          <w:sz w:val="22"/>
          <w:szCs w:val="22"/>
        </w:rPr>
      </w:pPr>
      <w:r w:rsidRPr="00C407AF">
        <w:rPr>
          <w:noProof/>
          <w:lang w:eastAsia="ru-RU" w:bidi="ar-SA"/>
        </w:rPr>
        <mc:AlternateContent>
          <mc:Choice Requires="wps">
            <w:drawing>
              <wp:anchor distT="0" distB="0" distL="114300" distR="114300" simplePos="0" relativeHeight="251661312" behindDoc="0" locked="0" layoutInCell="1" allowOverlap="1" wp14:anchorId="22D8721C" wp14:editId="649E6E71">
                <wp:simplePos x="0" y="0"/>
                <wp:positionH relativeFrom="column">
                  <wp:posOffset>-594360</wp:posOffset>
                </wp:positionH>
                <wp:positionV relativeFrom="paragraph">
                  <wp:posOffset>-396240</wp:posOffset>
                </wp:positionV>
                <wp:extent cx="6801485" cy="1552575"/>
                <wp:effectExtent l="0" t="0" r="18415" b="28575"/>
                <wp:wrapNone/>
                <wp:docPr id="4" name="Надпись 4"/>
                <wp:cNvGraphicFramePr/>
                <a:graphic xmlns:a="http://schemas.openxmlformats.org/drawingml/2006/main">
                  <a:graphicData uri="http://schemas.microsoft.com/office/word/2010/wordprocessingShape">
                    <wps:wsp>
                      <wps:cNvSpPr txBox="1"/>
                      <wps:spPr>
                        <a:xfrm>
                          <a:off x="0" y="0"/>
                          <a:ext cx="6801485" cy="1552575"/>
                        </a:xfrm>
                        <a:prstGeom prst="rect">
                          <a:avLst/>
                        </a:prstGeom>
                        <a:solidFill>
                          <a:schemeClr val="lt1"/>
                        </a:solidFill>
                        <a:ln w="6350">
                          <a:solidFill>
                            <a:schemeClr val="bg1"/>
                          </a:solidFill>
                        </a:ln>
                      </wps:spPr>
                      <wps:txbx>
                        <w:txbxContent>
                          <w:tbl>
                            <w:tblPr>
                              <w:tblStyle w:val="TableNormal"/>
                              <w:tblW w:w="11057" w:type="dxa"/>
                              <w:tblInd w:w="0" w:type="dxa"/>
                              <w:tblLayout w:type="fixed"/>
                              <w:tblCellMar>
                                <w:left w:w="108" w:type="dxa"/>
                                <w:right w:w="108" w:type="dxa"/>
                              </w:tblCellMar>
                              <w:tblLook w:val="04A0" w:firstRow="1" w:lastRow="0" w:firstColumn="1" w:lastColumn="0" w:noHBand="0" w:noVBand="1"/>
                            </w:tblPr>
                            <w:tblGrid>
                              <w:gridCol w:w="11057"/>
                            </w:tblGrid>
                            <w:tr w:rsidR="008905C2" w14:paraId="401AF730" w14:textId="77777777">
                              <w:trPr>
                                <w:trHeight w:val="1187"/>
                              </w:trPr>
                              <w:tc>
                                <w:tcPr>
                                  <w:tcW w:w="11057" w:type="dxa"/>
                                  <w:shd w:val="clear" w:color="auto" w:fill="auto"/>
                                </w:tcPr>
                                <w:tbl>
                                  <w:tblPr>
                                    <w:tblW w:w="10547" w:type="dxa"/>
                                    <w:tblLayout w:type="fixed"/>
                                    <w:tblLook w:val="04A0" w:firstRow="1" w:lastRow="0" w:firstColumn="1" w:lastColumn="0" w:noHBand="0" w:noVBand="1"/>
                                  </w:tblPr>
                                  <w:tblGrid>
                                    <w:gridCol w:w="2554"/>
                                    <w:gridCol w:w="2175"/>
                                    <w:gridCol w:w="2725"/>
                                    <w:gridCol w:w="3093"/>
                                  </w:tblGrid>
                                  <w:tr w:rsidR="008905C2" w14:paraId="3394B5E3" w14:textId="77777777">
                                    <w:trPr>
                                      <w:trHeight w:val="2539"/>
                                    </w:trPr>
                                    <w:tc>
                                      <w:tcPr>
                                        <w:tcW w:w="2554" w:type="dxa"/>
                                      </w:tcPr>
                                      <w:p w14:paraId="1466DCD0" w14:textId="77777777" w:rsidR="008905C2" w:rsidRDefault="008905C2">
                                        <w:pPr>
                                          <w:pStyle w:val="affe"/>
                                          <w:widowControl w:val="0"/>
                                          <w:ind w:firstLine="0"/>
                                          <w:jc w:val="right"/>
                                          <w:rPr>
                                            <w:b/>
                                            <w:sz w:val="16"/>
                                            <w:szCs w:val="16"/>
                                          </w:rPr>
                                        </w:pPr>
                                        <w:r>
                                          <w:rPr>
                                            <w:b/>
                                            <w:sz w:val="16"/>
                                            <w:szCs w:val="16"/>
                                          </w:rPr>
                                          <w:t>Утверждено:</w:t>
                                        </w:r>
                                      </w:p>
                                      <w:p w14:paraId="4931DAEC" w14:textId="77777777" w:rsidR="008905C2" w:rsidRDefault="008905C2">
                                        <w:pPr>
                                          <w:pStyle w:val="affe"/>
                                          <w:widowControl w:val="0"/>
                                          <w:ind w:firstLine="0"/>
                                          <w:jc w:val="right"/>
                                          <w:rPr>
                                            <w:sz w:val="16"/>
                                            <w:szCs w:val="16"/>
                                          </w:rPr>
                                        </w:pPr>
                                        <w:r>
                                          <w:rPr>
                                            <w:sz w:val="16"/>
                                            <w:szCs w:val="16"/>
                                          </w:rPr>
                                          <w:t xml:space="preserve">Общероссийская общественная организация «Ассоциация </w:t>
                                        </w:r>
                                      </w:p>
                                      <w:p w14:paraId="18A874E4" w14:textId="77777777" w:rsidR="008905C2" w:rsidRDefault="008905C2">
                                        <w:pPr>
                                          <w:pStyle w:val="affe"/>
                                          <w:widowControl w:val="0"/>
                                          <w:ind w:firstLine="0"/>
                                          <w:jc w:val="right"/>
                                          <w:rPr>
                                            <w:sz w:val="16"/>
                                            <w:szCs w:val="16"/>
                                          </w:rPr>
                                        </w:pPr>
                                        <w:r>
                                          <w:rPr>
                                            <w:sz w:val="16"/>
                                            <w:szCs w:val="16"/>
                                          </w:rPr>
                                          <w:t>колопроктологов России»</w:t>
                                        </w:r>
                                      </w:p>
                                      <w:p w14:paraId="11990A8D" w14:textId="77777777" w:rsidR="008905C2" w:rsidRDefault="008905C2">
                                        <w:pPr>
                                          <w:pStyle w:val="affe"/>
                                          <w:widowControl w:val="0"/>
                                          <w:ind w:firstLine="0"/>
                                          <w:jc w:val="right"/>
                                          <w:rPr>
                                            <w:sz w:val="16"/>
                                            <w:szCs w:val="16"/>
                                          </w:rPr>
                                        </w:pPr>
                                      </w:p>
                                      <w:p w14:paraId="37366DC8" w14:textId="77777777" w:rsidR="008905C2" w:rsidRDefault="008905C2">
                                        <w:pPr>
                                          <w:pStyle w:val="affe"/>
                                          <w:widowControl w:val="0"/>
                                          <w:ind w:firstLine="0"/>
                                          <w:jc w:val="right"/>
                                          <w:rPr>
                                            <w:sz w:val="16"/>
                                            <w:szCs w:val="16"/>
                                          </w:rPr>
                                        </w:pPr>
                                      </w:p>
                                      <w:p w14:paraId="3E1E7217" w14:textId="77777777" w:rsidR="008905C2" w:rsidRDefault="008905C2">
                                        <w:pPr>
                                          <w:pStyle w:val="affe"/>
                                          <w:widowControl w:val="0"/>
                                          <w:ind w:firstLine="0"/>
                                          <w:jc w:val="right"/>
                                          <w:rPr>
                                            <w:sz w:val="16"/>
                                            <w:szCs w:val="16"/>
                                          </w:rPr>
                                        </w:pPr>
                                      </w:p>
                                      <w:p w14:paraId="310BAD6E" w14:textId="77777777" w:rsidR="008905C2" w:rsidRDefault="008905C2">
                                        <w:pPr>
                                          <w:pStyle w:val="affe"/>
                                          <w:widowControl w:val="0"/>
                                          <w:tabs>
                                            <w:tab w:val="center" w:pos="646"/>
                                          </w:tabs>
                                          <w:ind w:firstLine="0"/>
                                          <w:jc w:val="right"/>
                                          <w:rPr>
                                            <w:sz w:val="16"/>
                                            <w:szCs w:val="16"/>
                                          </w:rPr>
                                        </w:pPr>
                                        <w:r>
                                          <w:rPr>
                                            <w:sz w:val="16"/>
                                            <w:szCs w:val="16"/>
                                          </w:rPr>
                                          <w:t>_________________________</w:t>
                                        </w:r>
                                      </w:p>
                                      <w:p w14:paraId="28091CF8" w14:textId="77777777" w:rsidR="008905C2" w:rsidRDefault="008905C2">
                                        <w:pPr>
                                          <w:pStyle w:val="affe"/>
                                          <w:widowControl w:val="0"/>
                                          <w:tabs>
                                            <w:tab w:val="center" w:pos="646"/>
                                          </w:tabs>
                                          <w:ind w:firstLine="0"/>
                                          <w:jc w:val="left"/>
                                          <w:rPr>
                                            <w:sz w:val="16"/>
                                            <w:szCs w:val="16"/>
                                          </w:rPr>
                                        </w:pPr>
                                        <w:r>
                                          <w:rPr>
                                            <w:b/>
                                            <w:sz w:val="16"/>
                                            <w:szCs w:val="16"/>
                                          </w:rPr>
                                          <w:t xml:space="preserve"> м.п.</w:t>
                                        </w:r>
                                      </w:p>
                                    </w:tc>
                                    <w:tc>
                                      <w:tcPr>
                                        <w:tcW w:w="2175" w:type="dxa"/>
                                      </w:tcPr>
                                      <w:p w14:paraId="00A91EEE" w14:textId="77777777" w:rsidR="008905C2" w:rsidRDefault="008905C2">
                                        <w:pPr>
                                          <w:pStyle w:val="affe"/>
                                          <w:widowControl w:val="0"/>
                                          <w:ind w:firstLine="0"/>
                                          <w:jc w:val="right"/>
                                          <w:rPr>
                                            <w:b/>
                                            <w:sz w:val="16"/>
                                            <w:szCs w:val="16"/>
                                          </w:rPr>
                                        </w:pPr>
                                        <w:r>
                                          <w:rPr>
                                            <w:b/>
                                            <w:sz w:val="16"/>
                                            <w:szCs w:val="16"/>
                                          </w:rPr>
                                          <w:t>Утверждено:</w:t>
                                        </w:r>
                                      </w:p>
                                      <w:p w14:paraId="731432DA" w14:textId="77777777" w:rsidR="008905C2" w:rsidRDefault="008905C2">
                                        <w:pPr>
                                          <w:pStyle w:val="affe"/>
                                          <w:widowControl w:val="0"/>
                                          <w:ind w:firstLine="0"/>
                                          <w:jc w:val="right"/>
                                          <w:rPr>
                                            <w:sz w:val="16"/>
                                            <w:szCs w:val="16"/>
                                          </w:rPr>
                                        </w:pPr>
                                        <w:r>
                                          <w:rPr>
                                            <w:sz w:val="16"/>
                                            <w:szCs w:val="16"/>
                                          </w:rPr>
                                          <w:t xml:space="preserve">Общероссийская </w:t>
                                        </w:r>
                                      </w:p>
                                      <w:p w14:paraId="68EFBD58" w14:textId="77777777" w:rsidR="008905C2" w:rsidRDefault="008905C2">
                                        <w:pPr>
                                          <w:pStyle w:val="affe"/>
                                          <w:widowControl w:val="0"/>
                                          <w:ind w:firstLine="0"/>
                                          <w:jc w:val="right"/>
                                          <w:rPr>
                                            <w:sz w:val="16"/>
                                            <w:szCs w:val="16"/>
                                          </w:rPr>
                                        </w:pPr>
                                        <w:r>
                                          <w:rPr>
                                            <w:sz w:val="16"/>
                                            <w:szCs w:val="16"/>
                                          </w:rPr>
                                          <w:t xml:space="preserve">общественная организация «Российское общество </w:t>
                                        </w:r>
                                      </w:p>
                                      <w:p w14:paraId="503FD0C7" w14:textId="77777777" w:rsidR="008905C2" w:rsidRDefault="008905C2">
                                        <w:pPr>
                                          <w:pStyle w:val="affe"/>
                                          <w:widowControl w:val="0"/>
                                          <w:ind w:firstLine="0"/>
                                          <w:jc w:val="right"/>
                                          <w:rPr>
                                            <w:sz w:val="16"/>
                                            <w:szCs w:val="16"/>
                                          </w:rPr>
                                        </w:pPr>
                                        <w:r>
                                          <w:rPr>
                                            <w:sz w:val="16"/>
                                            <w:szCs w:val="16"/>
                                          </w:rPr>
                                          <w:t>клинической онкологии»</w:t>
                                        </w:r>
                                      </w:p>
                                      <w:p w14:paraId="3B394D24" w14:textId="77777777" w:rsidR="008905C2" w:rsidRDefault="008905C2">
                                        <w:pPr>
                                          <w:pStyle w:val="affe"/>
                                          <w:widowControl w:val="0"/>
                                          <w:ind w:firstLine="0"/>
                                          <w:jc w:val="right"/>
                                          <w:rPr>
                                            <w:sz w:val="16"/>
                                            <w:szCs w:val="16"/>
                                          </w:rPr>
                                        </w:pPr>
                                      </w:p>
                                      <w:p w14:paraId="205138AB" w14:textId="77777777" w:rsidR="008905C2" w:rsidRDefault="008905C2">
                                        <w:pPr>
                                          <w:pStyle w:val="affe"/>
                                          <w:widowControl w:val="0"/>
                                          <w:ind w:firstLine="0"/>
                                          <w:rPr>
                                            <w:b/>
                                            <w:sz w:val="16"/>
                                            <w:szCs w:val="16"/>
                                          </w:rPr>
                                        </w:pPr>
                                      </w:p>
                                      <w:p w14:paraId="66F7C2BF" w14:textId="77777777" w:rsidR="008905C2" w:rsidRDefault="008905C2">
                                        <w:pPr>
                                          <w:pStyle w:val="affe"/>
                                          <w:widowControl w:val="0"/>
                                          <w:ind w:firstLine="0"/>
                                          <w:rPr>
                                            <w:b/>
                                            <w:sz w:val="16"/>
                                            <w:szCs w:val="16"/>
                                          </w:rPr>
                                        </w:pPr>
                                        <w:r>
                                          <w:rPr>
                                            <w:b/>
                                            <w:sz w:val="16"/>
                                            <w:szCs w:val="16"/>
                                          </w:rPr>
                                          <w:t>________________________</w:t>
                                        </w:r>
                                      </w:p>
                                      <w:p w14:paraId="49F7164B" w14:textId="77777777" w:rsidR="008905C2" w:rsidRDefault="008905C2">
                                        <w:pPr>
                                          <w:pStyle w:val="affe"/>
                                          <w:widowControl w:val="0"/>
                                          <w:ind w:firstLine="0"/>
                                          <w:rPr>
                                            <w:b/>
                                            <w:sz w:val="16"/>
                                            <w:szCs w:val="16"/>
                                          </w:rPr>
                                        </w:pPr>
                                        <w:r>
                                          <w:rPr>
                                            <w:b/>
                                            <w:sz w:val="16"/>
                                            <w:szCs w:val="16"/>
                                          </w:rPr>
                                          <w:t xml:space="preserve"> м.п.</w:t>
                                        </w:r>
                                      </w:p>
                                    </w:tc>
                                    <w:tc>
                                      <w:tcPr>
                                        <w:tcW w:w="2725" w:type="dxa"/>
                                      </w:tcPr>
                                      <w:p w14:paraId="271F0D38" w14:textId="77777777" w:rsidR="008905C2" w:rsidRDefault="008905C2">
                                        <w:pPr>
                                          <w:pStyle w:val="affe"/>
                                          <w:widowControl w:val="0"/>
                                          <w:ind w:firstLine="0"/>
                                          <w:jc w:val="right"/>
                                          <w:rPr>
                                            <w:b/>
                                            <w:sz w:val="16"/>
                                            <w:szCs w:val="16"/>
                                          </w:rPr>
                                        </w:pPr>
                                        <w:r>
                                          <w:rPr>
                                            <w:b/>
                                            <w:sz w:val="16"/>
                                            <w:szCs w:val="16"/>
                                          </w:rPr>
                                          <w:t>Утверждено:</w:t>
                                        </w:r>
                                      </w:p>
                                      <w:p w14:paraId="6D4AEC3E" w14:textId="77777777" w:rsidR="008905C2" w:rsidRDefault="008905C2">
                                        <w:pPr>
                                          <w:pStyle w:val="affe"/>
                                          <w:widowControl w:val="0"/>
                                          <w:ind w:firstLine="0"/>
                                          <w:jc w:val="right"/>
                                          <w:rPr>
                                            <w:sz w:val="16"/>
                                            <w:szCs w:val="16"/>
                                          </w:rPr>
                                        </w:pPr>
                                        <w:r>
                                          <w:rPr>
                                            <w:sz w:val="16"/>
                                            <w:szCs w:val="16"/>
                                          </w:rPr>
                                          <w:t xml:space="preserve">Общероссийская общественная </w:t>
                                        </w:r>
                                      </w:p>
                                      <w:p w14:paraId="6E55EAA0" w14:textId="77777777" w:rsidR="008905C2" w:rsidRDefault="008905C2">
                                        <w:pPr>
                                          <w:pStyle w:val="affe"/>
                                          <w:widowControl w:val="0"/>
                                          <w:ind w:firstLine="0"/>
                                          <w:jc w:val="right"/>
                                          <w:rPr>
                                            <w:sz w:val="16"/>
                                            <w:szCs w:val="16"/>
                                          </w:rPr>
                                        </w:pPr>
                                        <w:r>
                                          <w:rPr>
                                            <w:sz w:val="16"/>
                                            <w:szCs w:val="16"/>
                                          </w:rPr>
                                          <w:t xml:space="preserve">организация «Российское общество специалистов по </w:t>
                                        </w:r>
                                      </w:p>
                                      <w:p w14:paraId="7116EFBD" w14:textId="77777777" w:rsidR="008905C2" w:rsidRDefault="008905C2">
                                        <w:pPr>
                                          <w:pStyle w:val="affe"/>
                                          <w:widowControl w:val="0"/>
                                          <w:ind w:firstLine="0"/>
                                          <w:jc w:val="right"/>
                                          <w:rPr>
                                            <w:sz w:val="16"/>
                                            <w:szCs w:val="16"/>
                                          </w:rPr>
                                        </w:pPr>
                                        <w:r>
                                          <w:rPr>
                                            <w:sz w:val="16"/>
                                            <w:szCs w:val="16"/>
                                          </w:rPr>
                                          <w:t>колоректальному раку»</w:t>
                                        </w:r>
                                      </w:p>
                                      <w:p w14:paraId="17F809FE" w14:textId="77777777" w:rsidR="008905C2" w:rsidRDefault="008905C2">
                                        <w:pPr>
                                          <w:pStyle w:val="affe"/>
                                          <w:widowControl w:val="0"/>
                                          <w:ind w:firstLine="0"/>
                                          <w:jc w:val="right"/>
                                          <w:rPr>
                                            <w:sz w:val="16"/>
                                            <w:szCs w:val="16"/>
                                          </w:rPr>
                                        </w:pPr>
                                      </w:p>
                                      <w:p w14:paraId="21A41125" w14:textId="77777777" w:rsidR="008905C2" w:rsidRDefault="008905C2">
                                        <w:pPr>
                                          <w:pStyle w:val="affe"/>
                                          <w:widowControl w:val="0"/>
                                          <w:ind w:firstLine="0"/>
                                          <w:jc w:val="right"/>
                                          <w:rPr>
                                            <w:sz w:val="16"/>
                                            <w:szCs w:val="16"/>
                                          </w:rPr>
                                        </w:pPr>
                                      </w:p>
                                      <w:p w14:paraId="2E3270F0" w14:textId="77777777" w:rsidR="008905C2" w:rsidRDefault="008905C2">
                                        <w:pPr>
                                          <w:pStyle w:val="affe"/>
                                          <w:widowControl w:val="0"/>
                                          <w:ind w:firstLine="0"/>
                                          <w:jc w:val="right"/>
                                          <w:rPr>
                                            <w:sz w:val="16"/>
                                            <w:szCs w:val="16"/>
                                          </w:rPr>
                                        </w:pPr>
                                        <w:r>
                                          <w:rPr>
                                            <w:sz w:val="16"/>
                                            <w:szCs w:val="16"/>
                                          </w:rPr>
                                          <w:t>______________________________</w:t>
                                        </w:r>
                                      </w:p>
                                      <w:p w14:paraId="60237F60" w14:textId="77777777" w:rsidR="008905C2" w:rsidRDefault="008905C2">
                                        <w:pPr>
                                          <w:pStyle w:val="affe"/>
                                          <w:widowControl w:val="0"/>
                                          <w:ind w:firstLine="0"/>
                                          <w:jc w:val="center"/>
                                          <w:rPr>
                                            <w:sz w:val="16"/>
                                            <w:szCs w:val="16"/>
                                          </w:rPr>
                                        </w:pPr>
                                        <w:r>
                                          <w:rPr>
                                            <w:b/>
                                            <w:sz w:val="16"/>
                                            <w:szCs w:val="16"/>
                                          </w:rPr>
                                          <w:t xml:space="preserve"> м.п.</w:t>
                                        </w:r>
                                      </w:p>
                                    </w:tc>
                                    <w:tc>
                                      <w:tcPr>
                                        <w:tcW w:w="3093" w:type="dxa"/>
                                      </w:tcPr>
                                      <w:p w14:paraId="4CDA7E0F" w14:textId="77777777" w:rsidR="008905C2" w:rsidRDefault="008905C2">
                                        <w:pPr>
                                          <w:pStyle w:val="affe"/>
                                          <w:widowControl w:val="0"/>
                                          <w:ind w:firstLine="0"/>
                                          <w:jc w:val="right"/>
                                          <w:rPr>
                                            <w:b/>
                                            <w:sz w:val="16"/>
                                            <w:szCs w:val="16"/>
                                          </w:rPr>
                                        </w:pPr>
                                        <w:r>
                                          <w:rPr>
                                            <w:b/>
                                            <w:sz w:val="16"/>
                                            <w:szCs w:val="16"/>
                                          </w:rPr>
                                          <w:t>Утверждено:</w:t>
                                        </w:r>
                                      </w:p>
                                      <w:p w14:paraId="7522ECC6" w14:textId="77777777" w:rsidR="008905C2" w:rsidRDefault="008905C2">
                                        <w:pPr>
                                          <w:pStyle w:val="affe"/>
                                          <w:widowControl w:val="0"/>
                                          <w:ind w:firstLine="0"/>
                                          <w:jc w:val="right"/>
                                          <w:rPr>
                                            <w:sz w:val="16"/>
                                            <w:szCs w:val="16"/>
                                          </w:rPr>
                                        </w:pPr>
                                        <w:r>
                                          <w:rPr>
                                            <w:sz w:val="16"/>
                                            <w:szCs w:val="16"/>
                                          </w:rPr>
                                          <w:t>Общероссийский национальный союз</w:t>
                                        </w:r>
                                      </w:p>
                                      <w:p w14:paraId="57E25446" w14:textId="77777777" w:rsidR="008905C2" w:rsidRDefault="008905C2">
                                        <w:pPr>
                                          <w:pStyle w:val="affe"/>
                                          <w:widowControl w:val="0"/>
                                          <w:ind w:left="23" w:hanging="23"/>
                                          <w:jc w:val="right"/>
                                          <w:rPr>
                                            <w:sz w:val="16"/>
                                            <w:szCs w:val="16"/>
                                          </w:rPr>
                                        </w:pPr>
                                        <w:r>
                                          <w:rPr>
                                            <w:sz w:val="16"/>
                                            <w:szCs w:val="16"/>
                                          </w:rPr>
                                          <w:t>«Ассоциация онкологов России»</w:t>
                                        </w:r>
                                      </w:p>
                                      <w:p w14:paraId="73A2F3BA" w14:textId="0D5095D0" w:rsidR="00360CD7" w:rsidRDefault="00360CD7">
                                        <w:pPr>
                                          <w:pStyle w:val="affe"/>
                                          <w:widowControl w:val="0"/>
                                          <w:ind w:firstLine="0"/>
                                          <w:jc w:val="right"/>
                                          <w:rPr>
                                            <w:sz w:val="16"/>
                                            <w:szCs w:val="16"/>
                                          </w:rPr>
                                        </w:pPr>
                                      </w:p>
                                      <w:p w14:paraId="31F98C49" w14:textId="4E2EC75C" w:rsidR="008905C2" w:rsidRDefault="008905C2">
                                        <w:pPr>
                                          <w:pStyle w:val="affe"/>
                                          <w:widowControl w:val="0"/>
                                          <w:ind w:firstLine="0"/>
                                          <w:jc w:val="right"/>
                                          <w:rPr>
                                            <w:sz w:val="16"/>
                                            <w:szCs w:val="16"/>
                                          </w:rPr>
                                        </w:pPr>
                                        <w:r>
                                          <w:rPr>
                                            <w:sz w:val="16"/>
                                            <w:szCs w:val="16"/>
                                          </w:rPr>
                                          <w:t>.</w:t>
                                        </w:r>
                                      </w:p>
                                      <w:p w14:paraId="4D87A250" w14:textId="77777777" w:rsidR="008905C2" w:rsidRDefault="008905C2">
                                        <w:pPr>
                                          <w:pStyle w:val="affe"/>
                                          <w:widowControl w:val="0"/>
                                          <w:ind w:firstLine="0"/>
                                          <w:jc w:val="right"/>
                                          <w:rPr>
                                            <w:sz w:val="16"/>
                                            <w:szCs w:val="16"/>
                                          </w:rPr>
                                        </w:pPr>
                                      </w:p>
                                      <w:p w14:paraId="676AB013" w14:textId="77777777" w:rsidR="008905C2" w:rsidRDefault="008905C2">
                                        <w:pPr>
                                          <w:pStyle w:val="affe"/>
                                          <w:widowControl w:val="0"/>
                                          <w:ind w:firstLine="0"/>
                                          <w:jc w:val="right"/>
                                          <w:rPr>
                                            <w:b/>
                                            <w:sz w:val="16"/>
                                            <w:szCs w:val="16"/>
                                          </w:rPr>
                                        </w:pPr>
                                      </w:p>
                                      <w:p w14:paraId="02F1C104" w14:textId="77777777" w:rsidR="008905C2" w:rsidRDefault="008905C2">
                                        <w:pPr>
                                          <w:pStyle w:val="affe"/>
                                          <w:widowControl w:val="0"/>
                                          <w:ind w:firstLine="0"/>
                                          <w:jc w:val="right"/>
                                          <w:rPr>
                                            <w:b/>
                                            <w:sz w:val="16"/>
                                            <w:szCs w:val="16"/>
                                          </w:rPr>
                                        </w:pPr>
                                        <w:r>
                                          <w:rPr>
                                            <w:b/>
                                            <w:sz w:val="16"/>
                                            <w:szCs w:val="16"/>
                                          </w:rPr>
                                          <w:t>_______________________________</w:t>
                                        </w:r>
                                      </w:p>
                                      <w:p w14:paraId="0F867073" w14:textId="77777777" w:rsidR="008905C2" w:rsidRDefault="008905C2">
                                        <w:pPr>
                                          <w:pStyle w:val="affe"/>
                                          <w:widowControl w:val="0"/>
                                          <w:ind w:firstLine="0"/>
                                          <w:rPr>
                                            <w:b/>
                                            <w:sz w:val="16"/>
                                            <w:szCs w:val="16"/>
                                          </w:rPr>
                                        </w:pPr>
                                        <w:r>
                                          <w:rPr>
                                            <w:b/>
                                            <w:sz w:val="16"/>
                                            <w:szCs w:val="16"/>
                                          </w:rPr>
                                          <w:t xml:space="preserve"> м.п.</w:t>
                                        </w:r>
                                      </w:p>
                                    </w:tc>
                                  </w:tr>
                                </w:tbl>
                                <w:p w14:paraId="6B12823B" w14:textId="77777777" w:rsidR="008905C2" w:rsidRDefault="008905C2">
                                  <w:pPr>
                                    <w:pStyle w:val="LO-normal"/>
                                    <w:widowControl w:val="0"/>
                                    <w:tabs>
                                      <w:tab w:val="left" w:pos="848"/>
                                    </w:tabs>
                                    <w:ind w:firstLine="0"/>
                                    <w:jc w:val="center"/>
                                  </w:pPr>
                                </w:p>
                              </w:tc>
                            </w:tr>
                          </w:tbl>
                          <w:p w14:paraId="6589B9B0" w14:textId="77777777" w:rsidR="008905C2" w:rsidRDefault="008905C2">
                            <w:pPr>
                              <w:ind w:firstLine="97"/>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2D8721C" id="_x0000_t202" coordsize="21600,21600" o:spt="202" path="m,l,21600r21600,l21600,xe">
                <v:stroke joinstyle="miter"/>
                <v:path gradientshapeok="t" o:connecttype="rect"/>
              </v:shapetype>
              <v:shape id="Надпись 4" o:spid="_x0000_s1026" type="#_x0000_t202" style="position:absolute;margin-left:-46.8pt;margin-top:-31.2pt;width:535.55pt;height:12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" fillcolor="white [3201]" strokecolor="white [3212]" strokeweight=".5pt">
                <v:textbox>
                  <w:txbxContent>
                    <w:tbl>
                      <w:tblPr>
                        <w:tblStyle w:val="TableNormal"/>
                        <w:tblW w:w="11057" w:type="dxa"/>
                        <w:tblInd w:w="0" w:type="dxa"/>
                        <w:tblLayout w:type="fixed"/>
                        <w:tblCellMar>
                          <w:left w:w="108" w:type="dxa"/>
                          <w:right w:w="108" w:type="dxa"/>
                        </w:tblCellMar>
                        <w:tblLook w:val="04A0" w:firstRow="1" w:lastRow="0" w:firstColumn="1" w:lastColumn="0" w:noHBand="0" w:noVBand="1"/>
                      </w:tblPr>
                      <w:tblGrid>
                        <w:gridCol w:w="11057"/>
                      </w:tblGrid>
                      <w:tr w:rsidR="008905C2" w14:paraId="401AF730" w14:textId="77777777">
                        <w:trPr>
                          <w:trHeight w:val="1187"/>
                        </w:trPr>
                        <w:tc>
                          <w:tcPr>
                            <w:tcW w:w="11057" w:type="dxa"/>
                            <w:shd w:val="clear" w:color="auto" w:fill="auto"/>
                          </w:tcPr>
                          <w:tbl>
                            <w:tblPr>
                              <w:tblW w:w="10547" w:type="dxa"/>
                              <w:tblLayout w:type="fixed"/>
                              <w:tblLook w:val="04A0" w:firstRow="1" w:lastRow="0" w:firstColumn="1" w:lastColumn="0" w:noHBand="0" w:noVBand="1"/>
                            </w:tblPr>
                            <w:tblGrid>
                              <w:gridCol w:w="2554"/>
                              <w:gridCol w:w="2175"/>
                              <w:gridCol w:w="2725"/>
                              <w:gridCol w:w="3093"/>
                            </w:tblGrid>
                            <w:tr w:rsidR="008905C2" w14:paraId="3394B5E3" w14:textId="77777777">
                              <w:trPr>
                                <w:trHeight w:val="2539"/>
                              </w:trPr>
                              <w:tc>
                                <w:tcPr>
                                  <w:tcW w:w="2554" w:type="dxa"/>
                                </w:tcPr>
                                <w:p w14:paraId="1466DCD0" w14:textId="77777777" w:rsidR="008905C2" w:rsidRDefault="008905C2">
                                  <w:pPr>
                                    <w:pStyle w:val="affe"/>
                                    <w:widowControl w:val="0"/>
                                    <w:ind w:firstLine="0"/>
                                    <w:jc w:val="right"/>
                                    <w:rPr>
                                      <w:b/>
                                      <w:sz w:val="16"/>
                                      <w:szCs w:val="16"/>
                                    </w:rPr>
                                  </w:pPr>
                                  <w:r>
                                    <w:rPr>
                                      <w:b/>
                                      <w:sz w:val="16"/>
                                      <w:szCs w:val="16"/>
                                    </w:rPr>
                                    <w:t>Утверждено:</w:t>
                                  </w:r>
                                </w:p>
                                <w:p w14:paraId="4931DAEC" w14:textId="77777777" w:rsidR="008905C2" w:rsidRDefault="008905C2">
                                  <w:pPr>
                                    <w:pStyle w:val="affe"/>
                                    <w:widowControl w:val="0"/>
                                    <w:ind w:firstLine="0"/>
                                    <w:jc w:val="right"/>
                                    <w:rPr>
                                      <w:sz w:val="16"/>
                                      <w:szCs w:val="16"/>
                                    </w:rPr>
                                  </w:pPr>
                                  <w:r>
                                    <w:rPr>
                                      <w:sz w:val="16"/>
                                      <w:szCs w:val="16"/>
                                    </w:rPr>
                                    <w:t xml:space="preserve">Общероссийская общественная организация «Ассоциация </w:t>
                                  </w:r>
                                </w:p>
                                <w:p w14:paraId="18A874E4" w14:textId="77777777" w:rsidR="008905C2" w:rsidRDefault="008905C2">
                                  <w:pPr>
                                    <w:pStyle w:val="affe"/>
                                    <w:widowControl w:val="0"/>
                                    <w:ind w:firstLine="0"/>
                                    <w:jc w:val="right"/>
                                    <w:rPr>
                                      <w:sz w:val="16"/>
                                      <w:szCs w:val="16"/>
                                    </w:rPr>
                                  </w:pPr>
                                  <w:r>
                                    <w:rPr>
                                      <w:sz w:val="16"/>
                                      <w:szCs w:val="16"/>
                                    </w:rPr>
                                    <w:t>колопроктологов России»</w:t>
                                  </w:r>
                                </w:p>
                                <w:p w14:paraId="11990A8D" w14:textId="77777777" w:rsidR="008905C2" w:rsidRDefault="008905C2">
                                  <w:pPr>
                                    <w:pStyle w:val="affe"/>
                                    <w:widowControl w:val="0"/>
                                    <w:ind w:firstLine="0"/>
                                    <w:jc w:val="right"/>
                                    <w:rPr>
                                      <w:sz w:val="16"/>
                                      <w:szCs w:val="16"/>
                                    </w:rPr>
                                  </w:pPr>
                                </w:p>
                                <w:p w14:paraId="37366DC8" w14:textId="77777777" w:rsidR="008905C2" w:rsidRDefault="008905C2">
                                  <w:pPr>
                                    <w:pStyle w:val="affe"/>
                                    <w:widowControl w:val="0"/>
                                    <w:ind w:firstLine="0"/>
                                    <w:jc w:val="right"/>
                                    <w:rPr>
                                      <w:sz w:val="16"/>
                                      <w:szCs w:val="16"/>
                                    </w:rPr>
                                  </w:pPr>
                                </w:p>
                                <w:p w14:paraId="3E1E7217" w14:textId="77777777" w:rsidR="008905C2" w:rsidRDefault="008905C2">
                                  <w:pPr>
                                    <w:pStyle w:val="affe"/>
                                    <w:widowControl w:val="0"/>
                                    <w:ind w:firstLine="0"/>
                                    <w:jc w:val="right"/>
                                    <w:rPr>
                                      <w:sz w:val="16"/>
                                      <w:szCs w:val="16"/>
                                    </w:rPr>
                                  </w:pPr>
                                </w:p>
                                <w:p w14:paraId="310BAD6E" w14:textId="77777777" w:rsidR="008905C2" w:rsidRDefault="008905C2">
                                  <w:pPr>
                                    <w:pStyle w:val="affe"/>
                                    <w:widowControl w:val="0"/>
                                    <w:tabs>
                                      <w:tab w:val="center" w:pos="646"/>
                                    </w:tabs>
                                    <w:ind w:firstLine="0"/>
                                    <w:jc w:val="right"/>
                                    <w:rPr>
                                      <w:sz w:val="16"/>
                                      <w:szCs w:val="16"/>
                                    </w:rPr>
                                  </w:pPr>
                                  <w:r>
                                    <w:rPr>
                                      <w:sz w:val="16"/>
                                      <w:szCs w:val="16"/>
                                    </w:rPr>
                                    <w:t>_________________________</w:t>
                                  </w:r>
                                </w:p>
                                <w:p w14:paraId="28091CF8" w14:textId="77777777" w:rsidR="008905C2" w:rsidRDefault="008905C2">
                                  <w:pPr>
                                    <w:pStyle w:val="affe"/>
                                    <w:widowControl w:val="0"/>
                                    <w:tabs>
                                      <w:tab w:val="center" w:pos="646"/>
                                    </w:tabs>
                                    <w:ind w:firstLine="0"/>
                                    <w:jc w:val="left"/>
                                    <w:rPr>
                                      <w:sz w:val="16"/>
                                      <w:szCs w:val="16"/>
                                    </w:rPr>
                                  </w:pPr>
                                  <w:r>
                                    <w:rPr>
                                      <w:b/>
                                      <w:sz w:val="16"/>
                                      <w:szCs w:val="16"/>
                                    </w:rPr>
                                    <w:t xml:space="preserve"> м.п.</w:t>
                                  </w:r>
                                </w:p>
                              </w:tc>
                              <w:tc>
                                <w:tcPr>
                                  <w:tcW w:w="2175" w:type="dxa"/>
                                </w:tcPr>
                                <w:p w14:paraId="00A91EEE" w14:textId="77777777" w:rsidR="008905C2" w:rsidRDefault="008905C2">
                                  <w:pPr>
                                    <w:pStyle w:val="affe"/>
                                    <w:widowControl w:val="0"/>
                                    <w:ind w:firstLine="0"/>
                                    <w:jc w:val="right"/>
                                    <w:rPr>
                                      <w:b/>
                                      <w:sz w:val="16"/>
                                      <w:szCs w:val="16"/>
                                    </w:rPr>
                                  </w:pPr>
                                  <w:r>
                                    <w:rPr>
                                      <w:b/>
                                      <w:sz w:val="16"/>
                                      <w:szCs w:val="16"/>
                                    </w:rPr>
                                    <w:t>Утверждено:</w:t>
                                  </w:r>
                                </w:p>
                                <w:p w14:paraId="731432DA" w14:textId="77777777" w:rsidR="008905C2" w:rsidRDefault="008905C2">
                                  <w:pPr>
                                    <w:pStyle w:val="affe"/>
                                    <w:widowControl w:val="0"/>
                                    <w:ind w:firstLine="0"/>
                                    <w:jc w:val="right"/>
                                    <w:rPr>
                                      <w:sz w:val="16"/>
                                      <w:szCs w:val="16"/>
                                    </w:rPr>
                                  </w:pPr>
                                  <w:r>
                                    <w:rPr>
                                      <w:sz w:val="16"/>
                                      <w:szCs w:val="16"/>
                                    </w:rPr>
                                    <w:t xml:space="preserve">Общероссийская </w:t>
                                  </w:r>
                                </w:p>
                                <w:p w14:paraId="68EFBD58" w14:textId="77777777" w:rsidR="008905C2" w:rsidRDefault="008905C2">
                                  <w:pPr>
                                    <w:pStyle w:val="affe"/>
                                    <w:widowControl w:val="0"/>
                                    <w:ind w:firstLine="0"/>
                                    <w:jc w:val="right"/>
                                    <w:rPr>
                                      <w:sz w:val="16"/>
                                      <w:szCs w:val="16"/>
                                    </w:rPr>
                                  </w:pPr>
                                  <w:r>
                                    <w:rPr>
                                      <w:sz w:val="16"/>
                                      <w:szCs w:val="16"/>
                                    </w:rPr>
                                    <w:t xml:space="preserve">общественная организация «Российское общество </w:t>
                                  </w:r>
                                </w:p>
                                <w:p w14:paraId="503FD0C7" w14:textId="77777777" w:rsidR="008905C2" w:rsidRDefault="008905C2">
                                  <w:pPr>
                                    <w:pStyle w:val="affe"/>
                                    <w:widowControl w:val="0"/>
                                    <w:ind w:firstLine="0"/>
                                    <w:jc w:val="right"/>
                                    <w:rPr>
                                      <w:sz w:val="16"/>
                                      <w:szCs w:val="16"/>
                                    </w:rPr>
                                  </w:pPr>
                                  <w:r>
                                    <w:rPr>
                                      <w:sz w:val="16"/>
                                      <w:szCs w:val="16"/>
                                    </w:rPr>
                                    <w:t>клинической онкологии»</w:t>
                                  </w:r>
                                </w:p>
                                <w:p w14:paraId="3B394D24" w14:textId="77777777" w:rsidR="008905C2" w:rsidRDefault="008905C2">
                                  <w:pPr>
                                    <w:pStyle w:val="affe"/>
                                    <w:widowControl w:val="0"/>
                                    <w:ind w:firstLine="0"/>
                                    <w:jc w:val="right"/>
                                    <w:rPr>
                                      <w:sz w:val="16"/>
                                      <w:szCs w:val="16"/>
                                    </w:rPr>
                                  </w:pPr>
                                </w:p>
                                <w:p w14:paraId="205138AB" w14:textId="77777777" w:rsidR="008905C2" w:rsidRDefault="008905C2">
                                  <w:pPr>
                                    <w:pStyle w:val="affe"/>
                                    <w:widowControl w:val="0"/>
                                    <w:ind w:firstLine="0"/>
                                    <w:rPr>
                                      <w:b/>
                                      <w:sz w:val="16"/>
                                      <w:szCs w:val="16"/>
                                    </w:rPr>
                                  </w:pPr>
                                </w:p>
                                <w:p w14:paraId="66F7C2BF" w14:textId="77777777" w:rsidR="008905C2" w:rsidRDefault="008905C2">
                                  <w:pPr>
                                    <w:pStyle w:val="affe"/>
                                    <w:widowControl w:val="0"/>
                                    <w:ind w:firstLine="0"/>
                                    <w:rPr>
                                      <w:b/>
                                      <w:sz w:val="16"/>
                                      <w:szCs w:val="16"/>
                                    </w:rPr>
                                  </w:pPr>
                                  <w:r>
                                    <w:rPr>
                                      <w:b/>
                                      <w:sz w:val="16"/>
                                      <w:szCs w:val="16"/>
                                    </w:rPr>
                                    <w:t>________________________</w:t>
                                  </w:r>
                                </w:p>
                                <w:p w14:paraId="49F7164B" w14:textId="77777777" w:rsidR="008905C2" w:rsidRDefault="008905C2">
                                  <w:pPr>
                                    <w:pStyle w:val="affe"/>
                                    <w:widowControl w:val="0"/>
                                    <w:ind w:firstLine="0"/>
                                    <w:rPr>
                                      <w:b/>
                                      <w:sz w:val="16"/>
                                      <w:szCs w:val="16"/>
                                    </w:rPr>
                                  </w:pPr>
                                  <w:r>
                                    <w:rPr>
                                      <w:b/>
                                      <w:sz w:val="16"/>
                                      <w:szCs w:val="16"/>
                                    </w:rPr>
                                    <w:t xml:space="preserve"> м.п.</w:t>
                                  </w:r>
                                </w:p>
                              </w:tc>
                              <w:tc>
                                <w:tcPr>
                                  <w:tcW w:w="2725" w:type="dxa"/>
                                </w:tcPr>
                                <w:p w14:paraId="271F0D38" w14:textId="77777777" w:rsidR="008905C2" w:rsidRDefault="008905C2">
                                  <w:pPr>
                                    <w:pStyle w:val="affe"/>
                                    <w:widowControl w:val="0"/>
                                    <w:ind w:firstLine="0"/>
                                    <w:jc w:val="right"/>
                                    <w:rPr>
                                      <w:b/>
                                      <w:sz w:val="16"/>
                                      <w:szCs w:val="16"/>
                                    </w:rPr>
                                  </w:pPr>
                                  <w:r>
                                    <w:rPr>
                                      <w:b/>
                                      <w:sz w:val="16"/>
                                      <w:szCs w:val="16"/>
                                    </w:rPr>
                                    <w:t>Утверждено:</w:t>
                                  </w:r>
                                </w:p>
                                <w:p w14:paraId="6D4AEC3E" w14:textId="77777777" w:rsidR="008905C2" w:rsidRDefault="008905C2">
                                  <w:pPr>
                                    <w:pStyle w:val="affe"/>
                                    <w:widowControl w:val="0"/>
                                    <w:ind w:firstLine="0"/>
                                    <w:jc w:val="right"/>
                                    <w:rPr>
                                      <w:sz w:val="16"/>
                                      <w:szCs w:val="16"/>
                                    </w:rPr>
                                  </w:pPr>
                                  <w:r>
                                    <w:rPr>
                                      <w:sz w:val="16"/>
                                      <w:szCs w:val="16"/>
                                    </w:rPr>
                                    <w:t xml:space="preserve">Общероссийская общественная </w:t>
                                  </w:r>
                                </w:p>
                                <w:p w14:paraId="6E55EAA0" w14:textId="77777777" w:rsidR="008905C2" w:rsidRDefault="008905C2">
                                  <w:pPr>
                                    <w:pStyle w:val="affe"/>
                                    <w:widowControl w:val="0"/>
                                    <w:ind w:firstLine="0"/>
                                    <w:jc w:val="right"/>
                                    <w:rPr>
                                      <w:sz w:val="16"/>
                                      <w:szCs w:val="16"/>
                                    </w:rPr>
                                  </w:pPr>
                                  <w:r>
                                    <w:rPr>
                                      <w:sz w:val="16"/>
                                      <w:szCs w:val="16"/>
                                    </w:rPr>
                                    <w:t xml:space="preserve">организация «Российское общество специалистов по </w:t>
                                  </w:r>
                                </w:p>
                                <w:p w14:paraId="7116EFBD" w14:textId="77777777" w:rsidR="008905C2" w:rsidRDefault="008905C2">
                                  <w:pPr>
                                    <w:pStyle w:val="affe"/>
                                    <w:widowControl w:val="0"/>
                                    <w:ind w:firstLine="0"/>
                                    <w:jc w:val="right"/>
                                    <w:rPr>
                                      <w:sz w:val="16"/>
                                      <w:szCs w:val="16"/>
                                    </w:rPr>
                                  </w:pPr>
                                  <w:r>
                                    <w:rPr>
                                      <w:sz w:val="16"/>
                                      <w:szCs w:val="16"/>
                                    </w:rPr>
                                    <w:t>колоректальному раку»</w:t>
                                  </w:r>
                                </w:p>
                                <w:p w14:paraId="17F809FE" w14:textId="77777777" w:rsidR="008905C2" w:rsidRDefault="008905C2">
                                  <w:pPr>
                                    <w:pStyle w:val="affe"/>
                                    <w:widowControl w:val="0"/>
                                    <w:ind w:firstLine="0"/>
                                    <w:jc w:val="right"/>
                                    <w:rPr>
                                      <w:sz w:val="16"/>
                                      <w:szCs w:val="16"/>
                                    </w:rPr>
                                  </w:pPr>
                                </w:p>
                                <w:p w14:paraId="21A41125" w14:textId="77777777" w:rsidR="008905C2" w:rsidRDefault="008905C2">
                                  <w:pPr>
                                    <w:pStyle w:val="affe"/>
                                    <w:widowControl w:val="0"/>
                                    <w:ind w:firstLine="0"/>
                                    <w:jc w:val="right"/>
                                    <w:rPr>
                                      <w:sz w:val="16"/>
                                      <w:szCs w:val="16"/>
                                    </w:rPr>
                                  </w:pPr>
                                </w:p>
                                <w:p w14:paraId="2E3270F0" w14:textId="77777777" w:rsidR="008905C2" w:rsidRDefault="008905C2">
                                  <w:pPr>
                                    <w:pStyle w:val="affe"/>
                                    <w:widowControl w:val="0"/>
                                    <w:ind w:firstLine="0"/>
                                    <w:jc w:val="right"/>
                                    <w:rPr>
                                      <w:sz w:val="16"/>
                                      <w:szCs w:val="16"/>
                                    </w:rPr>
                                  </w:pPr>
                                  <w:r>
                                    <w:rPr>
                                      <w:sz w:val="16"/>
                                      <w:szCs w:val="16"/>
                                    </w:rPr>
                                    <w:t>______________________________</w:t>
                                  </w:r>
                                </w:p>
                                <w:p w14:paraId="60237F60" w14:textId="77777777" w:rsidR="008905C2" w:rsidRDefault="008905C2">
                                  <w:pPr>
                                    <w:pStyle w:val="affe"/>
                                    <w:widowControl w:val="0"/>
                                    <w:ind w:firstLine="0"/>
                                    <w:jc w:val="center"/>
                                    <w:rPr>
                                      <w:sz w:val="16"/>
                                      <w:szCs w:val="16"/>
                                    </w:rPr>
                                  </w:pPr>
                                  <w:r>
                                    <w:rPr>
                                      <w:b/>
                                      <w:sz w:val="16"/>
                                      <w:szCs w:val="16"/>
                                    </w:rPr>
                                    <w:t xml:space="preserve"> м.п.</w:t>
                                  </w:r>
                                </w:p>
                              </w:tc>
                              <w:tc>
                                <w:tcPr>
                                  <w:tcW w:w="3093" w:type="dxa"/>
                                </w:tcPr>
                                <w:p w14:paraId="4CDA7E0F" w14:textId="77777777" w:rsidR="008905C2" w:rsidRDefault="008905C2">
                                  <w:pPr>
                                    <w:pStyle w:val="affe"/>
                                    <w:widowControl w:val="0"/>
                                    <w:ind w:firstLine="0"/>
                                    <w:jc w:val="right"/>
                                    <w:rPr>
                                      <w:b/>
                                      <w:sz w:val="16"/>
                                      <w:szCs w:val="16"/>
                                    </w:rPr>
                                  </w:pPr>
                                  <w:r>
                                    <w:rPr>
                                      <w:b/>
                                      <w:sz w:val="16"/>
                                      <w:szCs w:val="16"/>
                                    </w:rPr>
                                    <w:t>Утверждено:</w:t>
                                  </w:r>
                                </w:p>
                                <w:p w14:paraId="7522ECC6" w14:textId="77777777" w:rsidR="008905C2" w:rsidRDefault="008905C2">
                                  <w:pPr>
                                    <w:pStyle w:val="affe"/>
                                    <w:widowControl w:val="0"/>
                                    <w:ind w:firstLine="0"/>
                                    <w:jc w:val="right"/>
                                    <w:rPr>
                                      <w:sz w:val="16"/>
                                      <w:szCs w:val="16"/>
                                    </w:rPr>
                                  </w:pPr>
                                  <w:r>
                                    <w:rPr>
                                      <w:sz w:val="16"/>
                                      <w:szCs w:val="16"/>
                                    </w:rPr>
                                    <w:t>Общероссийский национальный союз</w:t>
                                  </w:r>
                                </w:p>
                                <w:p w14:paraId="57E25446" w14:textId="77777777" w:rsidR="008905C2" w:rsidRDefault="008905C2">
                                  <w:pPr>
                                    <w:pStyle w:val="affe"/>
                                    <w:widowControl w:val="0"/>
                                    <w:ind w:left="23" w:hanging="23"/>
                                    <w:jc w:val="right"/>
                                    <w:rPr>
                                      <w:sz w:val="16"/>
                                      <w:szCs w:val="16"/>
                                    </w:rPr>
                                  </w:pPr>
                                  <w:r>
                                    <w:rPr>
                                      <w:sz w:val="16"/>
                                      <w:szCs w:val="16"/>
                                    </w:rPr>
                                    <w:t>«Ассоциация онкологов России»</w:t>
                                  </w:r>
                                </w:p>
                                <w:p w14:paraId="73A2F3BA" w14:textId="0D5095D0" w:rsidR="00360CD7" w:rsidRDefault="00360CD7">
                                  <w:pPr>
                                    <w:pStyle w:val="affe"/>
                                    <w:widowControl w:val="0"/>
                                    <w:ind w:firstLine="0"/>
                                    <w:jc w:val="right"/>
                                    <w:rPr>
                                      <w:sz w:val="16"/>
                                      <w:szCs w:val="16"/>
                                    </w:rPr>
                                  </w:pPr>
                                </w:p>
                                <w:p w14:paraId="31F98C49" w14:textId="4E2EC75C" w:rsidR="008905C2" w:rsidRDefault="008905C2">
                                  <w:pPr>
                                    <w:pStyle w:val="affe"/>
                                    <w:widowControl w:val="0"/>
                                    <w:ind w:firstLine="0"/>
                                    <w:jc w:val="right"/>
                                    <w:rPr>
                                      <w:sz w:val="16"/>
                                      <w:szCs w:val="16"/>
                                    </w:rPr>
                                  </w:pPr>
                                  <w:r>
                                    <w:rPr>
                                      <w:sz w:val="16"/>
                                      <w:szCs w:val="16"/>
                                    </w:rPr>
                                    <w:t>.</w:t>
                                  </w:r>
                                </w:p>
                                <w:p w14:paraId="4D87A250" w14:textId="77777777" w:rsidR="008905C2" w:rsidRDefault="008905C2">
                                  <w:pPr>
                                    <w:pStyle w:val="affe"/>
                                    <w:widowControl w:val="0"/>
                                    <w:ind w:firstLine="0"/>
                                    <w:jc w:val="right"/>
                                    <w:rPr>
                                      <w:sz w:val="16"/>
                                      <w:szCs w:val="16"/>
                                    </w:rPr>
                                  </w:pPr>
                                </w:p>
                                <w:p w14:paraId="676AB013" w14:textId="77777777" w:rsidR="008905C2" w:rsidRDefault="008905C2">
                                  <w:pPr>
                                    <w:pStyle w:val="affe"/>
                                    <w:widowControl w:val="0"/>
                                    <w:ind w:firstLine="0"/>
                                    <w:jc w:val="right"/>
                                    <w:rPr>
                                      <w:b/>
                                      <w:sz w:val="16"/>
                                      <w:szCs w:val="16"/>
                                    </w:rPr>
                                  </w:pPr>
                                </w:p>
                                <w:p w14:paraId="02F1C104" w14:textId="77777777" w:rsidR="008905C2" w:rsidRDefault="008905C2">
                                  <w:pPr>
                                    <w:pStyle w:val="affe"/>
                                    <w:widowControl w:val="0"/>
                                    <w:ind w:firstLine="0"/>
                                    <w:jc w:val="right"/>
                                    <w:rPr>
                                      <w:b/>
                                      <w:sz w:val="16"/>
                                      <w:szCs w:val="16"/>
                                    </w:rPr>
                                  </w:pPr>
                                  <w:r>
                                    <w:rPr>
                                      <w:b/>
                                      <w:sz w:val="16"/>
                                      <w:szCs w:val="16"/>
                                    </w:rPr>
                                    <w:t>_______________________________</w:t>
                                  </w:r>
                                </w:p>
                                <w:p w14:paraId="0F867073" w14:textId="77777777" w:rsidR="008905C2" w:rsidRDefault="008905C2">
                                  <w:pPr>
                                    <w:pStyle w:val="affe"/>
                                    <w:widowControl w:val="0"/>
                                    <w:ind w:firstLine="0"/>
                                    <w:rPr>
                                      <w:b/>
                                      <w:sz w:val="16"/>
                                      <w:szCs w:val="16"/>
                                    </w:rPr>
                                  </w:pPr>
                                  <w:r>
                                    <w:rPr>
                                      <w:b/>
                                      <w:sz w:val="16"/>
                                      <w:szCs w:val="16"/>
                                    </w:rPr>
                                    <w:t xml:space="preserve"> м.п.</w:t>
                                  </w:r>
                                </w:p>
                              </w:tc>
                            </w:tr>
                          </w:tbl>
                          <w:p w14:paraId="6B12823B" w14:textId="77777777" w:rsidR="008905C2" w:rsidRDefault="008905C2">
                            <w:pPr>
                              <w:pStyle w:val="LO-normal"/>
                              <w:widowControl w:val="0"/>
                              <w:tabs>
                                <w:tab w:val="left" w:pos="848"/>
                              </w:tabs>
                              <w:ind w:firstLine="0"/>
                              <w:jc w:val="center"/>
                            </w:pPr>
                          </w:p>
                        </w:tc>
                      </w:tr>
                    </w:tbl>
                    <w:p w14:paraId="6589B9B0" w14:textId="77777777" w:rsidR="008905C2" w:rsidRDefault="008905C2">
                      <w:pPr>
                        <w:ind w:firstLine="97"/>
                      </w:pPr>
                    </w:p>
                  </w:txbxContent>
                </v:textbox>
              </v:shape>
            </w:pict>
          </mc:Fallback>
        </mc:AlternateContent>
      </w:r>
      <w:r w:rsidRPr="00C407AF">
        <w:rPr>
          <w:noProof/>
          <w:lang w:eastAsia="ru-RU" w:bidi="ar-SA"/>
        </w:rPr>
        <mc:AlternateContent>
          <mc:Choice Requires="wps">
            <w:drawing>
              <wp:anchor distT="0" distB="0" distL="0" distR="0" simplePos="0" relativeHeight="251659264" behindDoc="1" locked="0" layoutInCell="0" allowOverlap="1" wp14:anchorId="2CFFCFD3" wp14:editId="6CD4A545">
                <wp:simplePos x="0" y="0"/>
                <wp:positionH relativeFrom="column">
                  <wp:posOffset>-698500</wp:posOffset>
                </wp:positionH>
                <wp:positionV relativeFrom="paragraph">
                  <wp:posOffset>-457200</wp:posOffset>
                </wp:positionV>
                <wp:extent cx="6906260" cy="10068560"/>
                <wp:effectExtent l="0" t="0" r="8890" b="8890"/>
                <wp:wrapNone/>
                <wp:docPr id="1" name="Изображение1"/>
                <wp:cNvGraphicFramePr/>
                <a:graphic xmlns:a="http://schemas.openxmlformats.org/drawingml/2006/main">
                  <a:graphicData uri="http://schemas.microsoft.com/office/word/2010/wordprocessingShape">
                    <wps:wsp>
                      <wps:cNvSpPr/>
                      <wps:spPr>
                        <a:xfrm>
                          <a:off x="0" y="0"/>
                          <a:ext cx="6905520" cy="100677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04E247E" w14:textId="77777777" w:rsidR="008905C2" w:rsidRDefault="008905C2">
                            <w:pPr>
                              <w:pStyle w:val="affe"/>
                              <w:spacing w:line="240" w:lineRule="exact"/>
                              <w:ind w:firstLine="0"/>
                              <w:jc w:val="left"/>
                            </w:pPr>
                          </w:p>
                        </w:txbxContent>
                      </wps:txbx>
                      <wps:bodyPr lIns="91440" tIns="91440" rIns="91440" bIns="91440" anchor="ctr">
                        <a:noAutofit/>
                      </wps:bodyPr>
                    </wps:wsp>
                  </a:graphicData>
                </a:graphic>
              </wp:anchor>
            </w:drawing>
          </mc:Choice>
          <mc:Fallback>
            <w:pict>
              <v:rect w14:anchorId="2CFFCFD3" id="Изображение1" o:spid="_x0000_s1027" style="position:absolute;margin-left:-55pt;margin-top:-36pt;width:543.8pt;height:792.8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" o:allowincell="f" stroked="f" strokeweight="0">
                <v:textbox inset=",7.2pt,,7.2pt">
                  <w:txbxContent>
                    <w:p w14:paraId="004E247E" w14:textId="77777777" w:rsidR="008905C2" w:rsidRDefault="008905C2">
                      <w:pPr>
                        <w:pStyle w:val="affe"/>
                        <w:spacing w:line="240" w:lineRule="exact"/>
                        <w:ind w:firstLine="0"/>
                        <w:jc w:val="left"/>
                      </w:pPr>
                    </w:p>
                  </w:txbxContent>
                </v:textbox>
              </v:rect>
            </w:pict>
          </mc:Fallback>
        </mc:AlternateContent>
      </w:r>
    </w:p>
    <w:p w14:paraId="5A57A90D" w14:textId="77777777" w:rsidR="007D6A12" w:rsidRPr="00C407AF" w:rsidRDefault="007D6A12">
      <w:pPr>
        <w:pStyle w:val="LO-normal"/>
        <w:widowControl w:val="0"/>
        <w:spacing w:line="240" w:lineRule="auto"/>
        <w:ind w:firstLine="0"/>
        <w:jc w:val="left"/>
        <w:rPr>
          <w:sz w:val="22"/>
          <w:szCs w:val="22"/>
        </w:rPr>
      </w:pPr>
    </w:p>
    <w:p w14:paraId="6FFD2B44" w14:textId="77777777" w:rsidR="007D6A12" w:rsidRPr="00C407AF" w:rsidRDefault="007D6A12">
      <w:pPr>
        <w:pStyle w:val="LO-normal"/>
        <w:widowControl w:val="0"/>
        <w:spacing w:line="240" w:lineRule="auto"/>
        <w:ind w:firstLine="0"/>
        <w:jc w:val="left"/>
        <w:rPr>
          <w:sz w:val="22"/>
          <w:szCs w:val="22"/>
        </w:rPr>
      </w:pPr>
    </w:p>
    <w:p w14:paraId="5E71BDD9" w14:textId="77777777" w:rsidR="007D6A12" w:rsidRPr="00C407AF" w:rsidRDefault="007D6A12">
      <w:pPr>
        <w:pStyle w:val="LO-normal"/>
        <w:widowControl w:val="0"/>
        <w:spacing w:line="240" w:lineRule="auto"/>
        <w:ind w:firstLine="0"/>
        <w:jc w:val="left"/>
        <w:rPr>
          <w:sz w:val="22"/>
          <w:szCs w:val="22"/>
        </w:rPr>
      </w:pPr>
    </w:p>
    <w:p w14:paraId="4C8D0845" w14:textId="77777777" w:rsidR="007D6A12" w:rsidRPr="00C407AF" w:rsidRDefault="007D6A12">
      <w:pPr>
        <w:pStyle w:val="LO-normal"/>
        <w:widowControl w:val="0"/>
        <w:spacing w:line="240" w:lineRule="auto"/>
        <w:ind w:firstLine="0"/>
        <w:jc w:val="left"/>
        <w:rPr>
          <w:sz w:val="22"/>
          <w:szCs w:val="22"/>
        </w:rPr>
      </w:pPr>
    </w:p>
    <w:p w14:paraId="5983221F" w14:textId="77777777" w:rsidR="007D6A12" w:rsidRPr="00C407AF" w:rsidRDefault="007D6A12">
      <w:pPr>
        <w:pStyle w:val="LO-normal"/>
        <w:widowControl w:val="0"/>
        <w:spacing w:line="240" w:lineRule="auto"/>
        <w:ind w:firstLine="0"/>
        <w:jc w:val="left"/>
        <w:rPr>
          <w:sz w:val="22"/>
          <w:szCs w:val="22"/>
        </w:rPr>
      </w:pPr>
    </w:p>
    <w:p w14:paraId="16C0DE0D" w14:textId="77777777" w:rsidR="007D6A12" w:rsidRPr="00C407AF" w:rsidRDefault="007D6A12">
      <w:pPr>
        <w:pStyle w:val="LO-normal"/>
        <w:widowControl w:val="0"/>
        <w:spacing w:line="240" w:lineRule="auto"/>
        <w:ind w:firstLine="0"/>
        <w:jc w:val="left"/>
        <w:rPr>
          <w:sz w:val="22"/>
          <w:szCs w:val="22"/>
        </w:rPr>
      </w:pPr>
    </w:p>
    <w:p w14:paraId="00134396" w14:textId="77777777" w:rsidR="007D6A12" w:rsidRPr="00C407AF" w:rsidRDefault="007D6A12">
      <w:pPr>
        <w:pStyle w:val="LO-normal"/>
        <w:widowControl w:val="0"/>
        <w:spacing w:line="240" w:lineRule="auto"/>
        <w:ind w:firstLine="0"/>
        <w:jc w:val="left"/>
        <w:rPr>
          <w:sz w:val="22"/>
          <w:szCs w:val="22"/>
        </w:rPr>
      </w:pPr>
    </w:p>
    <w:p w14:paraId="7E148111" w14:textId="77777777" w:rsidR="007D6A12" w:rsidRPr="00C407AF" w:rsidRDefault="007D6A12">
      <w:pPr>
        <w:pStyle w:val="LO-normal"/>
        <w:widowControl w:val="0"/>
        <w:tabs>
          <w:tab w:val="left" w:pos="1418"/>
        </w:tabs>
        <w:ind w:right="3" w:firstLine="0"/>
        <w:rPr>
          <w:sz w:val="22"/>
          <w:szCs w:val="22"/>
        </w:rPr>
      </w:pPr>
    </w:p>
    <w:p w14:paraId="73A8767D" w14:textId="77777777" w:rsidR="007D6A12" w:rsidRPr="00C407AF" w:rsidRDefault="007D6A12">
      <w:pPr>
        <w:pStyle w:val="LO-normal"/>
        <w:widowControl w:val="0"/>
        <w:tabs>
          <w:tab w:val="left" w:pos="1418"/>
        </w:tabs>
        <w:ind w:right="3" w:firstLine="0"/>
        <w:rPr>
          <w:sz w:val="22"/>
          <w:szCs w:val="22"/>
        </w:rPr>
      </w:pPr>
    </w:p>
    <w:p w14:paraId="20D69711" w14:textId="77777777" w:rsidR="007D6A12" w:rsidRPr="00C407AF" w:rsidRDefault="007D6A12">
      <w:pPr>
        <w:pStyle w:val="LO-normal"/>
        <w:widowControl w:val="0"/>
        <w:tabs>
          <w:tab w:val="left" w:pos="1418"/>
        </w:tabs>
        <w:ind w:right="3" w:firstLine="0"/>
        <w:rPr>
          <w:sz w:val="22"/>
          <w:szCs w:val="22"/>
        </w:rPr>
      </w:pPr>
    </w:p>
    <w:p w14:paraId="636E322D" w14:textId="77777777" w:rsidR="007D6A12" w:rsidRPr="00C407AF" w:rsidRDefault="007D6A12">
      <w:pPr>
        <w:pStyle w:val="LO-normal"/>
        <w:widowControl w:val="0"/>
        <w:tabs>
          <w:tab w:val="left" w:pos="1418"/>
        </w:tabs>
        <w:ind w:right="3" w:firstLine="0"/>
        <w:rPr>
          <w:sz w:val="22"/>
          <w:szCs w:val="22"/>
        </w:rPr>
      </w:pPr>
    </w:p>
    <w:p w14:paraId="1587E1BC" w14:textId="77777777" w:rsidR="007D6A12" w:rsidRPr="00C407AF" w:rsidRDefault="007D6A12">
      <w:pPr>
        <w:pStyle w:val="LO-normal"/>
        <w:widowControl w:val="0"/>
        <w:tabs>
          <w:tab w:val="left" w:pos="1418"/>
        </w:tabs>
        <w:ind w:right="3" w:firstLine="0"/>
        <w:rPr>
          <w:sz w:val="22"/>
          <w:szCs w:val="22"/>
        </w:rPr>
      </w:pPr>
    </w:p>
    <w:tbl>
      <w:tblPr>
        <w:tblStyle w:val="TableNormal"/>
        <w:tblpPr w:leftFromText="180" w:rightFromText="180" w:vertAnchor="text" w:horzAnchor="margin" w:tblpXSpec="center" w:tblpY="-29"/>
        <w:tblW w:w="9464" w:type="dxa"/>
        <w:tblInd w:w="0" w:type="dxa"/>
        <w:tblLayout w:type="fixed"/>
        <w:tblCellMar>
          <w:left w:w="108" w:type="dxa"/>
          <w:right w:w="108" w:type="dxa"/>
        </w:tblCellMar>
        <w:tblLook w:val="04A0" w:firstRow="1" w:lastRow="0" w:firstColumn="1" w:lastColumn="0" w:noHBand="0" w:noVBand="1"/>
      </w:tblPr>
      <w:tblGrid>
        <w:gridCol w:w="3652"/>
        <w:gridCol w:w="5812"/>
      </w:tblGrid>
      <w:tr w:rsidR="00AE3D3E" w14:paraId="4BE8B921" w14:textId="77777777" w:rsidTr="00AE3D3E">
        <w:trPr>
          <w:trHeight w:val="1187"/>
        </w:trPr>
        <w:tc>
          <w:tcPr>
            <w:tcW w:w="9464" w:type="dxa"/>
            <w:gridSpan w:val="2"/>
            <w:shd w:val="clear" w:color="auto" w:fill="auto"/>
          </w:tcPr>
          <w:p w14:paraId="06FCCEFC" w14:textId="77777777" w:rsidR="00AE3D3E" w:rsidRPr="00875F04" w:rsidRDefault="00AE3D3E" w:rsidP="00AE3D3E">
            <w:pPr>
              <w:pStyle w:val="LO-normal"/>
              <w:widowControl w:val="0"/>
              <w:tabs>
                <w:tab w:val="left" w:pos="848"/>
              </w:tabs>
              <w:ind w:firstLine="0"/>
              <w:jc w:val="center"/>
              <w:rPr>
                <w:b/>
                <w:sz w:val="44"/>
                <w:szCs w:val="44"/>
              </w:rPr>
            </w:pPr>
            <w:r w:rsidRPr="00875F04">
              <w:rPr>
                <w:b/>
                <w:sz w:val="44"/>
                <w:szCs w:val="44"/>
              </w:rPr>
              <w:t xml:space="preserve">Рак ободочной кишки и </w:t>
            </w:r>
            <w:proofErr w:type="spellStart"/>
            <w:r w:rsidRPr="00875F04">
              <w:rPr>
                <w:b/>
                <w:sz w:val="44"/>
                <w:szCs w:val="44"/>
              </w:rPr>
              <w:t>ректосигмоидного</w:t>
            </w:r>
            <w:proofErr w:type="spellEnd"/>
          </w:p>
          <w:p w14:paraId="2B9D483B" w14:textId="77777777" w:rsidR="00AE3D3E" w:rsidRDefault="00AE3D3E" w:rsidP="00AE3D3E">
            <w:pPr>
              <w:pStyle w:val="LO-normal"/>
              <w:widowControl w:val="0"/>
              <w:tabs>
                <w:tab w:val="left" w:pos="848"/>
              </w:tabs>
              <w:ind w:firstLine="0"/>
              <w:jc w:val="center"/>
            </w:pPr>
            <w:r w:rsidRPr="00875F04">
              <w:rPr>
                <w:b/>
                <w:sz w:val="44"/>
                <w:szCs w:val="44"/>
              </w:rPr>
              <w:t>перехода</w:t>
            </w:r>
          </w:p>
        </w:tc>
      </w:tr>
      <w:tr w:rsidR="00AE3D3E" w14:paraId="090FF18D" w14:textId="77777777" w:rsidTr="00AE3D3E">
        <w:trPr>
          <w:trHeight w:val="777"/>
        </w:trPr>
        <w:tc>
          <w:tcPr>
            <w:tcW w:w="3652" w:type="dxa"/>
            <w:shd w:val="clear" w:color="auto" w:fill="auto"/>
          </w:tcPr>
          <w:p w14:paraId="3A12FB95" w14:textId="77777777" w:rsidR="00AE3D3E" w:rsidRDefault="00AE3D3E" w:rsidP="00AE3D3E">
            <w:pPr>
              <w:pStyle w:val="LO-normal"/>
              <w:widowControl w:val="0"/>
              <w:tabs>
                <w:tab w:val="left" w:pos="848"/>
              </w:tabs>
              <w:spacing w:line="276" w:lineRule="auto"/>
              <w:ind w:firstLine="0"/>
              <w:jc w:val="right"/>
            </w:pPr>
            <w:r>
              <w:rPr>
                <w:color w:val="808080"/>
              </w:rPr>
              <w:t>Кодирование по Международной статистической классификации</w:t>
            </w:r>
            <w:r>
              <w:rPr>
                <w:color w:val="808080"/>
              </w:rPr>
              <w:br/>
              <w:t xml:space="preserve">болезней и проблем, связанных </w:t>
            </w:r>
            <w:r>
              <w:rPr>
                <w:color w:val="808080"/>
              </w:rPr>
              <w:br/>
              <w:t>со здоровьем:</w:t>
            </w:r>
          </w:p>
          <w:p w14:paraId="054A5FBF" w14:textId="77777777" w:rsidR="00AE3D3E" w:rsidRDefault="00AE3D3E" w:rsidP="00AE3D3E">
            <w:pPr>
              <w:pStyle w:val="LO-normal"/>
              <w:widowControl w:val="0"/>
              <w:spacing w:line="276" w:lineRule="auto"/>
              <w:ind w:firstLine="0"/>
              <w:jc w:val="right"/>
            </w:pPr>
          </w:p>
        </w:tc>
        <w:tc>
          <w:tcPr>
            <w:tcW w:w="5812" w:type="dxa"/>
            <w:shd w:val="clear" w:color="auto" w:fill="auto"/>
          </w:tcPr>
          <w:p w14:paraId="1147C2FC" w14:textId="77777777" w:rsidR="00AE3D3E" w:rsidRPr="00D51862" w:rsidRDefault="00AE3D3E" w:rsidP="00AE3D3E">
            <w:pPr>
              <w:pStyle w:val="LO-normal"/>
              <w:widowControl w:val="0"/>
              <w:tabs>
                <w:tab w:val="left" w:pos="848"/>
              </w:tabs>
              <w:spacing w:line="276" w:lineRule="auto"/>
              <w:ind w:firstLine="0"/>
              <w:jc w:val="left"/>
              <w:textAlignment w:val="top"/>
              <w:outlineLvl w:val="0"/>
              <w:rPr>
                <w:lang w:val="en-US"/>
              </w:rPr>
            </w:pPr>
            <w:r>
              <w:t xml:space="preserve">C18, C19, </w:t>
            </w:r>
            <w:r>
              <w:rPr>
                <w:lang w:val="en-US"/>
              </w:rPr>
              <w:t>D01.0</w:t>
            </w:r>
          </w:p>
        </w:tc>
      </w:tr>
      <w:tr w:rsidR="00AE3D3E" w14:paraId="7ED1D222" w14:textId="77777777" w:rsidTr="00AE3D3E">
        <w:trPr>
          <w:trHeight w:val="521"/>
        </w:trPr>
        <w:tc>
          <w:tcPr>
            <w:tcW w:w="3652" w:type="dxa"/>
            <w:shd w:val="clear" w:color="auto" w:fill="auto"/>
          </w:tcPr>
          <w:p w14:paraId="43B263F2" w14:textId="77777777" w:rsidR="00AE3D3E" w:rsidRDefault="00AE3D3E" w:rsidP="00AE3D3E">
            <w:pPr>
              <w:pStyle w:val="LO-normal"/>
              <w:widowControl w:val="0"/>
              <w:tabs>
                <w:tab w:val="left" w:pos="848"/>
              </w:tabs>
              <w:spacing w:line="276" w:lineRule="auto"/>
              <w:ind w:firstLine="0"/>
              <w:jc w:val="right"/>
            </w:pPr>
            <w:r>
              <w:rPr>
                <w:color w:val="767171"/>
              </w:rPr>
              <w:t>Возрастная группа:</w:t>
            </w:r>
            <w:r>
              <w:rPr>
                <w:b/>
                <w:color w:val="767171"/>
              </w:rPr>
              <w:t xml:space="preserve"> </w:t>
            </w:r>
          </w:p>
        </w:tc>
        <w:tc>
          <w:tcPr>
            <w:tcW w:w="5812" w:type="dxa"/>
            <w:shd w:val="clear" w:color="auto" w:fill="auto"/>
          </w:tcPr>
          <w:p w14:paraId="2DB11DD2" w14:textId="77777777" w:rsidR="00AE3D3E" w:rsidRDefault="00AE3D3E" w:rsidP="00AE3D3E">
            <w:pPr>
              <w:pStyle w:val="LO-normal"/>
              <w:widowControl w:val="0"/>
              <w:tabs>
                <w:tab w:val="left" w:pos="848"/>
              </w:tabs>
              <w:spacing w:line="276" w:lineRule="auto"/>
              <w:ind w:firstLine="0"/>
              <w:jc w:val="left"/>
            </w:pPr>
            <w:r>
              <w:t>Взрослые</w:t>
            </w:r>
          </w:p>
        </w:tc>
      </w:tr>
      <w:tr w:rsidR="00AE3D3E" w14:paraId="5FEB72A7" w14:textId="77777777" w:rsidTr="00AE3D3E">
        <w:trPr>
          <w:trHeight w:val="490"/>
        </w:trPr>
        <w:tc>
          <w:tcPr>
            <w:tcW w:w="3652" w:type="dxa"/>
            <w:shd w:val="clear" w:color="auto" w:fill="auto"/>
          </w:tcPr>
          <w:p w14:paraId="5277622E" w14:textId="77777777" w:rsidR="00AE3D3E" w:rsidRDefault="00AE3D3E" w:rsidP="00AE3D3E">
            <w:pPr>
              <w:pStyle w:val="LO-normal"/>
              <w:widowControl w:val="0"/>
              <w:tabs>
                <w:tab w:val="left" w:pos="848"/>
              </w:tabs>
              <w:spacing w:line="276" w:lineRule="auto"/>
              <w:ind w:firstLine="0"/>
              <w:jc w:val="right"/>
            </w:pPr>
            <w:r>
              <w:rPr>
                <w:color w:val="808080"/>
              </w:rPr>
              <w:t>Год утверждения:</w:t>
            </w:r>
          </w:p>
        </w:tc>
        <w:tc>
          <w:tcPr>
            <w:tcW w:w="5812" w:type="dxa"/>
            <w:shd w:val="clear" w:color="auto" w:fill="auto"/>
          </w:tcPr>
          <w:p w14:paraId="48FE540E" w14:textId="77777777" w:rsidR="00AE3D3E" w:rsidRDefault="00AE3D3E" w:rsidP="00AE3D3E">
            <w:pPr>
              <w:pStyle w:val="LO-normal"/>
              <w:widowControl w:val="0"/>
              <w:tabs>
                <w:tab w:val="left" w:pos="848"/>
              </w:tabs>
              <w:spacing w:line="276" w:lineRule="auto"/>
              <w:ind w:firstLine="0"/>
              <w:jc w:val="left"/>
            </w:pPr>
            <w:r>
              <w:t xml:space="preserve">2025 </w:t>
            </w:r>
          </w:p>
        </w:tc>
      </w:tr>
      <w:tr w:rsidR="00AE3D3E" w14:paraId="4AA75230" w14:textId="77777777" w:rsidTr="00AE3D3E">
        <w:trPr>
          <w:trHeight w:val="400"/>
        </w:trPr>
        <w:tc>
          <w:tcPr>
            <w:tcW w:w="9464" w:type="dxa"/>
            <w:gridSpan w:val="2"/>
            <w:shd w:val="clear" w:color="auto" w:fill="auto"/>
          </w:tcPr>
          <w:p w14:paraId="669A5B24" w14:textId="77777777" w:rsidR="00AE3D3E" w:rsidRDefault="00AE3D3E" w:rsidP="00AE3D3E">
            <w:pPr>
              <w:pStyle w:val="LO-normal"/>
              <w:widowControl w:val="0"/>
              <w:tabs>
                <w:tab w:val="left" w:pos="848"/>
              </w:tabs>
              <w:ind w:firstLine="0"/>
            </w:pPr>
            <w:r>
              <w:rPr>
                <w:color w:val="808080"/>
              </w:rPr>
              <w:t>Разработчики клинических рекомендаций:</w:t>
            </w:r>
            <w:r>
              <w:rPr>
                <w:color w:val="FF0000"/>
                <w:sz w:val="20"/>
                <w:szCs w:val="20"/>
              </w:rPr>
              <w:t xml:space="preserve"> </w:t>
            </w:r>
          </w:p>
        </w:tc>
      </w:tr>
      <w:tr w:rsidR="00AE3D3E" w14:paraId="16F6913C" w14:textId="77777777" w:rsidTr="00AE3D3E">
        <w:trPr>
          <w:trHeight w:val="1421"/>
        </w:trPr>
        <w:tc>
          <w:tcPr>
            <w:tcW w:w="9464" w:type="dxa"/>
            <w:gridSpan w:val="2"/>
            <w:shd w:val="clear" w:color="auto" w:fill="auto"/>
          </w:tcPr>
          <w:p w14:paraId="1008DAAD" w14:textId="77777777" w:rsidR="00AE3D3E" w:rsidRPr="00AE3D3E" w:rsidRDefault="00AE3D3E" w:rsidP="00AE3D3E">
            <w:pPr>
              <w:pStyle w:val="LO-normal"/>
              <w:widowControl w:val="0"/>
              <w:numPr>
                <w:ilvl w:val="0"/>
                <w:numId w:val="1"/>
              </w:numPr>
              <w:spacing w:line="276" w:lineRule="auto"/>
              <w:ind w:left="98" w:hanging="49"/>
              <w:jc w:val="left"/>
            </w:pPr>
            <w:r w:rsidRPr="00AE3D3E">
              <w:t>Общероссийский национальный союз «Ассоциация онкологов России»</w:t>
            </w:r>
          </w:p>
          <w:p w14:paraId="3EB9CD27" w14:textId="77777777" w:rsidR="00AE3D3E" w:rsidRPr="00AE3D3E" w:rsidRDefault="00AE3D3E" w:rsidP="00AE3D3E">
            <w:pPr>
              <w:pStyle w:val="LO-normal"/>
              <w:widowControl w:val="0"/>
              <w:numPr>
                <w:ilvl w:val="0"/>
                <w:numId w:val="1"/>
              </w:numPr>
              <w:spacing w:line="276" w:lineRule="auto"/>
              <w:ind w:left="98" w:hanging="49"/>
              <w:jc w:val="left"/>
            </w:pPr>
            <w:r w:rsidRPr="00AE3D3E">
              <w:t>Общероссийская общественная организация «Российское общество клинической онкологии»</w:t>
            </w:r>
          </w:p>
          <w:p w14:paraId="790034BF" w14:textId="77777777" w:rsidR="00AE3D3E" w:rsidRPr="00AE3D3E" w:rsidRDefault="00AE3D3E" w:rsidP="00AE3D3E">
            <w:pPr>
              <w:pStyle w:val="LO-normal"/>
              <w:widowControl w:val="0"/>
              <w:numPr>
                <w:ilvl w:val="0"/>
                <w:numId w:val="1"/>
              </w:numPr>
              <w:spacing w:line="276" w:lineRule="auto"/>
              <w:ind w:left="98" w:hanging="49"/>
              <w:jc w:val="left"/>
            </w:pPr>
            <w:r w:rsidRPr="00AE3D3E">
              <w:t>Общероссийская общественная организация «Российское общество специалистов по колоректальному раку»</w:t>
            </w:r>
          </w:p>
          <w:p w14:paraId="17F46C97" w14:textId="77777777" w:rsidR="00AE3D3E" w:rsidRDefault="00AE3D3E" w:rsidP="00AE3D3E">
            <w:pPr>
              <w:pStyle w:val="LO-normal"/>
              <w:widowControl w:val="0"/>
              <w:numPr>
                <w:ilvl w:val="0"/>
                <w:numId w:val="1"/>
              </w:numPr>
              <w:spacing w:line="276" w:lineRule="auto"/>
              <w:ind w:left="98" w:hanging="49"/>
              <w:jc w:val="left"/>
            </w:pPr>
            <w:r w:rsidRPr="00AE3D3E">
              <w:t>Общероссийская общественная организация «Ассоциация колопроктологов России»</w:t>
            </w:r>
          </w:p>
        </w:tc>
      </w:tr>
    </w:tbl>
    <w:p w14:paraId="18EBA6AA" w14:textId="77777777" w:rsidR="007D6A12" w:rsidRPr="00C407AF" w:rsidRDefault="007D6A12">
      <w:pPr>
        <w:pStyle w:val="LO-normal"/>
        <w:widowControl w:val="0"/>
        <w:tabs>
          <w:tab w:val="left" w:pos="1418"/>
        </w:tabs>
        <w:ind w:right="3" w:firstLine="0"/>
        <w:rPr>
          <w:sz w:val="22"/>
          <w:szCs w:val="22"/>
        </w:rPr>
      </w:pPr>
    </w:p>
    <w:p w14:paraId="23659888" w14:textId="77777777" w:rsidR="007D6A12" w:rsidRPr="00C407AF" w:rsidRDefault="007D6A12">
      <w:pPr>
        <w:pStyle w:val="LO-normal"/>
        <w:widowControl w:val="0"/>
        <w:tabs>
          <w:tab w:val="left" w:pos="1418"/>
        </w:tabs>
        <w:ind w:right="3" w:firstLine="0"/>
        <w:rPr>
          <w:sz w:val="22"/>
          <w:szCs w:val="22"/>
        </w:rPr>
      </w:pPr>
    </w:p>
    <w:p w14:paraId="0B996BE8" w14:textId="77777777" w:rsidR="007D6A12" w:rsidRPr="00C407AF" w:rsidRDefault="007D6A12">
      <w:pPr>
        <w:pStyle w:val="LO-normal"/>
        <w:widowControl w:val="0"/>
        <w:tabs>
          <w:tab w:val="left" w:pos="1418"/>
        </w:tabs>
        <w:ind w:right="3" w:firstLine="0"/>
        <w:rPr>
          <w:sz w:val="22"/>
          <w:szCs w:val="22"/>
        </w:rPr>
      </w:pPr>
    </w:p>
    <w:p w14:paraId="17CD563C" w14:textId="77777777" w:rsidR="007D6A12" w:rsidRPr="00C407AF" w:rsidRDefault="007D6A12">
      <w:pPr>
        <w:pStyle w:val="LO-normal"/>
        <w:widowControl w:val="0"/>
        <w:tabs>
          <w:tab w:val="left" w:pos="1418"/>
        </w:tabs>
        <w:ind w:right="3" w:firstLine="0"/>
        <w:rPr>
          <w:sz w:val="22"/>
          <w:szCs w:val="22"/>
        </w:rPr>
      </w:pPr>
    </w:p>
    <w:p w14:paraId="3B72030E" w14:textId="77777777" w:rsidR="007D6A12" w:rsidRPr="00C407AF" w:rsidRDefault="007D6A12">
      <w:pPr>
        <w:pStyle w:val="LO-normal"/>
        <w:widowControl w:val="0"/>
        <w:tabs>
          <w:tab w:val="left" w:pos="1418"/>
        </w:tabs>
        <w:ind w:right="3" w:firstLine="0"/>
        <w:rPr>
          <w:sz w:val="22"/>
          <w:szCs w:val="22"/>
        </w:rPr>
      </w:pPr>
    </w:p>
    <w:p w14:paraId="1FEBFFF6" w14:textId="77777777" w:rsidR="007D6A12" w:rsidRPr="00C407AF" w:rsidRDefault="007D6A12">
      <w:pPr>
        <w:pStyle w:val="LO-normal"/>
        <w:widowControl w:val="0"/>
        <w:tabs>
          <w:tab w:val="left" w:pos="1418"/>
        </w:tabs>
        <w:ind w:right="3" w:firstLine="0"/>
        <w:rPr>
          <w:sz w:val="22"/>
          <w:szCs w:val="22"/>
        </w:rPr>
      </w:pPr>
    </w:p>
    <w:p w14:paraId="178AD6DA" w14:textId="77777777" w:rsidR="007D6A12" w:rsidRPr="00C407AF" w:rsidRDefault="007D6A12" w:rsidP="00AE3D3E">
      <w:pPr>
        <w:pStyle w:val="LO-normal"/>
        <w:widowControl w:val="0"/>
        <w:tabs>
          <w:tab w:val="left" w:pos="1418"/>
        </w:tabs>
        <w:ind w:right="3" w:firstLine="0"/>
        <w:rPr>
          <w:sz w:val="22"/>
          <w:szCs w:val="22"/>
        </w:rPr>
      </w:pPr>
    </w:p>
    <w:p w14:paraId="44611C12" w14:textId="77777777" w:rsidR="007D6A12" w:rsidRPr="00C407AF" w:rsidRDefault="007D6A12">
      <w:pPr>
        <w:pStyle w:val="LO-normal"/>
        <w:widowControl w:val="0"/>
        <w:tabs>
          <w:tab w:val="left" w:pos="1418"/>
        </w:tabs>
        <w:ind w:right="3" w:firstLine="0"/>
        <w:jc w:val="center"/>
        <w:rPr>
          <w:sz w:val="22"/>
          <w:szCs w:val="22"/>
        </w:rPr>
      </w:pPr>
    </w:p>
    <w:p w14:paraId="5C7EC530" w14:textId="16BDFB7C" w:rsidR="007D6A12" w:rsidRPr="00B16CDB" w:rsidRDefault="00B30CF4">
      <w:pPr>
        <w:pStyle w:val="LO-normal"/>
        <w:widowControl w:val="0"/>
        <w:tabs>
          <w:tab w:val="left" w:pos="1418"/>
        </w:tabs>
        <w:ind w:right="3" w:firstLine="0"/>
        <w:jc w:val="center"/>
        <w:rPr>
          <w:sz w:val="22"/>
          <w:szCs w:val="22"/>
        </w:rPr>
      </w:pPr>
      <w:r w:rsidRPr="00B16CDB">
        <w:rPr>
          <w:noProof/>
          <w:sz w:val="22"/>
          <w:szCs w:val="22"/>
          <w:lang w:eastAsia="ru-RU" w:bidi="ar-SA"/>
        </w:rPr>
        <mc:AlternateContent>
          <mc:Choice Requires="wps">
            <w:drawing>
              <wp:anchor distT="0" distB="0" distL="0" distR="0" simplePos="0" relativeHeight="251660288" behindDoc="1" locked="0" layoutInCell="0" allowOverlap="1" wp14:anchorId="34D53D2E" wp14:editId="7398E3F3">
                <wp:simplePos x="0" y="0"/>
                <wp:positionH relativeFrom="column">
                  <wp:posOffset>4229100</wp:posOffset>
                </wp:positionH>
                <wp:positionV relativeFrom="paragraph">
                  <wp:posOffset>10083800</wp:posOffset>
                </wp:positionV>
                <wp:extent cx="41910" cy="73660"/>
                <wp:effectExtent l="0" t="0" r="0" b="0"/>
                <wp:wrapNone/>
                <wp:docPr id="7" name="Изображение3"/>
                <wp:cNvGraphicFramePr/>
                <a:graphic xmlns:a="http://schemas.openxmlformats.org/drawingml/2006/main">
                  <a:graphicData uri="http://schemas.microsoft.com/office/word/2010/wordprocessingShape">
                    <wps:wsp>
                      <wps:cNvSpPr/>
                      <wps:spPr>
                        <a:xfrm>
                          <a:off x="0" y="0"/>
                          <a:ext cx="41400" cy="73080"/>
                        </a:xfrm>
                        <a:prstGeom prst="rect">
                          <a:avLst/>
                        </a:prstGeom>
                        <a:noFill/>
                        <a:ln w="0">
                          <a:noFill/>
                        </a:ln>
                      </wps:spPr>
                      <wps:style>
                        <a:lnRef idx="0">
                          <a:scrgbClr r="0" g="0" b="0"/>
                        </a:lnRef>
                        <a:fillRef idx="0">
                          <a:scrgbClr r="0" g="0" b="0"/>
                        </a:fillRef>
                        <a:effectRef idx="0">
                          <a:scrgbClr r="0" g="0" b="0"/>
                        </a:effectRef>
                        <a:fontRef idx="minor"/>
                      </wps:style>
                      <wps:txbx>
                        <w:txbxContent>
                          <w:p w14:paraId="70C6C079" w14:textId="77777777" w:rsidR="008905C2" w:rsidRDefault="008905C2">
                            <w:pPr>
                              <w:pStyle w:val="affe"/>
                              <w:spacing w:line="360" w:lineRule="exact"/>
                              <w:ind w:firstLine="97"/>
                            </w:pPr>
                            <w:r>
                              <w:rPr>
                                <w:rFonts w:ascii="Trebuchet MS" w:eastAsia="Trebuchet MS" w:hAnsi="Trebuchet MS" w:cs="Trebuchet MS"/>
                                <w:color w:val="000000"/>
                              </w:rPr>
                              <w:t>1</w:t>
                            </w:r>
                          </w:p>
                          <w:p w14:paraId="13D2C324" w14:textId="77777777" w:rsidR="008905C2" w:rsidRDefault="008905C2">
                            <w:pPr>
                              <w:pStyle w:val="affe"/>
                              <w:spacing w:line="360" w:lineRule="exact"/>
                              <w:ind w:firstLine="97"/>
                            </w:pPr>
                          </w:p>
                        </w:txbxContent>
                      </wps:txbx>
                      <wps:bodyPr>
                        <a:noAutofit/>
                      </wps:bodyPr>
                    </wps:wsp>
                  </a:graphicData>
                </a:graphic>
              </wp:anchor>
            </w:drawing>
          </mc:Choice>
          <mc:Fallback>
            <w:pict>
              <v:rect w14:anchorId="34D53D2E" id="Изображение3" o:spid="_x0000_s1028" style="position:absolute;left:0;text-align:left;margin-left:333pt;margin-top:794pt;width:3.3pt;height:5.8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" o:allowincell="f" filled="f" stroked="f" strokeweight="0">
                <v:textbox>
                  <w:txbxContent>
                    <w:p w14:paraId="70C6C079" w14:textId="77777777" w:rsidR="008905C2" w:rsidRDefault="008905C2">
                      <w:pPr>
                        <w:pStyle w:val="affe"/>
                        <w:spacing w:line="360" w:lineRule="exact"/>
                        <w:ind w:firstLine="97"/>
                      </w:pPr>
                      <w:r>
                        <w:rPr>
                          <w:rFonts w:ascii="Trebuchet MS" w:eastAsia="Trebuchet MS" w:hAnsi="Trebuchet MS" w:cs="Trebuchet MS"/>
                          <w:color w:val="000000"/>
                        </w:rPr>
                        <w:t>1</w:t>
                      </w:r>
                    </w:p>
                    <w:p w14:paraId="13D2C324" w14:textId="77777777" w:rsidR="008905C2" w:rsidRDefault="008905C2">
                      <w:pPr>
                        <w:pStyle w:val="affe"/>
                        <w:spacing w:line="360" w:lineRule="exact"/>
                        <w:ind w:firstLine="97"/>
                      </w:pPr>
                    </w:p>
                  </w:txbxContent>
                </v:textbox>
              </v:rect>
            </w:pict>
          </mc:Fallback>
        </mc:AlternateContent>
      </w:r>
      <w:bookmarkStart w:id="0" w:name="_heading=h.gjdgxs"/>
      <w:bookmarkEnd w:id="0"/>
      <w:r w:rsidRPr="00B16CDB">
        <w:rPr>
          <w:sz w:val="22"/>
          <w:szCs w:val="22"/>
        </w:rPr>
        <w:t>«Одобрено на заседании научно-практического совета Министерства здравоохранения Российской Федерации»</w:t>
      </w:r>
      <w:r w:rsidRPr="00B16CDB">
        <w:rPr>
          <w:sz w:val="22"/>
          <w:szCs w:val="22"/>
        </w:rPr>
        <w:br w:type="page"/>
      </w:r>
    </w:p>
    <w:p w14:paraId="065FBCCD" w14:textId="77777777" w:rsidR="007D6A12" w:rsidRPr="00C407AF" w:rsidRDefault="00B30CF4">
      <w:pPr>
        <w:pStyle w:val="LO-normal"/>
        <w:keepNext/>
        <w:keepLines/>
        <w:spacing w:before="480" w:line="276" w:lineRule="auto"/>
        <w:ind w:firstLine="0"/>
        <w:jc w:val="center"/>
      </w:pPr>
      <w:r w:rsidRPr="00C407AF">
        <w:rPr>
          <w:b/>
          <w:color w:val="000000"/>
          <w:sz w:val="28"/>
          <w:szCs w:val="28"/>
        </w:rPr>
        <w:lastRenderedPageBreak/>
        <w:t>Оглавление</w:t>
      </w:r>
    </w:p>
    <w:p w14:paraId="21DAA957" w14:textId="77777777" w:rsidR="007D6A12" w:rsidRPr="00C407AF" w:rsidRDefault="007D6A12">
      <w:pPr>
        <w:pStyle w:val="LO-normal"/>
        <w:ind w:firstLine="0"/>
        <w:rPr>
          <w:color w:val="000000"/>
        </w:rPr>
      </w:pPr>
    </w:p>
    <w:sdt>
      <w:sdtPr>
        <w:id w:val="-235397707"/>
        <w:docPartObj>
          <w:docPartGallery w:val="Table of Contents"/>
          <w:docPartUnique/>
        </w:docPartObj>
      </w:sdtPr>
      <w:sdtContent>
        <w:p w14:paraId="5C9F302B" w14:textId="777777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r w:rsidRPr="00C407AF">
            <w:fldChar w:fldCharType="begin"/>
          </w:r>
          <w:r w:rsidRPr="00C407AF">
            <w:rPr>
              <w:rFonts w:eastAsia="Times New Roman" w:cs="Times New Roman"/>
              <w:i/>
              <w:color w:val="000000"/>
            </w:rPr>
            <w:instrText>TOC \z \o "1-9" \u \h</w:instrText>
          </w:r>
          <w:r w:rsidRPr="00C407AF">
            <w:rPr>
              <w:rFonts w:eastAsia="Times New Roman" w:cs="Times New Roman"/>
              <w:i/>
              <w:color w:val="000000"/>
            </w:rPr>
            <w:fldChar w:fldCharType="separate"/>
          </w:r>
          <w:hyperlink w:anchor="_heading=h.30j0zll">
            <w:r w:rsidRPr="00C407AF">
              <w:rPr>
                <w:rFonts w:eastAsia="Times New Roman" w:cs="Times New Roman"/>
                <w:b/>
                <w:bCs/>
                <w:color w:val="000000"/>
              </w:rPr>
              <w:t>Список сокращений</w:t>
            </w:r>
          </w:hyperlink>
          <w:r w:rsidRPr="00C407AF">
            <w:rPr>
              <w:rFonts w:eastAsia="Times New Roman" w:cs="Times New Roman"/>
              <w:b/>
              <w:bCs/>
              <w:color w:val="000000"/>
            </w:rPr>
            <w:t>....................................................................................................................</w:t>
          </w:r>
          <w:hyperlink w:anchor="_heading=h.30j0zll">
            <w:r w:rsidRPr="00C407AF">
              <w:rPr>
                <w:rFonts w:eastAsia="Times New Roman" w:cs="Times New Roman"/>
                <w:b/>
                <w:bCs/>
                <w:color w:val="000000"/>
              </w:rPr>
              <w:tab/>
              <w:t>4</w:t>
            </w:r>
          </w:hyperlink>
        </w:p>
        <w:p w14:paraId="6207B8FC" w14:textId="777777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1fob9te">
            <w:r w:rsidRPr="00C407AF">
              <w:rPr>
                <w:rFonts w:eastAsia="Times New Roman" w:cs="Times New Roman"/>
                <w:b/>
                <w:bCs/>
                <w:color w:val="000000"/>
              </w:rPr>
              <w:t>Термины и определения</w:t>
            </w:r>
          </w:hyperlink>
          <w:r w:rsidRPr="00C407AF">
            <w:rPr>
              <w:rFonts w:eastAsia="Times New Roman" w:cs="Times New Roman"/>
              <w:b/>
              <w:bCs/>
              <w:color w:val="000000"/>
            </w:rPr>
            <w:t>.............................................................................................................</w:t>
          </w:r>
          <w:hyperlink w:anchor="_heading=h.1fob9te">
            <w:r w:rsidRPr="00C407AF">
              <w:rPr>
                <w:rFonts w:eastAsia="Times New Roman" w:cs="Times New Roman"/>
                <w:b/>
                <w:bCs/>
                <w:color w:val="000000"/>
              </w:rPr>
              <w:tab/>
              <w:t>5</w:t>
            </w:r>
          </w:hyperlink>
        </w:p>
        <w:p w14:paraId="5D5093CE" w14:textId="777777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3znysh7">
            <w:r w:rsidRPr="00C407AF">
              <w:rPr>
                <w:rFonts w:eastAsia="Times New Roman" w:cs="Times New Roman"/>
                <w:b/>
                <w:bCs/>
                <w:color w:val="000000"/>
              </w:rPr>
              <w:t>1. Краткая информация по заболеванию  или состоянию (группе заболеваний или состояний)</w:t>
            </w:r>
          </w:hyperlink>
          <w:r w:rsidRPr="00C407AF">
            <w:rPr>
              <w:rFonts w:eastAsia="Times New Roman" w:cs="Times New Roman"/>
              <w:b/>
              <w:bCs/>
              <w:color w:val="000000"/>
            </w:rPr>
            <w:t>.....................................................................................................................................</w:t>
          </w:r>
          <w:hyperlink w:anchor="_heading=h.3znysh7">
            <w:r w:rsidRPr="00C407AF">
              <w:rPr>
                <w:rFonts w:eastAsia="Times New Roman" w:cs="Times New Roman"/>
                <w:b/>
                <w:bCs/>
                <w:color w:val="000000"/>
              </w:rPr>
              <w:tab/>
              <w:t>7</w:t>
            </w:r>
          </w:hyperlink>
        </w:p>
        <w:p w14:paraId="77433421" w14:textId="777777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2et92p0">
            <w:r w:rsidRPr="00C407AF">
              <w:rPr>
                <w:rFonts w:eastAsia="Times New Roman" w:cs="Times New Roman"/>
                <w:b/>
                <w:bCs/>
                <w:color w:val="000000"/>
              </w:rPr>
              <w:t>1.1 Определение заболевания или состояния (группы заболеваний или состояний).............................................................................................................................7</w:t>
            </w:r>
          </w:hyperlink>
        </w:p>
        <w:p w14:paraId="6833BE36" w14:textId="777777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tyjcwt">
            <w:r w:rsidRPr="00C407AF">
              <w:rPr>
                <w:rFonts w:eastAsia="Times New Roman" w:cs="Times New Roman"/>
                <w:b/>
                <w:bCs/>
                <w:color w:val="000000"/>
              </w:rPr>
              <w:t>1.2 Этиология и патогенез заболевания или состояния (группы заболеваний или состояний).............................................................................................................................</w:t>
            </w:r>
            <w:r w:rsidRPr="00C407AF">
              <w:rPr>
                <w:rFonts w:eastAsia="Times New Roman" w:cs="Times New Roman"/>
                <w:b/>
                <w:bCs/>
                <w:color w:val="000000"/>
              </w:rPr>
              <w:tab/>
              <w:t>7</w:t>
            </w:r>
          </w:hyperlink>
        </w:p>
        <w:p w14:paraId="241510EF" w14:textId="777777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3dy6vkm">
            <w:r w:rsidRPr="00C407AF">
              <w:rPr>
                <w:rFonts w:eastAsia="Times New Roman" w:cs="Times New Roman"/>
                <w:b/>
                <w:bCs/>
                <w:color w:val="000000"/>
              </w:rPr>
              <w:t>1.3 Эпидемиология заболевания или состояния (группы заболеваний или состояний).............................................................................................................................</w:t>
            </w:r>
            <w:r w:rsidRPr="00C407AF">
              <w:rPr>
                <w:rFonts w:eastAsia="Times New Roman" w:cs="Times New Roman"/>
                <w:b/>
                <w:bCs/>
                <w:color w:val="000000"/>
              </w:rPr>
              <w:tab/>
              <w:t>7</w:t>
            </w:r>
          </w:hyperlink>
        </w:p>
        <w:p w14:paraId="57376934" w14:textId="777777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1t3h5sf">
            <w:r w:rsidRPr="00C407AF">
              <w:rPr>
                <w:rFonts w:eastAsia="Times New Roman" w:cs="Times New Roman"/>
                <w:b/>
                <w:bCs/>
                <w:color w:val="000000"/>
              </w:rPr>
              <w:t>1.4 Особенности кодирования по МКБ-10 заболевания или состояния (группы заболеваний или состояний)..............................................................................................</w:t>
            </w:r>
            <w:r w:rsidRPr="00C407AF">
              <w:rPr>
                <w:rFonts w:eastAsia="Times New Roman" w:cs="Times New Roman"/>
                <w:b/>
                <w:bCs/>
                <w:color w:val="000000"/>
              </w:rPr>
              <w:tab/>
              <w:t>7</w:t>
            </w:r>
          </w:hyperlink>
        </w:p>
        <w:p w14:paraId="03CBDB91" w14:textId="777777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4d34og8">
            <w:r w:rsidRPr="00C407AF">
              <w:rPr>
                <w:rFonts w:eastAsia="Times New Roman" w:cs="Times New Roman"/>
                <w:b/>
                <w:bCs/>
                <w:color w:val="000000"/>
              </w:rPr>
              <w:t>1.5 Классификация заболевания или состояния (группы заболеваний или состояний).............................................................................................................................</w:t>
            </w:r>
            <w:r w:rsidRPr="00C407AF">
              <w:rPr>
                <w:rFonts w:eastAsia="Times New Roman" w:cs="Times New Roman"/>
                <w:b/>
                <w:bCs/>
                <w:color w:val="000000"/>
              </w:rPr>
              <w:tab/>
              <w:t>8</w:t>
            </w:r>
          </w:hyperlink>
        </w:p>
        <w:p w14:paraId="3EB2FDD4" w14:textId="0CC5A5ED"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2s8eyo1">
            <w:r w:rsidRPr="00C407AF">
              <w:rPr>
                <w:rFonts w:eastAsia="Times New Roman" w:cs="Times New Roman"/>
                <w:b/>
                <w:bCs/>
                <w:color w:val="000000"/>
              </w:rPr>
              <w:t>1.6 Клиническая картина заболевания или состояния (группы заболеваний или состояний)...........................................................................................................................</w:t>
            </w:r>
            <w:r w:rsidRPr="00C407AF">
              <w:rPr>
                <w:rFonts w:eastAsia="Times New Roman" w:cs="Times New Roman"/>
                <w:b/>
                <w:bCs/>
                <w:color w:val="000000"/>
              </w:rPr>
              <w:tab/>
              <w:t>1</w:t>
            </w:r>
          </w:hyperlink>
          <w:r w:rsidR="00AE3D3E">
            <w:t>0</w:t>
          </w:r>
        </w:p>
        <w:p w14:paraId="73C071AC" w14:textId="7D8B0A0E"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17dp8vu">
            <w:r w:rsidRPr="00C407AF">
              <w:rPr>
                <w:rFonts w:eastAsia="Times New Roman" w:cs="Times New Roman"/>
                <w:b/>
                <w:bCs/>
                <w:color w:val="000000"/>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hyperlink>
          <w:r w:rsidRPr="00C407AF">
            <w:rPr>
              <w:rFonts w:eastAsia="Times New Roman" w:cs="Times New Roman"/>
              <w:b/>
              <w:bCs/>
              <w:color w:val="000000"/>
            </w:rPr>
            <w:t>................................................................................................................................</w:t>
          </w:r>
          <w:hyperlink w:anchor="_heading=h.17dp8vu">
            <w:r w:rsidRPr="00C407AF">
              <w:rPr>
                <w:rFonts w:eastAsia="Times New Roman" w:cs="Times New Roman"/>
                <w:b/>
                <w:bCs/>
                <w:color w:val="000000"/>
              </w:rPr>
              <w:tab/>
              <w:t>13</w:t>
            </w:r>
          </w:hyperlink>
        </w:p>
        <w:p w14:paraId="38D5D483" w14:textId="777777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3rdcrjn">
            <w:r w:rsidRPr="00C407AF">
              <w:rPr>
                <w:rFonts w:eastAsia="Times New Roman" w:cs="Times New Roman"/>
                <w:b/>
                <w:bCs/>
                <w:color w:val="000000"/>
              </w:rPr>
              <w:t>2.1 Жалобы и анамнез......................................................................................................</w:t>
            </w:r>
            <w:r w:rsidRPr="00C407AF">
              <w:rPr>
                <w:rFonts w:eastAsia="Times New Roman" w:cs="Times New Roman"/>
                <w:b/>
                <w:bCs/>
                <w:color w:val="000000"/>
              </w:rPr>
              <w:tab/>
              <w:t xml:space="preserve"> 13</w:t>
            </w:r>
          </w:hyperlink>
        </w:p>
        <w:p w14:paraId="7E467755" w14:textId="777777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26in1rg">
            <w:r w:rsidRPr="00C407AF">
              <w:rPr>
                <w:rFonts w:eastAsia="Times New Roman" w:cs="Times New Roman"/>
                <w:b/>
                <w:bCs/>
                <w:color w:val="000000"/>
              </w:rPr>
              <w:t>2.2 Физикальное обследование</w:t>
            </w:r>
          </w:hyperlink>
          <w:r w:rsidRPr="00C407AF">
            <w:rPr>
              <w:rFonts w:eastAsia="Times New Roman" w:cs="Times New Roman"/>
              <w:b/>
              <w:bCs/>
              <w:color w:val="000000"/>
            </w:rPr>
            <w:t>.......................................................................................</w:t>
          </w:r>
          <w:hyperlink w:anchor="_heading=h.26in1rg">
            <w:r w:rsidRPr="00C407AF">
              <w:rPr>
                <w:rFonts w:eastAsia="Times New Roman" w:cs="Times New Roman"/>
                <w:b/>
                <w:bCs/>
                <w:color w:val="000000"/>
              </w:rPr>
              <w:tab/>
              <w:t>14</w:t>
            </w:r>
          </w:hyperlink>
        </w:p>
        <w:p w14:paraId="705CFE99" w14:textId="777777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lnxbz9">
            <w:r w:rsidRPr="00C407AF">
              <w:rPr>
                <w:rFonts w:eastAsia="Times New Roman" w:cs="Times New Roman"/>
                <w:b/>
                <w:bCs/>
                <w:color w:val="000000"/>
              </w:rPr>
              <w:t>2.3 Лабораторные диагностические исследования.....................................................</w:t>
            </w:r>
            <w:r w:rsidRPr="00C407AF">
              <w:rPr>
                <w:rFonts w:eastAsia="Times New Roman" w:cs="Times New Roman"/>
                <w:b/>
                <w:bCs/>
                <w:color w:val="000000"/>
              </w:rPr>
              <w:tab/>
              <w:t>14</w:t>
            </w:r>
          </w:hyperlink>
        </w:p>
        <w:p w14:paraId="3AA02433" w14:textId="4F111661"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35nkun2">
            <w:r w:rsidRPr="00C407AF">
              <w:rPr>
                <w:rFonts w:eastAsia="Times New Roman" w:cs="Times New Roman"/>
                <w:b/>
                <w:bCs/>
                <w:color w:val="000000"/>
              </w:rPr>
              <w:t>2.4 Инструментальные диагностические исследования............................................</w:t>
            </w:r>
            <w:r w:rsidRPr="00C407AF">
              <w:rPr>
                <w:rFonts w:eastAsia="Times New Roman" w:cs="Times New Roman"/>
                <w:b/>
                <w:bCs/>
                <w:color w:val="000000"/>
              </w:rPr>
              <w:tab/>
            </w:r>
          </w:hyperlink>
          <w:r w:rsidR="00AE3D3E" w:rsidRPr="00AE3D3E">
            <w:rPr>
              <w:b/>
              <w:bCs/>
            </w:rPr>
            <w:t>20</w:t>
          </w:r>
        </w:p>
        <w:p w14:paraId="2C9992AB" w14:textId="20AAAA73" w:rsidR="007D6A12" w:rsidRPr="00AE3D3E"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3j2qqm3">
            <w:r w:rsidRPr="00AE3D3E">
              <w:rPr>
                <w:rFonts w:eastAsia="Times New Roman" w:cs="Times New Roman"/>
                <w:b/>
                <w:bCs/>
                <w:color w:val="000000"/>
              </w:rPr>
              <w:t>2.5 Иные диагностические исследования.....................................................................</w:t>
            </w:r>
            <w:r w:rsidRPr="00AE3D3E">
              <w:rPr>
                <w:rFonts w:eastAsia="Times New Roman" w:cs="Times New Roman"/>
                <w:b/>
                <w:bCs/>
                <w:color w:val="000000"/>
              </w:rPr>
              <w:tab/>
              <w:t>2</w:t>
            </w:r>
          </w:hyperlink>
          <w:r w:rsidR="00AE3D3E" w:rsidRPr="00AE3D3E">
            <w:rPr>
              <w:b/>
              <w:bCs/>
            </w:rPr>
            <w:t>4</w:t>
          </w:r>
        </w:p>
        <w:p w14:paraId="1A9C714E" w14:textId="62733677"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4i7ojhp">
            <w:r w:rsidRPr="00C407AF">
              <w:rPr>
                <w:rFonts w:eastAsia="Times New Roman" w:cs="Times New Roman"/>
                <w:b/>
                <w:bCs/>
                <w:color w:val="000000"/>
              </w:rPr>
              <w:t>3. Лечение, включая медикаментозную и немедикаментозную терапию, диетотерапию, обезболивание, медицинские показания и противопоказания к применению методов лечения</w:t>
            </w:r>
          </w:hyperlink>
          <w:r w:rsidRPr="00C407AF">
            <w:rPr>
              <w:rFonts w:eastAsia="Times New Roman" w:cs="Times New Roman"/>
              <w:b/>
              <w:bCs/>
              <w:color w:val="000000"/>
            </w:rPr>
            <w:t>................................................................................................</w:t>
          </w:r>
          <w:hyperlink w:anchor="_heading=h.4i7ojhp">
            <w:r w:rsidRPr="00C407AF">
              <w:rPr>
                <w:rFonts w:eastAsia="Times New Roman" w:cs="Times New Roman"/>
                <w:b/>
                <w:bCs/>
                <w:color w:val="000000"/>
              </w:rPr>
              <w:tab/>
              <w:t xml:space="preserve"> 2</w:t>
            </w:r>
            <w:r w:rsidR="00AE3D3E">
              <w:rPr>
                <w:rFonts w:eastAsia="Times New Roman" w:cs="Times New Roman"/>
                <w:b/>
                <w:bCs/>
                <w:color w:val="000000"/>
              </w:rPr>
              <w:t>5</w:t>
            </w:r>
          </w:hyperlink>
        </w:p>
        <w:p w14:paraId="7EB3863D" w14:textId="38C50772"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2xcytpi">
            <w:r w:rsidRPr="00C407AF">
              <w:rPr>
                <w:rFonts w:eastAsia="Times New Roman" w:cs="Times New Roman"/>
                <w:b/>
                <w:bCs/>
                <w:color w:val="000000"/>
              </w:rPr>
              <w:t>3.1 Хирургическое лечение..............................................................................................</w:t>
            </w:r>
            <w:r w:rsidRPr="00C407AF">
              <w:rPr>
                <w:rFonts w:eastAsia="Times New Roman" w:cs="Times New Roman"/>
                <w:b/>
                <w:bCs/>
                <w:color w:val="000000"/>
              </w:rPr>
              <w:tab/>
            </w:r>
            <w:r w:rsidR="00AE3D3E">
              <w:rPr>
                <w:rFonts w:eastAsia="Times New Roman" w:cs="Times New Roman"/>
                <w:b/>
                <w:bCs/>
                <w:color w:val="000000"/>
              </w:rPr>
              <w:t>34</w:t>
            </w:r>
          </w:hyperlink>
        </w:p>
        <w:p w14:paraId="4831C83F" w14:textId="264B5870"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1ci93xb">
            <w:r w:rsidRPr="00C407AF">
              <w:rPr>
                <w:rFonts w:eastAsia="Times New Roman" w:cs="Times New Roman"/>
                <w:b/>
                <w:bCs/>
                <w:color w:val="000000"/>
              </w:rPr>
              <w:t>3.2 Адъювантная химиотерапия.....................................................................................</w:t>
            </w:r>
            <w:r w:rsidRPr="00C407AF">
              <w:rPr>
                <w:rFonts w:eastAsia="Times New Roman" w:cs="Times New Roman"/>
                <w:b/>
                <w:bCs/>
                <w:color w:val="000000"/>
              </w:rPr>
              <w:tab/>
              <w:t>3</w:t>
            </w:r>
            <w:r w:rsidR="00AE3D3E">
              <w:rPr>
                <w:rFonts w:eastAsia="Times New Roman" w:cs="Times New Roman"/>
                <w:b/>
                <w:bCs/>
                <w:color w:val="000000"/>
              </w:rPr>
              <w:t>7</w:t>
            </w:r>
          </w:hyperlink>
        </w:p>
        <w:p w14:paraId="38DBFCEB" w14:textId="3D03179B"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3whwml4">
            <w:r w:rsidRPr="00C407AF">
              <w:rPr>
                <w:rFonts w:eastAsia="Times New Roman" w:cs="Times New Roman"/>
                <w:b/>
                <w:bCs/>
                <w:color w:val="000000"/>
              </w:rPr>
              <w:t>3.3 Паллиативная химиотерапия...................................................................................</w:t>
            </w:r>
            <w:r w:rsidRPr="00C407AF">
              <w:rPr>
                <w:rFonts w:eastAsia="Times New Roman" w:cs="Times New Roman"/>
                <w:b/>
                <w:bCs/>
                <w:color w:val="000000"/>
              </w:rPr>
              <w:tab/>
            </w:r>
            <w:r w:rsidR="00AE3D3E">
              <w:rPr>
                <w:rFonts w:eastAsia="Times New Roman" w:cs="Times New Roman"/>
                <w:b/>
                <w:bCs/>
                <w:color w:val="000000"/>
              </w:rPr>
              <w:t>41</w:t>
            </w:r>
          </w:hyperlink>
        </w:p>
        <w:p w14:paraId="6A8289A7" w14:textId="06FB9D6A"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2bn6wsx">
            <w:r w:rsidRPr="00C407AF">
              <w:rPr>
                <w:rFonts w:eastAsia="Times New Roman" w:cs="Times New Roman"/>
                <w:b/>
                <w:bCs/>
                <w:color w:val="000000"/>
              </w:rPr>
              <w:t>3.4 Симптоматическая терапия......................................................................................</w:t>
            </w:r>
            <w:r w:rsidRPr="00C407AF">
              <w:rPr>
                <w:rFonts w:eastAsia="Times New Roman" w:cs="Times New Roman"/>
                <w:b/>
                <w:bCs/>
                <w:color w:val="000000"/>
              </w:rPr>
              <w:tab/>
            </w:r>
            <w:r w:rsidR="00AE3D3E">
              <w:rPr>
                <w:rFonts w:eastAsia="Times New Roman" w:cs="Times New Roman"/>
                <w:b/>
                <w:bCs/>
                <w:color w:val="000000"/>
              </w:rPr>
              <w:t>58</w:t>
            </w:r>
          </w:hyperlink>
        </w:p>
        <w:p w14:paraId="2CE7B40B" w14:textId="7CA1CC31"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qsh70q">
            <w:r w:rsidRPr="00C407AF">
              <w:rPr>
                <w:rFonts w:eastAsia="Times New Roman" w:cs="Times New Roman"/>
                <w:b/>
                <w:bCs/>
                <w:color w:val="000000"/>
              </w:rPr>
              <w:t xml:space="preserve">4. Медицинская реабилитация, медицинские показания и противопоказания </w:t>
            </w:r>
            <w:r w:rsidRPr="00C407AF">
              <w:rPr>
                <w:rFonts w:eastAsia="Times New Roman" w:cs="Times New Roman"/>
                <w:b/>
                <w:bCs/>
                <w:color w:val="000000"/>
              </w:rPr>
              <w:br/>
              <w:t>к применению методов реабилитации</w:t>
            </w:r>
          </w:hyperlink>
          <w:r w:rsidRPr="00C407AF">
            <w:rPr>
              <w:rFonts w:eastAsia="Times New Roman" w:cs="Times New Roman"/>
              <w:b/>
              <w:bCs/>
              <w:color w:val="000000"/>
            </w:rPr>
            <w:t>...................................................................................</w:t>
          </w:r>
          <w:hyperlink w:anchor="_heading=h.qsh70q">
            <w:r w:rsidR="00AE3D3E">
              <w:rPr>
                <w:rFonts w:eastAsia="Times New Roman" w:cs="Times New Roman"/>
                <w:b/>
                <w:bCs/>
                <w:color w:val="000000"/>
              </w:rPr>
              <w:t>66</w:t>
            </w:r>
          </w:hyperlink>
        </w:p>
        <w:p w14:paraId="4FF2E4CF" w14:textId="3A4D6EB2"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1pxezwc">
            <w:r w:rsidRPr="00C407AF">
              <w:rPr>
                <w:rFonts w:eastAsia="Times New Roman" w:cs="Times New Roman"/>
                <w:b/>
                <w:bCs/>
                <w:color w:val="000000"/>
              </w:rPr>
              <w:t xml:space="preserve">5. Профилактика и диспансерное наблюдение, медицинские показания </w:t>
            </w:r>
            <w:r w:rsidRPr="00C407AF">
              <w:rPr>
                <w:rFonts w:eastAsia="Times New Roman" w:cs="Times New Roman"/>
                <w:b/>
                <w:bCs/>
                <w:color w:val="000000"/>
              </w:rPr>
              <w:br/>
              <w:t>и противопоказания к применению методов профилактики</w:t>
            </w:r>
          </w:hyperlink>
          <w:r w:rsidRPr="00C407AF">
            <w:rPr>
              <w:rFonts w:eastAsia="Times New Roman" w:cs="Times New Roman"/>
              <w:b/>
              <w:bCs/>
              <w:color w:val="000000"/>
            </w:rPr>
            <w:t>...........................................</w:t>
          </w:r>
          <w:hyperlink w:anchor="_heading=h.1pxezwc">
            <w:r w:rsidRPr="00C407AF">
              <w:rPr>
                <w:rFonts w:eastAsia="Times New Roman" w:cs="Times New Roman"/>
                <w:b/>
                <w:bCs/>
                <w:color w:val="000000"/>
              </w:rPr>
              <w:tab/>
            </w:r>
            <w:r w:rsidR="00AE3D3E">
              <w:rPr>
                <w:rFonts w:eastAsia="Times New Roman" w:cs="Times New Roman"/>
                <w:b/>
                <w:bCs/>
                <w:color w:val="000000"/>
              </w:rPr>
              <w:t>70</w:t>
            </w:r>
          </w:hyperlink>
        </w:p>
        <w:p w14:paraId="3440B8BC" w14:textId="08781B6B"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49x2ik5">
            <w:r w:rsidRPr="00C407AF">
              <w:rPr>
                <w:rFonts w:eastAsia="Times New Roman" w:cs="Times New Roman"/>
                <w:b/>
                <w:bCs/>
                <w:color w:val="000000"/>
              </w:rPr>
              <w:t>6. Организация оказания медицинской помощи</w:t>
            </w:r>
          </w:hyperlink>
          <w:r w:rsidRPr="00C407AF">
            <w:rPr>
              <w:rFonts w:eastAsia="Times New Roman" w:cs="Times New Roman"/>
              <w:b/>
              <w:bCs/>
              <w:color w:val="000000"/>
            </w:rPr>
            <w:t>.................................................................</w:t>
          </w:r>
          <w:hyperlink w:anchor="_heading=h.49x2ik5">
            <w:r w:rsidRPr="00C407AF">
              <w:rPr>
                <w:rFonts w:eastAsia="Times New Roman" w:cs="Times New Roman"/>
                <w:b/>
                <w:bCs/>
                <w:color w:val="000000"/>
              </w:rPr>
              <w:tab/>
            </w:r>
            <w:r w:rsidR="00AE3D3E">
              <w:rPr>
                <w:rFonts w:eastAsia="Times New Roman" w:cs="Times New Roman"/>
                <w:b/>
                <w:bCs/>
                <w:color w:val="000000"/>
              </w:rPr>
              <w:t>71</w:t>
            </w:r>
          </w:hyperlink>
        </w:p>
        <w:p w14:paraId="31FBCE7A" w14:textId="2EDD96F6"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2p2csry">
            <w:r w:rsidRPr="00C407AF">
              <w:rPr>
                <w:rFonts w:eastAsia="Times New Roman" w:cs="Times New Roman"/>
                <w:b/>
                <w:bCs/>
                <w:color w:val="000000"/>
              </w:rPr>
              <w:t>7.</w:t>
            </w:r>
          </w:hyperlink>
          <w:hyperlink w:anchor="_heading=h.2p2csry">
            <w:r w:rsidRPr="00C407AF">
              <w:rPr>
                <w:rFonts w:eastAsia="Calibri" w:cs="Times New Roman"/>
                <w:b/>
                <w:bCs/>
                <w:color w:val="000000"/>
              </w:rPr>
              <w:t xml:space="preserve"> </w:t>
            </w:r>
          </w:hyperlink>
          <w:hyperlink w:anchor="_heading=h.2p2csry">
            <w:r w:rsidRPr="00C407AF">
              <w:rPr>
                <w:rFonts w:eastAsia="Times New Roman" w:cs="Times New Roman"/>
                <w:b/>
                <w:bCs/>
                <w:color w:val="000000"/>
              </w:rPr>
              <w:t>Дополнительная информация (в том числе факторы, влияющие на исход заболевания или состояния)</w:t>
            </w:r>
          </w:hyperlink>
          <w:r w:rsidRPr="00C407AF">
            <w:rPr>
              <w:rFonts w:eastAsia="Times New Roman" w:cs="Times New Roman"/>
              <w:b/>
              <w:bCs/>
              <w:color w:val="000000"/>
            </w:rPr>
            <w:t>....................................................................................................</w:t>
          </w:r>
          <w:hyperlink w:anchor="_heading=h.2p2csry">
            <w:r w:rsidR="00AE3D3E">
              <w:rPr>
                <w:rFonts w:eastAsia="Times New Roman" w:cs="Times New Roman"/>
                <w:b/>
                <w:bCs/>
                <w:color w:val="000000"/>
              </w:rPr>
              <w:t>74</w:t>
            </w:r>
          </w:hyperlink>
        </w:p>
        <w:p w14:paraId="242CF16B" w14:textId="5B0D28DF"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147n2zr">
            <w:r w:rsidRPr="00C407AF">
              <w:rPr>
                <w:rFonts w:eastAsia="Times New Roman" w:cs="Times New Roman"/>
                <w:b/>
                <w:bCs/>
                <w:color w:val="000000"/>
              </w:rPr>
              <w:t>Критерии оценки качества медицинской помощи.............................................................</w:t>
            </w:r>
            <w:r w:rsidRPr="00C407AF">
              <w:rPr>
                <w:rFonts w:eastAsia="Times New Roman" w:cs="Times New Roman"/>
                <w:b/>
                <w:bCs/>
                <w:color w:val="000000"/>
              </w:rPr>
              <w:tab/>
            </w:r>
            <w:r w:rsidR="00AE3D3E">
              <w:rPr>
                <w:rFonts w:eastAsia="Times New Roman" w:cs="Times New Roman"/>
                <w:b/>
                <w:bCs/>
                <w:color w:val="000000"/>
              </w:rPr>
              <w:t>75</w:t>
            </w:r>
          </w:hyperlink>
        </w:p>
        <w:p w14:paraId="6B365A34" w14:textId="35844EF6" w:rsidR="007D6A12" w:rsidRPr="00C407AF" w:rsidRDefault="00B30CF4" w:rsidP="00957698">
          <w:pPr>
            <w:pStyle w:val="LO-normal"/>
            <w:tabs>
              <w:tab w:val="right" w:pos="9344"/>
            </w:tabs>
            <w:spacing w:after="100" w:line="276" w:lineRule="auto"/>
            <w:ind w:firstLine="0"/>
            <w:jc w:val="left"/>
            <w:rPr>
              <w:rFonts w:eastAsia="Times New Roman" w:cs="Times New Roman"/>
              <w:color w:val="000000"/>
            </w:rPr>
          </w:pPr>
          <w:hyperlink w:anchor="_heading=h.3o7alnk">
            <w:r w:rsidRPr="00C407AF">
              <w:rPr>
                <w:rFonts w:eastAsia="Times New Roman" w:cs="Times New Roman"/>
                <w:b/>
                <w:bCs/>
                <w:color w:val="000000"/>
              </w:rPr>
              <w:t>Литература</w:t>
            </w:r>
          </w:hyperlink>
          <w:r w:rsidRPr="00C407AF">
            <w:rPr>
              <w:rFonts w:eastAsia="Times New Roman" w:cs="Times New Roman"/>
              <w:b/>
              <w:bCs/>
              <w:color w:val="000000"/>
            </w:rPr>
            <w:t>..................................................................................................................................</w:t>
          </w:r>
          <w:hyperlink w:anchor="_heading=h.3o7alnk">
            <w:r w:rsidRPr="00C407AF">
              <w:rPr>
                <w:rFonts w:eastAsia="Times New Roman" w:cs="Times New Roman"/>
                <w:b/>
                <w:bCs/>
                <w:color w:val="000000"/>
              </w:rPr>
              <w:tab/>
            </w:r>
            <w:r w:rsidR="00AE3D3E">
              <w:rPr>
                <w:rFonts w:eastAsia="Times New Roman" w:cs="Times New Roman"/>
                <w:b/>
                <w:bCs/>
                <w:color w:val="000000"/>
              </w:rPr>
              <w:t>77</w:t>
            </w:r>
          </w:hyperlink>
        </w:p>
        <w:p w14:paraId="1F2F6FE8" w14:textId="7219ABF6"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23ckvvd">
            <w:r w:rsidRPr="00C407AF">
              <w:rPr>
                <w:rFonts w:eastAsia="Times New Roman" w:cs="Times New Roman"/>
                <w:b/>
                <w:bCs/>
                <w:color w:val="000000"/>
              </w:rPr>
              <w:t>Приложение А1. Состав рабочей группы по разработке и пересмотру клинических рекомендаций.............................................................................................................................</w:t>
            </w:r>
            <w:r w:rsidR="00AE3D3E">
              <w:rPr>
                <w:rFonts w:eastAsia="Times New Roman" w:cs="Times New Roman"/>
                <w:b/>
                <w:bCs/>
                <w:color w:val="000000"/>
              </w:rPr>
              <w:t>99</w:t>
            </w:r>
          </w:hyperlink>
        </w:p>
        <w:p w14:paraId="79E4EA39" w14:textId="57DB4F03"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ihv636">
            <w:r w:rsidRPr="00C407AF">
              <w:rPr>
                <w:rFonts w:eastAsia="Times New Roman" w:cs="Times New Roman"/>
                <w:b/>
                <w:bCs/>
                <w:color w:val="000000"/>
              </w:rPr>
              <w:t>Приложение А2. Методология разработки клинических рекомендаций....................</w:t>
            </w:r>
            <w:r w:rsidRPr="00C407AF">
              <w:rPr>
                <w:rFonts w:eastAsia="Times New Roman" w:cs="Times New Roman"/>
                <w:b/>
                <w:bCs/>
                <w:color w:val="000000"/>
              </w:rPr>
              <w:tab/>
              <w:t xml:space="preserve"> </w:t>
            </w:r>
            <w:r w:rsidR="00AE3D3E">
              <w:rPr>
                <w:rFonts w:eastAsia="Times New Roman" w:cs="Times New Roman"/>
                <w:b/>
                <w:bCs/>
                <w:color w:val="000000"/>
              </w:rPr>
              <w:t>102</w:t>
            </w:r>
          </w:hyperlink>
        </w:p>
        <w:p w14:paraId="5DFA8FD4" w14:textId="087B3754" w:rsidR="007D6A12" w:rsidRDefault="00B30CF4" w:rsidP="00957698">
          <w:pPr>
            <w:pStyle w:val="LO-normal"/>
            <w:tabs>
              <w:tab w:val="right" w:pos="9344"/>
            </w:tabs>
            <w:spacing w:after="100" w:line="276" w:lineRule="auto"/>
            <w:ind w:firstLine="0"/>
            <w:jc w:val="left"/>
            <w:rPr>
              <w:b/>
              <w:bCs/>
            </w:rPr>
          </w:pPr>
          <w:hyperlink w:anchor="_heading=h.1hmsyys">
            <w:r w:rsidRPr="00C407AF">
              <w:rPr>
                <w:rFonts w:eastAsia="Times New Roman" w:cs="Times New Roman"/>
                <w:b/>
                <w:bCs/>
                <w:color w:val="000000"/>
              </w:rPr>
              <w:t xml:space="preserve">Приложение А3. Справочные материалы, включая соответствие показаний </w:t>
            </w:r>
            <w:r w:rsidRPr="00C407AF">
              <w:rPr>
                <w:rFonts w:eastAsia="Times New Roman" w:cs="Times New Roman"/>
                <w:b/>
                <w:bCs/>
                <w:color w:val="000000"/>
              </w:rPr>
              <w:br/>
              <w:t>к применению и противопоказаний, способов применения и доз лекарственных препаратов, инструкции по применению лекарственного препарата..........................</w:t>
            </w:r>
            <w:r w:rsidRPr="00C407AF">
              <w:rPr>
                <w:rFonts w:eastAsia="Times New Roman" w:cs="Times New Roman"/>
                <w:b/>
                <w:bCs/>
                <w:color w:val="000000"/>
              </w:rPr>
              <w:tab/>
            </w:r>
          </w:hyperlink>
          <w:r w:rsidR="00AE3D3E" w:rsidRPr="00AE3D3E">
            <w:rPr>
              <w:b/>
              <w:bCs/>
            </w:rPr>
            <w:t>105</w:t>
          </w:r>
        </w:p>
        <w:p w14:paraId="5C9A6111" w14:textId="1607AF20" w:rsidR="00AE3D3E" w:rsidRDefault="00AE3D3E" w:rsidP="00957698">
          <w:pPr>
            <w:pStyle w:val="LO-normal"/>
            <w:tabs>
              <w:tab w:val="right" w:pos="9344"/>
            </w:tabs>
            <w:spacing w:after="100" w:line="276" w:lineRule="auto"/>
            <w:ind w:firstLine="0"/>
            <w:jc w:val="left"/>
            <w:rPr>
              <w:rFonts w:eastAsia="Times New Roman" w:cs="Times New Roman"/>
              <w:b/>
              <w:bCs/>
              <w:color w:val="000000"/>
            </w:rPr>
          </w:pPr>
          <w:r w:rsidRPr="00AE3D3E">
            <w:rPr>
              <w:rFonts w:eastAsia="Times New Roman" w:cs="Times New Roman"/>
              <w:b/>
              <w:bCs/>
              <w:color w:val="000000"/>
            </w:rPr>
            <w:t>Приложение А4. Минимальный список мутаций генов RAS для тестирования при раке толстой кишки</w:t>
          </w:r>
          <w:r>
            <w:rPr>
              <w:rFonts w:eastAsia="Times New Roman" w:cs="Times New Roman"/>
              <w:b/>
              <w:bCs/>
              <w:color w:val="000000"/>
            </w:rPr>
            <w:t>…………………………………………………………………………</w:t>
          </w:r>
          <w:r w:rsidRPr="00AE3D3E">
            <w:rPr>
              <w:rFonts w:eastAsia="Times New Roman" w:cs="Times New Roman"/>
              <w:b/>
              <w:bCs/>
              <w:color w:val="000000"/>
            </w:rPr>
            <w:t>105</w:t>
          </w:r>
        </w:p>
        <w:p w14:paraId="15166360" w14:textId="0AE8651C" w:rsidR="00AE3D3E" w:rsidRDefault="00AE3D3E" w:rsidP="00957698">
          <w:pPr>
            <w:pStyle w:val="LO-normal"/>
            <w:tabs>
              <w:tab w:val="right" w:pos="9344"/>
            </w:tabs>
            <w:spacing w:after="100" w:line="276" w:lineRule="auto"/>
            <w:ind w:firstLine="0"/>
            <w:jc w:val="left"/>
            <w:rPr>
              <w:rFonts w:eastAsia="Times New Roman" w:cs="Times New Roman"/>
              <w:b/>
              <w:bCs/>
              <w:color w:val="000000"/>
            </w:rPr>
          </w:pPr>
          <w:r w:rsidRPr="00AE3D3E">
            <w:rPr>
              <w:rFonts w:eastAsia="Times New Roman" w:cs="Times New Roman"/>
              <w:b/>
              <w:bCs/>
              <w:color w:val="000000"/>
            </w:rPr>
            <w:t>Приложение А5. Классификация мутаций в гене BRAF</w:t>
          </w:r>
          <w:r>
            <w:rPr>
              <w:rFonts w:eastAsia="Times New Roman" w:cs="Times New Roman"/>
              <w:b/>
              <w:bCs/>
              <w:color w:val="000000"/>
            </w:rPr>
            <w:t>……………………………….</w:t>
          </w:r>
          <w:r w:rsidRPr="00AE3D3E">
            <w:rPr>
              <w:rFonts w:eastAsia="Times New Roman" w:cs="Times New Roman"/>
              <w:b/>
              <w:bCs/>
              <w:color w:val="000000"/>
            </w:rPr>
            <w:t>108</w:t>
          </w:r>
        </w:p>
        <w:p w14:paraId="2AB82A2B" w14:textId="1E4C658A" w:rsidR="00AE3D3E" w:rsidRPr="00C407AF" w:rsidRDefault="00AE3D3E" w:rsidP="00957698">
          <w:pPr>
            <w:pStyle w:val="LO-normal"/>
            <w:tabs>
              <w:tab w:val="right" w:pos="9344"/>
            </w:tabs>
            <w:spacing w:after="100" w:line="276" w:lineRule="auto"/>
            <w:ind w:firstLine="0"/>
            <w:jc w:val="left"/>
            <w:rPr>
              <w:rFonts w:eastAsia="Times New Roman" w:cs="Times New Roman"/>
              <w:b/>
              <w:bCs/>
              <w:color w:val="000000"/>
            </w:rPr>
          </w:pPr>
          <w:r w:rsidRPr="00AE3D3E">
            <w:rPr>
              <w:rFonts w:eastAsia="Times New Roman" w:cs="Times New Roman"/>
              <w:b/>
              <w:bCs/>
              <w:color w:val="000000"/>
            </w:rPr>
            <w:t>Приложение А6. План контрольных обследований пациента после завершения лечения</w:t>
          </w:r>
          <w:r>
            <w:rPr>
              <w:rFonts w:eastAsia="Times New Roman" w:cs="Times New Roman"/>
              <w:b/>
              <w:bCs/>
              <w:color w:val="000000"/>
            </w:rPr>
            <w:t>………………………………………………………………………………………..</w:t>
          </w:r>
          <w:r w:rsidRPr="00AE3D3E">
            <w:rPr>
              <w:rFonts w:eastAsia="Times New Roman" w:cs="Times New Roman"/>
              <w:b/>
              <w:bCs/>
              <w:color w:val="000000"/>
            </w:rPr>
            <w:t>109</w:t>
          </w:r>
        </w:p>
        <w:p w14:paraId="706CB36B" w14:textId="623D4ABF"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41mghml">
            <w:r w:rsidRPr="00C407AF">
              <w:rPr>
                <w:rFonts w:eastAsia="Times New Roman" w:cs="Times New Roman"/>
                <w:b/>
                <w:bCs/>
                <w:color w:val="000000"/>
              </w:rPr>
              <w:t>Приложение Б. Алгоритмы действий врача</w:t>
            </w:r>
            <w:r w:rsidR="00AE3D3E">
              <w:rPr>
                <w:rFonts w:eastAsia="Times New Roman" w:cs="Times New Roman"/>
                <w:b/>
                <w:bCs/>
                <w:color w:val="000000"/>
              </w:rPr>
              <w:t>……………………………………………..110</w:t>
            </w:r>
          </w:hyperlink>
        </w:p>
        <w:p w14:paraId="152C164C" w14:textId="2A18A829"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2grqrue">
            <w:r w:rsidRPr="00C407AF">
              <w:rPr>
                <w:rFonts w:eastAsia="Times New Roman" w:cs="Times New Roman"/>
                <w:b/>
                <w:bCs/>
                <w:color w:val="000000"/>
              </w:rPr>
              <w:t xml:space="preserve">Приложение В. Информация для </w:t>
            </w:r>
            <w:r w:rsidR="00AE3D3E">
              <w:rPr>
                <w:rFonts w:eastAsia="Times New Roman" w:cs="Times New Roman"/>
                <w:b/>
                <w:bCs/>
                <w:color w:val="000000"/>
              </w:rPr>
              <w:t>п</w:t>
            </w:r>
            <w:r w:rsidRPr="00C407AF">
              <w:rPr>
                <w:rFonts w:eastAsia="Times New Roman" w:cs="Times New Roman"/>
                <w:b/>
                <w:bCs/>
                <w:color w:val="000000"/>
              </w:rPr>
              <w:t>ациента.....................................................................</w:t>
            </w:r>
            <w:r w:rsidR="00AE3D3E">
              <w:rPr>
                <w:rFonts w:eastAsia="Times New Roman" w:cs="Times New Roman"/>
                <w:b/>
                <w:bCs/>
                <w:color w:val="000000"/>
              </w:rPr>
              <w:t>.</w:t>
            </w:r>
            <w:r w:rsidRPr="00C407AF">
              <w:rPr>
                <w:rFonts w:eastAsia="Times New Roman" w:cs="Times New Roman"/>
                <w:b/>
                <w:bCs/>
                <w:color w:val="000000"/>
              </w:rPr>
              <w:t>.</w:t>
            </w:r>
          </w:hyperlink>
          <w:r w:rsidR="00AE3D3E" w:rsidRPr="00AE3D3E">
            <w:rPr>
              <w:b/>
              <w:bCs/>
            </w:rPr>
            <w:t>111</w:t>
          </w:r>
        </w:p>
        <w:p w14:paraId="1B524776" w14:textId="4F2C2E79"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vx1227">
            <w:r w:rsidRPr="00C407AF">
              <w:rPr>
                <w:rFonts w:eastAsia="Times New Roman" w:cs="Times New Roman"/>
                <w:b/>
                <w:bCs/>
                <w:color w:val="000000"/>
              </w:rPr>
              <w:t xml:space="preserve">Приложение Г1. </w:t>
            </w:r>
          </w:hyperlink>
          <w:hyperlink w:anchor="_heading=h.3fwokq0">
            <w:r w:rsidRPr="00C407AF">
              <w:rPr>
                <w:rFonts w:eastAsia="Times New Roman" w:cs="Times New Roman"/>
                <w:b/>
                <w:bCs/>
                <w:color w:val="000000"/>
              </w:rPr>
              <w:t>Критерии Amsterdam II..........................................................................</w:t>
            </w:r>
            <w:r w:rsidRPr="00C407AF">
              <w:rPr>
                <w:rFonts w:eastAsia="Times New Roman" w:cs="Times New Roman"/>
                <w:b/>
                <w:bCs/>
                <w:color w:val="000000"/>
              </w:rPr>
              <w:tab/>
            </w:r>
            <w:r w:rsidR="00957698">
              <w:rPr>
                <w:rFonts w:eastAsia="Times New Roman" w:cs="Times New Roman"/>
                <w:b/>
                <w:bCs/>
                <w:color w:val="000000"/>
              </w:rPr>
              <w:t>113</w:t>
            </w:r>
          </w:hyperlink>
        </w:p>
        <w:p w14:paraId="3E8C3895" w14:textId="668C4A66"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1v1yuxt">
            <w:r w:rsidRPr="00C407AF">
              <w:rPr>
                <w:rFonts w:eastAsia="Times New Roman" w:cs="Times New Roman"/>
                <w:b/>
                <w:bCs/>
                <w:color w:val="000000"/>
              </w:rPr>
              <w:t>Приложение Г</w:t>
            </w:r>
            <w:r w:rsidR="00957698">
              <w:rPr>
                <w:rFonts w:eastAsia="Times New Roman" w:cs="Times New Roman"/>
                <w:b/>
                <w:bCs/>
                <w:color w:val="000000"/>
              </w:rPr>
              <w:t>2</w:t>
            </w:r>
            <w:r w:rsidRPr="00C407AF">
              <w:rPr>
                <w:rFonts w:eastAsia="Times New Roman" w:cs="Times New Roman"/>
                <w:b/>
                <w:bCs/>
                <w:color w:val="000000"/>
              </w:rPr>
              <w:t>. Критерии Bethesda для тестирования</w:t>
            </w:r>
            <w:r w:rsidRPr="00C407AF">
              <w:rPr>
                <w:rFonts w:eastAsia="Times New Roman" w:cs="Times New Roman"/>
                <w:b/>
                <w:bCs/>
              </w:rPr>
              <w:t xml:space="preserve"> на </w:t>
            </w:r>
            <w:r w:rsidRPr="00C407AF">
              <w:rPr>
                <w:rFonts w:eastAsia="Times New Roman" w:cs="Times New Roman"/>
                <w:b/>
                <w:bCs/>
                <w:color w:val="000000"/>
              </w:rPr>
              <w:t xml:space="preserve">микросателлитную </w:t>
            </w:r>
            <w:r w:rsidRPr="00C407AF">
              <w:rPr>
                <w:rFonts w:eastAsia="Times New Roman" w:cs="Times New Roman"/>
                <w:b/>
                <w:bCs/>
                <w:color w:val="000000"/>
              </w:rPr>
              <w:br/>
              <w:t>нестабильность.....................................................................................................................</w:t>
            </w:r>
            <w:r w:rsidRPr="00C407AF">
              <w:rPr>
                <w:rFonts w:eastAsia="Times New Roman" w:cs="Times New Roman"/>
                <w:b/>
                <w:bCs/>
                <w:color w:val="000000"/>
              </w:rPr>
              <w:tab/>
              <w:t xml:space="preserve">    </w:t>
            </w:r>
            <w:r w:rsidR="00957698">
              <w:rPr>
                <w:rFonts w:eastAsia="Times New Roman" w:cs="Times New Roman"/>
                <w:b/>
                <w:bCs/>
                <w:color w:val="000000"/>
              </w:rPr>
              <w:t>114</w:t>
            </w:r>
          </w:hyperlink>
        </w:p>
        <w:p w14:paraId="2463873E" w14:textId="6F9B6C18"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4f1mdlm">
            <w:r w:rsidRPr="00C407AF">
              <w:rPr>
                <w:rFonts w:eastAsia="Times New Roman" w:cs="Times New Roman"/>
                <w:b/>
                <w:bCs/>
                <w:color w:val="000000"/>
              </w:rPr>
              <w:t>Приложение Г</w:t>
            </w:r>
            <w:r w:rsidR="00957698">
              <w:rPr>
                <w:rFonts w:eastAsia="Times New Roman" w:cs="Times New Roman"/>
                <w:b/>
                <w:bCs/>
                <w:color w:val="000000"/>
              </w:rPr>
              <w:t>3</w:t>
            </w:r>
            <w:r w:rsidRPr="00C407AF">
              <w:rPr>
                <w:rFonts w:eastAsia="Times New Roman" w:cs="Times New Roman"/>
                <w:b/>
                <w:bCs/>
                <w:color w:val="000000"/>
              </w:rPr>
              <w:t xml:space="preserve">. Критерии степени оценки регрессии опухоли в ответ на лечение </w:t>
            </w:r>
            <w:r w:rsidRPr="00C407AF">
              <w:rPr>
                <w:rFonts w:eastAsia="Times New Roman" w:cs="Times New Roman"/>
                <w:b/>
                <w:bCs/>
                <w:color w:val="000000"/>
              </w:rPr>
              <w:br/>
              <w:t>по Mandard...............................................................................................................................</w:t>
            </w:r>
          </w:hyperlink>
          <w:r w:rsidR="00957698">
            <w:t>.</w:t>
          </w:r>
          <w:r w:rsidR="00957698" w:rsidRPr="00957698">
            <w:rPr>
              <w:b/>
              <w:bCs/>
            </w:rPr>
            <w:t>115</w:t>
          </w:r>
        </w:p>
        <w:p w14:paraId="19482A92" w14:textId="438467B4" w:rsidR="007D6A12" w:rsidRPr="00C407AF" w:rsidRDefault="00B30CF4" w:rsidP="00957698">
          <w:pPr>
            <w:pStyle w:val="LO-normal"/>
            <w:tabs>
              <w:tab w:val="right" w:pos="9344"/>
            </w:tabs>
            <w:spacing w:after="100" w:line="276" w:lineRule="auto"/>
            <w:ind w:firstLine="0"/>
            <w:jc w:val="left"/>
            <w:rPr>
              <w:rFonts w:eastAsia="Times New Roman" w:cs="Times New Roman"/>
              <w:b/>
              <w:bCs/>
              <w:color w:val="000000"/>
            </w:rPr>
          </w:pPr>
          <w:hyperlink w:anchor="_heading=h.2u6wntf">
            <w:r w:rsidRPr="00C407AF">
              <w:rPr>
                <w:rFonts w:eastAsia="Times New Roman" w:cs="Times New Roman"/>
                <w:b/>
                <w:bCs/>
                <w:color w:val="000000"/>
              </w:rPr>
              <w:t>Приложение Г</w:t>
            </w:r>
            <w:r w:rsidR="00957698">
              <w:rPr>
                <w:rFonts w:eastAsia="Times New Roman" w:cs="Times New Roman"/>
                <w:b/>
                <w:bCs/>
                <w:color w:val="000000"/>
              </w:rPr>
              <w:t>4</w:t>
            </w:r>
            <w:r w:rsidRPr="00C407AF">
              <w:rPr>
                <w:rFonts w:eastAsia="Times New Roman" w:cs="Times New Roman"/>
                <w:b/>
                <w:bCs/>
                <w:color w:val="000000"/>
              </w:rPr>
              <w:t>. Критерии оценки по шкале ECOG........................................................</w:t>
            </w:r>
          </w:hyperlink>
          <w:r w:rsidR="00957698" w:rsidRPr="00957698">
            <w:rPr>
              <w:b/>
              <w:bCs/>
            </w:rPr>
            <w:t>116</w:t>
          </w:r>
        </w:p>
        <w:p w14:paraId="0095DCBD" w14:textId="498B47F8" w:rsidR="007D6A12" w:rsidRPr="00C407AF" w:rsidRDefault="00B30CF4">
          <w:pPr>
            <w:pStyle w:val="LO-normal"/>
            <w:tabs>
              <w:tab w:val="right" w:pos="9344"/>
            </w:tabs>
            <w:spacing w:after="100"/>
            <w:ind w:firstLine="0"/>
            <w:jc w:val="left"/>
            <w:rPr>
              <w:rFonts w:eastAsia="Times New Roman" w:cs="Times New Roman"/>
              <w:color w:val="000000"/>
            </w:rPr>
          </w:pPr>
          <w:r w:rsidRPr="00C407AF">
            <w:rPr>
              <w:rFonts w:eastAsia="Times New Roman" w:cs="Times New Roman"/>
              <w:color w:val="000000"/>
            </w:rPr>
            <w:fldChar w:fldCharType="end"/>
          </w:r>
        </w:p>
      </w:sdtContent>
    </w:sdt>
    <w:p w14:paraId="793B9882" w14:textId="4A5B382F" w:rsidR="007D6A12" w:rsidRPr="00C407AF" w:rsidRDefault="00B30CF4" w:rsidP="00957698">
      <w:pPr>
        <w:pStyle w:val="LO-normal"/>
        <w:tabs>
          <w:tab w:val="right" w:pos="9344"/>
        </w:tabs>
        <w:spacing w:after="100" w:line="240" w:lineRule="auto"/>
        <w:ind w:firstLine="0"/>
        <w:rPr>
          <w:rFonts w:eastAsia="Times New Roman" w:cs="Times New Roman"/>
          <w:b/>
          <w:bCs/>
          <w:iCs/>
          <w:color w:val="000000"/>
          <w:sz w:val="28"/>
          <w:szCs w:val="28"/>
        </w:rPr>
      </w:pPr>
      <w:r w:rsidRPr="00C407AF">
        <w:br w:type="page"/>
      </w:r>
      <w:bookmarkStart w:id="1" w:name="_heading=h.30j0zll"/>
      <w:bookmarkEnd w:id="1"/>
      <w:r w:rsidRPr="00C407AF">
        <w:rPr>
          <w:rFonts w:eastAsia="Times New Roman" w:cs="Times New Roman"/>
          <w:b/>
          <w:bCs/>
          <w:iCs/>
          <w:color w:val="000000"/>
          <w:sz w:val="28"/>
          <w:szCs w:val="28"/>
        </w:rPr>
        <w:lastRenderedPageBreak/>
        <w:t>Список сокращений</w:t>
      </w:r>
    </w:p>
    <w:p w14:paraId="7E569C46" w14:textId="77777777" w:rsidR="007D6A12" w:rsidRPr="00C407AF" w:rsidRDefault="007D6A12">
      <w:pPr>
        <w:pStyle w:val="LO-normal"/>
        <w:rPr>
          <w:b/>
          <w:i/>
        </w:rPr>
      </w:pPr>
    </w:p>
    <w:p w14:paraId="5BB61CBE" w14:textId="77777777" w:rsidR="007D6A12" w:rsidRPr="00C407AF" w:rsidRDefault="00B30CF4">
      <w:pPr>
        <w:pStyle w:val="LO-normal"/>
        <w:ind w:firstLine="0"/>
      </w:pPr>
      <w:r w:rsidRPr="00C407AF">
        <w:rPr>
          <w:b/>
          <w:bCs/>
        </w:rPr>
        <w:t xml:space="preserve">БДУ – </w:t>
      </w:r>
      <w:r w:rsidRPr="00C407AF">
        <w:t>без дополнительного уточнения</w:t>
      </w:r>
    </w:p>
    <w:p w14:paraId="747993D7" w14:textId="77777777" w:rsidR="007D6A12" w:rsidRPr="00C407AF" w:rsidRDefault="00B30CF4">
      <w:pPr>
        <w:pStyle w:val="LO-normal"/>
        <w:ind w:firstLine="0"/>
      </w:pPr>
      <w:r w:rsidRPr="00C407AF">
        <w:rPr>
          <w:b/>
          <w:bCs/>
        </w:rPr>
        <w:t>в/в</w:t>
      </w:r>
      <w:r w:rsidRPr="00C407AF">
        <w:t xml:space="preserve"> – внутривенно</w:t>
      </w:r>
    </w:p>
    <w:p w14:paraId="772991BE" w14:textId="77777777" w:rsidR="007D6A12" w:rsidRPr="00C407AF" w:rsidRDefault="00B30CF4">
      <w:pPr>
        <w:pStyle w:val="LO-normal"/>
        <w:ind w:firstLine="0"/>
      </w:pPr>
      <w:r w:rsidRPr="00C407AF">
        <w:rPr>
          <w:b/>
          <w:bCs/>
        </w:rPr>
        <w:t>ВОЗ</w:t>
      </w:r>
      <w:r w:rsidRPr="00C407AF">
        <w:t xml:space="preserve"> – Всемирная организация здравоохранения</w:t>
      </w:r>
    </w:p>
    <w:p w14:paraId="10C922EF" w14:textId="77777777" w:rsidR="007D6A12" w:rsidRPr="00C407AF" w:rsidRDefault="00B30CF4">
      <w:pPr>
        <w:pStyle w:val="LO-normal"/>
        <w:ind w:firstLine="0"/>
      </w:pPr>
      <w:r w:rsidRPr="00C407AF">
        <w:rPr>
          <w:b/>
          <w:bCs/>
        </w:rPr>
        <w:t>КТ</w:t>
      </w:r>
      <w:r w:rsidRPr="00C407AF">
        <w:t xml:space="preserve"> – компьютерная томография</w:t>
      </w:r>
    </w:p>
    <w:p w14:paraId="0F4DD683" w14:textId="77777777" w:rsidR="007D6A12" w:rsidRPr="00C407AF" w:rsidRDefault="00B30CF4">
      <w:pPr>
        <w:pStyle w:val="LO-normal"/>
        <w:ind w:firstLine="0"/>
      </w:pPr>
      <w:r w:rsidRPr="00C407AF">
        <w:rPr>
          <w:b/>
          <w:bCs/>
        </w:rPr>
        <w:t>ЛФК</w:t>
      </w:r>
      <w:r w:rsidRPr="00C407AF">
        <w:t xml:space="preserve"> – лечебная физкультура</w:t>
      </w:r>
    </w:p>
    <w:p w14:paraId="382B0F18" w14:textId="77777777" w:rsidR="007D6A12" w:rsidRPr="00C407AF" w:rsidRDefault="00B30CF4">
      <w:pPr>
        <w:pStyle w:val="LO-normal"/>
        <w:ind w:firstLine="0"/>
      </w:pPr>
      <w:r w:rsidRPr="00C407AF">
        <w:rPr>
          <w:b/>
          <w:bCs/>
        </w:rPr>
        <w:t>МКА</w:t>
      </w:r>
      <w:r w:rsidRPr="00C407AF">
        <w:t xml:space="preserve"> – моноклональные антитела</w:t>
      </w:r>
    </w:p>
    <w:p w14:paraId="66EEEBB3" w14:textId="77777777" w:rsidR="007D6A12" w:rsidRPr="00C407AF" w:rsidRDefault="00B30CF4">
      <w:pPr>
        <w:pStyle w:val="LO-normal"/>
        <w:ind w:firstLine="0"/>
      </w:pPr>
      <w:r w:rsidRPr="00C407AF">
        <w:rPr>
          <w:b/>
          <w:bCs/>
        </w:rPr>
        <w:t>МКБ</w:t>
      </w:r>
      <w:r w:rsidRPr="00C407AF">
        <w:t xml:space="preserve"> – Международная статистическая классификация болезней и проблем, </w:t>
      </w:r>
    </w:p>
    <w:p w14:paraId="76D52603" w14:textId="77777777" w:rsidR="007D6A12" w:rsidRPr="00C407AF" w:rsidRDefault="00B30CF4">
      <w:pPr>
        <w:pStyle w:val="LO-normal"/>
        <w:ind w:firstLine="0"/>
      </w:pPr>
      <w:r w:rsidRPr="00C407AF">
        <w:t>связанных со здоровьем</w:t>
      </w:r>
    </w:p>
    <w:p w14:paraId="6A20482F" w14:textId="77777777" w:rsidR="007D6A12" w:rsidRPr="00C407AF" w:rsidRDefault="00B30CF4">
      <w:pPr>
        <w:pStyle w:val="LO-normal"/>
        <w:ind w:firstLine="0"/>
      </w:pPr>
      <w:r w:rsidRPr="00C407AF">
        <w:rPr>
          <w:b/>
          <w:bCs/>
        </w:rPr>
        <w:t>МКБ-О</w:t>
      </w:r>
      <w:r w:rsidRPr="00C407AF">
        <w:t xml:space="preserve"> – Международная классификация онкологических заболеваний, специальное </w:t>
      </w:r>
    </w:p>
    <w:p w14:paraId="737E2018" w14:textId="77777777" w:rsidR="007D6A12" w:rsidRPr="00C407AF" w:rsidRDefault="00B30CF4">
      <w:pPr>
        <w:pStyle w:val="LO-normal"/>
        <w:ind w:firstLine="0"/>
      </w:pPr>
      <w:r w:rsidRPr="00C407AF">
        <w:t>тематическое расширение МКБ</w:t>
      </w:r>
    </w:p>
    <w:p w14:paraId="48A21D92" w14:textId="77777777" w:rsidR="007D6A12" w:rsidRPr="00C407AF" w:rsidRDefault="00B30CF4">
      <w:pPr>
        <w:pStyle w:val="LO-normal"/>
        <w:ind w:firstLine="0"/>
      </w:pPr>
      <w:r w:rsidRPr="00C407AF">
        <w:rPr>
          <w:b/>
          <w:bCs/>
        </w:rPr>
        <w:t>МРТ</w:t>
      </w:r>
      <w:r w:rsidRPr="00C407AF">
        <w:t xml:space="preserve"> – магнитно-резонансная томография</w:t>
      </w:r>
    </w:p>
    <w:p w14:paraId="0E5556C3" w14:textId="77777777" w:rsidR="007D6A12" w:rsidRPr="00C407AF" w:rsidRDefault="00B30CF4">
      <w:pPr>
        <w:pStyle w:val="LO-normal"/>
        <w:ind w:firstLine="0"/>
      </w:pPr>
      <w:r w:rsidRPr="00C407AF">
        <w:rPr>
          <w:b/>
          <w:bCs/>
        </w:rPr>
        <w:t>ПЦР</w:t>
      </w:r>
      <w:r w:rsidRPr="00C407AF">
        <w:t xml:space="preserve"> – полимеразная цепная реакция</w:t>
      </w:r>
    </w:p>
    <w:p w14:paraId="7AEE3FD1" w14:textId="77777777" w:rsidR="007D6A12" w:rsidRPr="00C407AF" w:rsidRDefault="00B30CF4">
      <w:pPr>
        <w:pStyle w:val="LO-normal"/>
        <w:ind w:firstLine="0"/>
      </w:pPr>
      <w:r w:rsidRPr="00C407AF">
        <w:rPr>
          <w:b/>
          <w:bCs/>
        </w:rPr>
        <w:t>ПЭТ</w:t>
      </w:r>
      <w:r w:rsidRPr="00C407AF">
        <w:t xml:space="preserve"> – позитронно-эмиссионная томография</w:t>
      </w:r>
    </w:p>
    <w:p w14:paraId="211331FC" w14:textId="77777777" w:rsidR="007D6A12" w:rsidRPr="00C407AF" w:rsidRDefault="00B30CF4">
      <w:pPr>
        <w:pStyle w:val="LO-normal"/>
        <w:ind w:firstLine="0"/>
      </w:pPr>
      <w:r w:rsidRPr="00C407AF">
        <w:rPr>
          <w:b/>
          <w:bCs/>
        </w:rPr>
        <w:t>ПЭТ-КТ</w:t>
      </w:r>
      <w:r w:rsidRPr="00C407AF">
        <w:t xml:space="preserve"> – позитронно-эмиссионная томография, совмещенная с компьютерной </w:t>
      </w:r>
    </w:p>
    <w:p w14:paraId="78714A2A" w14:textId="77777777" w:rsidR="007D6A12" w:rsidRPr="00C407AF" w:rsidRDefault="00B30CF4">
      <w:pPr>
        <w:pStyle w:val="LO-normal"/>
        <w:ind w:firstLine="0"/>
      </w:pPr>
      <w:r w:rsidRPr="00C407AF">
        <w:t>томографией</w:t>
      </w:r>
    </w:p>
    <w:p w14:paraId="2D372140" w14:textId="77777777" w:rsidR="007D6A12" w:rsidRPr="00C407AF" w:rsidRDefault="00B30CF4">
      <w:pPr>
        <w:pStyle w:val="LO-normal"/>
        <w:ind w:firstLine="0"/>
      </w:pPr>
      <w:r w:rsidRPr="00C407AF">
        <w:rPr>
          <w:b/>
          <w:bCs/>
        </w:rPr>
        <w:t>РЭА</w:t>
      </w:r>
      <w:r w:rsidRPr="00C407AF">
        <w:t xml:space="preserve"> – раковый эмбриональный антиген</w:t>
      </w:r>
    </w:p>
    <w:p w14:paraId="37034E9F" w14:textId="77777777" w:rsidR="007D6A12" w:rsidRPr="00C407AF" w:rsidRDefault="00B30CF4">
      <w:pPr>
        <w:pStyle w:val="LO-normal"/>
        <w:ind w:firstLine="0"/>
      </w:pPr>
      <w:r w:rsidRPr="00C407AF">
        <w:rPr>
          <w:b/>
          <w:bCs/>
        </w:rPr>
        <w:t>УЗИ</w:t>
      </w:r>
      <w:r w:rsidRPr="00C407AF">
        <w:t xml:space="preserve"> – ультразвуковое исследование</w:t>
      </w:r>
    </w:p>
    <w:p w14:paraId="1F62FB40" w14:textId="77777777" w:rsidR="00CE3718" w:rsidRPr="00C407AF" w:rsidRDefault="00CE3718" w:rsidP="00D51862">
      <w:pPr>
        <w:pStyle w:val="LO-normal"/>
        <w:ind w:firstLine="0"/>
      </w:pPr>
      <w:r w:rsidRPr="00C407AF">
        <w:rPr>
          <w:b/>
          <w:bCs/>
          <w:i/>
        </w:rPr>
        <w:t>BRAF</w:t>
      </w:r>
      <w:r w:rsidRPr="00C407AF">
        <w:t xml:space="preserve"> – онкоген, который кодирует серин-</w:t>
      </w:r>
      <w:proofErr w:type="spellStart"/>
      <w:r w:rsidRPr="00C407AF">
        <w:t>треониновую</w:t>
      </w:r>
      <w:proofErr w:type="spellEnd"/>
      <w:r w:rsidRPr="00C407AF">
        <w:t xml:space="preserve"> протеинкиназу B-</w:t>
      </w:r>
      <w:proofErr w:type="spellStart"/>
      <w:r w:rsidRPr="00C407AF">
        <w:t>Raf</w:t>
      </w:r>
      <w:proofErr w:type="spellEnd"/>
      <w:r w:rsidRPr="00C407AF">
        <w:t>.</w:t>
      </w:r>
    </w:p>
    <w:p w14:paraId="14EBF059" w14:textId="77777777" w:rsidR="007D6A12" w:rsidRPr="00C407AF" w:rsidRDefault="00B30CF4">
      <w:pPr>
        <w:pStyle w:val="LO-normal"/>
        <w:ind w:firstLine="0"/>
        <w:rPr>
          <w:lang w:val="en-US"/>
        </w:rPr>
      </w:pPr>
      <w:r w:rsidRPr="00C407AF">
        <w:rPr>
          <w:b/>
          <w:bCs/>
          <w:lang w:val="en-US"/>
        </w:rPr>
        <w:t>ECOG</w:t>
      </w:r>
      <w:r w:rsidRPr="00C407AF">
        <w:rPr>
          <w:lang w:val="en-US"/>
        </w:rPr>
        <w:t xml:space="preserve"> – Eastern Cooperative Oncology Group, </w:t>
      </w:r>
      <w:r w:rsidRPr="00C407AF">
        <w:t>Восточная</w:t>
      </w:r>
      <w:r w:rsidRPr="00C407AF">
        <w:rPr>
          <w:lang w:val="en-US"/>
        </w:rPr>
        <w:t xml:space="preserve"> </w:t>
      </w:r>
      <w:r w:rsidRPr="00C407AF">
        <w:t>объединенная</w:t>
      </w:r>
      <w:r w:rsidRPr="00C407AF">
        <w:rPr>
          <w:lang w:val="en-US"/>
        </w:rPr>
        <w:t xml:space="preserve"> </w:t>
      </w:r>
    </w:p>
    <w:p w14:paraId="2CE0F9C3" w14:textId="22E58E8E" w:rsidR="00CE3718" w:rsidRPr="007814A4" w:rsidRDefault="00B30CF4" w:rsidP="00CE3718">
      <w:pPr>
        <w:pStyle w:val="LO-normal"/>
        <w:ind w:firstLine="0"/>
      </w:pPr>
      <w:r w:rsidRPr="00C407AF">
        <w:t xml:space="preserve">онкологическая группа </w:t>
      </w:r>
      <w:r w:rsidR="00CE3718" w:rsidRPr="00C407AF">
        <w:rPr>
          <w:b/>
          <w:bCs/>
        </w:rPr>
        <w:t>МЕК</w:t>
      </w:r>
      <w:r w:rsidR="00CE3718" w:rsidRPr="007814A4">
        <w:t xml:space="preserve"> – </w:t>
      </w:r>
      <w:r w:rsidR="00CE3718" w:rsidRPr="00C407AF">
        <w:t>ген</w:t>
      </w:r>
      <w:r w:rsidR="00CE3718" w:rsidRPr="007814A4">
        <w:rPr>
          <w:b/>
        </w:rPr>
        <w:t xml:space="preserve"> </w:t>
      </w:r>
      <w:proofErr w:type="spellStart"/>
      <w:r w:rsidR="00CE3718" w:rsidRPr="00C407AF">
        <w:t>киназы</w:t>
      </w:r>
      <w:proofErr w:type="spellEnd"/>
      <w:r w:rsidR="00CE3718" w:rsidRPr="007814A4">
        <w:rPr>
          <w:b/>
        </w:rPr>
        <w:t xml:space="preserve"> </w:t>
      </w:r>
      <w:proofErr w:type="spellStart"/>
      <w:r w:rsidR="00CE3718" w:rsidRPr="00C407AF">
        <w:t>митоген</w:t>
      </w:r>
      <w:proofErr w:type="spellEnd"/>
      <w:r w:rsidR="00CE3718" w:rsidRPr="007814A4">
        <w:t>-</w:t>
      </w:r>
      <w:r w:rsidR="00CE3718" w:rsidRPr="00C407AF">
        <w:t>активированной</w:t>
      </w:r>
      <w:r w:rsidR="00CE3718" w:rsidRPr="007814A4">
        <w:t xml:space="preserve"> </w:t>
      </w:r>
      <w:r w:rsidR="00CE3718" w:rsidRPr="00C407AF">
        <w:t>протеинкиназы</w:t>
      </w:r>
      <w:r w:rsidR="00CE3718" w:rsidRPr="007814A4">
        <w:t xml:space="preserve"> (</w:t>
      </w:r>
      <w:r w:rsidR="00CE3718" w:rsidRPr="009954BD">
        <w:rPr>
          <w:lang w:val="en-US"/>
        </w:rPr>
        <w:t>mitogen</w:t>
      </w:r>
      <w:r w:rsidR="00CE3718" w:rsidRPr="007814A4">
        <w:t>-</w:t>
      </w:r>
      <w:r w:rsidR="00CE3718" w:rsidRPr="009954BD">
        <w:rPr>
          <w:lang w:val="en-US"/>
        </w:rPr>
        <w:t>activated</w:t>
      </w:r>
      <w:r w:rsidR="00CE3718" w:rsidRPr="007814A4">
        <w:t xml:space="preserve"> </w:t>
      </w:r>
      <w:r w:rsidR="00CE3718" w:rsidRPr="009954BD">
        <w:rPr>
          <w:lang w:val="en-US"/>
        </w:rPr>
        <w:t>protein</w:t>
      </w:r>
      <w:r w:rsidR="00CE3718" w:rsidRPr="007814A4">
        <w:t xml:space="preserve"> </w:t>
      </w:r>
      <w:r w:rsidR="00CE3718" w:rsidRPr="009954BD">
        <w:rPr>
          <w:lang w:val="en-US"/>
        </w:rPr>
        <w:t>kinase</w:t>
      </w:r>
      <w:r w:rsidR="00CE3718" w:rsidRPr="007814A4">
        <w:t>).</w:t>
      </w:r>
    </w:p>
    <w:p w14:paraId="7F01C4E2" w14:textId="77777777" w:rsidR="007D6A12" w:rsidRPr="00C407AF" w:rsidRDefault="00B30CF4">
      <w:pPr>
        <w:pStyle w:val="LO-normal"/>
        <w:ind w:firstLine="0"/>
      </w:pPr>
      <w:r w:rsidRPr="00C407AF">
        <w:rPr>
          <w:b/>
          <w:bCs/>
        </w:rPr>
        <w:t>MSI</w:t>
      </w:r>
      <w:r w:rsidRPr="00C407AF">
        <w:t xml:space="preserve"> – </w:t>
      </w:r>
      <w:proofErr w:type="spellStart"/>
      <w:r w:rsidRPr="00C407AF">
        <w:t>микросателлитная</w:t>
      </w:r>
      <w:proofErr w:type="spellEnd"/>
      <w:r w:rsidRPr="00C407AF">
        <w:t xml:space="preserve"> нестабильность </w:t>
      </w:r>
    </w:p>
    <w:p w14:paraId="5B336064" w14:textId="77777777" w:rsidR="00CE3718" w:rsidRPr="00C407AF" w:rsidRDefault="00CE3718" w:rsidP="00D51862">
      <w:pPr>
        <w:pStyle w:val="LO-normal"/>
        <w:ind w:firstLine="0"/>
      </w:pPr>
      <w:r w:rsidRPr="00C407AF">
        <w:rPr>
          <w:b/>
          <w:bCs/>
          <w:iCs/>
        </w:rPr>
        <w:t>RAS</w:t>
      </w:r>
      <w:r w:rsidRPr="00C407AF">
        <w:t xml:space="preserve"> – семейство генов </w:t>
      </w:r>
      <w:r w:rsidRPr="00C407AF">
        <w:rPr>
          <w:i/>
        </w:rPr>
        <w:t>NRAS</w:t>
      </w:r>
      <w:r w:rsidRPr="00C407AF">
        <w:t xml:space="preserve"> и </w:t>
      </w:r>
      <w:r w:rsidRPr="00C407AF">
        <w:rPr>
          <w:i/>
        </w:rPr>
        <w:t>KRAS</w:t>
      </w:r>
      <w:r w:rsidRPr="00C407AF">
        <w:t>.</w:t>
      </w:r>
    </w:p>
    <w:p w14:paraId="08082D2C" w14:textId="77777777" w:rsidR="00CE3718" w:rsidRPr="00C407AF" w:rsidRDefault="00CE3718">
      <w:pPr>
        <w:pStyle w:val="LO-normal"/>
        <w:ind w:firstLine="0"/>
      </w:pPr>
    </w:p>
    <w:p w14:paraId="333DFFAB" w14:textId="77777777" w:rsidR="007D6A12" w:rsidRPr="00C407AF" w:rsidRDefault="00B30CF4">
      <w:pPr>
        <w:pStyle w:val="LO-normal"/>
        <w:ind w:firstLine="0"/>
      </w:pPr>
      <w:r w:rsidRPr="00C407AF">
        <w:t>** – жизненно необходимые и важнейшие лекарственные препараты</w:t>
      </w:r>
    </w:p>
    <w:p w14:paraId="6C86177E" w14:textId="77777777" w:rsidR="007D6A12" w:rsidRPr="00C407AF" w:rsidRDefault="00B30CF4">
      <w:pPr>
        <w:pStyle w:val="LO-normal"/>
        <w:ind w:firstLine="0"/>
      </w:pPr>
      <w:r w:rsidRPr="00C407AF">
        <w:rPr>
          <w:b/>
          <w:bCs/>
        </w:rPr>
        <w:t>#</w:t>
      </w:r>
      <w:r w:rsidRPr="00C407AF">
        <w:t xml:space="preserve"> – препараты, назначаемые не в соответствии с показаниями к применению </w:t>
      </w:r>
    </w:p>
    <w:p w14:paraId="6F401B7B" w14:textId="77777777" w:rsidR="007D6A12" w:rsidRPr="00C407AF" w:rsidRDefault="00B30CF4">
      <w:pPr>
        <w:pStyle w:val="LO-normal"/>
        <w:ind w:firstLine="0"/>
      </w:pPr>
      <w:r w:rsidRPr="00C407AF">
        <w:t xml:space="preserve">и противопоказаниями, способами применения и дозами, содержащимися </w:t>
      </w:r>
    </w:p>
    <w:p w14:paraId="096B2E4E" w14:textId="77777777" w:rsidR="007D6A12" w:rsidRPr="00C407AF" w:rsidRDefault="00B30CF4">
      <w:pPr>
        <w:pStyle w:val="LO-normal"/>
        <w:ind w:firstLine="0"/>
      </w:pPr>
      <w:r w:rsidRPr="00C407AF">
        <w:t>в инструкции по применению лекарственного препарата (</w:t>
      </w:r>
      <w:proofErr w:type="spellStart"/>
      <w:r w:rsidRPr="00C407AF">
        <w:t>off-label</w:t>
      </w:r>
      <w:proofErr w:type="spellEnd"/>
      <w:r w:rsidRPr="00C407AF">
        <w:t>, офф-лейбл)</w:t>
      </w:r>
      <w:r w:rsidRPr="00C407AF">
        <w:br w:type="page"/>
      </w:r>
    </w:p>
    <w:p w14:paraId="6FDC1A1C" w14:textId="77777777" w:rsidR="007D6A12" w:rsidRPr="00C407AF" w:rsidRDefault="007D6A12">
      <w:pPr>
        <w:pStyle w:val="LO-normal"/>
        <w:spacing w:line="240" w:lineRule="auto"/>
        <w:ind w:firstLine="0"/>
      </w:pPr>
      <w:bookmarkStart w:id="2" w:name="_heading=h.1fob9te"/>
      <w:bookmarkEnd w:id="2"/>
    </w:p>
    <w:p w14:paraId="69E291B7" w14:textId="77777777" w:rsidR="007D6A12" w:rsidRPr="00C407AF" w:rsidRDefault="00B30CF4">
      <w:pPr>
        <w:pStyle w:val="LO-normal"/>
        <w:keepNext/>
        <w:keepLines/>
        <w:numPr>
          <w:ilvl w:val="0"/>
          <w:numId w:val="2"/>
        </w:numPr>
        <w:spacing w:before="240"/>
        <w:jc w:val="center"/>
        <w:rPr>
          <w:rFonts w:eastAsia="Times New Roman" w:cs="Times New Roman"/>
          <w:b/>
          <w:bCs/>
          <w:iCs/>
          <w:color w:val="000000"/>
          <w:sz w:val="28"/>
          <w:szCs w:val="28"/>
        </w:rPr>
      </w:pPr>
      <w:r w:rsidRPr="00C407AF">
        <w:rPr>
          <w:rFonts w:eastAsia="Times New Roman" w:cs="Times New Roman"/>
          <w:b/>
          <w:bCs/>
          <w:iCs/>
          <w:color w:val="000000"/>
          <w:sz w:val="28"/>
          <w:szCs w:val="28"/>
        </w:rPr>
        <w:t>Термины и определения</w:t>
      </w:r>
    </w:p>
    <w:p w14:paraId="33FD08E6" w14:textId="77777777" w:rsidR="007D6A12" w:rsidRPr="00C407AF" w:rsidRDefault="007D6A12">
      <w:pPr>
        <w:pStyle w:val="LO-normal"/>
        <w:rPr>
          <w:b/>
          <w:i/>
        </w:rPr>
      </w:pPr>
    </w:p>
    <w:p w14:paraId="0D4B3D38" w14:textId="77777777" w:rsidR="007D6A12" w:rsidRPr="00C407AF" w:rsidRDefault="00B30CF4">
      <w:pPr>
        <w:pStyle w:val="LO-normal"/>
      </w:pPr>
      <w:r w:rsidRPr="00C407AF">
        <w:rPr>
          <w:b/>
          <w:bCs/>
        </w:rPr>
        <w:t>Предреабилитация</w:t>
      </w:r>
      <w:r w:rsidRPr="00C407AF">
        <w:t xml:space="preserve"> (</w:t>
      </w:r>
      <w:proofErr w:type="spellStart"/>
      <w:r w:rsidRPr="00C407AF">
        <w:t>prehabilitation</w:t>
      </w:r>
      <w:proofErr w:type="spellEnd"/>
      <w:r w:rsidRPr="00C407AF">
        <w:t>) – реабилитация с момента постановки диагноза до начала лечения (хирургического лечения/химиотерапии/лучевой терапии).</w:t>
      </w:r>
    </w:p>
    <w:p w14:paraId="1A7842C5" w14:textId="77777777" w:rsidR="007D6A12" w:rsidRPr="00C407AF" w:rsidRDefault="00B30CF4">
      <w:pPr>
        <w:rPr>
          <w:b/>
          <w:lang w:eastAsia="en-US"/>
        </w:rPr>
      </w:pPr>
      <w:r w:rsidRPr="00C407AF">
        <w:rPr>
          <w:b/>
          <w:lang w:eastAsia="en-US"/>
        </w:rPr>
        <w:t xml:space="preserve">Уровни достоверности доказательств </w:t>
      </w:r>
      <w:r w:rsidRPr="00C407AF">
        <w:rPr>
          <w:lang w:eastAsia="en-US"/>
        </w:rPr>
        <w:t>–</w:t>
      </w:r>
      <w:r w:rsidRPr="00C407AF">
        <w:rPr>
          <w:b/>
          <w:lang w:eastAsia="en-US"/>
        </w:rPr>
        <w:t xml:space="preserve"> </w:t>
      </w:r>
      <w:r w:rsidRPr="00C407AF">
        <w:rPr>
          <w:lang w:eastAsia="en-US"/>
        </w:rPr>
        <w:t xml:space="preserve">отражают степень уверенности в том, что найденный эффект от применения медицинской технологии является истинным. </w:t>
      </w:r>
      <w:proofErr w:type="gramStart"/>
      <w:r w:rsidRPr="00C407AF">
        <w:rPr>
          <w:lang w:eastAsia="en-US"/>
        </w:rPr>
        <w:t>Согласно эпидемиологическим принципам</w:t>
      </w:r>
      <w:proofErr w:type="gramEnd"/>
      <w:r w:rsidRPr="00C407AF">
        <w:rPr>
          <w:lang w:eastAsia="en-US"/>
        </w:rPr>
        <w:t xml:space="preserve"> достоверность доказательств определяется по 3 основным критериям: качественной, количественной характеристикам и согласованности доказательств.</w:t>
      </w:r>
    </w:p>
    <w:p w14:paraId="12A6469A" w14:textId="77777777" w:rsidR="007D6A12" w:rsidRPr="00C407AF" w:rsidRDefault="00B30CF4">
      <w:pPr>
        <w:rPr>
          <w:lang w:eastAsia="en-US"/>
        </w:rPr>
      </w:pPr>
      <w:r w:rsidRPr="00C407AF">
        <w:rPr>
          <w:b/>
          <w:lang w:eastAsia="en-US"/>
        </w:rPr>
        <w:t xml:space="preserve">Уровни убедительности рекомендаций </w:t>
      </w:r>
      <w:r w:rsidRPr="00C407AF">
        <w:rPr>
          <w:lang w:eastAsia="en-US"/>
        </w:rPr>
        <w:t xml:space="preserve">– в отличие от уровней достоверности доказательств отражают степень уверенности не только в достоверности эффекта вмешательства, но и в том, что следование рекомендациям принесут в конкретной ситуации больше пользы, чем негативных последствий. </w:t>
      </w:r>
    </w:p>
    <w:p w14:paraId="0FEF3CEB" w14:textId="77777777" w:rsidR="007D6A12" w:rsidRPr="00C407AF" w:rsidRDefault="00B30CF4">
      <w:pPr>
        <w:pStyle w:val="LO-normal"/>
        <w:tabs>
          <w:tab w:val="left" w:pos="993"/>
        </w:tabs>
        <w:ind w:firstLineChars="300" w:firstLine="723"/>
      </w:pPr>
      <w:r w:rsidRPr="00C407AF">
        <w:rPr>
          <w:b/>
          <w:bCs/>
        </w:rPr>
        <w:t>I этап реабилитации</w:t>
      </w:r>
      <w:r w:rsidRPr="00C407AF">
        <w:t xml:space="preserve"> – реабилитация в период специализированного лечения основного заболевания (включая хирургическое лечение/химиотерапию/лучевую терапию) в отделениях медицинских организаций по профилю основного заболевания;</w:t>
      </w:r>
    </w:p>
    <w:p w14:paraId="6800B4F9" w14:textId="77777777" w:rsidR="007D6A12" w:rsidRPr="00C407AF" w:rsidRDefault="00B30CF4">
      <w:pPr>
        <w:pStyle w:val="LO-normal"/>
        <w:tabs>
          <w:tab w:val="left" w:pos="993"/>
        </w:tabs>
        <w:ind w:firstLineChars="300" w:firstLine="723"/>
      </w:pPr>
      <w:r w:rsidRPr="00C407AF">
        <w:rPr>
          <w:b/>
          <w:bCs/>
        </w:rPr>
        <w:t>II этап реабилитации</w:t>
      </w:r>
      <w:r w:rsidRPr="00C407AF">
        <w:t xml:space="preserve"> – реабилитация в ранний восстановительный период течения заболевания, поздний реабилитационный период, период остаточных явлений заболевания в стационарных условиях медицинских организаций (реабилитационных центров, отделений реабилитации);</w:t>
      </w:r>
    </w:p>
    <w:p w14:paraId="7E2B97BC" w14:textId="77777777" w:rsidR="007D6A12" w:rsidRPr="00C407AF" w:rsidRDefault="00B30CF4">
      <w:pPr>
        <w:pStyle w:val="LO-normal"/>
        <w:tabs>
          <w:tab w:val="left" w:pos="993"/>
        </w:tabs>
        <w:ind w:firstLineChars="300" w:firstLine="723"/>
      </w:pPr>
      <w:r w:rsidRPr="00C407AF">
        <w:rPr>
          <w:b/>
          <w:bCs/>
        </w:rPr>
        <w:t>III этап реабилитации</w:t>
      </w:r>
      <w:r w:rsidRPr="00C407AF">
        <w:t xml:space="preserve"> – реабилитация в ранний и поздний реабилитационные периоды, период остаточных явлений заболевания в отделениях (кабинетах) реабилитации, физиотерапии, лечебной физкультуры, рефлексотерапии, мануальной терапии, психотерапии, медицинской психологии, оказывающих медицинскую помощь в амбулаторных условиях, дневных стационарах, а также выездными бригадами на дому (в том числе в условиях санаторно-курортных организаций), кабинетах логопеда (учителя-дефектолога).</w:t>
      </w:r>
    </w:p>
    <w:p w14:paraId="7B7180C4" w14:textId="77777777" w:rsidR="007D6A12" w:rsidRPr="00C407AF" w:rsidRDefault="00B30CF4">
      <w:pPr>
        <w:pStyle w:val="LO-normal"/>
      </w:pPr>
      <w:bookmarkStart w:id="3" w:name="_Hlk99294258"/>
      <w:r w:rsidRPr="00C407AF">
        <w:rPr>
          <w:b/>
          <w:bCs/>
        </w:rPr>
        <w:t>FOLFIRI</w:t>
      </w:r>
      <w:r w:rsidRPr="00C407AF">
        <w:t xml:space="preserve"> – режим химиотерапии: </w:t>
      </w:r>
      <w:proofErr w:type="spellStart"/>
      <w:r w:rsidRPr="00C407AF">
        <w:t>и</w:t>
      </w:r>
      <w:r w:rsidRPr="00C407AF">
        <w:rPr>
          <w:color w:val="000000"/>
        </w:rPr>
        <w:t>ринотекан</w:t>
      </w:r>
      <w:proofErr w:type="spellEnd"/>
      <w:r w:rsidRPr="00C407AF">
        <w:rPr>
          <w:color w:val="000000"/>
        </w:rPr>
        <w:t>** (180 мг/м</w:t>
      </w:r>
      <w:r w:rsidRPr="00C407AF">
        <w:rPr>
          <w:color w:val="000000"/>
          <w:vertAlign w:val="superscript"/>
        </w:rPr>
        <w:t>2</w:t>
      </w:r>
      <w:r w:rsidRPr="00C407AF">
        <w:rPr>
          <w:color w:val="000000"/>
        </w:rPr>
        <w:t xml:space="preserve"> в виде 90-минутной инфузии в 1-й день), кальция </w:t>
      </w:r>
      <w:proofErr w:type="spellStart"/>
      <w:r w:rsidRPr="00C407AF">
        <w:rPr>
          <w:color w:val="000000"/>
        </w:rPr>
        <w:t>фолинат</w:t>
      </w:r>
      <w:proofErr w:type="spellEnd"/>
      <w:r w:rsidRPr="00C407AF">
        <w:rPr>
          <w:color w:val="000000"/>
        </w:rPr>
        <w:t>** (400 мг/м</w:t>
      </w:r>
      <w:r w:rsidRPr="00C407AF">
        <w:rPr>
          <w:color w:val="000000"/>
          <w:vertAlign w:val="superscript"/>
        </w:rPr>
        <w:t>2</w:t>
      </w:r>
      <w:r w:rsidRPr="00C407AF">
        <w:rPr>
          <w:color w:val="000000"/>
        </w:rPr>
        <w:t xml:space="preserve"> в/в в течение 2 ч) с последующим </w:t>
      </w:r>
      <w:proofErr w:type="spellStart"/>
      <w:r w:rsidRPr="00C407AF">
        <w:rPr>
          <w:color w:val="000000"/>
        </w:rPr>
        <w:t>болюсным</w:t>
      </w:r>
      <w:proofErr w:type="spellEnd"/>
      <w:r w:rsidRPr="00C407AF">
        <w:rPr>
          <w:color w:val="000000"/>
        </w:rPr>
        <w:t xml:space="preserve"> введением </w:t>
      </w:r>
      <w:proofErr w:type="spellStart"/>
      <w:r w:rsidRPr="00C407AF">
        <w:rPr>
          <w:color w:val="000000"/>
        </w:rPr>
        <w:t>фторурацила</w:t>
      </w:r>
      <w:proofErr w:type="spellEnd"/>
      <w:r w:rsidRPr="00C407AF">
        <w:rPr>
          <w:color w:val="000000"/>
        </w:rPr>
        <w:t>** (400 мг/м</w:t>
      </w:r>
      <w:r w:rsidRPr="00C407AF">
        <w:rPr>
          <w:color w:val="000000"/>
          <w:vertAlign w:val="superscript"/>
        </w:rPr>
        <w:t>2</w:t>
      </w:r>
      <w:r w:rsidRPr="00C407AF">
        <w:rPr>
          <w:color w:val="000000"/>
        </w:rPr>
        <w:t xml:space="preserve"> в/в струйно) и 46-часовой инфузией </w:t>
      </w:r>
      <w:proofErr w:type="spellStart"/>
      <w:r w:rsidRPr="00C407AF">
        <w:rPr>
          <w:color w:val="000000"/>
        </w:rPr>
        <w:t>фторурацила</w:t>
      </w:r>
      <w:proofErr w:type="spellEnd"/>
      <w:r w:rsidRPr="00C407AF">
        <w:rPr>
          <w:color w:val="000000"/>
        </w:rPr>
        <w:t>** (2400 мг/м</w:t>
      </w:r>
      <w:r w:rsidRPr="00C407AF">
        <w:rPr>
          <w:color w:val="000000"/>
          <w:vertAlign w:val="superscript"/>
        </w:rPr>
        <w:t>2</w:t>
      </w:r>
      <w:r w:rsidRPr="00C407AF">
        <w:rPr>
          <w:color w:val="000000"/>
        </w:rPr>
        <w:t>, по 1200 мг/м</w:t>
      </w:r>
      <w:r w:rsidRPr="00C407AF">
        <w:rPr>
          <w:color w:val="000000"/>
          <w:vertAlign w:val="superscript"/>
        </w:rPr>
        <w:t>2</w:t>
      </w:r>
      <w:r w:rsidRPr="00C407AF">
        <w:rPr>
          <w:color w:val="000000"/>
        </w:rPr>
        <w:t xml:space="preserve"> в сутки). Начало очередного курса – на 15-й день.</w:t>
      </w:r>
    </w:p>
    <w:p w14:paraId="4C65DCA2" w14:textId="1CC542D5" w:rsidR="007D6A12" w:rsidRPr="00C407AF" w:rsidRDefault="00B30CF4">
      <w:pPr>
        <w:pStyle w:val="LO-normal"/>
      </w:pPr>
      <w:r w:rsidRPr="00C407AF">
        <w:rPr>
          <w:b/>
          <w:bCs/>
          <w:color w:val="000000"/>
        </w:rPr>
        <w:t>mFOLFOX6</w:t>
      </w:r>
      <w:r w:rsidRPr="00C407AF">
        <w:t xml:space="preserve"> (далее по тексту – </w:t>
      </w:r>
      <w:r w:rsidRPr="00C407AF">
        <w:rPr>
          <w:lang w:val="en-US"/>
        </w:rPr>
        <w:t>FOLFOX</w:t>
      </w:r>
      <w:r w:rsidRPr="00C407AF">
        <w:t>)</w:t>
      </w:r>
      <w:r w:rsidRPr="00C407AF">
        <w:rPr>
          <w:color w:val="000000"/>
        </w:rPr>
        <w:t xml:space="preserve"> – режим химиотерапии: </w:t>
      </w:r>
      <w:proofErr w:type="spellStart"/>
      <w:r w:rsidRPr="00C407AF">
        <w:rPr>
          <w:color w:val="000000"/>
        </w:rPr>
        <w:t>оксалиплатин</w:t>
      </w:r>
      <w:proofErr w:type="spellEnd"/>
      <w:r w:rsidRPr="00C407AF">
        <w:rPr>
          <w:color w:val="000000"/>
        </w:rPr>
        <w:t>** (85 мг/м</w:t>
      </w:r>
      <w:r w:rsidRPr="00C407AF">
        <w:rPr>
          <w:color w:val="000000"/>
          <w:vertAlign w:val="superscript"/>
        </w:rPr>
        <w:t>2</w:t>
      </w:r>
      <w:r w:rsidRPr="00C407AF">
        <w:rPr>
          <w:color w:val="000000"/>
        </w:rPr>
        <w:t xml:space="preserve"> в виде 2-часовой инфузии в 1-й день), кальция </w:t>
      </w:r>
      <w:proofErr w:type="spellStart"/>
      <w:r w:rsidRPr="00C407AF">
        <w:rPr>
          <w:color w:val="000000"/>
        </w:rPr>
        <w:t>фолинат</w:t>
      </w:r>
      <w:proofErr w:type="spellEnd"/>
      <w:r w:rsidRPr="00C407AF">
        <w:rPr>
          <w:color w:val="000000"/>
        </w:rPr>
        <w:t>** (400 мг/м</w:t>
      </w:r>
      <w:r w:rsidRPr="00C407AF">
        <w:rPr>
          <w:color w:val="000000"/>
          <w:vertAlign w:val="superscript"/>
        </w:rPr>
        <w:t>2</w:t>
      </w:r>
      <w:r w:rsidRPr="00C407AF">
        <w:rPr>
          <w:color w:val="000000"/>
        </w:rPr>
        <w:t xml:space="preserve"> в/в в течение 2 ч) с последующим </w:t>
      </w:r>
      <w:proofErr w:type="spellStart"/>
      <w:r w:rsidRPr="00C407AF">
        <w:rPr>
          <w:color w:val="000000"/>
        </w:rPr>
        <w:t>болюсным</w:t>
      </w:r>
      <w:proofErr w:type="spellEnd"/>
      <w:r w:rsidRPr="00C407AF">
        <w:rPr>
          <w:color w:val="000000"/>
        </w:rPr>
        <w:t xml:space="preserve"> введением </w:t>
      </w:r>
      <w:proofErr w:type="spellStart"/>
      <w:r w:rsidRPr="00C407AF">
        <w:rPr>
          <w:color w:val="000000"/>
        </w:rPr>
        <w:t>фторурацила</w:t>
      </w:r>
      <w:proofErr w:type="spellEnd"/>
      <w:r w:rsidRPr="00C407AF">
        <w:rPr>
          <w:color w:val="000000"/>
        </w:rPr>
        <w:t>** (400 мг/м</w:t>
      </w:r>
      <w:r w:rsidRPr="00C407AF">
        <w:rPr>
          <w:color w:val="000000"/>
          <w:vertAlign w:val="superscript"/>
        </w:rPr>
        <w:t>2</w:t>
      </w:r>
      <w:r w:rsidRPr="00C407AF">
        <w:rPr>
          <w:color w:val="000000"/>
        </w:rPr>
        <w:t xml:space="preserve"> в/в струйно) и 46-</w:t>
      </w:r>
      <w:r w:rsidRPr="00C407AF">
        <w:rPr>
          <w:color w:val="000000"/>
        </w:rPr>
        <w:lastRenderedPageBreak/>
        <w:t xml:space="preserve">часовой инфузией </w:t>
      </w:r>
      <w:proofErr w:type="spellStart"/>
      <w:r w:rsidRPr="00C407AF">
        <w:rPr>
          <w:color w:val="000000"/>
        </w:rPr>
        <w:t>фторурацила</w:t>
      </w:r>
      <w:proofErr w:type="spellEnd"/>
      <w:r w:rsidRPr="00C407AF">
        <w:rPr>
          <w:color w:val="000000"/>
        </w:rPr>
        <w:t>** (2400 мг/м</w:t>
      </w:r>
      <w:r w:rsidRPr="00C407AF">
        <w:rPr>
          <w:color w:val="000000"/>
          <w:vertAlign w:val="superscript"/>
        </w:rPr>
        <w:t>2</w:t>
      </w:r>
      <w:r w:rsidRPr="00C407AF">
        <w:rPr>
          <w:color w:val="000000"/>
        </w:rPr>
        <w:t>, по 1200 мг/м</w:t>
      </w:r>
      <w:r w:rsidRPr="00C407AF">
        <w:rPr>
          <w:color w:val="000000"/>
          <w:vertAlign w:val="superscript"/>
        </w:rPr>
        <w:t>2</w:t>
      </w:r>
      <w:r w:rsidRPr="00C407AF">
        <w:rPr>
          <w:color w:val="000000"/>
        </w:rPr>
        <w:t xml:space="preserve"> в сутки). Начало очередного курса – на 15-й день.</w:t>
      </w:r>
    </w:p>
    <w:p w14:paraId="7ACE0F62" w14:textId="77777777" w:rsidR="007D6A12" w:rsidRPr="00C407AF" w:rsidRDefault="00B30CF4">
      <w:pPr>
        <w:pStyle w:val="LO-normal"/>
      </w:pPr>
      <w:r w:rsidRPr="00C407AF">
        <w:rPr>
          <w:b/>
          <w:bCs/>
        </w:rPr>
        <w:t>FOLFOXIRI</w:t>
      </w:r>
      <w:r w:rsidRPr="00C407AF">
        <w:t xml:space="preserve"> – режим химиотерапии: </w:t>
      </w:r>
      <w:proofErr w:type="spellStart"/>
      <w:r w:rsidRPr="00C407AF">
        <w:t>и</w:t>
      </w:r>
      <w:r w:rsidRPr="00C407AF">
        <w:rPr>
          <w:color w:val="000000"/>
        </w:rPr>
        <w:t>ринотекан</w:t>
      </w:r>
      <w:proofErr w:type="spellEnd"/>
      <w:r w:rsidRPr="00C407AF">
        <w:rPr>
          <w:color w:val="000000"/>
        </w:rPr>
        <w:t>** (165 мг/м</w:t>
      </w:r>
      <w:r w:rsidRPr="00C407AF">
        <w:rPr>
          <w:color w:val="000000"/>
          <w:vertAlign w:val="superscript"/>
        </w:rPr>
        <w:t>2</w:t>
      </w:r>
      <w:r w:rsidRPr="00C407AF">
        <w:rPr>
          <w:color w:val="000000"/>
        </w:rPr>
        <w:t xml:space="preserve"> в виде 90-минутной инфузии в 1-й день), </w:t>
      </w:r>
      <w:proofErr w:type="spellStart"/>
      <w:r w:rsidRPr="00C407AF">
        <w:rPr>
          <w:color w:val="000000"/>
        </w:rPr>
        <w:t>оксалиплатин</w:t>
      </w:r>
      <w:proofErr w:type="spellEnd"/>
      <w:r w:rsidRPr="00C407AF">
        <w:rPr>
          <w:color w:val="000000"/>
        </w:rPr>
        <w:t>** (85 мг/м</w:t>
      </w:r>
      <w:r w:rsidRPr="00C407AF">
        <w:rPr>
          <w:color w:val="000000"/>
          <w:vertAlign w:val="superscript"/>
        </w:rPr>
        <w:t>2</w:t>
      </w:r>
      <w:r w:rsidRPr="00C407AF">
        <w:rPr>
          <w:color w:val="000000"/>
        </w:rPr>
        <w:t xml:space="preserve"> в виде 2-часовой инфузии в 1-й день), кальция </w:t>
      </w:r>
      <w:proofErr w:type="spellStart"/>
      <w:r w:rsidRPr="00C407AF">
        <w:rPr>
          <w:color w:val="000000"/>
        </w:rPr>
        <w:t>фолинат</w:t>
      </w:r>
      <w:proofErr w:type="spellEnd"/>
      <w:r w:rsidRPr="00C407AF">
        <w:rPr>
          <w:color w:val="000000"/>
        </w:rPr>
        <w:t>** (200 мг/м</w:t>
      </w:r>
      <w:r w:rsidRPr="00C407AF">
        <w:rPr>
          <w:color w:val="000000"/>
          <w:vertAlign w:val="superscript"/>
        </w:rPr>
        <w:t>2</w:t>
      </w:r>
      <w:r w:rsidRPr="00C407AF">
        <w:rPr>
          <w:color w:val="000000"/>
        </w:rPr>
        <w:t xml:space="preserve"> в/в в течение 2 ч) с последующей 46-часовой инфузией </w:t>
      </w:r>
      <w:proofErr w:type="spellStart"/>
      <w:r w:rsidRPr="00C407AF">
        <w:rPr>
          <w:color w:val="000000"/>
        </w:rPr>
        <w:t>фторурацила</w:t>
      </w:r>
      <w:proofErr w:type="spellEnd"/>
      <w:r w:rsidRPr="00C407AF">
        <w:rPr>
          <w:color w:val="000000"/>
        </w:rPr>
        <w:t>** (3200 мг/м</w:t>
      </w:r>
      <w:r w:rsidRPr="00C407AF">
        <w:rPr>
          <w:color w:val="000000"/>
          <w:vertAlign w:val="superscript"/>
        </w:rPr>
        <w:t>2</w:t>
      </w:r>
      <w:r w:rsidRPr="00C407AF">
        <w:rPr>
          <w:color w:val="000000"/>
        </w:rPr>
        <w:t>). Начало очередного курса – на 15-й день.</w:t>
      </w:r>
    </w:p>
    <w:p w14:paraId="4E312F51" w14:textId="77777777" w:rsidR="007D6A12" w:rsidRPr="00C407AF" w:rsidRDefault="00B30CF4">
      <w:pPr>
        <w:pStyle w:val="LO-normal"/>
      </w:pPr>
      <w:r w:rsidRPr="00C407AF">
        <w:rPr>
          <w:b/>
          <w:bCs/>
        </w:rPr>
        <w:t>FLOX</w:t>
      </w:r>
      <w:r w:rsidRPr="00C407AF">
        <w:t xml:space="preserve"> – режим химиотерапии: </w:t>
      </w:r>
      <w:proofErr w:type="spellStart"/>
      <w:r w:rsidRPr="00C407AF">
        <w:t>о</w:t>
      </w:r>
      <w:r w:rsidRPr="00C407AF">
        <w:rPr>
          <w:color w:val="000000"/>
        </w:rPr>
        <w:t>ксалиплатин</w:t>
      </w:r>
      <w:proofErr w:type="spellEnd"/>
      <w:r w:rsidRPr="00C407AF">
        <w:rPr>
          <w:color w:val="000000"/>
        </w:rPr>
        <w:t>** (85 мг/м</w:t>
      </w:r>
      <w:r w:rsidRPr="00C407AF">
        <w:rPr>
          <w:color w:val="000000"/>
          <w:vertAlign w:val="superscript"/>
        </w:rPr>
        <w:t>2</w:t>
      </w:r>
      <w:r w:rsidRPr="00C407AF">
        <w:rPr>
          <w:color w:val="000000"/>
        </w:rPr>
        <w:t xml:space="preserve"> в течение 2 ч в 1, 15 </w:t>
      </w:r>
      <w:r w:rsidRPr="00C407AF">
        <w:rPr>
          <w:color w:val="000000"/>
        </w:rPr>
        <w:br/>
        <w:t xml:space="preserve">и 29-й дни каждого цикла), кальция </w:t>
      </w:r>
      <w:proofErr w:type="spellStart"/>
      <w:r w:rsidRPr="00C407AF">
        <w:rPr>
          <w:color w:val="000000"/>
        </w:rPr>
        <w:t>фолинат</w:t>
      </w:r>
      <w:proofErr w:type="spellEnd"/>
      <w:r w:rsidRPr="00C407AF">
        <w:rPr>
          <w:color w:val="000000"/>
        </w:rPr>
        <w:t>** (250 мг/м</w:t>
      </w:r>
      <w:r w:rsidRPr="00C407AF">
        <w:rPr>
          <w:color w:val="000000"/>
          <w:vertAlign w:val="superscript"/>
        </w:rPr>
        <w:t>2</w:t>
      </w:r>
      <w:r w:rsidRPr="00C407AF">
        <w:rPr>
          <w:color w:val="000000"/>
        </w:rPr>
        <w:t xml:space="preserve"> в/в струйно) с последующим </w:t>
      </w:r>
      <w:proofErr w:type="spellStart"/>
      <w:r w:rsidRPr="00C407AF">
        <w:rPr>
          <w:color w:val="000000"/>
        </w:rPr>
        <w:t>болюсным</w:t>
      </w:r>
      <w:proofErr w:type="spellEnd"/>
      <w:r w:rsidRPr="00C407AF">
        <w:rPr>
          <w:color w:val="000000"/>
        </w:rPr>
        <w:t xml:space="preserve"> введением </w:t>
      </w:r>
      <w:proofErr w:type="spellStart"/>
      <w:r w:rsidRPr="00C407AF">
        <w:rPr>
          <w:color w:val="000000"/>
        </w:rPr>
        <w:t>фторурацила</w:t>
      </w:r>
      <w:proofErr w:type="spellEnd"/>
      <w:r w:rsidRPr="00C407AF">
        <w:rPr>
          <w:color w:val="000000"/>
        </w:rPr>
        <w:t>** (500 мг/м</w:t>
      </w:r>
      <w:r w:rsidRPr="00C407AF">
        <w:rPr>
          <w:color w:val="000000"/>
          <w:vertAlign w:val="superscript"/>
        </w:rPr>
        <w:t xml:space="preserve">2 </w:t>
      </w:r>
      <w:r w:rsidRPr="00C407AF">
        <w:rPr>
          <w:color w:val="000000"/>
        </w:rPr>
        <w:t>еженедельно в течение 6 нед с последующим 2-недельным перерывом)</w:t>
      </w:r>
      <w:r w:rsidRPr="00C407AF">
        <w:t xml:space="preserve"> или </w:t>
      </w:r>
      <w:proofErr w:type="spellStart"/>
      <w:r w:rsidRPr="00C407AF">
        <w:t>оксалиплатин</w:t>
      </w:r>
      <w:proofErr w:type="spellEnd"/>
      <w:r w:rsidRPr="00C407AF">
        <w:t>** (85 мг/м</w:t>
      </w:r>
      <w:r w:rsidRPr="00C407AF">
        <w:rPr>
          <w:vertAlign w:val="superscript"/>
        </w:rPr>
        <w:t>2</w:t>
      </w:r>
      <w:r w:rsidRPr="00C407AF">
        <w:t xml:space="preserve"> в течение 2 ч в 1-й день, кальция </w:t>
      </w:r>
      <w:proofErr w:type="spellStart"/>
      <w:r w:rsidRPr="00C407AF">
        <w:t>фолинат</w:t>
      </w:r>
      <w:proofErr w:type="spellEnd"/>
      <w:r w:rsidRPr="00C407AF">
        <w:t>** (60 мг/м</w:t>
      </w:r>
      <w:r w:rsidRPr="00C407AF">
        <w:rPr>
          <w:vertAlign w:val="superscript"/>
        </w:rPr>
        <w:t>2</w:t>
      </w:r>
      <w:r w:rsidRPr="00C407AF">
        <w:t xml:space="preserve"> в/в струйно) с последующим </w:t>
      </w:r>
      <w:proofErr w:type="spellStart"/>
      <w:r w:rsidRPr="00C407AF">
        <w:t>болюсным</w:t>
      </w:r>
      <w:proofErr w:type="spellEnd"/>
      <w:r w:rsidRPr="00C407AF">
        <w:t xml:space="preserve"> введением </w:t>
      </w:r>
      <w:proofErr w:type="spellStart"/>
      <w:r w:rsidRPr="00C407AF">
        <w:t>фторурацила</w:t>
      </w:r>
      <w:proofErr w:type="spellEnd"/>
      <w:r w:rsidRPr="00C407AF">
        <w:t>** (500 мг/м</w:t>
      </w:r>
      <w:r w:rsidRPr="00C407AF">
        <w:rPr>
          <w:vertAlign w:val="superscript"/>
        </w:rPr>
        <w:t>2</w:t>
      </w:r>
      <w:r w:rsidRPr="00C407AF">
        <w:t>) в 1 и во 2-й день 1 раз в 2 недели.</w:t>
      </w:r>
    </w:p>
    <w:p w14:paraId="78265872" w14:textId="4AB0F7EF" w:rsidR="00D51862" w:rsidRPr="00C407AF" w:rsidRDefault="00D51862">
      <w:pPr>
        <w:pStyle w:val="LO-normal"/>
      </w:pPr>
      <w:r w:rsidRPr="00C407AF">
        <w:rPr>
          <w:lang w:val="en-US"/>
        </w:rPr>
        <w:t>Nordic</w:t>
      </w:r>
      <w:r w:rsidRPr="00C407AF">
        <w:t xml:space="preserve"> </w:t>
      </w:r>
      <w:r w:rsidRPr="00C407AF">
        <w:rPr>
          <w:lang w:val="en-US"/>
        </w:rPr>
        <w:t>FLOX</w:t>
      </w:r>
      <w:r w:rsidRPr="00C407AF">
        <w:t xml:space="preserve"> - </w:t>
      </w:r>
      <w:proofErr w:type="spellStart"/>
      <w:r w:rsidRPr="00C407AF">
        <w:t>Оксалиплатин</w:t>
      </w:r>
      <w:proofErr w:type="spellEnd"/>
      <w:r w:rsidRPr="00C407AF">
        <w:t>** в дозе 85 мг/м</w:t>
      </w:r>
      <w:r w:rsidRPr="00C407AF">
        <w:rPr>
          <w:vertAlign w:val="superscript"/>
        </w:rPr>
        <w:t>2</w:t>
      </w:r>
      <w:r w:rsidRPr="00C407AF">
        <w:t xml:space="preserve"> в/в в течение 2 ч </w:t>
      </w:r>
      <w:r w:rsidRPr="00C407AF">
        <w:rPr>
          <w:color w:val="000000"/>
        </w:rPr>
        <w:t>1 день</w:t>
      </w:r>
      <w:r w:rsidRPr="00C407AF">
        <w:t xml:space="preserve"> + кальция </w:t>
      </w:r>
      <w:proofErr w:type="spellStart"/>
      <w:r w:rsidRPr="00C407AF">
        <w:t>фолинат</w:t>
      </w:r>
      <w:proofErr w:type="spellEnd"/>
      <w:r w:rsidRPr="00C407AF">
        <w:t xml:space="preserve">** в дозе </w:t>
      </w:r>
      <w:r w:rsidRPr="00C407AF">
        <w:rPr>
          <w:color w:val="000000"/>
        </w:rPr>
        <w:t>6</w:t>
      </w:r>
      <w:r w:rsidRPr="00C407AF">
        <w:t>0 мг/м</w:t>
      </w:r>
      <w:r w:rsidRPr="00C407AF">
        <w:rPr>
          <w:vertAlign w:val="superscript"/>
        </w:rPr>
        <w:t>2</w:t>
      </w:r>
      <w:r w:rsidRPr="00C407AF">
        <w:t xml:space="preserve"> в/в струйно с последующим </w:t>
      </w:r>
      <w:proofErr w:type="spellStart"/>
      <w:r w:rsidRPr="00C407AF">
        <w:t>болюсным</w:t>
      </w:r>
      <w:proofErr w:type="spellEnd"/>
      <w:r w:rsidRPr="00C407AF">
        <w:t xml:space="preserve"> введением </w:t>
      </w:r>
      <w:proofErr w:type="spellStart"/>
      <w:r w:rsidRPr="00C407AF">
        <w:t>фторурацила</w:t>
      </w:r>
      <w:proofErr w:type="spellEnd"/>
      <w:r w:rsidRPr="00C407AF">
        <w:t>** в дозе 500 мг/м</w:t>
      </w:r>
      <w:proofErr w:type="gramStart"/>
      <w:r w:rsidRPr="00C407AF">
        <w:rPr>
          <w:vertAlign w:val="superscript"/>
        </w:rPr>
        <w:t xml:space="preserve">2  </w:t>
      </w:r>
      <w:r w:rsidRPr="00C407AF">
        <w:t>в</w:t>
      </w:r>
      <w:proofErr w:type="gramEnd"/>
      <w:r w:rsidRPr="00C407AF">
        <w:t xml:space="preserve"> 1 и 2-й дни. Начало очередного курса — на 15-й день</w:t>
      </w:r>
    </w:p>
    <w:p w14:paraId="1B72FF45" w14:textId="49BCC1EA" w:rsidR="007D6A12" w:rsidRPr="00C407AF" w:rsidRDefault="00B30CF4">
      <w:pPr>
        <w:pStyle w:val="LO-normal"/>
      </w:pPr>
      <w:r w:rsidRPr="00C407AF">
        <w:rPr>
          <w:b/>
          <w:bCs/>
        </w:rPr>
        <w:t>XELOX</w:t>
      </w:r>
      <w:r w:rsidRPr="00C407AF">
        <w:t xml:space="preserve"> – режим химиотерапии: </w:t>
      </w:r>
      <w:proofErr w:type="spellStart"/>
      <w:r w:rsidRPr="00C407AF">
        <w:t>о</w:t>
      </w:r>
      <w:r w:rsidRPr="00C407AF">
        <w:rPr>
          <w:color w:val="000000"/>
        </w:rPr>
        <w:t>ксалиплатин</w:t>
      </w:r>
      <w:proofErr w:type="spellEnd"/>
      <w:r w:rsidRPr="00C407AF">
        <w:rPr>
          <w:color w:val="000000"/>
        </w:rPr>
        <w:t>** (130 мг/м</w:t>
      </w:r>
      <w:r w:rsidRPr="00C407AF">
        <w:rPr>
          <w:color w:val="000000"/>
          <w:vertAlign w:val="superscript"/>
        </w:rPr>
        <w:t>2</w:t>
      </w:r>
      <w:r w:rsidRPr="00C407AF">
        <w:rPr>
          <w:color w:val="000000"/>
        </w:rPr>
        <w:t xml:space="preserve"> внутривенно капельно в 1-й день), </w:t>
      </w:r>
      <w:proofErr w:type="spellStart"/>
      <w:r w:rsidRPr="00C407AF">
        <w:rPr>
          <w:color w:val="000000"/>
        </w:rPr>
        <w:t>капецитабин</w:t>
      </w:r>
      <w:proofErr w:type="spellEnd"/>
      <w:r w:rsidRPr="00C407AF">
        <w:rPr>
          <w:color w:val="000000"/>
        </w:rPr>
        <w:t>** (</w:t>
      </w:r>
      <w:r w:rsidR="000C2293" w:rsidRPr="00C407AF">
        <w:rPr>
          <w:color w:val="000000"/>
        </w:rPr>
        <w:t>1000</w:t>
      </w:r>
      <w:r w:rsidRPr="00C407AF">
        <w:rPr>
          <w:color w:val="000000"/>
        </w:rPr>
        <w:t xml:space="preserve"> мг/м</w:t>
      </w:r>
      <w:r w:rsidRPr="00C407AF">
        <w:rPr>
          <w:color w:val="000000"/>
          <w:vertAlign w:val="superscript"/>
        </w:rPr>
        <w:t>2</w:t>
      </w:r>
      <w:r w:rsidRPr="00C407AF">
        <w:rPr>
          <w:color w:val="000000"/>
        </w:rPr>
        <w:t xml:space="preserve"> 2 раза в сутки в 1</w:t>
      </w:r>
      <w:r w:rsidRPr="00C407AF">
        <w:rPr>
          <w:b/>
          <w:color w:val="000000"/>
        </w:rPr>
        <w:t>–</w:t>
      </w:r>
      <w:r w:rsidRPr="00C407AF">
        <w:rPr>
          <w:color w:val="000000"/>
        </w:rPr>
        <w:t>14-й дни). Начало очередного курса – на 22-й день.</w:t>
      </w:r>
    </w:p>
    <w:p w14:paraId="68E8B46A" w14:textId="77777777" w:rsidR="007814A4" w:rsidRDefault="00B30CF4">
      <w:pPr>
        <w:pStyle w:val="LO-normal"/>
      </w:pPr>
      <w:bookmarkStart w:id="4" w:name="_heading=h.3znysh7"/>
      <w:bookmarkEnd w:id="4"/>
      <w:r w:rsidRPr="00C407AF">
        <w:rPr>
          <w:b/>
          <w:bCs/>
        </w:rPr>
        <w:t>XELIRI</w:t>
      </w:r>
      <w:r w:rsidRPr="00C407AF">
        <w:t xml:space="preserve"> – режим химиотерапии: </w:t>
      </w:r>
      <w:r w:rsidRPr="00C407AF">
        <w:rPr>
          <w:vertAlign w:val="superscript"/>
        </w:rPr>
        <w:t>#</w:t>
      </w:r>
      <w:r w:rsidRPr="00C407AF">
        <w:t>иринотекан** в виде 90-минутной инфузии (180–200 мг/м</w:t>
      </w:r>
      <w:r w:rsidRPr="00C407AF">
        <w:rPr>
          <w:vertAlign w:val="superscript"/>
        </w:rPr>
        <w:t>2</w:t>
      </w:r>
      <w:r w:rsidRPr="00C407AF">
        <w:t xml:space="preserve"> в 1-й день), </w:t>
      </w:r>
      <w:r w:rsidRPr="00C407AF">
        <w:rPr>
          <w:vertAlign w:val="superscript"/>
        </w:rPr>
        <w:t>#</w:t>
      </w:r>
      <w:r w:rsidRPr="00C407AF">
        <w:t>капецитабин** (1600–1800 мг/м</w:t>
      </w:r>
      <w:r w:rsidRPr="00C407AF">
        <w:rPr>
          <w:vertAlign w:val="superscript"/>
        </w:rPr>
        <w:t>2</w:t>
      </w:r>
      <w:r w:rsidRPr="00C407AF">
        <w:t xml:space="preserve"> в сутки внутрь в 1–14-й дни). Начало очередного курса – на 22-й день.</w:t>
      </w:r>
      <w:bookmarkEnd w:id="3"/>
    </w:p>
    <w:p w14:paraId="6EFAEA23" w14:textId="4B6C6566" w:rsidR="007814A4" w:rsidRPr="00862F75" w:rsidRDefault="007814A4" w:rsidP="009954BD">
      <w:pPr>
        <w:pStyle w:val="LO-normal"/>
      </w:pPr>
      <w:r w:rsidRPr="006C17EF">
        <w:rPr>
          <w:b/>
          <w:lang w:val="en-US"/>
        </w:rPr>
        <w:t>IFL</w:t>
      </w:r>
      <w:r>
        <w:t xml:space="preserve"> – комбинация </w:t>
      </w:r>
      <w:proofErr w:type="spellStart"/>
      <w:r>
        <w:t>иринотекана</w:t>
      </w:r>
      <w:proofErr w:type="spellEnd"/>
      <w:r w:rsidRPr="006C17EF">
        <w:t>**</w:t>
      </w:r>
      <w:r>
        <w:t xml:space="preserve"> с </w:t>
      </w:r>
      <w:proofErr w:type="spellStart"/>
      <w:r>
        <w:t>болюсными</w:t>
      </w:r>
      <w:proofErr w:type="spellEnd"/>
      <w:r>
        <w:t xml:space="preserve"> введениями кальция </w:t>
      </w:r>
      <w:proofErr w:type="spellStart"/>
      <w:r>
        <w:t>фолинат</w:t>
      </w:r>
      <w:r w:rsidR="008905C2">
        <w:t>а</w:t>
      </w:r>
      <w:proofErr w:type="spellEnd"/>
      <w:r w:rsidR="008905C2" w:rsidRPr="009954BD">
        <w:t>**</w:t>
      </w:r>
      <w:r>
        <w:t xml:space="preserve"> и </w:t>
      </w:r>
      <w:proofErr w:type="spellStart"/>
      <w:r>
        <w:t>фторурацила</w:t>
      </w:r>
      <w:proofErr w:type="spellEnd"/>
      <w:r w:rsidRPr="006C17EF">
        <w:t>**</w:t>
      </w:r>
    </w:p>
    <w:p w14:paraId="25B7B9FB" w14:textId="74046D79" w:rsidR="007D6A12" w:rsidRPr="00C407AF" w:rsidRDefault="00B30CF4">
      <w:pPr>
        <w:pStyle w:val="LO-normal"/>
      </w:pPr>
      <w:r w:rsidRPr="00C407AF">
        <w:br w:type="page"/>
      </w:r>
    </w:p>
    <w:p w14:paraId="1466A9B4" w14:textId="77777777" w:rsidR="007D6A12" w:rsidRPr="00C407AF" w:rsidRDefault="00B30CF4" w:rsidP="00177FC9">
      <w:pPr>
        <w:pStyle w:val="af2"/>
        <w:keepNext w:val="0"/>
        <w:keepLines w:val="0"/>
        <w:numPr>
          <w:ilvl w:val="0"/>
          <w:numId w:val="2"/>
        </w:numPr>
        <w:shd w:val="clear" w:color="auto" w:fill="FFFFFF"/>
        <w:tabs>
          <w:tab w:val="clear" w:pos="0"/>
        </w:tabs>
        <w:spacing w:before="120" w:after="240" w:line="360" w:lineRule="auto"/>
        <w:jc w:val="center"/>
        <w:outlineLvl w:val="2"/>
        <w:rPr>
          <w:rFonts w:eastAsia="Times New Roman" w:cs="Times New Roman"/>
          <w:b w:val="0"/>
          <w:bCs/>
          <w:color w:val="000000" w:themeColor="text1"/>
          <w:sz w:val="28"/>
          <w:szCs w:val="24"/>
          <w:lang w:eastAsia="ar-SA" w:bidi="ar-SA"/>
        </w:rPr>
      </w:pPr>
      <w:r w:rsidRPr="00C407AF">
        <w:rPr>
          <w:rFonts w:eastAsia="Times New Roman" w:cs="Times New Roman"/>
          <w:bCs/>
          <w:color w:val="000000" w:themeColor="text1"/>
          <w:sz w:val="28"/>
          <w:szCs w:val="24"/>
          <w:lang w:eastAsia="ar-SA" w:bidi="ar-SA"/>
        </w:rPr>
        <w:lastRenderedPageBreak/>
        <w:t xml:space="preserve">1. Краткая информация по заболеванию </w:t>
      </w:r>
      <w:r w:rsidRPr="00C407AF">
        <w:rPr>
          <w:rFonts w:eastAsia="Times New Roman" w:cs="Times New Roman"/>
          <w:bCs/>
          <w:color w:val="000000" w:themeColor="text1"/>
          <w:sz w:val="28"/>
          <w:szCs w:val="24"/>
          <w:lang w:eastAsia="ar-SA" w:bidi="ar-SA"/>
        </w:rPr>
        <w:br/>
        <w:t>или состоянию (группе заболеваний или состояний)</w:t>
      </w:r>
    </w:p>
    <w:p w14:paraId="418917DC" w14:textId="77777777" w:rsidR="007D6A12" w:rsidRPr="00C407AF" w:rsidRDefault="00B30CF4" w:rsidP="00177FC9">
      <w:pPr>
        <w:pStyle w:val="3"/>
        <w:numPr>
          <w:ilvl w:val="2"/>
          <w:numId w:val="2"/>
        </w:numPr>
        <w:tabs>
          <w:tab w:val="clear" w:pos="0"/>
        </w:tabs>
        <w:suppressAutoHyphens/>
        <w:spacing w:before="0"/>
        <w:ind w:left="709"/>
        <w:textAlignment w:val="auto"/>
        <w:rPr>
          <w:b w:val="0"/>
          <w:color w:val="000000" w:themeColor="text1"/>
          <w:lang w:eastAsia="ru-RU"/>
        </w:rPr>
      </w:pPr>
      <w:bookmarkStart w:id="5" w:name="_heading=h.2et92p0"/>
      <w:bookmarkEnd w:id="5"/>
      <w:r w:rsidRPr="00C407AF">
        <w:rPr>
          <w:color w:val="000000" w:themeColor="text1"/>
          <w:lang w:eastAsia="ru-RU"/>
        </w:rPr>
        <w:t>1.1. Определение заболевания или состояния (группы заболеваний или состояний)</w:t>
      </w:r>
    </w:p>
    <w:p w14:paraId="436538F9" w14:textId="77777777" w:rsidR="007D6A12" w:rsidRPr="00C407AF" w:rsidRDefault="00B30CF4">
      <w:pPr>
        <w:pStyle w:val="LO-normal"/>
      </w:pPr>
      <w:bookmarkStart w:id="6" w:name="_heading=h.tyjcwt"/>
      <w:bookmarkEnd w:id="6"/>
      <w:r w:rsidRPr="00C407AF">
        <w:rPr>
          <w:b/>
          <w:color w:val="000000"/>
        </w:rPr>
        <w:t xml:space="preserve">Рак ободочной кишки и </w:t>
      </w:r>
      <w:proofErr w:type="spellStart"/>
      <w:r w:rsidRPr="00C407AF">
        <w:rPr>
          <w:b/>
          <w:color w:val="000000"/>
        </w:rPr>
        <w:t>ректосигмоидного</w:t>
      </w:r>
      <w:proofErr w:type="spellEnd"/>
      <w:r w:rsidRPr="00C407AF">
        <w:rPr>
          <w:b/>
          <w:color w:val="000000"/>
        </w:rPr>
        <w:t xml:space="preserve"> отдела</w:t>
      </w:r>
      <w:r w:rsidRPr="00C407AF">
        <w:rPr>
          <w:color w:val="000000"/>
        </w:rPr>
        <w:t xml:space="preserve"> – группа злокачественн</w:t>
      </w:r>
      <w:r w:rsidRPr="00C407AF">
        <w:t>ых</w:t>
      </w:r>
      <w:r w:rsidRPr="00C407AF">
        <w:rPr>
          <w:color w:val="000000"/>
        </w:rPr>
        <w:t xml:space="preserve"> опухолей, исходящих из слизистой оболочки толстой кишки.</w:t>
      </w:r>
    </w:p>
    <w:p w14:paraId="1D47916F" w14:textId="77777777" w:rsidR="007D6A12" w:rsidRPr="00C407AF" w:rsidRDefault="00B30CF4" w:rsidP="00177FC9">
      <w:pPr>
        <w:pStyle w:val="3"/>
        <w:numPr>
          <w:ilvl w:val="2"/>
          <w:numId w:val="2"/>
        </w:numPr>
        <w:tabs>
          <w:tab w:val="clear" w:pos="0"/>
        </w:tabs>
        <w:suppressAutoHyphens/>
        <w:spacing w:before="0"/>
        <w:ind w:left="709"/>
        <w:textAlignment w:val="auto"/>
        <w:rPr>
          <w:b w:val="0"/>
          <w:color w:val="000000" w:themeColor="text1"/>
          <w:lang w:eastAsia="ru-RU"/>
        </w:rPr>
      </w:pPr>
      <w:r w:rsidRPr="00C407AF">
        <w:rPr>
          <w:color w:val="000000" w:themeColor="text1"/>
          <w:lang w:eastAsia="ru-RU"/>
        </w:rPr>
        <w:t>1.2. Этиология и патогенез заболевания или состояния (группы заболеваний или состояний)</w:t>
      </w:r>
    </w:p>
    <w:p w14:paraId="5DA31528" w14:textId="2EFA7C99" w:rsidR="007D6A12" w:rsidRPr="00C407AF" w:rsidRDefault="00B30CF4">
      <w:pPr>
        <w:pStyle w:val="LO-normal"/>
      </w:pPr>
      <w:bookmarkStart w:id="7" w:name="_heading=h.3dy6vkm"/>
      <w:bookmarkEnd w:id="7"/>
      <w:r w:rsidRPr="00C407AF">
        <w:t xml:space="preserve">У 3–5 % пациентов развитие рака ободочной кишки связано с наличием известных наследственных синдромов, наиболее распространенные из которых – синдром Линча, семейный </w:t>
      </w:r>
      <w:proofErr w:type="spellStart"/>
      <w:r w:rsidRPr="00C407AF">
        <w:t>аденоматоз</w:t>
      </w:r>
      <w:proofErr w:type="spellEnd"/>
      <w:r w:rsidRPr="00C407AF">
        <w:t xml:space="preserve"> толстой кишки и </w:t>
      </w:r>
      <w:r w:rsidR="0079372B">
        <w:rPr>
          <w:i/>
          <w:lang w:val="en-US"/>
        </w:rPr>
        <w:t>MUT</w:t>
      </w:r>
      <w:r w:rsidR="0079372B">
        <w:rPr>
          <w:i/>
        </w:rPr>
        <w:t>YH</w:t>
      </w:r>
      <w:r w:rsidRPr="00C407AF">
        <w:t>-ассоциированный полипоз</w:t>
      </w:r>
      <w:r w:rsidR="00A24AE9" w:rsidRPr="00C407AF">
        <w:t xml:space="preserve">, </w:t>
      </w:r>
      <w:r w:rsidR="00A24AE9" w:rsidRPr="00C407AF">
        <w:rPr>
          <w:color w:val="000000"/>
        </w:rPr>
        <w:t xml:space="preserve">редкие </w:t>
      </w:r>
      <w:proofErr w:type="spellStart"/>
      <w:r w:rsidR="00A24AE9" w:rsidRPr="00C407AF">
        <w:rPr>
          <w:color w:val="000000"/>
        </w:rPr>
        <w:t>гамартомные</w:t>
      </w:r>
      <w:proofErr w:type="spellEnd"/>
      <w:r w:rsidR="00A24AE9" w:rsidRPr="00C407AF">
        <w:rPr>
          <w:color w:val="000000"/>
        </w:rPr>
        <w:t xml:space="preserve"> полипозные синдромы</w:t>
      </w:r>
      <w:r w:rsidRPr="00C407AF">
        <w:t xml:space="preserve">. У остальных пациентов рак ободочной кишки и </w:t>
      </w:r>
      <w:proofErr w:type="spellStart"/>
      <w:r w:rsidRPr="00C407AF">
        <w:t>ректосигмоидного</w:t>
      </w:r>
      <w:proofErr w:type="spellEnd"/>
      <w:r w:rsidRPr="00C407AF">
        <w:t xml:space="preserve"> отдела носит спорадический характер. Как факторы риска развития данной патологии рассматриваются хронические воспалительные заболевания толстой кишки (например, неспецифический язвенный колит, болезнь Крона), курение, употребление алкоголя, преобладание в рационе красного мяса, сахарный диабет, ожирение или повышенный индекс массы тела, низкая физическая активность [1–13].</w:t>
      </w:r>
    </w:p>
    <w:p w14:paraId="546F8475" w14:textId="77777777" w:rsidR="007D6A12" w:rsidRPr="00C407AF" w:rsidRDefault="00B30CF4" w:rsidP="00177FC9">
      <w:pPr>
        <w:pStyle w:val="3"/>
        <w:numPr>
          <w:ilvl w:val="2"/>
          <w:numId w:val="2"/>
        </w:numPr>
        <w:tabs>
          <w:tab w:val="clear" w:pos="0"/>
        </w:tabs>
        <w:suppressAutoHyphens/>
        <w:spacing w:before="0"/>
        <w:ind w:left="709"/>
        <w:textAlignment w:val="auto"/>
        <w:rPr>
          <w:b w:val="0"/>
          <w:color w:val="000000" w:themeColor="text1"/>
          <w:lang w:eastAsia="ru-RU"/>
        </w:rPr>
      </w:pPr>
      <w:r w:rsidRPr="00C407AF">
        <w:rPr>
          <w:color w:val="000000" w:themeColor="text1"/>
          <w:lang w:eastAsia="ru-RU"/>
        </w:rPr>
        <w:t>1.3. Эпидемиология заболевания или состояния (группы заболеваний или состояний)</w:t>
      </w:r>
    </w:p>
    <w:p w14:paraId="5539700B" w14:textId="42A3D85F" w:rsidR="007D6A12" w:rsidRPr="00C407AF" w:rsidRDefault="00B30CF4">
      <w:pPr>
        <w:pStyle w:val="LO-normal"/>
      </w:pPr>
      <w:bookmarkStart w:id="8" w:name="_heading=h.1t3h5sf"/>
      <w:bookmarkEnd w:id="8"/>
      <w:r w:rsidRPr="00C407AF">
        <w:t xml:space="preserve">Рак ободочной кишки и </w:t>
      </w:r>
      <w:proofErr w:type="spellStart"/>
      <w:r w:rsidRPr="00C407AF">
        <w:t>ректосигмоидного</w:t>
      </w:r>
      <w:proofErr w:type="spellEnd"/>
      <w:r w:rsidRPr="00C407AF">
        <w:t xml:space="preserve"> отдела среди других злокачественных опухолей занимает лидирующие позиции по заболеваемости и смертности. В 20</w:t>
      </w:r>
      <w:r w:rsidR="003D00AB" w:rsidRPr="00C407AF">
        <w:t>22</w:t>
      </w:r>
      <w:r w:rsidRPr="00C407AF">
        <w:t xml:space="preserve"> г. в России зарегистрировано 4</w:t>
      </w:r>
      <w:r w:rsidR="003D00AB" w:rsidRPr="00C407AF">
        <w:t>4</w:t>
      </w:r>
      <w:r w:rsidRPr="00C407AF">
        <w:t> </w:t>
      </w:r>
      <w:r w:rsidR="003D00AB" w:rsidRPr="00C407AF">
        <w:t xml:space="preserve">349 </w:t>
      </w:r>
      <w:r w:rsidRPr="00C407AF">
        <w:t>новых случаев рака ободочной кишки, 23 </w:t>
      </w:r>
      <w:r w:rsidR="003D00AB" w:rsidRPr="00C407AF">
        <w:t>364</w:t>
      </w:r>
      <w:r w:rsidRPr="00C407AF">
        <w:t xml:space="preserve"> пациента умерли от этого заболевания</w:t>
      </w:r>
      <w:r w:rsidR="003D00AB" w:rsidRPr="00C407AF">
        <w:t>.</w:t>
      </w:r>
      <w:r w:rsidRPr="00C407AF">
        <w:t xml:space="preserve"> [14].</w:t>
      </w:r>
    </w:p>
    <w:p w14:paraId="178C3349" w14:textId="77777777" w:rsidR="007D6A12" w:rsidRPr="00C407AF" w:rsidRDefault="00B30CF4" w:rsidP="00177FC9">
      <w:pPr>
        <w:pStyle w:val="3"/>
        <w:numPr>
          <w:ilvl w:val="2"/>
          <w:numId w:val="2"/>
        </w:numPr>
        <w:tabs>
          <w:tab w:val="clear" w:pos="0"/>
        </w:tabs>
        <w:suppressAutoHyphens/>
        <w:spacing w:before="0"/>
        <w:ind w:left="709"/>
        <w:textAlignment w:val="auto"/>
        <w:rPr>
          <w:b w:val="0"/>
          <w:color w:val="000000" w:themeColor="text1"/>
          <w:lang w:eastAsia="ru-RU"/>
        </w:rPr>
      </w:pPr>
      <w:r w:rsidRPr="00C407AF">
        <w:rPr>
          <w:color w:val="000000" w:themeColor="text1"/>
          <w:lang w:eastAsia="ru-RU"/>
        </w:rPr>
        <w:t xml:space="preserve">1.4. Особенности кодирования по МКБ-10 заболевания или состояния (группы заболеваний или состояний) </w:t>
      </w:r>
    </w:p>
    <w:p w14:paraId="78983076" w14:textId="77777777" w:rsidR="007D6A12" w:rsidRPr="00C407AF" w:rsidRDefault="00B30CF4">
      <w:pPr>
        <w:pStyle w:val="LO-normal"/>
        <w:ind w:firstLineChars="300" w:firstLine="720"/>
        <w:rPr>
          <w:bCs/>
        </w:rPr>
      </w:pPr>
      <w:r w:rsidRPr="00C407AF">
        <w:rPr>
          <w:bCs/>
          <w:lang w:val="en-US"/>
        </w:rPr>
        <w:t>C</w:t>
      </w:r>
      <w:r w:rsidRPr="00C407AF">
        <w:rPr>
          <w:bCs/>
        </w:rPr>
        <w:t xml:space="preserve">18 Злокачественное новообразование ободочной кишки </w:t>
      </w:r>
    </w:p>
    <w:p w14:paraId="018820DF" w14:textId="77777777" w:rsidR="007D6A12" w:rsidRPr="00C407AF" w:rsidRDefault="00B30CF4">
      <w:pPr>
        <w:pStyle w:val="LO-normal"/>
        <w:ind w:left="709" w:firstLine="0"/>
      </w:pPr>
      <w:r w:rsidRPr="00C407AF">
        <w:t>С18.0 Злокачественное новообразование слепой кишки</w:t>
      </w:r>
    </w:p>
    <w:p w14:paraId="5E61C42E" w14:textId="77777777" w:rsidR="007D6A12" w:rsidRPr="00C407AF" w:rsidRDefault="00B30CF4">
      <w:pPr>
        <w:pStyle w:val="LO-normal"/>
        <w:ind w:left="709" w:firstLine="0"/>
      </w:pPr>
      <w:r w:rsidRPr="00C407AF">
        <w:t>С18.1 Злокачественное новообразование червеобразного отростка</w:t>
      </w:r>
    </w:p>
    <w:p w14:paraId="67B00941" w14:textId="77777777" w:rsidR="007D6A12" w:rsidRPr="00C407AF" w:rsidRDefault="00B30CF4">
      <w:pPr>
        <w:pStyle w:val="LO-normal"/>
        <w:ind w:left="709" w:firstLine="0"/>
      </w:pPr>
      <w:r w:rsidRPr="00C407AF">
        <w:t>С18.2 Злокачественное новообразование восходящей ободочной кишки</w:t>
      </w:r>
    </w:p>
    <w:p w14:paraId="675FE12C" w14:textId="77777777" w:rsidR="007D6A12" w:rsidRPr="00C407AF" w:rsidRDefault="00B30CF4">
      <w:pPr>
        <w:pStyle w:val="LO-normal"/>
        <w:ind w:left="709" w:firstLine="0"/>
      </w:pPr>
      <w:r w:rsidRPr="00C407AF">
        <w:t>С18.3 Злокачественное новообразование печеночного изгиба ободочной кишки</w:t>
      </w:r>
    </w:p>
    <w:p w14:paraId="644E37AA" w14:textId="77777777" w:rsidR="007D6A12" w:rsidRPr="00C407AF" w:rsidRDefault="00B30CF4">
      <w:pPr>
        <w:pStyle w:val="LO-normal"/>
        <w:ind w:left="709" w:firstLine="0"/>
      </w:pPr>
      <w:r w:rsidRPr="00C407AF">
        <w:t>С18.4 Злокачественное новообразование поперечной ободочной кишки</w:t>
      </w:r>
    </w:p>
    <w:p w14:paraId="27BA5711" w14:textId="77777777" w:rsidR="007D6A12" w:rsidRPr="00C407AF" w:rsidRDefault="00B30CF4">
      <w:pPr>
        <w:pStyle w:val="LO-normal"/>
        <w:ind w:left="709" w:firstLine="0"/>
      </w:pPr>
      <w:r w:rsidRPr="00C407AF">
        <w:t>С18.5 Злокачественное новообразование селезеночного изгиба ободочной кишки</w:t>
      </w:r>
    </w:p>
    <w:p w14:paraId="32AAE6A4" w14:textId="77777777" w:rsidR="007D6A12" w:rsidRPr="00C407AF" w:rsidRDefault="00B30CF4">
      <w:pPr>
        <w:pStyle w:val="LO-normal"/>
        <w:ind w:left="709" w:firstLine="0"/>
      </w:pPr>
      <w:r w:rsidRPr="00C407AF">
        <w:t>С18.6 Злокачественное новообразование нисходящей ободочной кишки</w:t>
      </w:r>
    </w:p>
    <w:p w14:paraId="615EF5A5" w14:textId="77777777" w:rsidR="007D6A12" w:rsidRPr="00C407AF" w:rsidRDefault="00B30CF4">
      <w:pPr>
        <w:pStyle w:val="LO-normal"/>
        <w:ind w:left="709" w:firstLine="0"/>
      </w:pPr>
      <w:r w:rsidRPr="00C407AF">
        <w:t>С18.7 Злокачественное новообразование сигмовидной кишки</w:t>
      </w:r>
    </w:p>
    <w:p w14:paraId="1302B381" w14:textId="77777777" w:rsidR="007D6A12" w:rsidRPr="00C407AF" w:rsidRDefault="00B30CF4">
      <w:pPr>
        <w:pStyle w:val="LO-normal"/>
        <w:ind w:left="1418" w:hanging="709"/>
        <w:jc w:val="left"/>
      </w:pPr>
      <w:r w:rsidRPr="00C407AF">
        <w:lastRenderedPageBreak/>
        <w:t>С18.8 Поражение ободочной кишки, выходящее за пределы одной и более вышеуказанных локализаций</w:t>
      </w:r>
    </w:p>
    <w:p w14:paraId="69AD194D" w14:textId="77777777" w:rsidR="007D6A12" w:rsidRPr="00C407AF" w:rsidRDefault="00B30CF4">
      <w:pPr>
        <w:pStyle w:val="LO-normal"/>
        <w:ind w:left="1418" w:hanging="709"/>
        <w:jc w:val="left"/>
      </w:pPr>
      <w:r w:rsidRPr="00C407AF">
        <w:t>С18.9 Злокачественное новообразование ободочной кишки неуточненной локализации</w:t>
      </w:r>
    </w:p>
    <w:p w14:paraId="30B09D14" w14:textId="41EBF4FA" w:rsidR="007D6A12" w:rsidRPr="00C407AF" w:rsidRDefault="00B30CF4">
      <w:pPr>
        <w:pStyle w:val="LO-normal"/>
        <w:ind w:firstLineChars="300" w:firstLine="720"/>
        <w:rPr>
          <w:bCs/>
        </w:rPr>
      </w:pPr>
      <w:bookmarkStart w:id="9" w:name="_heading=h.4d34og8"/>
      <w:bookmarkEnd w:id="9"/>
      <w:r w:rsidRPr="00C407AF">
        <w:rPr>
          <w:bCs/>
          <w:lang w:val="en-US"/>
        </w:rPr>
        <w:t>C</w:t>
      </w:r>
      <w:r w:rsidRPr="00C407AF">
        <w:rPr>
          <w:bCs/>
        </w:rPr>
        <w:t xml:space="preserve">19 Злокачественное новообразование </w:t>
      </w:r>
      <w:proofErr w:type="spellStart"/>
      <w:r w:rsidRPr="00C407AF">
        <w:rPr>
          <w:bCs/>
        </w:rPr>
        <w:t>ректосигмоидного</w:t>
      </w:r>
      <w:proofErr w:type="spellEnd"/>
      <w:r w:rsidRPr="00C407AF">
        <w:rPr>
          <w:bCs/>
        </w:rPr>
        <w:t xml:space="preserve"> соединения</w:t>
      </w:r>
    </w:p>
    <w:p w14:paraId="142201B3" w14:textId="307FCA4F" w:rsidR="00834CEE" w:rsidRPr="00C407AF" w:rsidRDefault="00834CEE">
      <w:pPr>
        <w:pStyle w:val="LO-normal"/>
        <w:ind w:firstLineChars="300" w:firstLine="720"/>
        <w:rPr>
          <w:bCs/>
        </w:rPr>
      </w:pPr>
      <w:r w:rsidRPr="00C407AF">
        <w:rPr>
          <w:bCs/>
          <w:lang w:val="en-US"/>
        </w:rPr>
        <w:t>D</w:t>
      </w:r>
      <w:r w:rsidRPr="00C407AF">
        <w:rPr>
          <w:bCs/>
        </w:rPr>
        <w:t xml:space="preserve">01.0 Карцинома </w:t>
      </w:r>
      <w:r w:rsidRPr="00C407AF">
        <w:rPr>
          <w:bCs/>
          <w:lang w:val="en-US"/>
        </w:rPr>
        <w:t>in</w:t>
      </w:r>
      <w:r w:rsidRPr="00C407AF">
        <w:rPr>
          <w:bCs/>
        </w:rPr>
        <w:t xml:space="preserve"> </w:t>
      </w:r>
      <w:r w:rsidRPr="00C407AF">
        <w:rPr>
          <w:bCs/>
          <w:lang w:val="en-US"/>
        </w:rPr>
        <w:t>situ</w:t>
      </w:r>
      <w:r w:rsidRPr="00C407AF">
        <w:rPr>
          <w:bCs/>
        </w:rPr>
        <w:t xml:space="preserve"> ободочной кишки</w:t>
      </w:r>
    </w:p>
    <w:p w14:paraId="0286D6A5" w14:textId="77777777" w:rsidR="007D6A12" w:rsidRPr="00C407AF" w:rsidRDefault="00B30CF4" w:rsidP="00177FC9">
      <w:pPr>
        <w:pStyle w:val="3"/>
        <w:numPr>
          <w:ilvl w:val="2"/>
          <w:numId w:val="2"/>
        </w:numPr>
        <w:tabs>
          <w:tab w:val="clear" w:pos="0"/>
        </w:tabs>
        <w:suppressAutoHyphens/>
        <w:spacing w:before="0"/>
        <w:ind w:left="709"/>
        <w:textAlignment w:val="auto"/>
        <w:rPr>
          <w:b w:val="0"/>
          <w:color w:val="000000" w:themeColor="text1"/>
          <w:lang w:eastAsia="ru-RU"/>
        </w:rPr>
      </w:pPr>
      <w:r w:rsidRPr="00C407AF">
        <w:rPr>
          <w:color w:val="000000" w:themeColor="text1"/>
          <w:lang w:eastAsia="ru-RU"/>
        </w:rPr>
        <w:t>1.5. Классификация заболевания или состояния (группы заболеваний или состояний)</w:t>
      </w:r>
    </w:p>
    <w:p w14:paraId="09E52B45" w14:textId="77777777" w:rsidR="007D6A12" w:rsidRPr="00C407AF" w:rsidRDefault="00B30CF4">
      <w:pPr>
        <w:pStyle w:val="LO-normal"/>
        <w:ind w:firstLineChars="300" w:firstLine="723"/>
      </w:pPr>
      <w:r w:rsidRPr="00C407AF">
        <w:rPr>
          <w:b/>
        </w:rPr>
        <w:t>Международная гистологическая классификация (ВОЗ, 2019)</w:t>
      </w:r>
      <w:r w:rsidRPr="00C407AF">
        <w:rPr>
          <w:rStyle w:val="aff8"/>
          <w:b/>
        </w:rPr>
        <w:t xml:space="preserve"> </w:t>
      </w:r>
      <w:bookmarkStart w:id="10" w:name="_Hlk99294311"/>
      <w:r w:rsidRPr="00C407AF">
        <w:rPr>
          <w:rStyle w:val="a3"/>
          <w:b/>
        </w:rPr>
        <w:footnoteReference w:id="1"/>
      </w:r>
      <w:r w:rsidRPr="00C407AF">
        <w:rPr>
          <w:b/>
        </w:rPr>
        <w:t xml:space="preserve"> [7</w:t>
      </w:r>
      <w:r w:rsidR="007C1572" w:rsidRPr="00C407AF">
        <w:rPr>
          <w:b/>
        </w:rPr>
        <w:t>, 205</w:t>
      </w:r>
      <w:r w:rsidRPr="00C407AF">
        <w:rPr>
          <w:b/>
        </w:rPr>
        <w:t>]</w:t>
      </w:r>
      <w:bookmarkEnd w:id="10"/>
    </w:p>
    <w:p w14:paraId="37B9B9CE" w14:textId="77777777" w:rsidR="007D6A12" w:rsidRPr="00C407AF" w:rsidRDefault="00B30CF4">
      <w:pPr>
        <w:pStyle w:val="LO-normal"/>
        <w:ind w:firstLineChars="300" w:firstLine="723"/>
      </w:pPr>
      <w:r w:rsidRPr="00C407AF">
        <w:rPr>
          <w:b/>
        </w:rPr>
        <w:t>Эпителиальные опухоли</w:t>
      </w:r>
    </w:p>
    <w:p w14:paraId="6B19E618" w14:textId="77777777" w:rsidR="007D6A12" w:rsidRPr="00C407AF" w:rsidRDefault="00B30CF4">
      <w:pPr>
        <w:pStyle w:val="LO-normal"/>
        <w:numPr>
          <w:ilvl w:val="0"/>
          <w:numId w:val="3"/>
        </w:numPr>
        <w:tabs>
          <w:tab w:val="left" w:pos="851"/>
        </w:tabs>
        <w:rPr>
          <w:b/>
        </w:rPr>
      </w:pPr>
      <w:r w:rsidRPr="00C407AF">
        <w:rPr>
          <w:b/>
        </w:rPr>
        <w:t>Доброкачественные опухоли:</w:t>
      </w:r>
    </w:p>
    <w:p w14:paraId="5B9D2891" w14:textId="77777777" w:rsidR="007D6A12" w:rsidRPr="00C407AF" w:rsidRDefault="00B30CF4">
      <w:pPr>
        <w:pStyle w:val="LO-normal"/>
        <w:tabs>
          <w:tab w:val="left" w:pos="1134"/>
        </w:tabs>
        <w:ind w:left="709" w:firstLine="0"/>
      </w:pPr>
      <w:r w:rsidRPr="00C407AF">
        <w:t>8211/0 Тубулярная аденома</w:t>
      </w:r>
    </w:p>
    <w:p w14:paraId="372A3AA3" w14:textId="77777777" w:rsidR="007D6A12" w:rsidRPr="00C407AF" w:rsidRDefault="00B30CF4">
      <w:pPr>
        <w:pStyle w:val="LO-normal"/>
        <w:tabs>
          <w:tab w:val="left" w:pos="1134"/>
        </w:tabs>
        <w:ind w:left="709" w:firstLine="0"/>
      </w:pPr>
      <w:r w:rsidRPr="00C407AF">
        <w:t>8261/0 Ворсинчатая аденома</w:t>
      </w:r>
    </w:p>
    <w:p w14:paraId="6A1851A2" w14:textId="77777777" w:rsidR="007D6A12" w:rsidRPr="00C407AF" w:rsidRDefault="00B30CF4">
      <w:pPr>
        <w:pStyle w:val="LO-normal"/>
        <w:tabs>
          <w:tab w:val="left" w:pos="1134"/>
        </w:tabs>
        <w:ind w:left="709" w:firstLine="0"/>
      </w:pPr>
      <w:r w:rsidRPr="00C407AF">
        <w:t>8263/0 Тубулярно-ворсинчатая аденома</w:t>
      </w:r>
    </w:p>
    <w:p w14:paraId="4200AC90" w14:textId="77777777" w:rsidR="007D6A12" w:rsidRPr="00C407AF" w:rsidRDefault="00B30CF4">
      <w:pPr>
        <w:pStyle w:val="LO-normal"/>
        <w:tabs>
          <w:tab w:val="left" w:pos="1134"/>
        </w:tabs>
        <w:ind w:left="709" w:firstLine="0"/>
      </w:pPr>
      <w:r w:rsidRPr="00C407AF">
        <w:t xml:space="preserve">8220/0 </w:t>
      </w:r>
      <w:proofErr w:type="spellStart"/>
      <w:r w:rsidRPr="00C407AF">
        <w:t>Аденоматозный</w:t>
      </w:r>
      <w:proofErr w:type="spellEnd"/>
      <w:r w:rsidRPr="00C407AF">
        <w:t xml:space="preserve"> полип</w:t>
      </w:r>
    </w:p>
    <w:p w14:paraId="2EE8DBB1" w14:textId="77777777" w:rsidR="007D6A12" w:rsidRPr="00C407AF" w:rsidRDefault="00B30CF4">
      <w:pPr>
        <w:pStyle w:val="LO-normal"/>
        <w:tabs>
          <w:tab w:val="left" w:pos="1134"/>
        </w:tabs>
        <w:ind w:left="709" w:firstLine="0"/>
      </w:pPr>
      <w:r w:rsidRPr="00C407AF">
        <w:t>8213/0 Зубчатая дисплазия</w:t>
      </w:r>
    </w:p>
    <w:p w14:paraId="3640E4CD" w14:textId="77777777" w:rsidR="007D6A12" w:rsidRPr="00C407AF" w:rsidRDefault="00B30CF4">
      <w:pPr>
        <w:pStyle w:val="LO-normal"/>
        <w:numPr>
          <w:ilvl w:val="0"/>
          <w:numId w:val="3"/>
        </w:numPr>
        <w:tabs>
          <w:tab w:val="left" w:pos="851"/>
        </w:tabs>
        <w:rPr>
          <w:b/>
        </w:rPr>
      </w:pPr>
      <w:proofErr w:type="spellStart"/>
      <w:r w:rsidRPr="00C407AF">
        <w:rPr>
          <w:b/>
        </w:rPr>
        <w:t>Интраэпителиальная</w:t>
      </w:r>
      <w:proofErr w:type="spellEnd"/>
      <w:r w:rsidRPr="00C407AF">
        <w:rPr>
          <w:b/>
        </w:rPr>
        <w:t xml:space="preserve"> неоплазия (дисплазия), связанная с хроническими воспалительными заболеваниями кишечника:</w:t>
      </w:r>
    </w:p>
    <w:p w14:paraId="72965B98" w14:textId="77777777" w:rsidR="007D6A12" w:rsidRPr="00C407AF" w:rsidRDefault="00B30CF4">
      <w:pPr>
        <w:pStyle w:val="LO-normal"/>
        <w:tabs>
          <w:tab w:val="left" w:pos="1134"/>
          <w:tab w:val="left" w:pos="1276"/>
        </w:tabs>
        <w:ind w:left="710" w:firstLine="0"/>
      </w:pPr>
      <w:r w:rsidRPr="00C407AF">
        <w:t xml:space="preserve">8148/2 Железистая </w:t>
      </w:r>
      <w:proofErr w:type="spellStart"/>
      <w:r w:rsidRPr="00C407AF">
        <w:t>интраэпителиальная</w:t>
      </w:r>
      <w:proofErr w:type="spellEnd"/>
      <w:r w:rsidRPr="00C407AF">
        <w:t xml:space="preserve"> неоплазия высокой степени</w:t>
      </w:r>
    </w:p>
    <w:p w14:paraId="0D44CF3B" w14:textId="77777777" w:rsidR="007D6A12" w:rsidRPr="00C407AF" w:rsidRDefault="00B30CF4">
      <w:pPr>
        <w:pStyle w:val="LO-normal"/>
        <w:tabs>
          <w:tab w:val="left" w:pos="1134"/>
          <w:tab w:val="left" w:pos="1276"/>
        </w:tabs>
        <w:ind w:left="710" w:firstLine="0"/>
      </w:pPr>
      <w:r w:rsidRPr="00C407AF">
        <w:t xml:space="preserve">8148/0 Железистая </w:t>
      </w:r>
      <w:proofErr w:type="spellStart"/>
      <w:r w:rsidRPr="00C407AF">
        <w:t>интраэпителиальная</w:t>
      </w:r>
      <w:proofErr w:type="spellEnd"/>
      <w:r w:rsidRPr="00C407AF">
        <w:t xml:space="preserve"> неоплазия низкой степени</w:t>
      </w:r>
    </w:p>
    <w:p w14:paraId="23CECB66" w14:textId="77777777" w:rsidR="007D6A12" w:rsidRPr="00C407AF" w:rsidRDefault="00B30CF4">
      <w:pPr>
        <w:pStyle w:val="LO-normal"/>
        <w:numPr>
          <w:ilvl w:val="0"/>
          <w:numId w:val="3"/>
        </w:numPr>
        <w:tabs>
          <w:tab w:val="left" w:pos="993"/>
        </w:tabs>
        <w:rPr>
          <w:b/>
        </w:rPr>
      </w:pPr>
      <w:r w:rsidRPr="00C407AF">
        <w:rPr>
          <w:b/>
        </w:rPr>
        <w:t>Рак:</w:t>
      </w:r>
    </w:p>
    <w:p w14:paraId="4F5DCE09" w14:textId="77777777" w:rsidR="007D6A12" w:rsidRPr="00C407AF" w:rsidRDefault="00B30CF4">
      <w:pPr>
        <w:pStyle w:val="LO-normal"/>
        <w:tabs>
          <w:tab w:val="left" w:pos="1134"/>
        </w:tabs>
        <w:ind w:left="709" w:firstLine="0"/>
      </w:pPr>
      <w:r w:rsidRPr="00C407AF">
        <w:t>8140/3 Аденокарцинома, БДУ</w:t>
      </w:r>
      <w:r w:rsidRPr="00C407AF">
        <w:rPr>
          <w:rStyle w:val="aff7"/>
        </w:rPr>
        <w:footnoteReference w:id="2"/>
      </w:r>
    </w:p>
    <w:p w14:paraId="5CB62222" w14:textId="77777777" w:rsidR="007D6A12" w:rsidRPr="00C407AF" w:rsidRDefault="00B30CF4">
      <w:pPr>
        <w:pStyle w:val="LO-normal"/>
        <w:tabs>
          <w:tab w:val="left" w:pos="1134"/>
        </w:tabs>
        <w:ind w:left="710" w:firstLine="0"/>
      </w:pPr>
      <w:r w:rsidRPr="00C407AF">
        <w:t>8213/3 Зубчатая аденокарцинома</w:t>
      </w:r>
      <w:r w:rsidRPr="00C407AF">
        <w:rPr>
          <w:rStyle w:val="aff7"/>
        </w:rPr>
        <w:footnoteReference w:id="3"/>
      </w:r>
    </w:p>
    <w:p w14:paraId="52485DA6" w14:textId="77777777" w:rsidR="007D6A12" w:rsidRPr="00C407AF" w:rsidRDefault="00B30CF4">
      <w:pPr>
        <w:pStyle w:val="LO-normal"/>
        <w:tabs>
          <w:tab w:val="left" w:pos="1134"/>
        </w:tabs>
        <w:ind w:left="710" w:firstLine="0"/>
      </w:pPr>
      <w:r w:rsidRPr="00C407AF">
        <w:t xml:space="preserve">8262/3 </w:t>
      </w:r>
      <w:proofErr w:type="spellStart"/>
      <w:r w:rsidRPr="00C407AF">
        <w:t>Аденомоподобная</w:t>
      </w:r>
      <w:proofErr w:type="spellEnd"/>
      <w:r w:rsidRPr="00C407AF">
        <w:t xml:space="preserve"> аденокарцинома</w:t>
      </w:r>
      <w:r w:rsidRPr="00C407AF">
        <w:rPr>
          <w:rStyle w:val="aff7"/>
        </w:rPr>
        <w:footnoteReference w:id="4"/>
      </w:r>
    </w:p>
    <w:p w14:paraId="3D3D8757" w14:textId="77777777" w:rsidR="007D6A12" w:rsidRPr="00C407AF" w:rsidRDefault="00B30CF4">
      <w:pPr>
        <w:pStyle w:val="LO-normal"/>
        <w:tabs>
          <w:tab w:val="left" w:pos="1134"/>
        </w:tabs>
        <w:ind w:left="710" w:firstLine="0"/>
      </w:pPr>
      <w:r w:rsidRPr="00C407AF">
        <w:t xml:space="preserve">8265/3 </w:t>
      </w:r>
      <w:proofErr w:type="spellStart"/>
      <w:r w:rsidRPr="00C407AF">
        <w:t>Микропапиллярная</w:t>
      </w:r>
      <w:proofErr w:type="spellEnd"/>
      <w:r w:rsidRPr="00C407AF">
        <w:t xml:space="preserve"> аденокарцинома</w:t>
      </w:r>
    </w:p>
    <w:p w14:paraId="7C7DECDE" w14:textId="77777777" w:rsidR="007D6A12" w:rsidRPr="00C407AF" w:rsidRDefault="00B30CF4">
      <w:pPr>
        <w:pStyle w:val="LO-normal"/>
        <w:tabs>
          <w:tab w:val="left" w:pos="1134"/>
        </w:tabs>
        <w:ind w:firstLine="0"/>
      </w:pPr>
      <w:r w:rsidRPr="00C407AF">
        <w:lastRenderedPageBreak/>
        <w:t>_________________________</w:t>
      </w:r>
    </w:p>
    <w:p w14:paraId="05F4FFCE" w14:textId="77777777" w:rsidR="007D6A12" w:rsidRPr="00C407AF" w:rsidRDefault="00B30CF4">
      <w:pPr>
        <w:pStyle w:val="LO-normal"/>
        <w:tabs>
          <w:tab w:val="left" w:pos="1134"/>
        </w:tabs>
        <w:ind w:left="710" w:firstLine="0"/>
      </w:pPr>
      <w:r w:rsidRPr="00C407AF">
        <w:t xml:space="preserve">8480/3 </w:t>
      </w:r>
      <w:proofErr w:type="spellStart"/>
      <w:r w:rsidRPr="00C407AF">
        <w:t>Муцинозная</w:t>
      </w:r>
      <w:proofErr w:type="spellEnd"/>
      <w:r w:rsidRPr="00C407AF">
        <w:t xml:space="preserve"> (слизистая) аденокарцинома</w:t>
      </w:r>
      <w:r w:rsidRPr="00C407AF">
        <w:rPr>
          <w:rStyle w:val="aff7"/>
        </w:rPr>
        <w:footnoteReference w:id="5"/>
      </w:r>
      <w:r w:rsidRPr="00C407AF">
        <w:t>.</w:t>
      </w:r>
    </w:p>
    <w:p w14:paraId="23063EC1" w14:textId="7B542D39" w:rsidR="007D6A12" w:rsidRPr="00C407AF" w:rsidRDefault="00B30CF4">
      <w:pPr>
        <w:pStyle w:val="LO-normal"/>
        <w:tabs>
          <w:tab w:val="left" w:pos="1134"/>
        </w:tabs>
        <w:ind w:left="710" w:firstLine="0"/>
      </w:pPr>
      <w:r w:rsidRPr="00C407AF">
        <w:t>8490/3 Рак с диффузным типом роста.</w:t>
      </w:r>
    </w:p>
    <w:p w14:paraId="41A23F71" w14:textId="77777777" w:rsidR="007D6A12" w:rsidRPr="00C407AF" w:rsidRDefault="00B30CF4">
      <w:pPr>
        <w:pStyle w:val="LO-normal"/>
        <w:tabs>
          <w:tab w:val="left" w:pos="1134"/>
        </w:tabs>
        <w:ind w:left="710" w:firstLine="0"/>
      </w:pPr>
      <w:r w:rsidRPr="00C407AF">
        <w:t>8490/3 Перстневидно-клеточный рак</w:t>
      </w:r>
      <w:r w:rsidRPr="00C407AF">
        <w:rPr>
          <w:rStyle w:val="aff7"/>
        </w:rPr>
        <w:footnoteReference w:id="6"/>
      </w:r>
      <w:r w:rsidRPr="00C407AF">
        <w:t>.</w:t>
      </w:r>
    </w:p>
    <w:p w14:paraId="086896EA" w14:textId="77777777" w:rsidR="007D6A12" w:rsidRPr="00C407AF" w:rsidRDefault="00B30CF4">
      <w:pPr>
        <w:pStyle w:val="LO-normal"/>
        <w:tabs>
          <w:tab w:val="left" w:pos="1134"/>
        </w:tabs>
        <w:ind w:left="710" w:firstLine="0"/>
      </w:pPr>
      <w:r w:rsidRPr="00C407AF">
        <w:t>8560/3 Железисто-плоскоклеточный рак.</w:t>
      </w:r>
    </w:p>
    <w:p w14:paraId="2F723FB6" w14:textId="77777777" w:rsidR="007D6A12" w:rsidRPr="00C407AF" w:rsidRDefault="00B30CF4">
      <w:pPr>
        <w:pStyle w:val="LO-normal"/>
        <w:tabs>
          <w:tab w:val="left" w:pos="1134"/>
        </w:tabs>
        <w:ind w:left="710" w:firstLine="0"/>
      </w:pPr>
      <w:r w:rsidRPr="00C407AF">
        <w:t>8510/3 Медуллярный рак</w:t>
      </w:r>
      <w:r w:rsidRPr="00C407AF">
        <w:rPr>
          <w:rStyle w:val="aff7"/>
        </w:rPr>
        <w:footnoteReference w:id="7"/>
      </w:r>
      <w:r w:rsidRPr="00C407AF">
        <w:t>.</w:t>
      </w:r>
    </w:p>
    <w:p w14:paraId="4D030581" w14:textId="77777777" w:rsidR="007D6A12" w:rsidRPr="00C407AF" w:rsidRDefault="00B30CF4">
      <w:pPr>
        <w:pStyle w:val="LO-normal"/>
        <w:tabs>
          <w:tab w:val="left" w:pos="1134"/>
        </w:tabs>
        <w:ind w:left="710" w:firstLine="0"/>
      </w:pPr>
      <w:r w:rsidRPr="00C407AF">
        <w:t>8220/3 Недифференцированный рак, БДУ</w:t>
      </w:r>
      <w:r w:rsidRPr="00C407AF">
        <w:rPr>
          <w:rStyle w:val="aff7"/>
        </w:rPr>
        <w:footnoteReference w:id="8"/>
      </w:r>
      <w:r w:rsidRPr="00C407AF">
        <w:t>.</w:t>
      </w:r>
    </w:p>
    <w:p w14:paraId="07F6FE48" w14:textId="77777777" w:rsidR="007D6A12" w:rsidRPr="00C407AF" w:rsidRDefault="00B30CF4">
      <w:pPr>
        <w:pStyle w:val="LO-normal"/>
        <w:tabs>
          <w:tab w:val="left" w:pos="1134"/>
        </w:tabs>
        <w:ind w:left="710" w:firstLine="0"/>
      </w:pPr>
      <w:r w:rsidRPr="00C407AF">
        <w:t xml:space="preserve">8033/3 Рак с </w:t>
      </w:r>
      <w:proofErr w:type="spellStart"/>
      <w:r w:rsidRPr="00C407AF">
        <w:t>саркоматоидным</w:t>
      </w:r>
      <w:proofErr w:type="spellEnd"/>
      <w:r w:rsidRPr="00C407AF">
        <w:t xml:space="preserve"> компонентом</w:t>
      </w:r>
      <w:r w:rsidRPr="00C407AF">
        <w:rPr>
          <w:rStyle w:val="aff7"/>
        </w:rPr>
        <w:footnoteReference w:id="9"/>
      </w:r>
      <w:r w:rsidRPr="00C407AF">
        <w:t>.</w:t>
      </w:r>
    </w:p>
    <w:p w14:paraId="2985D085" w14:textId="77777777" w:rsidR="007D6A12" w:rsidRPr="00C407AF" w:rsidRDefault="00B30CF4">
      <w:pPr>
        <w:pStyle w:val="LO-normal"/>
        <w:tabs>
          <w:tab w:val="left" w:pos="1134"/>
        </w:tabs>
        <w:ind w:left="710" w:firstLine="0"/>
      </w:pPr>
      <w:r w:rsidRPr="00C407AF">
        <w:t>8240/3 Нейроэндокринная опухоль, БДУ.</w:t>
      </w:r>
    </w:p>
    <w:p w14:paraId="0D9D5948" w14:textId="77777777" w:rsidR="007D6A12" w:rsidRPr="00C407AF" w:rsidRDefault="00B30CF4">
      <w:pPr>
        <w:pStyle w:val="LO-normal"/>
        <w:tabs>
          <w:tab w:val="left" w:pos="1134"/>
        </w:tabs>
        <w:ind w:left="709" w:firstLine="0"/>
      </w:pPr>
      <w:r w:rsidRPr="00C407AF">
        <w:t>8240/3 Нейроэндокринная опухоль, G1.</w:t>
      </w:r>
    </w:p>
    <w:p w14:paraId="6876E643" w14:textId="77777777" w:rsidR="007D6A12" w:rsidRPr="00C407AF" w:rsidRDefault="00B30CF4">
      <w:pPr>
        <w:pStyle w:val="LO-normal"/>
        <w:tabs>
          <w:tab w:val="left" w:pos="1134"/>
        </w:tabs>
        <w:ind w:left="709" w:firstLine="0"/>
      </w:pPr>
      <w:r w:rsidRPr="00C407AF">
        <w:t>8249/3 Нейроэндокринная опухоль, G2.</w:t>
      </w:r>
    </w:p>
    <w:p w14:paraId="346C80A4" w14:textId="77777777" w:rsidR="007D6A12" w:rsidRPr="00C407AF" w:rsidRDefault="00B30CF4">
      <w:pPr>
        <w:pStyle w:val="LO-normal"/>
        <w:tabs>
          <w:tab w:val="left" w:pos="1134"/>
        </w:tabs>
        <w:ind w:left="709" w:firstLine="0"/>
      </w:pPr>
      <w:r w:rsidRPr="00C407AF">
        <w:t>8249/3 Нейроэндокринная опухоль, G3.</w:t>
      </w:r>
    </w:p>
    <w:p w14:paraId="418FE76C" w14:textId="77777777" w:rsidR="007D6A12" w:rsidRPr="00C407AF" w:rsidRDefault="00B30CF4">
      <w:pPr>
        <w:pStyle w:val="LO-normal"/>
        <w:tabs>
          <w:tab w:val="left" w:pos="1134"/>
        </w:tabs>
        <w:ind w:left="710" w:firstLine="0"/>
      </w:pPr>
      <w:r w:rsidRPr="00C407AF">
        <w:t>8246/3 Нейроэндокринный рак, БДУ</w:t>
      </w:r>
      <w:r w:rsidRPr="00C407AF">
        <w:rPr>
          <w:rStyle w:val="aff7"/>
        </w:rPr>
        <w:footnoteReference w:id="10"/>
      </w:r>
      <w:r w:rsidRPr="00C407AF">
        <w:t>.</w:t>
      </w:r>
    </w:p>
    <w:p w14:paraId="48ADFDE4" w14:textId="77777777" w:rsidR="007D6A12" w:rsidRPr="00C407AF" w:rsidRDefault="00B30CF4">
      <w:pPr>
        <w:pStyle w:val="LO-normal"/>
        <w:tabs>
          <w:tab w:val="left" w:pos="1134"/>
        </w:tabs>
        <w:ind w:left="710" w:firstLine="0"/>
      </w:pPr>
      <w:r w:rsidRPr="00C407AF">
        <w:t>8041/3 Мелкоклеточный рак.</w:t>
      </w:r>
    </w:p>
    <w:p w14:paraId="55F1DDA2" w14:textId="77777777" w:rsidR="007D6A12" w:rsidRPr="00C407AF" w:rsidRDefault="00B30CF4">
      <w:pPr>
        <w:pStyle w:val="LO-normal"/>
        <w:tabs>
          <w:tab w:val="left" w:pos="1134"/>
        </w:tabs>
        <w:ind w:left="710" w:firstLine="0"/>
      </w:pPr>
      <w:r w:rsidRPr="00C407AF">
        <w:t>8013/3 Крупноклеточный нейроэндокринный рак.</w:t>
      </w:r>
    </w:p>
    <w:p w14:paraId="3AD06678" w14:textId="77777777" w:rsidR="007D6A12" w:rsidRPr="00C407AF" w:rsidRDefault="00B30CF4">
      <w:pPr>
        <w:pStyle w:val="LO-normal"/>
        <w:tabs>
          <w:tab w:val="left" w:pos="1134"/>
        </w:tabs>
        <w:ind w:left="710" w:firstLine="0"/>
      </w:pPr>
      <w:r w:rsidRPr="00C407AF">
        <w:t xml:space="preserve">8154/3 Смешанное </w:t>
      </w:r>
      <w:proofErr w:type="spellStart"/>
      <w:r w:rsidRPr="00C407AF">
        <w:t>нейроэндокринно-ненейроэндокринное</w:t>
      </w:r>
      <w:proofErr w:type="spellEnd"/>
      <w:r w:rsidRPr="00C407AF">
        <w:t xml:space="preserve"> новообразование</w:t>
      </w:r>
      <w:r w:rsidRPr="00C407AF">
        <w:rPr>
          <w:rStyle w:val="aff7"/>
        </w:rPr>
        <w:footnoteReference w:id="11"/>
      </w:r>
    </w:p>
    <w:p w14:paraId="19AEFC4C" w14:textId="77777777" w:rsidR="000C2293" w:rsidRPr="00C407AF" w:rsidRDefault="000C2293" w:rsidP="000C2293">
      <w:bookmarkStart w:id="11" w:name="_Toc104838339"/>
      <w:r w:rsidRPr="00C407AF">
        <w:lastRenderedPageBreak/>
        <w:t>Согласно Классификации ВОЗ (2019), гистологическая градация аденокарциномы толстой кишки становится двухступенчатой вместо ранее используемой 4-ступенчатой шкалы (</w:t>
      </w:r>
      <w:r w:rsidRPr="00C407AF">
        <w:rPr>
          <w:lang w:val="en-US"/>
        </w:rPr>
        <w:t>G</w:t>
      </w:r>
      <w:r w:rsidRPr="00C407AF">
        <w:t>1-</w:t>
      </w:r>
      <w:r w:rsidRPr="00C407AF">
        <w:rPr>
          <w:lang w:val="en-US"/>
        </w:rPr>
        <w:t>G</w:t>
      </w:r>
      <w:r w:rsidRPr="00C407AF">
        <w:t xml:space="preserve">4): </w:t>
      </w:r>
    </w:p>
    <w:p w14:paraId="6911A209" w14:textId="77777777" w:rsidR="000C2293" w:rsidRPr="00C407AF" w:rsidRDefault="000C2293" w:rsidP="000C2293">
      <w:r w:rsidRPr="00C407AF">
        <w:t xml:space="preserve">- аденокарцинома низкой степени злокачественности (включает высоко- и умеренно дифференцированные карциномы G1-G2), </w:t>
      </w:r>
    </w:p>
    <w:p w14:paraId="64821679" w14:textId="77777777" w:rsidR="000C2293" w:rsidRPr="00C407AF" w:rsidRDefault="000C2293" w:rsidP="000C2293">
      <w:pPr>
        <w:pStyle w:val="LO-normal"/>
      </w:pPr>
      <w:r w:rsidRPr="00C407AF">
        <w:t>- аденокарцинома высокой степени злокачественности (включает низкодифференцированные карциномы G3).</w:t>
      </w:r>
    </w:p>
    <w:p w14:paraId="6DA50CAD" w14:textId="77777777" w:rsidR="000C2293" w:rsidRPr="00C407AF" w:rsidRDefault="000C2293" w:rsidP="000C2293">
      <w:pPr>
        <w:pStyle w:val="LO-normal"/>
        <w:rPr>
          <w:color w:val="000000"/>
        </w:rPr>
      </w:pPr>
    </w:p>
    <w:p w14:paraId="6FE43830" w14:textId="77777777" w:rsidR="000C2293" w:rsidRPr="00C407AF" w:rsidRDefault="000C2293" w:rsidP="000C2293">
      <w:r w:rsidRPr="00C407AF">
        <w:t xml:space="preserve">Гистологической градации подлежат только аденокарцинома кишечного типа и слизистая аденокарцинома. Гистологическая градация зубчатой аденокарциномы, </w:t>
      </w:r>
      <w:proofErr w:type="spellStart"/>
      <w:r w:rsidRPr="00C407AF">
        <w:t>микропапиллярной</w:t>
      </w:r>
      <w:proofErr w:type="spellEnd"/>
      <w:r w:rsidRPr="00C407AF">
        <w:t xml:space="preserve"> аденокарциномы, диффузного рака, </w:t>
      </w:r>
      <w:proofErr w:type="spellStart"/>
      <w:r w:rsidRPr="00C407AF">
        <w:t>перстневидноклеточного</w:t>
      </w:r>
      <w:proofErr w:type="spellEnd"/>
      <w:r w:rsidRPr="00C407AF">
        <w:t xml:space="preserve"> рака, </w:t>
      </w:r>
      <w:proofErr w:type="spellStart"/>
      <w:r w:rsidRPr="00C407AF">
        <w:t>саркоматоидного</w:t>
      </w:r>
      <w:proofErr w:type="spellEnd"/>
      <w:r w:rsidRPr="00C407AF">
        <w:t xml:space="preserve"> рака, недифференцированного рака не проводится в связи с тем, что данные опухоли всегда имеют высокую степень злокачественности. </w:t>
      </w:r>
    </w:p>
    <w:p w14:paraId="214C86A5" w14:textId="77777777" w:rsidR="000C2293" w:rsidRPr="00C407AF" w:rsidRDefault="000C2293" w:rsidP="000C2293">
      <w:pPr>
        <w:pStyle w:val="LO-normal"/>
        <w:rPr>
          <w:color w:val="000000"/>
        </w:rPr>
      </w:pPr>
      <w:r w:rsidRPr="00C407AF">
        <w:t xml:space="preserve">Гистологическая градация </w:t>
      </w:r>
      <w:proofErr w:type="spellStart"/>
      <w:r w:rsidRPr="00C407AF">
        <w:t>аденомоподобной</w:t>
      </w:r>
      <w:proofErr w:type="spellEnd"/>
      <w:r w:rsidRPr="00C407AF">
        <w:t xml:space="preserve"> аденокарциномы и медуллярного рака не проводится в связи с тем, что данные опухоли отличаются благоприятным прогнозом.</w:t>
      </w:r>
    </w:p>
    <w:p w14:paraId="0885E3E5" w14:textId="77777777" w:rsidR="007D6A12" w:rsidRPr="00C407AF" w:rsidRDefault="00B30CF4">
      <w:pPr>
        <w:pStyle w:val="3"/>
        <w:spacing w:before="120" w:after="120"/>
      </w:pPr>
      <w:r w:rsidRPr="00C407AF">
        <w:t>1.6. Клиническая картина заболевания или состояния (группы заболеваний или состояний)</w:t>
      </w:r>
      <w:bookmarkEnd w:id="11"/>
    </w:p>
    <w:p w14:paraId="13846C63" w14:textId="77777777" w:rsidR="007D6A12" w:rsidRPr="00C407AF" w:rsidRDefault="00B30CF4">
      <w:pPr>
        <w:pStyle w:val="LO-normal"/>
      </w:pPr>
      <w:r w:rsidRPr="00C407AF">
        <w:t>Заболевание может манифестировать симптомами нарушения функции желудочно-кишечного тракта (тошнота, рвота, диарея, запоры, метеоризм, отсутствие аппетита, боли в животе), анемии, снижения веса, слабости, лихорадки, выделения крови и слизи с калом. Также заболевание может начинаться с картины острой или частичной кишечной непроходимости.</w:t>
      </w:r>
    </w:p>
    <w:p w14:paraId="5A3EBB2D" w14:textId="77777777" w:rsidR="007D6A12" w:rsidRPr="00C407AF" w:rsidRDefault="00B30CF4">
      <w:pPr>
        <w:pStyle w:val="LO-normal"/>
        <w:spacing w:before="240"/>
      </w:pPr>
      <w:r w:rsidRPr="00C407AF">
        <w:rPr>
          <w:b/>
        </w:rPr>
        <w:t>1.6.1. Стадирование рака ободочной кишки по системе TNM-8 (2017)</w:t>
      </w:r>
    </w:p>
    <w:p w14:paraId="339F8371" w14:textId="77777777" w:rsidR="007D6A12" w:rsidRPr="00C407AF" w:rsidRDefault="00B30CF4">
      <w:pPr>
        <w:pStyle w:val="LO-normal"/>
      </w:pPr>
      <w:r w:rsidRPr="00C407AF">
        <w:t xml:space="preserve">Для рака ободочной кишки и </w:t>
      </w:r>
      <w:proofErr w:type="spellStart"/>
      <w:r w:rsidRPr="00C407AF">
        <w:t>ректосигмоидного</w:t>
      </w:r>
      <w:proofErr w:type="spellEnd"/>
      <w:r w:rsidRPr="00C407AF">
        <w:t xml:space="preserve"> отдела толстой кишки используется единая классификация.</w:t>
      </w:r>
    </w:p>
    <w:p w14:paraId="09825494" w14:textId="77777777" w:rsidR="007D6A12" w:rsidRPr="00C407AF" w:rsidRDefault="00B30CF4">
      <w:pPr>
        <w:rPr>
          <w:b/>
          <w:color w:val="000000"/>
        </w:rPr>
      </w:pPr>
      <w:r w:rsidRPr="00C407AF">
        <w:rPr>
          <w:b/>
          <w:color w:val="000000"/>
        </w:rPr>
        <w:t>Символ Т содержит следующие градации:</w:t>
      </w:r>
    </w:p>
    <w:p w14:paraId="67F37307" w14:textId="77777777" w:rsidR="007D6A12" w:rsidRPr="00C407AF" w:rsidRDefault="00B30CF4">
      <w:pPr>
        <w:pStyle w:val="LO-normal"/>
        <w:rPr>
          <w:bCs/>
        </w:rPr>
      </w:pPr>
      <w:r w:rsidRPr="00C407AF">
        <w:rPr>
          <w:bCs/>
        </w:rPr>
        <w:t>Т – первичная опухоль.</w:t>
      </w:r>
    </w:p>
    <w:p w14:paraId="0190B567" w14:textId="77777777" w:rsidR="007D6A12" w:rsidRPr="00C407AF" w:rsidRDefault="00B30CF4">
      <w:pPr>
        <w:pStyle w:val="LO-normal"/>
      </w:pPr>
      <w:proofErr w:type="spellStart"/>
      <w:r w:rsidRPr="00C407AF">
        <w:t>Тх</w:t>
      </w:r>
      <w:proofErr w:type="spellEnd"/>
      <w:r w:rsidRPr="00C407AF">
        <w:t xml:space="preserve"> – недостаточно данных для оценки первичной опухоли.</w:t>
      </w:r>
    </w:p>
    <w:p w14:paraId="278BEC70" w14:textId="77777777" w:rsidR="007D6A12" w:rsidRPr="00C407AF" w:rsidRDefault="00B30CF4">
      <w:pPr>
        <w:pStyle w:val="LO-normal"/>
      </w:pPr>
      <w:proofErr w:type="spellStart"/>
      <w:r w:rsidRPr="00C407AF">
        <w:t>Тis</w:t>
      </w:r>
      <w:proofErr w:type="spellEnd"/>
      <w:r w:rsidRPr="00C407AF">
        <w:t xml:space="preserve"> – </w:t>
      </w:r>
      <w:proofErr w:type="spellStart"/>
      <w:r w:rsidRPr="00C407AF">
        <w:t>преинвазивный</w:t>
      </w:r>
      <w:proofErr w:type="spellEnd"/>
      <w:r w:rsidRPr="00C407AF">
        <w:t xml:space="preserve"> рак (</w:t>
      </w:r>
      <w:proofErr w:type="spellStart"/>
      <w:r w:rsidRPr="00C407AF">
        <w:t>интраэпителиальная</w:t>
      </w:r>
      <w:proofErr w:type="spellEnd"/>
      <w:r w:rsidRPr="00C407AF">
        <w:t xml:space="preserve"> инвазия или инвазия в собственную пластинку слизистой оболочки).</w:t>
      </w:r>
    </w:p>
    <w:p w14:paraId="3DFA4B1F" w14:textId="77777777" w:rsidR="007D6A12" w:rsidRPr="00C407AF" w:rsidRDefault="00B30CF4">
      <w:pPr>
        <w:pStyle w:val="LO-normal"/>
      </w:pPr>
      <w:r w:rsidRPr="00C407AF">
        <w:t>Т1 – опухоль распространяется в подслизистый слой стенки кишки.</w:t>
      </w:r>
    </w:p>
    <w:p w14:paraId="4620BFB6" w14:textId="77777777" w:rsidR="007D6A12" w:rsidRPr="00C407AF" w:rsidRDefault="00B30CF4">
      <w:pPr>
        <w:pStyle w:val="LO-normal"/>
      </w:pPr>
      <w:r w:rsidRPr="00C407AF">
        <w:t>Т2 – опухоль распространяется в мышечный слой.</w:t>
      </w:r>
    </w:p>
    <w:p w14:paraId="71678A5F" w14:textId="249E0E10" w:rsidR="007D6A12" w:rsidRPr="00C407AF" w:rsidRDefault="00B30CF4">
      <w:pPr>
        <w:pStyle w:val="LO-normal"/>
      </w:pPr>
      <w:r w:rsidRPr="00C407AF">
        <w:t xml:space="preserve">Т3 – </w:t>
      </w:r>
      <w:bookmarkStart w:id="12" w:name="_Hlk99297854"/>
      <w:r w:rsidRPr="00C407AF">
        <w:t xml:space="preserve">врастание в </w:t>
      </w:r>
      <w:proofErr w:type="spellStart"/>
      <w:r w:rsidRPr="00C407AF">
        <w:t>субсерозу</w:t>
      </w:r>
      <w:proofErr w:type="spellEnd"/>
      <w:r w:rsidRPr="00C407AF">
        <w:t xml:space="preserve"> или </w:t>
      </w:r>
      <w:proofErr w:type="spellStart"/>
      <w:r w:rsidRPr="00C407AF">
        <w:t>неперитонизированную</w:t>
      </w:r>
      <w:proofErr w:type="spellEnd"/>
      <w:r w:rsidRPr="00C407AF">
        <w:t xml:space="preserve"> </w:t>
      </w:r>
      <w:proofErr w:type="spellStart"/>
      <w:r w:rsidRPr="00C407AF">
        <w:t>околокишечную</w:t>
      </w:r>
      <w:proofErr w:type="spellEnd"/>
      <w:r w:rsidRPr="00C407AF">
        <w:t xml:space="preserve"> клетчатку</w:t>
      </w:r>
      <w:bookmarkEnd w:id="12"/>
      <w:r w:rsidRPr="00C407AF">
        <w:t xml:space="preserve">. </w:t>
      </w:r>
    </w:p>
    <w:p w14:paraId="2C3455E0" w14:textId="77777777" w:rsidR="007D6A12" w:rsidRPr="00C407AF" w:rsidRDefault="00B30CF4">
      <w:pPr>
        <w:pStyle w:val="LO-normal"/>
      </w:pPr>
      <w:r w:rsidRPr="00C407AF">
        <w:lastRenderedPageBreak/>
        <w:t xml:space="preserve">В отношении опухолей, расположенных в </w:t>
      </w:r>
      <w:proofErr w:type="spellStart"/>
      <w:r w:rsidRPr="00C407AF">
        <w:t>ректосигмоидном</w:t>
      </w:r>
      <w:proofErr w:type="spellEnd"/>
      <w:r w:rsidRPr="00C407AF">
        <w:t xml:space="preserve"> отделе ободочной кишки (покрытых брюшиной), символ Т3 применяется для обозначения распространения до </w:t>
      </w:r>
      <w:proofErr w:type="spellStart"/>
      <w:r w:rsidRPr="00C407AF">
        <w:t>субсерозы</w:t>
      </w:r>
      <w:proofErr w:type="spellEnd"/>
      <w:r w:rsidRPr="00C407AF">
        <w:t xml:space="preserve"> (опухоль не прорастает в серозную оболочку).</w:t>
      </w:r>
    </w:p>
    <w:p w14:paraId="6ECF337C" w14:textId="77777777" w:rsidR="007D6A12" w:rsidRPr="00C407AF" w:rsidRDefault="00B30CF4">
      <w:pPr>
        <w:pStyle w:val="LO-normal"/>
      </w:pPr>
      <w:r w:rsidRPr="00C407AF">
        <w:t>Т4 – прорастание опухоли в окружающие органы и ткани или прорастание опухоли в висцеральную брюшину.</w:t>
      </w:r>
    </w:p>
    <w:p w14:paraId="1DF71655" w14:textId="77777777" w:rsidR="007D6A12" w:rsidRPr="00C407AF" w:rsidRDefault="00B30CF4">
      <w:pPr>
        <w:pStyle w:val="LO-normal"/>
      </w:pPr>
      <w:r w:rsidRPr="00C407AF">
        <w:t>Т4а – опухоль прорастает в висцеральную брюшину.</w:t>
      </w:r>
    </w:p>
    <w:p w14:paraId="2B207F24" w14:textId="77777777" w:rsidR="007D6A12" w:rsidRPr="00C407AF" w:rsidRDefault="00B30CF4">
      <w:pPr>
        <w:pStyle w:val="LO-normal"/>
      </w:pPr>
      <w:r w:rsidRPr="00C407AF">
        <w:t>Т4b – опухоль прорастает в другие органы и структуры.</w:t>
      </w:r>
    </w:p>
    <w:p w14:paraId="18BA4DC4" w14:textId="77777777" w:rsidR="007D6A12" w:rsidRPr="00C407AF" w:rsidRDefault="00B30CF4">
      <w:pPr>
        <w:pStyle w:val="LO-normal"/>
        <w:spacing w:line="350" w:lineRule="auto"/>
      </w:pPr>
      <w:r w:rsidRPr="00C407AF">
        <w:rPr>
          <w:b/>
        </w:rPr>
        <w:t>N – вовлечение регионарных лимфатических узлов:</w:t>
      </w:r>
    </w:p>
    <w:p w14:paraId="3E4608D5" w14:textId="77777777" w:rsidR="007D6A12" w:rsidRPr="00C407AF" w:rsidRDefault="00B30CF4">
      <w:pPr>
        <w:pStyle w:val="LO-normal"/>
        <w:spacing w:line="350" w:lineRule="auto"/>
      </w:pPr>
      <w:proofErr w:type="spellStart"/>
      <w:r w:rsidRPr="00C407AF">
        <w:t>Nх</w:t>
      </w:r>
      <w:proofErr w:type="spellEnd"/>
      <w:r w:rsidRPr="00C407AF">
        <w:t xml:space="preserve"> – недостаточно данных для оценки регионарных лимфатических узлов.</w:t>
      </w:r>
    </w:p>
    <w:p w14:paraId="1FCDA8CD" w14:textId="77777777" w:rsidR="007D6A12" w:rsidRPr="00C407AF" w:rsidRDefault="00B30CF4">
      <w:pPr>
        <w:pStyle w:val="LO-normal"/>
        <w:spacing w:line="350" w:lineRule="auto"/>
      </w:pPr>
      <w:r w:rsidRPr="00C407AF">
        <w:t>N0 – нет поражения регионарных лимфатических узлов.</w:t>
      </w:r>
    </w:p>
    <w:p w14:paraId="2FD176A6" w14:textId="77777777" w:rsidR="007D6A12" w:rsidRPr="00C407AF" w:rsidRDefault="00B30CF4">
      <w:pPr>
        <w:pStyle w:val="LO-normal"/>
        <w:spacing w:line="350" w:lineRule="auto"/>
      </w:pPr>
      <w:r w:rsidRPr="00C407AF">
        <w:t xml:space="preserve">N1 – метастазы в 1–3 регионарных лимфатических узлах. </w:t>
      </w:r>
    </w:p>
    <w:p w14:paraId="11C17E4C" w14:textId="77777777" w:rsidR="007D6A12" w:rsidRPr="00C407AF" w:rsidRDefault="00B30CF4">
      <w:pPr>
        <w:pStyle w:val="LO-normal"/>
        <w:spacing w:line="350" w:lineRule="auto"/>
      </w:pPr>
      <w:r w:rsidRPr="00C407AF">
        <w:t>N1a – метастазы в 1 регионарном лимфатическом узле.</w:t>
      </w:r>
    </w:p>
    <w:p w14:paraId="4716E1BB" w14:textId="77777777" w:rsidR="007D6A12" w:rsidRPr="00C407AF" w:rsidRDefault="00B30CF4">
      <w:pPr>
        <w:pStyle w:val="LO-normal"/>
        <w:spacing w:line="350" w:lineRule="auto"/>
        <w:ind w:left="426"/>
      </w:pPr>
      <w:r w:rsidRPr="00C407AF">
        <w:t>N1b – метастазы в 2–3 регионарных лимфатических узлах.</w:t>
      </w:r>
    </w:p>
    <w:p w14:paraId="53DE9EA5" w14:textId="77777777" w:rsidR="007D6A12" w:rsidRPr="00C407AF" w:rsidRDefault="00B30CF4">
      <w:pPr>
        <w:pStyle w:val="LO-normal"/>
        <w:spacing w:line="350" w:lineRule="auto"/>
        <w:ind w:left="1134" w:firstLine="0"/>
      </w:pPr>
      <w:r w:rsidRPr="00C407AF">
        <w:t xml:space="preserve">N1c – </w:t>
      </w:r>
      <w:proofErr w:type="spellStart"/>
      <w:r w:rsidRPr="00C407AF">
        <w:t>диссеминаты</w:t>
      </w:r>
      <w:proofErr w:type="spellEnd"/>
      <w:r w:rsidRPr="00C407AF">
        <w:t xml:space="preserve"> в брыжейке без поражения регионарных лимфатических узлов.</w:t>
      </w:r>
    </w:p>
    <w:p w14:paraId="1E79065F" w14:textId="77777777" w:rsidR="007D6A12" w:rsidRPr="00C407AF" w:rsidRDefault="00B30CF4">
      <w:pPr>
        <w:pStyle w:val="LO-normal"/>
        <w:spacing w:line="350" w:lineRule="auto"/>
      </w:pPr>
      <w:r w:rsidRPr="00C407AF">
        <w:t>N2 – метастазы в 4 и более регионарных лимфатических узлах.</w:t>
      </w:r>
    </w:p>
    <w:p w14:paraId="23F6299A" w14:textId="77777777" w:rsidR="007D6A12" w:rsidRPr="00C407AF" w:rsidRDefault="00B30CF4">
      <w:pPr>
        <w:pStyle w:val="LO-normal"/>
        <w:spacing w:line="350" w:lineRule="auto"/>
        <w:ind w:left="426"/>
      </w:pPr>
      <w:r w:rsidRPr="00C407AF">
        <w:t>N2a – поражено 4–6 регионарных лимфатических узлов.</w:t>
      </w:r>
    </w:p>
    <w:p w14:paraId="35A6D08A" w14:textId="77777777" w:rsidR="007D6A12" w:rsidRPr="00C407AF" w:rsidRDefault="00B30CF4">
      <w:pPr>
        <w:pStyle w:val="LO-normal"/>
        <w:spacing w:line="350" w:lineRule="auto"/>
        <w:ind w:left="426"/>
      </w:pPr>
      <w:r w:rsidRPr="00C407AF">
        <w:t>N2b – поражено 7 и более регионарных лимфатических узлов.</w:t>
      </w:r>
    </w:p>
    <w:p w14:paraId="5B9AFE92" w14:textId="77777777" w:rsidR="007D6A12" w:rsidRPr="00C407AF" w:rsidRDefault="00B30CF4">
      <w:pPr>
        <w:pStyle w:val="LO-normal"/>
        <w:spacing w:line="350" w:lineRule="auto"/>
      </w:pPr>
      <w:r w:rsidRPr="00C407AF">
        <w:rPr>
          <w:b/>
        </w:rPr>
        <w:t>M – отдаленные метастазы:</w:t>
      </w:r>
    </w:p>
    <w:p w14:paraId="642508F8" w14:textId="77777777" w:rsidR="007D6A12" w:rsidRPr="00C407AF" w:rsidRDefault="00B30CF4">
      <w:pPr>
        <w:pStyle w:val="LO-normal"/>
        <w:spacing w:line="350" w:lineRule="auto"/>
      </w:pPr>
      <w:r w:rsidRPr="00C407AF">
        <w:t>М0 – отдаленных метастазов нет.</w:t>
      </w:r>
    </w:p>
    <w:p w14:paraId="7BD5FB71" w14:textId="77777777" w:rsidR="007D6A12" w:rsidRPr="00C407AF" w:rsidRDefault="00B30CF4">
      <w:pPr>
        <w:pStyle w:val="LO-normal"/>
        <w:spacing w:line="350" w:lineRule="auto"/>
      </w:pPr>
      <w:r w:rsidRPr="00C407AF">
        <w:t>М1 – наличие отдаленных метастазов.</w:t>
      </w:r>
    </w:p>
    <w:p w14:paraId="5B1C06B9" w14:textId="77777777" w:rsidR="007D6A12" w:rsidRPr="00C407AF" w:rsidRDefault="00B30CF4">
      <w:pPr>
        <w:pStyle w:val="LO-normal"/>
        <w:spacing w:line="350" w:lineRule="auto"/>
      </w:pPr>
      <w:r w:rsidRPr="00C407AF">
        <w:t>М1a – наличие отдаленных метастазов в 1 органе.</w:t>
      </w:r>
    </w:p>
    <w:p w14:paraId="5D3ADDF8" w14:textId="77777777" w:rsidR="007D6A12" w:rsidRPr="00C407AF" w:rsidRDefault="00B30CF4">
      <w:pPr>
        <w:pStyle w:val="LO-normal"/>
        <w:spacing w:line="350" w:lineRule="auto"/>
      </w:pPr>
      <w:r w:rsidRPr="00C407AF">
        <w:t>М1b – наличие отдаленных метастазов более чем в 1 органе.</w:t>
      </w:r>
    </w:p>
    <w:p w14:paraId="3662491D" w14:textId="77777777" w:rsidR="007D6A12" w:rsidRPr="00C407AF" w:rsidRDefault="00B30CF4">
      <w:pPr>
        <w:pStyle w:val="LO-normal"/>
        <w:spacing w:line="350" w:lineRule="auto"/>
      </w:pPr>
      <w:r w:rsidRPr="00C407AF">
        <w:t>M1c – метастазы по брюшине.</w:t>
      </w:r>
    </w:p>
    <w:p w14:paraId="739BA517" w14:textId="77777777" w:rsidR="007D6A12" w:rsidRPr="00C407AF" w:rsidRDefault="00B30CF4">
      <w:pPr>
        <w:pStyle w:val="LO-normal"/>
        <w:spacing w:line="350" w:lineRule="auto"/>
      </w:pPr>
      <w:r w:rsidRPr="00C407AF">
        <w:t>Группировка по стадиям представлена в таблице 1.</w:t>
      </w:r>
    </w:p>
    <w:p w14:paraId="35194F1A" w14:textId="77777777" w:rsidR="007D6A12" w:rsidRPr="00C407AF" w:rsidRDefault="00B30CF4">
      <w:pPr>
        <w:pStyle w:val="LO-normal"/>
        <w:spacing w:before="120" w:line="240" w:lineRule="auto"/>
        <w:ind w:firstLine="0"/>
        <w:jc w:val="center"/>
      </w:pPr>
      <w:r w:rsidRPr="00C407AF">
        <w:rPr>
          <w:b/>
        </w:rPr>
        <w:t xml:space="preserve">Таблица 1. </w:t>
      </w:r>
      <w:r w:rsidRPr="00C407AF">
        <w:t>Стадии рака толстой кишки</w:t>
      </w:r>
    </w:p>
    <w:tbl>
      <w:tblPr>
        <w:tblStyle w:val="TableNormal"/>
        <w:tblW w:w="9344" w:type="dxa"/>
        <w:tblInd w:w="0" w:type="dxa"/>
        <w:tblLayout w:type="fixed"/>
        <w:tblCellMar>
          <w:left w:w="108" w:type="dxa"/>
          <w:right w:w="108" w:type="dxa"/>
        </w:tblCellMar>
        <w:tblLook w:val="04A0" w:firstRow="1" w:lastRow="0" w:firstColumn="1" w:lastColumn="0" w:noHBand="0" w:noVBand="1"/>
      </w:tblPr>
      <w:tblGrid>
        <w:gridCol w:w="3117"/>
        <w:gridCol w:w="2078"/>
        <w:gridCol w:w="2075"/>
        <w:gridCol w:w="2074"/>
      </w:tblGrid>
      <w:tr w:rsidR="007D6A12" w:rsidRPr="00C407AF" w14:paraId="7D6079AB"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26FC7A14" w14:textId="77777777" w:rsidR="007D6A12" w:rsidRPr="00C407AF" w:rsidRDefault="00B30CF4">
            <w:pPr>
              <w:pStyle w:val="LO-normal"/>
              <w:widowControl w:val="0"/>
              <w:spacing w:before="15" w:after="15" w:line="228" w:lineRule="auto"/>
              <w:ind w:firstLine="0"/>
              <w:jc w:val="center"/>
            </w:pPr>
            <w:r w:rsidRPr="00C407AF">
              <w:rPr>
                <w:b/>
              </w:rPr>
              <w:t>Стадия</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3EE41EBE" w14:textId="77777777" w:rsidR="007D6A12" w:rsidRPr="00C407AF" w:rsidRDefault="00B30CF4">
            <w:pPr>
              <w:pStyle w:val="LO-normal"/>
              <w:widowControl w:val="0"/>
              <w:spacing w:before="15" w:after="15" w:line="228" w:lineRule="auto"/>
              <w:ind w:firstLine="0"/>
              <w:jc w:val="center"/>
            </w:pPr>
            <w:r w:rsidRPr="00C407AF">
              <w:rPr>
                <w:b/>
              </w:rPr>
              <w:t>Т</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507C31D2" w14:textId="77777777" w:rsidR="007D6A12" w:rsidRPr="00C407AF" w:rsidRDefault="00B30CF4">
            <w:pPr>
              <w:pStyle w:val="LO-normal"/>
              <w:widowControl w:val="0"/>
              <w:spacing w:before="15" w:after="15" w:line="228" w:lineRule="auto"/>
              <w:ind w:firstLine="0"/>
              <w:jc w:val="center"/>
            </w:pPr>
            <w:r w:rsidRPr="00C407AF">
              <w:rPr>
                <w:b/>
              </w:rPr>
              <w:t>N</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4790141D" w14:textId="77777777" w:rsidR="007D6A12" w:rsidRPr="00C407AF" w:rsidRDefault="00B30CF4">
            <w:pPr>
              <w:pStyle w:val="LO-normal"/>
              <w:widowControl w:val="0"/>
              <w:spacing w:before="15" w:after="15" w:line="228" w:lineRule="auto"/>
              <w:ind w:firstLine="0"/>
              <w:jc w:val="center"/>
            </w:pPr>
            <w:r w:rsidRPr="00C407AF">
              <w:rPr>
                <w:b/>
              </w:rPr>
              <w:t>M</w:t>
            </w:r>
          </w:p>
        </w:tc>
      </w:tr>
      <w:tr w:rsidR="007D6A12" w:rsidRPr="00C407AF" w14:paraId="024A9610"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79288CDA" w14:textId="77777777" w:rsidR="007D6A12" w:rsidRPr="00C407AF" w:rsidRDefault="00B30CF4">
            <w:pPr>
              <w:pStyle w:val="LO-normal"/>
              <w:widowControl w:val="0"/>
              <w:spacing w:before="15" w:after="15" w:line="228" w:lineRule="auto"/>
              <w:ind w:firstLine="0"/>
              <w:jc w:val="left"/>
            </w:pPr>
            <w:r w:rsidRPr="00C407AF">
              <w:t>0</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3B09197" w14:textId="44F21F18" w:rsidR="007D6A12" w:rsidRPr="00C407AF" w:rsidRDefault="00834CEE">
            <w:pPr>
              <w:pStyle w:val="LO-normal"/>
              <w:widowControl w:val="0"/>
              <w:tabs>
                <w:tab w:val="left" w:pos="234"/>
              </w:tabs>
              <w:spacing w:before="15" w:after="15" w:line="228" w:lineRule="auto"/>
              <w:ind w:firstLine="0"/>
              <w:jc w:val="center"/>
            </w:pPr>
            <w:proofErr w:type="spellStart"/>
            <w:r w:rsidRPr="00C407AF">
              <w:t>I</w:t>
            </w:r>
            <w:r w:rsidR="00B30CF4" w:rsidRPr="00C407AF">
              <w:t>s</w:t>
            </w:r>
            <w:proofErr w:type="spellEnd"/>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47CE1437" w14:textId="77777777" w:rsidR="007D6A12" w:rsidRPr="00C407AF" w:rsidRDefault="00B30CF4">
            <w:pPr>
              <w:pStyle w:val="LO-normal"/>
              <w:widowControl w:val="0"/>
              <w:spacing w:before="15" w:after="15" w:line="228" w:lineRule="auto"/>
              <w:ind w:firstLine="0"/>
              <w:jc w:val="center"/>
            </w:pPr>
            <w:r w:rsidRPr="00C407AF">
              <w:t>0</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47EA4AF6"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32BCA8B6"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026B9D5D" w14:textId="77777777" w:rsidR="007D6A12" w:rsidRPr="00C407AF" w:rsidRDefault="00B30CF4">
            <w:pPr>
              <w:pStyle w:val="LO-normal"/>
              <w:widowControl w:val="0"/>
              <w:spacing w:before="15" w:after="15" w:line="228" w:lineRule="auto"/>
              <w:ind w:firstLine="0"/>
              <w:jc w:val="left"/>
            </w:pPr>
            <w:r w:rsidRPr="00C407AF">
              <w:t>I</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75809914" w14:textId="77777777" w:rsidR="007D6A12" w:rsidRPr="00C407AF" w:rsidRDefault="00B30CF4">
            <w:pPr>
              <w:pStyle w:val="LO-normal"/>
              <w:widowControl w:val="0"/>
              <w:spacing w:before="15" w:after="15" w:line="228" w:lineRule="auto"/>
              <w:ind w:firstLine="0"/>
              <w:jc w:val="center"/>
            </w:pPr>
            <w:r w:rsidRPr="00C407AF">
              <w:t>1, 2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617D901E" w14:textId="77777777" w:rsidR="007D6A12" w:rsidRPr="00C407AF" w:rsidRDefault="00B30CF4">
            <w:pPr>
              <w:pStyle w:val="LO-normal"/>
              <w:widowControl w:val="0"/>
              <w:spacing w:before="15" w:after="15" w:line="228" w:lineRule="auto"/>
              <w:ind w:firstLine="0"/>
              <w:jc w:val="center"/>
            </w:pPr>
            <w:r w:rsidRPr="00C407AF">
              <w:t>0</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290EAAD6"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53D1172D"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0AA12736" w14:textId="77777777" w:rsidR="007D6A12" w:rsidRPr="00C407AF" w:rsidRDefault="00B30CF4">
            <w:pPr>
              <w:pStyle w:val="LO-normal"/>
              <w:widowControl w:val="0"/>
              <w:spacing w:before="15" w:after="15" w:line="228" w:lineRule="auto"/>
              <w:ind w:firstLine="0"/>
              <w:jc w:val="left"/>
            </w:pPr>
            <w:r w:rsidRPr="00C407AF">
              <w:t>II</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369F4F8" w14:textId="77777777" w:rsidR="007D6A12" w:rsidRPr="00C407AF" w:rsidRDefault="00B30CF4">
            <w:pPr>
              <w:pStyle w:val="LO-normal"/>
              <w:widowControl w:val="0"/>
              <w:spacing w:before="15" w:after="15" w:line="228" w:lineRule="auto"/>
              <w:ind w:firstLine="0"/>
              <w:jc w:val="center"/>
            </w:pPr>
            <w:r w:rsidRPr="00C407AF">
              <w:t>3, 4</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72E7AA54" w14:textId="77777777" w:rsidR="007D6A12" w:rsidRPr="00C407AF" w:rsidRDefault="00B30CF4">
            <w:pPr>
              <w:pStyle w:val="LO-normal"/>
              <w:widowControl w:val="0"/>
              <w:spacing w:before="15" w:after="15" w:line="228" w:lineRule="auto"/>
              <w:ind w:firstLine="0"/>
              <w:jc w:val="center"/>
            </w:pPr>
            <w:r w:rsidRPr="00C407AF">
              <w:t>0</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3C7E495C"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7505D85C"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17730180" w14:textId="77777777" w:rsidR="007D6A12" w:rsidRPr="00C407AF" w:rsidRDefault="00B30CF4">
            <w:pPr>
              <w:pStyle w:val="LO-normal"/>
              <w:widowControl w:val="0"/>
              <w:spacing w:before="15" w:after="15" w:line="228" w:lineRule="auto"/>
              <w:ind w:firstLine="0"/>
              <w:jc w:val="left"/>
            </w:pPr>
            <w:r w:rsidRPr="00C407AF">
              <w:t>IIA</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320D5169" w14:textId="77777777" w:rsidR="007D6A12" w:rsidRPr="00C407AF" w:rsidRDefault="00B30CF4">
            <w:pPr>
              <w:pStyle w:val="LO-normal"/>
              <w:widowControl w:val="0"/>
              <w:spacing w:before="15" w:after="15" w:line="228" w:lineRule="auto"/>
              <w:ind w:firstLine="0"/>
              <w:jc w:val="center"/>
            </w:pPr>
            <w:r w:rsidRPr="00C407AF">
              <w:t>3</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43F8EEAE" w14:textId="77777777" w:rsidR="007D6A12" w:rsidRPr="00C407AF" w:rsidRDefault="00B30CF4">
            <w:pPr>
              <w:pStyle w:val="LO-normal"/>
              <w:widowControl w:val="0"/>
              <w:spacing w:before="15" w:after="15" w:line="228" w:lineRule="auto"/>
              <w:ind w:firstLine="0"/>
              <w:jc w:val="center"/>
            </w:pPr>
            <w:r w:rsidRPr="00C407AF">
              <w:t>0</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3FE95244"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1B43DC03"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7C4A4392" w14:textId="77777777" w:rsidR="007D6A12" w:rsidRPr="00C407AF" w:rsidRDefault="00B30CF4">
            <w:pPr>
              <w:pStyle w:val="LO-normal"/>
              <w:widowControl w:val="0"/>
              <w:spacing w:before="15" w:after="15" w:line="228" w:lineRule="auto"/>
              <w:ind w:firstLine="0"/>
              <w:jc w:val="left"/>
            </w:pPr>
            <w:r w:rsidRPr="00C407AF">
              <w:t>IIB</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80F2582" w14:textId="77777777" w:rsidR="007D6A12" w:rsidRPr="00C407AF" w:rsidRDefault="00B30CF4">
            <w:pPr>
              <w:pStyle w:val="LO-normal"/>
              <w:widowControl w:val="0"/>
              <w:spacing w:before="15" w:after="15" w:line="228" w:lineRule="auto"/>
              <w:ind w:firstLine="0"/>
              <w:jc w:val="center"/>
            </w:pPr>
            <w:r w:rsidRPr="00C407AF">
              <w:t>4a</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081ED49B" w14:textId="77777777" w:rsidR="007D6A12" w:rsidRPr="00C407AF" w:rsidRDefault="00B30CF4">
            <w:pPr>
              <w:pStyle w:val="LO-normal"/>
              <w:widowControl w:val="0"/>
              <w:spacing w:before="15" w:after="15" w:line="228" w:lineRule="auto"/>
              <w:ind w:firstLine="0"/>
              <w:jc w:val="center"/>
            </w:pPr>
            <w:r w:rsidRPr="00C407AF">
              <w:t>0</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21CEF2C3"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26F6B6E2"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155C2946" w14:textId="77777777" w:rsidR="007D6A12" w:rsidRPr="00C407AF" w:rsidRDefault="00B30CF4">
            <w:pPr>
              <w:pStyle w:val="LO-normal"/>
              <w:widowControl w:val="0"/>
              <w:spacing w:before="15" w:after="15" w:line="228" w:lineRule="auto"/>
              <w:ind w:firstLine="0"/>
              <w:jc w:val="left"/>
            </w:pPr>
            <w:r w:rsidRPr="00C407AF">
              <w:t>IIC</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BA80F2A" w14:textId="77777777" w:rsidR="007D6A12" w:rsidRPr="00C407AF" w:rsidRDefault="00B30CF4">
            <w:pPr>
              <w:pStyle w:val="LO-normal"/>
              <w:widowControl w:val="0"/>
              <w:spacing w:before="15" w:after="15" w:line="228" w:lineRule="auto"/>
              <w:ind w:firstLine="0"/>
              <w:jc w:val="center"/>
            </w:pPr>
            <w:r w:rsidRPr="00C407AF">
              <w:t>4b</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495A8298" w14:textId="77777777" w:rsidR="007D6A12" w:rsidRPr="00C407AF" w:rsidRDefault="00B30CF4">
            <w:pPr>
              <w:pStyle w:val="LO-normal"/>
              <w:widowControl w:val="0"/>
              <w:spacing w:before="15" w:after="15" w:line="228" w:lineRule="auto"/>
              <w:ind w:firstLine="0"/>
              <w:jc w:val="center"/>
            </w:pPr>
            <w:r w:rsidRPr="00C407AF">
              <w:t>0</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3050CDDF"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3A3E6166"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61D2D1E5" w14:textId="77777777" w:rsidR="007D6A12" w:rsidRPr="00C407AF" w:rsidRDefault="00B30CF4">
            <w:pPr>
              <w:pStyle w:val="LO-normal"/>
              <w:widowControl w:val="0"/>
              <w:spacing w:before="15" w:after="15" w:line="228" w:lineRule="auto"/>
              <w:ind w:firstLine="0"/>
              <w:jc w:val="left"/>
            </w:pPr>
            <w:r w:rsidRPr="00C407AF">
              <w:t>III</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FCB1734" w14:textId="77777777" w:rsidR="007D6A12" w:rsidRPr="00C407AF" w:rsidRDefault="00B30CF4">
            <w:pPr>
              <w:pStyle w:val="LO-normal"/>
              <w:widowControl w:val="0"/>
              <w:spacing w:before="15" w:after="15" w:line="228" w:lineRule="auto"/>
              <w:ind w:firstLine="0"/>
              <w:jc w:val="center"/>
            </w:pPr>
            <w:r w:rsidRPr="00C407AF">
              <w:t>Любая</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5D461E00" w14:textId="77777777" w:rsidR="007D6A12" w:rsidRPr="00C407AF" w:rsidRDefault="00B30CF4">
            <w:pPr>
              <w:pStyle w:val="LO-normal"/>
              <w:widowControl w:val="0"/>
              <w:spacing w:before="15" w:after="15" w:line="228" w:lineRule="auto"/>
              <w:ind w:firstLine="0"/>
              <w:jc w:val="center"/>
            </w:pPr>
            <w:r w:rsidRPr="00C407AF">
              <w:t>1, 2</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65F9C66E"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5AEA81D5" w14:textId="77777777">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2B4E11" w14:textId="77777777" w:rsidR="007D6A12" w:rsidRPr="00C407AF" w:rsidRDefault="00B30CF4">
            <w:pPr>
              <w:pStyle w:val="LO-normal"/>
              <w:widowControl w:val="0"/>
              <w:spacing w:before="15" w:after="15" w:line="228" w:lineRule="auto"/>
              <w:ind w:firstLine="0"/>
              <w:jc w:val="left"/>
            </w:pPr>
            <w:r w:rsidRPr="00C407AF">
              <w:t>IIIA</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65E84A5" w14:textId="77777777" w:rsidR="007D6A12" w:rsidRPr="00C407AF" w:rsidRDefault="00B30CF4">
            <w:pPr>
              <w:pStyle w:val="LO-normal"/>
              <w:widowControl w:val="0"/>
              <w:spacing w:before="15" w:after="15" w:line="228" w:lineRule="auto"/>
              <w:ind w:firstLine="0"/>
              <w:jc w:val="center"/>
            </w:pPr>
            <w:r w:rsidRPr="00C407AF">
              <w:t>1, 2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331376B3" w14:textId="77777777" w:rsidR="007D6A12" w:rsidRPr="00C407AF" w:rsidRDefault="00B30CF4">
            <w:pPr>
              <w:pStyle w:val="LO-normal"/>
              <w:widowControl w:val="0"/>
              <w:spacing w:before="15" w:after="15" w:line="228" w:lineRule="auto"/>
              <w:ind w:firstLine="0"/>
              <w:jc w:val="center"/>
            </w:pPr>
            <w:r w:rsidRPr="00C407AF">
              <w:t>1</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0CBD72D1"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11C1703D" w14:textId="77777777">
        <w:tc>
          <w:tcPr>
            <w:tcW w:w="3116" w:type="dxa"/>
            <w:vMerge/>
            <w:tcBorders>
              <w:top w:val="single" w:sz="4" w:space="0" w:color="000000"/>
              <w:left w:val="single" w:sz="4" w:space="0" w:color="000000"/>
              <w:bottom w:val="single" w:sz="4" w:space="0" w:color="000000"/>
              <w:right w:val="single" w:sz="4" w:space="0" w:color="000000"/>
            </w:tcBorders>
            <w:shd w:val="clear" w:color="auto" w:fill="auto"/>
          </w:tcPr>
          <w:p w14:paraId="7183B446" w14:textId="77777777" w:rsidR="007D6A12" w:rsidRPr="00C407AF" w:rsidRDefault="007D6A12">
            <w:pPr>
              <w:pStyle w:val="LO-normal"/>
              <w:widowControl w:val="0"/>
              <w:spacing w:line="276" w:lineRule="auto"/>
              <w:ind w:firstLine="0"/>
              <w:jc w:val="left"/>
            </w:pP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4A7D0D9" w14:textId="77777777" w:rsidR="007D6A12" w:rsidRPr="00C407AF" w:rsidRDefault="00B30CF4">
            <w:pPr>
              <w:pStyle w:val="LO-normal"/>
              <w:widowControl w:val="0"/>
              <w:spacing w:before="15" w:after="15" w:line="228" w:lineRule="auto"/>
              <w:ind w:firstLine="0"/>
              <w:jc w:val="center"/>
            </w:pPr>
            <w:r w:rsidRPr="00C407AF">
              <w:t>1</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1503F292" w14:textId="77777777" w:rsidR="007D6A12" w:rsidRPr="00C407AF" w:rsidRDefault="00B30CF4">
            <w:pPr>
              <w:pStyle w:val="LO-normal"/>
              <w:widowControl w:val="0"/>
              <w:spacing w:before="15" w:after="15" w:line="228" w:lineRule="auto"/>
              <w:ind w:firstLine="0"/>
              <w:jc w:val="center"/>
            </w:pPr>
            <w:r w:rsidRPr="00C407AF">
              <w:t>2a</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537D876E"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6B190C84" w14:textId="77777777">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FB8F81" w14:textId="77777777" w:rsidR="007D6A12" w:rsidRPr="00C407AF" w:rsidRDefault="00B30CF4">
            <w:pPr>
              <w:pStyle w:val="LO-normal"/>
              <w:widowControl w:val="0"/>
              <w:spacing w:before="15" w:after="15" w:line="228" w:lineRule="auto"/>
              <w:ind w:firstLine="0"/>
              <w:jc w:val="left"/>
            </w:pPr>
            <w:r w:rsidRPr="00C407AF">
              <w:t>IIIB</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1BD1C50" w14:textId="77777777" w:rsidR="007D6A12" w:rsidRPr="00C407AF" w:rsidRDefault="00B30CF4">
            <w:pPr>
              <w:pStyle w:val="LO-normal"/>
              <w:widowControl w:val="0"/>
              <w:spacing w:before="15" w:after="15" w:line="228" w:lineRule="auto"/>
              <w:ind w:firstLine="0"/>
              <w:jc w:val="center"/>
            </w:pPr>
            <w:r w:rsidRPr="00C407AF">
              <w:t>3, 4a</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4EF3D160" w14:textId="77777777" w:rsidR="007D6A12" w:rsidRPr="00C407AF" w:rsidRDefault="00B30CF4">
            <w:pPr>
              <w:pStyle w:val="LO-normal"/>
              <w:widowControl w:val="0"/>
              <w:spacing w:before="15" w:after="15" w:line="228" w:lineRule="auto"/>
              <w:ind w:firstLine="0"/>
              <w:jc w:val="center"/>
            </w:pPr>
            <w:r w:rsidRPr="00C407AF">
              <w:t>1</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7AB41F13"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206F9909" w14:textId="77777777">
        <w:tc>
          <w:tcPr>
            <w:tcW w:w="3116" w:type="dxa"/>
            <w:vMerge/>
            <w:tcBorders>
              <w:top w:val="single" w:sz="4" w:space="0" w:color="000000"/>
              <w:left w:val="single" w:sz="4" w:space="0" w:color="000000"/>
              <w:bottom w:val="single" w:sz="4" w:space="0" w:color="000000"/>
              <w:right w:val="single" w:sz="4" w:space="0" w:color="000000"/>
            </w:tcBorders>
            <w:shd w:val="clear" w:color="auto" w:fill="auto"/>
          </w:tcPr>
          <w:p w14:paraId="3B022475" w14:textId="77777777" w:rsidR="007D6A12" w:rsidRPr="00C407AF" w:rsidRDefault="007D6A12">
            <w:pPr>
              <w:pStyle w:val="LO-normal"/>
              <w:widowControl w:val="0"/>
              <w:spacing w:line="276" w:lineRule="auto"/>
              <w:ind w:firstLine="0"/>
              <w:jc w:val="left"/>
            </w:pP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5C3D63C2" w14:textId="77777777" w:rsidR="007D6A12" w:rsidRPr="00C407AF" w:rsidRDefault="00B30CF4">
            <w:pPr>
              <w:pStyle w:val="LO-normal"/>
              <w:widowControl w:val="0"/>
              <w:spacing w:before="15" w:after="15" w:line="228" w:lineRule="auto"/>
              <w:ind w:firstLine="0"/>
              <w:jc w:val="center"/>
            </w:pPr>
            <w:r w:rsidRPr="00C407AF">
              <w:t>2, 3</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3A28FFB7" w14:textId="77777777" w:rsidR="007D6A12" w:rsidRPr="00C407AF" w:rsidRDefault="00B30CF4">
            <w:pPr>
              <w:pStyle w:val="LO-normal"/>
              <w:widowControl w:val="0"/>
              <w:spacing w:before="15" w:after="15" w:line="228" w:lineRule="auto"/>
              <w:ind w:firstLine="0"/>
              <w:jc w:val="center"/>
            </w:pPr>
            <w:r w:rsidRPr="00C407AF">
              <w:t>2a</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51E6DB15"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5BB2A7D6" w14:textId="77777777">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4EB107" w14:textId="77777777" w:rsidR="007D6A12" w:rsidRPr="00C407AF" w:rsidRDefault="00B30CF4">
            <w:pPr>
              <w:pStyle w:val="LO-normal"/>
              <w:widowControl w:val="0"/>
              <w:spacing w:before="15" w:after="15" w:line="228" w:lineRule="auto"/>
              <w:ind w:firstLine="0"/>
              <w:jc w:val="left"/>
            </w:pPr>
            <w:r w:rsidRPr="00C407AF">
              <w:t>IIIC</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9EA53AE" w14:textId="77777777" w:rsidR="007D6A12" w:rsidRPr="00C407AF" w:rsidRDefault="00B30CF4">
            <w:pPr>
              <w:pStyle w:val="LO-normal"/>
              <w:widowControl w:val="0"/>
              <w:spacing w:before="15" w:after="15" w:line="228" w:lineRule="auto"/>
              <w:ind w:firstLine="0"/>
              <w:jc w:val="center"/>
            </w:pPr>
            <w:r w:rsidRPr="00C407AF">
              <w:t>4b</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7D98F0AE" w14:textId="77777777" w:rsidR="007D6A12" w:rsidRPr="00C407AF" w:rsidRDefault="00B30CF4">
            <w:pPr>
              <w:pStyle w:val="LO-normal"/>
              <w:widowControl w:val="0"/>
              <w:spacing w:before="15" w:after="15" w:line="228" w:lineRule="auto"/>
              <w:ind w:firstLine="0"/>
              <w:jc w:val="center"/>
            </w:pPr>
            <w:r w:rsidRPr="00C407AF">
              <w:t>1, 2a, 2b</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6F56456F"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0F4232E2" w14:textId="77777777">
        <w:tc>
          <w:tcPr>
            <w:tcW w:w="3116" w:type="dxa"/>
            <w:vMerge/>
            <w:tcBorders>
              <w:top w:val="single" w:sz="4" w:space="0" w:color="000000"/>
              <w:left w:val="single" w:sz="4" w:space="0" w:color="000000"/>
              <w:bottom w:val="single" w:sz="4" w:space="0" w:color="000000"/>
              <w:right w:val="single" w:sz="4" w:space="0" w:color="000000"/>
            </w:tcBorders>
            <w:shd w:val="clear" w:color="auto" w:fill="auto"/>
          </w:tcPr>
          <w:p w14:paraId="6FDDA7F6" w14:textId="77777777" w:rsidR="007D6A12" w:rsidRPr="00C407AF" w:rsidRDefault="007D6A12">
            <w:pPr>
              <w:pStyle w:val="LO-normal"/>
              <w:widowControl w:val="0"/>
              <w:spacing w:line="276" w:lineRule="auto"/>
              <w:ind w:firstLine="0"/>
              <w:jc w:val="left"/>
            </w:pP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258185CD" w14:textId="77777777" w:rsidR="007D6A12" w:rsidRPr="00C407AF" w:rsidRDefault="00B30CF4">
            <w:pPr>
              <w:pStyle w:val="LO-normal"/>
              <w:widowControl w:val="0"/>
              <w:spacing w:before="15" w:after="15" w:line="228" w:lineRule="auto"/>
              <w:ind w:firstLine="0"/>
              <w:jc w:val="center"/>
            </w:pPr>
            <w:r w:rsidRPr="00C407AF">
              <w:t>4a</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74F6BFA5" w14:textId="77777777" w:rsidR="007D6A12" w:rsidRPr="00C407AF" w:rsidRDefault="00B30CF4">
            <w:pPr>
              <w:pStyle w:val="LO-normal"/>
              <w:widowControl w:val="0"/>
              <w:spacing w:before="15" w:after="15" w:line="228" w:lineRule="auto"/>
              <w:ind w:firstLine="0"/>
              <w:jc w:val="center"/>
            </w:pPr>
            <w:r w:rsidRPr="00C407AF">
              <w:t>2a</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3923034B"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0843EB47" w14:textId="77777777">
        <w:tc>
          <w:tcPr>
            <w:tcW w:w="3116" w:type="dxa"/>
            <w:vMerge/>
            <w:tcBorders>
              <w:top w:val="single" w:sz="4" w:space="0" w:color="000000"/>
              <w:left w:val="single" w:sz="4" w:space="0" w:color="000000"/>
              <w:bottom w:val="single" w:sz="4" w:space="0" w:color="000000"/>
              <w:right w:val="single" w:sz="4" w:space="0" w:color="000000"/>
            </w:tcBorders>
            <w:shd w:val="clear" w:color="auto" w:fill="auto"/>
          </w:tcPr>
          <w:p w14:paraId="79A6CB62" w14:textId="77777777" w:rsidR="007D6A12" w:rsidRPr="00C407AF" w:rsidRDefault="007D6A12">
            <w:pPr>
              <w:pStyle w:val="LO-normal"/>
              <w:widowControl w:val="0"/>
              <w:spacing w:line="276" w:lineRule="auto"/>
              <w:ind w:firstLine="0"/>
              <w:jc w:val="left"/>
            </w:pP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ED57327" w14:textId="77777777" w:rsidR="007D6A12" w:rsidRPr="00C407AF" w:rsidRDefault="00B30CF4">
            <w:pPr>
              <w:pStyle w:val="LO-normal"/>
              <w:widowControl w:val="0"/>
              <w:spacing w:before="15" w:after="15" w:line="228" w:lineRule="auto"/>
              <w:ind w:firstLine="0"/>
              <w:jc w:val="center"/>
            </w:pPr>
            <w:r w:rsidRPr="00C407AF">
              <w:t>3, 4a</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2DAF5F15" w14:textId="77777777" w:rsidR="007D6A12" w:rsidRPr="00C407AF" w:rsidRDefault="00B30CF4">
            <w:pPr>
              <w:pStyle w:val="LO-normal"/>
              <w:widowControl w:val="0"/>
              <w:spacing w:before="15" w:after="15" w:line="228" w:lineRule="auto"/>
              <w:ind w:firstLine="0"/>
              <w:jc w:val="center"/>
            </w:pPr>
            <w:r w:rsidRPr="00C407AF">
              <w:t>2b</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3BDF8025" w14:textId="77777777" w:rsidR="007D6A12" w:rsidRPr="00C407AF" w:rsidRDefault="00B30CF4">
            <w:pPr>
              <w:pStyle w:val="LO-normal"/>
              <w:widowControl w:val="0"/>
              <w:spacing w:before="15" w:after="15" w:line="228" w:lineRule="auto"/>
              <w:ind w:firstLine="0"/>
              <w:jc w:val="center"/>
            </w:pPr>
            <w:r w:rsidRPr="00C407AF">
              <w:t>0</w:t>
            </w:r>
          </w:p>
        </w:tc>
      </w:tr>
      <w:tr w:rsidR="007D6A12" w:rsidRPr="00C407AF" w14:paraId="1F7D0141"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30A5C27C" w14:textId="77777777" w:rsidR="007D6A12" w:rsidRPr="00C407AF" w:rsidRDefault="00B30CF4">
            <w:pPr>
              <w:pStyle w:val="LO-normal"/>
              <w:widowControl w:val="0"/>
              <w:spacing w:before="15" w:after="15" w:line="228" w:lineRule="auto"/>
              <w:ind w:firstLine="0"/>
              <w:jc w:val="left"/>
            </w:pPr>
            <w:r w:rsidRPr="00C407AF">
              <w:t>IV</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222D1A8" w14:textId="77777777" w:rsidR="007D6A12" w:rsidRPr="00C407AF" w:rsidRDefault="00B30CF4">
            <w:pPr>
              <w:pStyle w:val="LO-normal"/>
              <w:widowControl w:val="0"/>
              <w:spacing w:before="15" w:after="15" w:line="228" w:lineRule="auto"/>
              <w:ind w:firstLine="0"/>
              <w:jc w:val="center"/>
            </w:pPr>
            <w:r w:rsidRPr="00C407AF">
              <w:t>Любая</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6CD2063A" w14:textId="77777777" w:rsidR="007D6A12" w:rsidRPr="00C407AF" w:rsidRDefault="00B30CF4">
            <w:pPr>
              <w:pStyle w:val="LO-normal"/>
              <w:widowControl w:val="0"/>
              <w:spacing w:before="15" w:after="15" w:line="228" w:lineRule="auto"/>
              <w:ind w:firstLine="0"/>
              <w:jc w:val="center"/>
            </w:pPr>
            <w:r w:rsidRPr="00C407AF">
              <w:t>Любая</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5045C400" w14:textId="77777777" w:rsidR="007D6A12" w:rsidRPr="00C407AF" w:rsidRDefault="00B30CF4">
            <w:pPr>
              <w:pStyle w:val="LO-normal"/>
              <w:widowControl w:val="0"/>
              <w:spacing w:before="15" w:after="15" w:line="228" w:lineRule="auto"/>
              <w:ind w:firstLine="0"/>
              <w:jc w:val="center"/>
            </w:pPr>
            <w:r w:rsidRPr="00C407AF">
              <w:t>1</w:t>
            </w:r>
          </w:p>
        </w:tc>
      </w:tr>
      <w:tr w:rsidR="007D6A12" w:rsidRPr="00C407AF" w14:paraId="5651C0D7"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19A5D882" w14:textId="77777777" w:rsidR="007D6A12" w:rsidRPr="00C407AF" w:rsidRDefault="00B30CF4">
            <w:pPr>
              <w:pStyle w:val="LO-normal"/>
              <w:widowControl w:val="0"/>
              <w:spacing w:before="15" w:after="15" w:line="228" w:lineRule="auto"/>
              <w:ind w:firstLine="0"/>
              <w:jc w:val="left"/>
            </w:pPr>
            <w:proofErr w:type="spellStart"/>
            <w:r w:rsidRPr="00C407AF">
              <w:t>IVa</w:t>
            </w:r>
            <w:proofErr w:type="spellEnd"/>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A6FA80E" w14:textId="77777777" w:rsidR="007D6A12" w:rsidRPr="00C407AF" w:rsidRDefault="00B30CF4">
            <w:pPr>
              <w:pStyle w:val="LO-normal"/>
              <w:widowControl w:val="0"/>
              <w:spacing w:before="15" w:after="15" w:line="228" w:lineRule="auto"/>
              <w:ind w:firstLine="0"/>
              <w:jc w:val="center"/>
            </w:pPr>
            <w:r w:rsidRPr="00C407AF">
              <w:t>Любая</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788ED6BB" w14:textId="77777777" w:rsidR="007D6A12" w:rsidRPr="00C407AF" w:rsidRDefault="00B30CF4">
            <w:pPr>
              <w:pStyle w:val="LO-normal"/>
              <w:widowControl w:val="0"/>
              <w:spacing w:before="15" w:after="15" w:line="228" w:lineRule="auto"/>
              <w:ind w:firstLine="0"/>
              <w:jc w:val="center"/>
            </w:pPr>
            <w:r w:rsidRPr="00C407AF">
              <w:t>Любая</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1AD0C63D" w14:textId="77777777" w:rsidR="007D6A12" w:rsidRPr="00C407AF" w:rsidRDefault="00B30CF4">
            <w:pPr>
              <w:pStyle w:val="LO-normal"/>
              <w:widowControl w:val="0"/>
              <w:spacing w:before="15" w:after="15" w:line="228" w:lineRule="auto"/>
              <w:ind w:firstLine="0"/>
              <w:jc w:val="center"/>
            </w:pPr>
            <w:r w:rsidRPr="00C407AF">
              <w:t>1a</w:t>
            </w:r>
          </w:p>
        </w:tc>
      </w:tr>
      <w:tr w:rsidR="007D6A12" w:rsidRPr="00C407AF" w14:paraId="726CE6E4"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195FD82B" w14:textId="77777777" w:rsidR="007D6A12" w:rsidRPr="00C407AF" w:rsidRDefault="00B30CF4">
            <w:pPr>
              <w:pStyle w:val="LO-normal"/>
              <w:widowControl w:val="0"/>
              <w:spacing w:before="15" w:after="15" w:line="228" w:lineRule="auto"/>
              <w:ind w:firstLine="0"/>
              <w:jc w:val="left"/>
            </w:pPr>
            <w:proofErr w:type="spellStart"/>
            <w:r w:rsidRPr="00C407AF">
              <w:t>IVb</w:t>
            </w:r>
            <w:proofErr w:type="spellEnd"/>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0CF497DB" w14:textId="77777777" w:rsidR="007D6A12" w:rsidRPr="00C407AF" w:rsidRDefault="00B30CF4">
            <w:pPr>
              <w:pStyle w:val="LO-normal"/>
              <w:widowControl w:val="0"/>
              <w:spacing w:before="15" w:after="15" w:line="228" w:lineRule="auto"/>
              <w:ind w:firstLine="0"/>
              <w:jc w:val="center"/>
            </w:pPr>
            <w:r w:rsidRPr="00C407AF">
              <w:t>Любая</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1E7262CF" w14:textId="77777777" w:rsidR="007D6A12" w:rsidRPr="00C407AF" w:rsidRDefault="00B30CF4">
            <w:pPr>
              <w:pStyle w:val="LO-normal"/>
              <w:widowControl w:val="0"/>
              <w:spacing w:before="15" w:after="15" w:line="228" w:lineRule="auto"/>
              <w:ind w:firstLine="0"/>
              <w:jc w:val="center"/>
            </w:pPr>
            <w:r w:rsidRPr="00C407AF">
              <w:t>Любая</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25456629" w14:textId="77777777" w:rsidR="007D6A12" w:rsidRPr="00C407AF" w:rsidRDefault="00B30CF4">
            <w:pPr>
              <w:pStyle w:val="LO-normal"/>
              <w:widowControl w:val="0"/>
              <w:spacing w:before="15" w:after="15" w:line="228" w:lineRule="auto"/>
              <w:ind w:firstLine="0"/>
              <w:jc w:val="center"/>
            </w:pPr>
            <w:r w:rsidRPr="00C407AF">
              <w:t>1b</w:t>
            </w:r>
          </w:p>
        </w:tc>
      </w:tr>
      <w:tr w:rsidR="007D6A12" w:rsidRPr="00C407AF" w14:paraId="77052380" w14:textId="77777777">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56E2BB47" w14:textId="77777777" w:rsidR="007D6A12" w:rsidRPr="00C407AF" w:rsidRDefault="00B30CF4">
            <w:pPr>
              <w:pStyle w:val="LO-normal"/>
              <w:widowControl w:val="0"/>
              <w:spacing w:before="15" w:after="15" w:line="228" w:lineRule="auto"/>
              <w:ind w:firstLine="0"/>
              <w:jc w:val="left"/>
            </w:pPr>
            <w:proofErr w:type="spellStart"/>
            <w:r w:rsidRPr="00C407AF">
              <w:t>IVc</w:t>
            </w:r>
            <w:proofErr w:type="spellEnd"/>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533775C6" w14:textId="77777777" w:rsidR="007D6A12" w:rsidRPr="00C407AF" w:rsidRDefault="00B30CF4">
            <w:pPr>
              <w:pStyle w:val="LO-normal"/>
              <w:widowControl w:val="0"/>
              <w:spacing w:before="15" w:after="15" w:line="228" w:lineRule="auto"/>
              <w:ind w:firstLine="0"/>
              <w:jc w:val="center"/>
            </w:pPr>
            <w:r w:rsidRPr="00C407AF">
              <w:t>Любая</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11AE04C0" w14:textId="77777777" w:rsidR="007D6A12" w:rsidRPr="00C407AF" w:rsidRDefault="00B30CF4">
            <w:pPr>
              <w:pStyle w:val="LO-normal"/>
              <w:widowControl w:val="0"/>
              <w:spacing w:before="15" w:after="15" w:line="228" w:lineRule="auto"/>
              <w:ind w:firstLine="0"/>
              <w:jc w:val="center"/>
            </w:pPr>
            <w:r w:rsidRPr="00C407AF">
              <w:t>Любая</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5BF8E8BB" w14:textId="77777777" w:rsidR="007D6A12" w:rsidRPr="00C407AF" w:rsidRDefault="00B30CF4">
            <w:pPr>
              <w:pStyle w:val="LO-normal"/>
              <w:widowControl w:val="0"/>
              <w:spacing w:before="15" w:after="15" w:line="228" w:lineRule="auto"/>
              <w:ind w:firstLine="0"/>
              <w:jc w:val="center"/>
            </w:pPr>
            <w:r w:rsidRPr="00C407AF">
              <w:t>1с</w:t>
            </w:r>
          </w:p>
        </w:tc>
      </w:tr>
    </w:tbl>
    <w:p w14:paraId="1B2FCFFA" w14:textId="77777777" w:rsidR="007D6A12" w:rsidRPr="00C407AF" w:rsidRDefault="00B30CF4">
      <w:pPr>
        <w:pStyle w:val="LO-normal"/>
      </w:pPr>
      <w:r w:rsidRPr="00C407AF">
        <w:t>Определение регионарных лимфатических узлов в зависимости от локализации опухоли представлено в таблице 2.</w:t>
      </w:r>
    </w:p>
    <w:p w14:paraId="144A61A5" w14:textId="77777777" w:rsidR="007D6A12" w:rsidRPr="00C407AF" w:rsidRDefault="00B30CF4">
      <w:pPr>
        <w:pStyle w:val="LO-normal"/>
        <w:spacing w:before="120" w:line="240" w:lineRule="auto"/>
        <w:ind w:firstLine="0"/>
        <w:jc w:val="center"/>
      </w:pPr>
      <w:r w:rsidRPr="00C407AF">
        <w:rPr>
          <w:b/>
        </w:rPr>
        <w:t xml:space="preserve">Таблица 2. </w:t>
      </w:r>
      <w:r w:rsidRPr="00C407AF">
        <w:t xml:space="preserve">Расположение регионарных лимфатических узлов </w:t>
      </w:r>
      <w:r w:rsidRPr="00C407AF">
        <w:br/>
        <w:t>в зависимости от локализации первичной опухоли</w:t>
      </w:r>
    </w:p>
    <w:tbl>
      <w:tblPr>
        <w:tblStyle w:val="TableNormal"/>
        <w:tblW w:w="9288" w:type="dxa"/>
        <w:tblInd w:w="0" w:type="dxa"/>
        <w:tblLayout w:type="fixed"/>
        <w:tblCellMar>
          <w:left w:w="108" w:type="dxa"/>
          <w:right w:w="108" w:type="dxa"/>
        </w:tblCellMar>
        <w:tblLook w:val="04A0" w:firstRow="1" w:lastRow="0" w:firstColumn="1" w:lastColumn="0" w:noHBand="0" w:noVBand="1"/>
      </w:tblPr>
      <w:tblGrid>
        <w:gridCol w:w="3396"/>
        <w:gridCol w:w="5892"/>
      </w:tblGrid>
      <w:tr w:rsidR="007D6A12" w:rsidRPr="00C407AF" w14:paraId="097299D9" w14:textId="77777777">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0B6C9" w14:textId="77777777" w:rsidR="007D6A12" w:rsidRPr="00C407AF" w:rsidRDefault="00B30CF4">
            <w:pPr>
              <w:pStyle w:val="LO-normal"/>
              <w:widowControl w:val="0"/>
              <w:spacing w:before="15" w:after="15" w:line="240" w:lineRule="auto"/>
              <w:ind w:firstLine="0"/>
              <w:jc w:val="center"/>
            </w:pPr>
            <w:r w:rsidRPr="00C407AF">
              <w:rPr>
                <w:b/>
              </w:rPr>
              <w:t>Локализация опухоли</w:t>
            </w:r>
          </w:p>
        </w:tc>
        <w:tc>
          <w:tcPr>
            <w:tcW w:w="5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0E734" w14:textId="77777777" w:rsidR="007D6A12" w:rsidRPr="00C407AF" w:rsidRDefault="00B30CF4">
            <w:pPr>
              <w:pStyle w:val="LO-normal"/>
              <w:widowControl w:val="0"/>
              <w:spacing w:before="15" w:after="15" w:line="240" w:lineRule="auto"/>
              <w:ind w:firstLine="0"/>
              <w:jc w:val="center"/>
            </w:pPr>
            <w:r w:rsidRPr="00C407AF">
              <w:rPr>
                <w:b/>
              </w:rPr>
              <w:t>Локализация регионарных лимфатических узлов</w:t>
            </w:r>
          </w:p>
        </w:tc>
      </w:tr>
      <w:tr w:rsidR="007D6A12" w:rsidRPr="00C407AF" w14:paraId="7E136D9F" w14:textId="77777777">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4D926" w14:textId="77777777" w:rsidR="007D6A12" w:rsidRPr="00C407AF" w:rsidRDefault="00B30CF4">
            <w:pPr>
              <w:pStyle w:val="LO-normal"/>
              <w:widowControl w:val="0"/>
              <w:spacing w:before="15" w:after="15" w:line="240" w:lineRule="auto"/>
              <w:ind w:firstLine="0"/>
              <w:jc w:val="left"/>
            </w:pPr>
            <w:r w:rsidRPr="00C407AF">
              <w:t>Червеобразный отросток</w:t>
            </w:r>
          </w:p>
        </w:tc>
        <w:tc>
          <w:tcPr>
            <w:tcW w:w="5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B4CF0" w14:textId="77777777" w:rsidR="007D6A12" w:rsidRPr="00C407AF" w:rsidRDefault="00B30CF4">
            <w:pPr>
              <w:pStyle w:val="LO-normal"/>
              <w:widowControl w:val="0"/>
              <w:spacing w:before="15" w:after="15" w:line="240" w:lineRule="auto"/>
              <w:ind w:firstLine="0"/>
              <w:jc w:val="left"/>
            </w:pPr>
            <w:r w:rsidRPr="00C407AF">
              <w:t xml:space="preserve">Вдоль </w:t>
            </w:r>
            <w:r w:rsidRPr="00C407AF">
              <w:rPr>
                <w:i/>
              </w:rPr>
              <w:t xml:space="preserve">a. </w:t>
            </w:r>
            <w:proofErr w:type="spellStart"/>
            <w:r w:rsidRPr="00C407AF">
              <w:rPr>
                <w:i/>
              </w:rPr>
              <w:t>ileocolica</w:t>
            </w:r>
            <w:proofErr w:type="spellEnd"/>
          </w:p>
        </w:tc>
      </w:tr>
      <w:tr w:rsidR="007D6A12" w:rsidRPr="00B16CDB" w14:paraId="44E9161A" w14:textId="77777777">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1762E" w14:textId="77777777" w:rsidR="007D6A12" w:rsidRPr="00C407AF" w:rsidRDefault="00B30CF4">
            <w:pPr>
              <w:pStyle w:val="LO-normal"/>
              <w:widowControl w:val="0"/>
              <w:spacing w:before="15" w:after="15" w:line="240" w:lineRule="auto"/>
              <w:ind w:firstLine="0"/>
              <w:jc w:val="left"/>
            </w:pPr>
            <w:r w:rsidRPr="00C407AF">
              <w:t>Слепая кишка</w:t>
            </w:r>
          </w:p>
        </w:tc>
        <w:tc>
          <w:tcPr>
            <w:tcW w:w="5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FA1A6" w14:textId="77777777" w:rsidR="007D6A12" w:rsidRPr="00C407AF" w:rsidRDefault="00B30CF4">
            <w:pPr>
              <w:pStyle w:val="LO-normal"/>
              <w:widowControl w:val="0"/>
              <w:spacing w:before="15" w:after="15" w:line="240" w:lineRule="auto"/>
              <w:ind w:firstLine="0"/>
              <w:jc w:val="left"/>
              <w:rPr>
                <w:lang w:val="pt-PT"/>
              </w:rPr>
            </w:pPr>
            <w:r w:rsidRPr="00C407AF">
              <w:t>Вдоль</w:t>
            </w:r>
            <w:r w:rsidRPr="00C407AF">
              <w:rPr>
                <w:lang w:val="pt-PT"/>
              </w:rPr>
              <w:t xml:space="preserve"> </w:t>
            </w:r>
            <w:r w:rsidRPr="00C407AF">
              <w:rPr>
                <w:i/>
                <w:lang w:val="pt-PT"/>
              </w:rPr>
              <w:t>a. ileocolica</w:t>
            </w:r>
            <w:r w:rsidRPr="00C407AF">
              <w:rPr>
                <w:lang w:val="pt-PT"/>
              </w:rPr>
              <w:t xml:space="preserve">, </w:t>
            </w:r>
            <w:r w:rsidRPr="00C407AF">
              <w:rPr>
                <w:i/>
                <w:lang w:val="pt-PT"/>
              </w:rPr>
              <w:t>a. colica dextra</w:t>
            </w:r>
          </w:p>
        </w:tc>
      </w:tr>
      <w:tr w:rsidR="007D6A12" w:rsidRPr="00B16CDB" w14:paraId="62D90DE7" w14:textId="77777777">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1B125" w14:textId="77777777" w:rsidR="007D6A12" w:rsidRPr="00C407AF" w:rsidRDefault="00B30CF4">
            <w:pPr>
              <w:pStyle w:val="LO-normal"/>
              <w:widowControl w:val="0"/>
              <w:spacing w:before="15" w:after="15" w:line="240" w:lineRule="auto"/>
              <w:ind w:firstLine="0"/>
              <w:jc w:val="left"/>
            </w:pPr>
            <w:r w:rsidRPr="00C407AF">
              <w:t>Восходящая ободочная кишка</w:t>
            </w:r>
          </w:p>
        </w:tc>
        <w:tc>
          <w:tcPr>
            <w:tcW w:w="5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5C025" w14:textId="77777777" w:rsidR="007D6A12" w:rsidRPr="00C407AF" w:rsidRDefault="00B30CF4">
            <w:pPr>
              <w:pStyle w:val="LO-normal"/>
              <w:widowControl w:val="0"/>
              <w:spacing w:before="15" w:after="15" w:line="240" w:lineRule="auto"/>
              <w:ind w:firstLine="0"/>
              <w:jc w:val="left"/>
              <w:rPr>
                <w:lang w:val="pt-PT"/>
              </w:rPr>
            </w:pPr>
            <w:r w:rsidRPr="00C407AF">
              <w:t>Вдоль</w:t>
            </w:r>
            <w:r w:rsidRPr="00C407AF">
              <w:rPr>
                <w:lang w:val="pt-PT"/>
              </w:rPr>
              <w:t xml:space="preserve"> </w:t>
            </w:r>
            <w:r w:rsidRPr="00C407AF">
              <w:rPr>
                <w:i/>
                <w:lang w:val="pt-PT"/>
              </w:rPr>
              <w:t>a. ileocolica</w:t>
            </w:r>
            <w:r w:rsidRPr="00C407AF">
              <w:rPr>
                <w:lang w:val="pt-PT"/>
              </w:rPr>
              <w:t xml:space="preserve">, </w:t>
            </w:r>
            <w:r w:rsidRPr="00C407AF">
              <w:rPr>
                <w:i/>
                <w:lang w:val="pt-PT"/>
              </w:rPr>
              <w:t>a. colica dextra</w:t>
            </w:r>
            <w:r w:rsidRPr="00C407AF">
              <w:rPr>
                <w:lang w:val="pt-PT"/>
              </w:rPr>
              <w:t xml:space="preserve">, </w:t>
            </w:r>
            <w:r w:rsidRPr="00C407AF">
              <w:rPr>
                <w:i/>
                <w:lang w:val="pt-PT"/>
              </w:rPr>
              <w:t>a. colica media</w:t>
            </w:r>
          </w:p>
        </w:tc>
      </w:tr>
      <w:tr w:rsidR="007D6A12" w:rsidRPr="00B16CDB" w14:paraId="7EE176BD" w14:textId="77777777">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7352E" w14:textId="77777777" w:rsidR="007D6A12" w:rsidRPr="00C407AF" w:rsidRDefault="00B30CF4">
            <w:pPr>
              <w:pStyle w:val="LO-normal"/>
              <w:widowControl w:val="0"/>
              <w:spacing w:before="15" w:after="15" w:line="240" w:lineRule="auto"/>
              <w:ind w:firstLine="0"/>
              <w:jc w:val="left"/>
            </w:pPr>
            <w:r w:rsidRPr="00C407AF">
              <w:t>Печеночный изгиб ободочной кишки</w:t>
            </w:r>
          </w:p>
        </w:tc>
        <w:tc>
          <w:tcPr>
            <w:tcW w:w="5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FEC85" w14:textId="77777777" w:rsidR="007D6A12" w:rsidRPr="00C407AF" w:rsidRDefault="00B30CF4">
            <w:pPr>
              <w:pStyle w:val="LO-normal"/>
              <w:widowControl w:val="0"/>
              <w:spacing w:before="15" w:after="15" w:line="240" w:lineRule="auto"/>
              <w:ind w:firstLine="0"/>
              <w:jc w:val="left"/>
              <w:rPr>
                <w:lang w:val="pt-PT"/>
              </w:rPr>
            </w:pPr>
            <w:r w:rsidRPr="00C407AF">
              <w:t>Вдоль</w:t>
            </w:r>
            <w:r w:rsidRPr="00C407AF">
              <w:rPr>
                <w:lang w:val="pt-PT"/>
              </w:rPr>
              <w:t xml:space="preserve"> </w:t>
            </w:r>
            <w:r w:rsidRPr="00C407AF">
              <w:rPr>
                <w:i/>
                <w:lang w:val="pt-PT"/>
              </w:rPr>
              <w:t>a. colica dextra</w:t>
            </w:r>
            <w:r w:rsidRPr="00C407AF">
              <w:rPr>
                <w:lang w:val="pt-PT"/>
              </w:rPr>
              <w:t xml:space="preserve">, </w:t>
            </w:r>
            <w:r w:rsidRPr="00C407AF">
              <w:rPr>
                <w:i/>
                <w:lang w:val="pt-PT"/>
              </w:rPr>
              <w:t>a. colica media</w:t>
            </w:r>
          </w:p>
        </w:tc>
      </w:tr>
      <w:tr w:rsidR="007D6A12" w:rsidRPr="00B16CDB" w14:paraId="7E72DBF4" w14:textId="77777777">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53B5B" w14:textId="77777777" w:rsidR="007D6A12" w:rsidRPr="00C407AF" w:rsidRDefault="00B30CF4">
            <w:pPr>
              <w:pStyle w:val="LO-normal"/>
              <w:widowControl w:val="0"/>
              <w:spacing w:before="15" w:after="15" w:line="240" w:lineRule="auto"/>
              <w:ind w:firstLine="0"/>
              <w:jc w:val="left"/>
            </w:pPr>
            <w:r w:rsidRPr="00C407AF">
              <w:t>Поперечная ободочная кишка</w:t>
            </w:r>
          </w:p>
        </w:tc>
        <w:tc>
          <w:tcPr>
            <w:tcW w:w="5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2CDED" w14:textId="77777777" w:rsidR="007D6A12" w:rsidRPr="00C407AF" w:rsidRDefault="00B30CF4">
            <w:pPr>
              <w:pStyle w:val="LO-normal"/>
              <w:widowControl w:val="0"/>
              <w:spacing w:before="15" w:after="15" w:line="240" w:lineRule="auto"/>
              <w:ind w:firstLine="0"/>
              <w:jc w:val="left"/>
              <w:rPr>
                <w:lang w:val="pt-PT"/>
              </w:rPr>
            </w:pPr>
            <w:r w:rsidRPr="00C407AF">
              <w:t>Вдоль</w:t>
            </w:r>
            <w:r w:rsidRPr="00C407AF">
              <w:rPr>
                <w:lang w:val="pt-PT"/>
              </w:rPr>
              <w:t xml:space="preserve"> </w:t>
            </w:r>
            <w:r w:rsidRPr="00C407AF">
              <w:rPr>
                <w:i/>
                <w:lang w:val="pt-PT"/>
              </w:rPr>
              <w:t>a. colica dextra</w:t>
            </w:r>
            <w:r w:rsidRPr="00C407AF">
              <w:rPr>
                <w:lang w:val="pt-PT"/>
              </w:rPr>
              <w:t xml:space="preserve">, </w:t>
            </w:r>
            <w:r w:rsidRPr="00C407AF">
              <w:rPr>
                <w:i/>
                <w:lang w:val="pt-PT"/>
              </w:rPr>
              <w:t>a. colica media</w:t>
            </w:r>
            <w:r w:rsidRPr="00C407AF">
              <w:rPr>
                <w:lang w:val="pt-PT"/>
              </w:rPr>
              <w:t xml:space="preserve">, </w:t>
            </w:r>
            <w:r w:rsidRPr="00C407AF">
              <w:rPr>
                <w:i/>
                <w:lang w:val="pt-PT"/>
              </w:rPr>
              <w:t>a. colica sinistra</w:t>
            </w:r>
            <w:r w:rsidRPr="00C407AF">
              <w:rPr>
                <w:lang w:val="pt-PT"/>
              </w:rPr>
              <w:t xml:space="preserve">, </w:t>
            </w:r>
            <w:r w:rsidRPr="00C407AF">
              <w:rPr>
                <w:i/>
                <w:lang w:val="pt-PT"/>
              </w:rPr>
              <w:t>a. mesenterica inferior</w:t>
            </w:r>
          </w:p>
        </w:tc>
      </w:tr>
      <w:tr w:rsidR="007D6A12" w:rsidRPr="00B16CDB" w14:paraId="4B22CBBE" w14:textId="77777777">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D1E33" w14:textId="77777777" w:rsidR="007D6A12" w:rsidRPr="00C407AF" w:rsidRDefault="00B30CF4">
            <w:pPr>
              <w:pStyle w:val="LO-normal"/>
              <w:widowControl w:val="0"/>
              <w:spacing w:before="15" w:after="15" w:line="240" w:lineRule="auto"/>
              <w:ind w:firstLine="0"/>
              <w:jc w:val="left"/>
            </w:pPr>
            <w:r w:rsidRPr="00C407AF">
              <w:t>Селезеночный изгиб ободочной кишки</w:t>
            </w:r>
          </w:p>
        </w:tc>
        <w:tc>
          <w:tcPr>
            <w:tcW w:w="5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C360F" w14:textId="77777777" w:rsidR="007D6A12" w:rsidRPr="00C407AF" w:rsidRDefault="00B30CF4">
            <w:pPr>
              <w:pStyle w:val="LO-normal"/>
              <w:widowControl w:val="0"/>
              <w:spacing w:before="15" w:after="15" w:line="240" w:lineRule="auto"/>
              <w:ind w:firstLine="0"/>
              <w:jc w:val="left"/>
              <w:rPr>
                <w:lang w:val="pt-PT"/>
              </w:rPr>
            </w:pPr>
            <w:r w:rsidRPr="00C407AF">
              <w:t>Вдоль</w:t>
            </w:r>
            <w:r w:rsidRPr="00C407AF">
              <w:rPr>
                <w:lang w:val="pt-PT"/>
              </w:rPr>
              <w:t xml:space="preserve"> </w:t>
            </w:r>
            <w:r w:rsidRPr="00C407AF">
              <w:rPr>
                <w:i/>
                <w:lang w:val="pt-PT"/>
              </w:rPr>
              <w:t>a. colica media</w:t>
            </w:r>
            <w:r w:rsidRPr="00C407AF">
              <w:rPr>
                <w:lang w:val="pt-PT"/>
              </w:rPr>
              <w:t xml:space="preserve">, </w:t>
            </w:r>
            <w:r w:rsidRPr="00C407AF">
              <w:rPr>
                <w:i/>
                <w:lang w:val="pt-PT"/>
              </w:rPr>
              <w:t>a. colica sinistra</w:t>
            </w:r>
            <w:r w:rsidRPr="00C407AF">
              <w:rPr>
                <w:lang w:val="pt-PT"/>
              </w:rPr>
              <w:t xml:space="preserve">, </w:t>
            </w:r>
            <w:r w:rsidRPr="00C407AF">
              <w:rPr>
                <w:i/>
                <w:lang w:val="pt-PT"/>
              </w:rPr>
              <w:t>a. mesenterica</w:t>
            </w:r>
            <w:r w:rsidRPr="00C407AF">
              <w:rPr>
                <w:lang w:val="pt-PT"/>
              </w:rPr>
              <w:t xml:space="preserve"> </w:t>
            </w:r>
            <w:r w:rsidRPr="00C407AF">
              <w:rPr>
                <w:i/>
                <w:lang w:val="pt-PT"/>
              </w:rPr>
              <w:t>inferior</w:t>
            </w:r>
          </w:p>
        </w:tc>
      </w:tr>
      <w:tr w:rsidR="007D6A12" w:rsidRPr="00B16CDB" w14:paraId="7B6C2766" w14:textId="77777777">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F2040" w14:textId="77777777" w:rsidR="007D6A12" w:rsidRPr="00C407AF" w:rsidRDefault="00B30CF4">
            <w:pPr>
              <w:pStyle w:val="LO-normal"/>
              <w:widowControl w:val="0"/>
              <w:spacing w:before="15" w:after="15" w:line="240" w:lineRule="auto"/>
              <w:ind w:firstLine="0"/>
              <w:jc w:val="left"/>
            </w:pPr>
            <w:r w:rsidRPr="00C407AF">
              <w:t>Нисходящая ободочная кишка</w:t>
            </w:r>
          </w:p>
        </w:tc>
        <w:tc>
          <w:tcPr>
            <w:tcW w:w="5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50420" w14:textId="77777777" w:rsidR="007D6A12" w:rsidRPr="00C407AF" w:rsidRDefault="00B30CF4">
            <w:pPr>
              <w:pStyle w:val="LO-normal"/>
              <w:widowControl w:val="0"/>
              <w:spacing w:before="15" w:after="15" w:line="240" w:lineRule="auto"/>
              <w:ind w:firstLine="0"/>
              <w:jc w:val="left"/>
              <w:rPr>
                <w:lang w:val="pt-PT"/>
              </w:rPr>
            </w:pPr>
            <w:r w:rsidRPr="00C407AF">
              <w:t>Вдоль</w:t>
            </w:r>
            <w:r w:rsidRPr="00C407AF">
              <w:rPr>
                <w:lang w:val="pt-PT"/>
              </w:rPr>
              <w:t xml:space="preserve"> </w:t>
            </w:r>
            <w:r w:rsidRPr="00C407AF">
              <w:rPr>
                <w:i/>
                <w:lang w:val="pt-PT"/>
              </w:rPr>
              <w:t>a. colica sinistra</w:t>
            </w:r>
            <w:r w:rsidRPr="00C407AF">
              <w:rPr>
                <w:lang w:val="pt-PT"/>
              </w:rPr>
              <w:t xml:space="preserve">, </w:t>
            </w:r>
            <w:r w:rsidRPr="00C407AF">
              <w:rPr>
                <w:i/>
                <w:lang w:val="pt-PT"/>
              </w:rPr>
              <w:t>a. mesenterica inferior</w:t>
            </w:r>
          </w:p>
        </w:tc>
      </w:tr>
      <w:tr w:rsidR="007D6A12" w:rsidRPr="00B16CDB" w14:paraId="29B5F8B7" w14:textId="77777777">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063D8" w14:textId="77777777" w:rsidR="007D6A12" w:rsidRPr="00C407AF" w:rsidRDefault="00B30CF4">
            <w:pPr>
              <w:pStyle w:val="LO-normal"/>
              <w:widowControl w:val="0"/>
              <w:spacing w:before="15" w:after="15" w:line="240" w:lineRule="auto"/>
              <w:ind w:firstLine="0"/>
              <w:jc w:val="left"/>
            </w:pPr>
            <w:r w:rsidRPr="00C407AF">
              <w:t>Сигмовидная кишка</w:t>
            </w:r>
          </w:p>
        </w:tc>
        <w:tc>
          <w:tcPr>
            <w:tcW w:w="5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355F8" w14:textId="77777777" w:rsidR="007D6A12" w:rsidRPr="00C407AF" w:rsidRDefault="00B30CF4">
            <w:pPr>
              <w:pStyle w:val="LO-normal"/>
              <w:widowControl w:val="0"/>
              <w:spacing w:before="15" w:after="15" w:line="240" w:lineRule="auto"/>
              <w:ind w:firstLine="0"/>
              <w:jc w:val="left"/>
              <w:rPr>
                <w:lang w:val="pt-PT"/>
              </w:rPr>
            </w:pPr>
            <w:r w:rsidRPr="00C407AF">
              <w:t>Вдоль</w:t>
            </w:r>
            <w:r w:rsidRPr="00C407AF">
              <w:rPr>
                <w:lang w:val="pt-PT"/>
              </w:rPr>
              <w:t xml:space="preserve"> </w:t>
            </w:r>
            <w:r w:rsidRPr="00C407AF">
              <w:rPr>
                <w:i/>
                <w:lang w:val="pt-PT"/>
              </w:rPr>
              <w:t>aa. sigmoideae</w:t>
            </w:r>
            <w:r w:rsidRPr="00C407AF">
              <w:rPr>
                <w:lang w:val="pt-PT"/>
              </w:rPr>
              <w:t xml:space="preserve">, </w:t>
            </w:r>
            <w:r w:rsidRPr="00C407AF">
              <w:rPr>
                <w:i/>
                <w:lang w:val="pt-PT"/>
              </w:rPr>
              <w:t>a. colica sinistra</w:t>
            </w:r>
            <w:r w:rsidRPr="00C407AF">
              <w:rPr>
                <w:lang w:val="pt-PT"/>
              </w:rPr>
              <w:t xml:space="preserve">, </w:t>
            </w:r>
            <w:r w:rsidRPr="00C407AF">
              <w:rPr>
                <w:i/>
                <w:lang w:val="pt-PT"/>
              </w:rPr>
              <w:t>a. rectalis superior</w:t>
            </w:r>
            <w:r w:rsidRPr="00C407AF">
              <w:rPr>
                <w:lang w:val="pt-PT"/>
              </w:rPr>
              <w:t xml:space="preserve">, </w:t>
            </w:r>
            <w:r w:rsidRPr="00C407AF">
              <w:rPr>
                <w:i/>
                <w:lang w:val="pt-PT"/>
              </w:rPr>
              <w:t>a. mesenterica inferior</w:t>
            </w:r>
          </w:p>
        </w:tc>
      </w:tr>
    </w:tbl>
    <w:p w14:paraId="4513546E" w14:textId="77777777" w:rsidR="007D6A12" w:rsidRPr="00C407AF" w:rsidRDefault="00B30CF4">
      <w:pPr>
        <w:pStyle w:val="LO-normal"/>
        <w:spacing w:before="240" w:line="240" w:lineRule="auto"/>
      </w:pPr>
      <w:r w:rsidRPr="00C407AF">
        <w:rPr>
          <w:b/>
        </w:rPr>
        <w:t xml:space="preserve">1.6.2. Стадирование по </w:t>
      </w:r>
      <w:proofErr w:type="spellStart"/>
      <w:r w:rsidRPr="00C407AF">
        <w:rPr>
          <w:b/>
        </w:rPr>
        <w:t>Kikuchi</w:t>
      </w:r>
      <w:proofErr w:type="spellEnd"/>
      <w:r w:rsidRPr="00C407AF">
        <w:rPr>
          <w:b/>
        </w:rPr>
        <w:t xml:space="preserve"> раннего рака ободочной кишки</w:t>
      </w:r>
    </w:p>
    <w:p w14:paraId="119AD289" w14:textId="77777777" w:rsidR="007D6A12" w:rsidRPr="00C407AF" w:rsidRDefault="00B30CF4">
      <w:pPr>
        <w:pStyle w:val="LO-normal"/>
      </w:pPr>
      <w:r w:rsidRPr="00C407AF">
        <w:t>При планировании местного иссечения рака ободочной кишки Т1 рекомендовано уточнять стадию заболевания на основании данных магнитно-резонансной томографии (МРТ) и колоноскопии в сочетании с одновременной оценкой степени инвазии ультразвуковым методом по нижеследующим критериям.</w:t>
      </w:r>
    </w:p>
    <w:p w14:paraId="7B8B8BB0" w14:textId="77777777" w:rsidR="007D6A12" w:rsidRPr="00C407AF" w:rsidRDefault="00B30CF4">
      <w:pPr>
        <w:pStyle w:val="LO-normal"/>
      </w:pPr>
      <w:r w:rsidRPr="00C407AF">
        <w:t>Т1sm1 – глубина инвазии опухоли в подслизистый слой до 1/3 его толщины.</w:t>
      </w:r>
    </w:p>
    <w:p w14:paraId="337AC870" w14:textId="77777777" w:rsidR="007D6A12" w:rsidRPr="00C407AF" w:rsidRDefault="00B30CF4">
      <w:pPr>
        <w:pStyle w:val="LO-normal"/>
      </w:pPr>
      <w:r w:rsidRPr="00C407AF">
        <w:t>Т1sm2 – умеренная глубина инвазии опухоли в подслизистый слой – до 2/3 его толщины.</w:t>
      </w:r>
    </w:p>
    <w:p w14:paraId="086840F0" w14:textId="77777777" w:rsidR="007D6A12" w:rsidRPr="00C407AF" w:rsidRDefault="00B30CF4">
      <w:pPr>
        <w:pStyle w:val="LO-normal"/>
      </w:pPr>
      <w:r w:rsidRPr="00C407AF">
        <w:t>T1sm3 – полная инвазия опухоли в подслизистый слой – на всю его толщину.</w:t>
      </w:r>
    </w:p>
    <w:p w14:paraId="228FFF45" w14:textId="02000105" w:rsidR="007D6A12" w:rsidRPr="00C407AF" w:rsidRDefault="00B30CF4">
      <w:pPr>
        <w:pStyle w:val="LO-normal"/>
      </w:pPr>
      <w:r w:rsidRPr="00C407AF">
        <w:t xml:space="preserve">Окончательное стадирование проводится по результатам </w:t>
      </w:r>
      <w:proofErr w:type="gramStart"/>
      <w:r w:rsidRPr="00C407AF">
        <w:t>патолого-анатомического</w:t>
      </w:r>
      <w:proofErr w:type="gramEnd"/>
      <w:r w:rsidRPr="00C407AF">
        <w:t xml:space="preserve"> исследования операционного материала.</w:t>
      </w:r>
      <w:r w:rsidR="00A24AE9" w:rsidRPr="00C407AF">
        <w:t xml:space="preserve"> </w:t>
      </w:r>
      <w:r w:rsidR="00A24AE9" w:rsidRPr="00C407AF">
        <w:rPr>
          <w:color w:val="000000"/>
        </w:rPr>
        <w:t xml:space="preserve">Стадирование по </w:t>
      </w:r>
      <w:proofErr w:type="spellStart"/>
      <w:r w:rsidR="00A24AE9" w:rsidRPr="00C407AF">
        <w:rPr>
          <w:color w:val="000000"/>
        </w:rPr>
        <w:t>Kikuchi</w:t>
      </w:r>
      <w:proofErr w:type="spellEnd"/>
      <w:r w:rsidR="00A24AE9" w:rsidRPr="00C407AF">
        <w:rPr>
          <w:color w:val="000000"/>
        </w:rPr>
        <w:t xml:space="preserve"> </w:t>
      </w:r>
      <w:r w:rsidR="00D22139" w:rsidRPr="00C407AF">
        <w:rPr>
          <w:color w:val="000000"/>
        </w:rPr>
        <w:t xml:space="preserve">или </w:t>
      </w:r>
      <w:r w:rsidR="00D22139" w:rsidRPr="00C407AF">
        <w:rPr>
          <w:color w:val="000000"/>
          <w:lang w:val="en-US"/>
        </w:rPr>
        <w:t>Haggitt</w:t>
      </w:r>
      <w:r w:rsidR="00D22139" w:rsidRPr="00C407AF">
        <w:rPr>
          <w:color w:val="000000"/>
        </w:rPr>
        <w:t xml:space="preserve"> </w:t>
      </w:r>
      <w:r w:rsidR="00A24AE9" w:rsidRPr="00C407AF">
        <w:rPr>
          <w:color w:val="000000"/>
        </w:rPr>
        <w:t>возможно только при наличии в удаленном макропрепарате мышечного слоя кишечной стенки.</w:t>
      </w:r>
    </w:p>
    <w:p w14:paraId="0940C9DE" w14:textId="77777777" w:rsidR="007D6A12" w:rsidRPr="00C407AF" w:rsidRDefault="00B30CF4">
      <w:pPr>
        <w:pStyle w:val="LO-normal"/>
      </w:pPr>
      <w:r w:rsidRPr="00C407AF">
        <w:rPr>
          <w:b/>
        </w:rPr>
        <w:t xml:space="preserve">1.6.3. Стадирование по </w:t>
      </w:r>
      <w:proofErr w:type="spellStart"/>
      <w:r w:rsidRPr="00C407AF">
        <w:rPr>
          <w:b/>
        </w:rPr>
        <w:t>Haggitt</w:t>
      </w:r>
      <w:proofErr w:type="spellEnd"/>
      <w:r w:rsidRPr="00C407AF">
        <w:rPr>
          <w:b/>
        </w:rPr>
        <w:t xml:space="preserve"> </w:t>
      </w:r>
      <w:proofErr w:type="spellStart"/>
      <w:r w:rsidRPr="00C407AF">
        <w:rPr>
          <w:b/>
        </w:rPr>
        <w:t>малигнизированных</w:t>
      </w:r>
      <w:proofErr w:type="spellEnd"/>
      <w:r w:rsidRPr="00C407AF">
        <w:rPr>
          <w:b/>
        </w:rPr>
        <w:t xml:space="preserve"> полипов</w:t>
      </w:r>
      <w:r w:rsidRPr="00C407AF">
        <w:t xml:space="preserve"> </w:t>
      </w:r>
      <w:r w:rsidRPr="00C407AF">
        <w:rPr>
          <w:b/>
        </w:rPr>
        <w:t>ободочной кишки</w:t>
      </w:r>
    </w:p>
    <w:p w14:paraId="158D0E49" w14:textId="77777777" w:rsidR="007D6A12" w:rsidRPr="00C407AF" w:rsidRDefault="00B30CF4">
      <w:pPr>
        <w:pStyle w:val="LO-normal"/>
      </w:pPr>
      <w:r w:rsidRPr="00C407AF">
        <w:t xml:space="preserve">Для определения тактики лечения </w:t>
      </w:r>
      <w:proofErr w:type="spellStart"/>
      <w:r w:rsidRPr="00C407AF">
        <w:t>малигнизированных</w:t>
      </w:r>
      <w:proofErr w:type="spellEnd"/>
      <w:r w:rsidRPr="00C407AF">
        <w:t xml:space="preserve"> полипов ободочной кишки рекомендовано стадирование по результатам морфологического исследования.</w:t>
      </w:r>
    </w:p>
    <w:p w14:paraId="5F69C8AE" w14:textId="77777777" w:rsidR="007D6A12" w:rsidRPr="00C407AF" w:rsidRDefault="00B30CF4">
      <w:pPr>
        <w:pStyle w:val="LO-normal"/>
      </w:pPr>
      <w:r w:rsidRPr="00C407AF">
        <w:t>Уровень 0 – отсутствие инвазивной карциномы.</w:t>
      </w:r>
    </w:p>
    <w:p w14:paraId="7844A3F5" w14:textId="77777777" w:rsidR="007D6A12" w:rsidRPr="00C407AF" w:rsidRDefault="00B30CF4">
      <w:pPr>
        <w:pStyle w:val="LO-normal"/>
      </w:pPr>
      <w:r w:rsidRPr="00C407AF">
        <w:t>Уровень I – инвазия в «головку» полипа.</w:t>
      </w:r>
    </w:p>
    <w:p w14:paraId="7C52EBA8" w14:textId="77777777" w:rsidR="007D6A12" w:rsidRPr="00C407AF" w:rsidRDefault="00B30CF4">
      <w:pPr>
        <w:pStyle w:val="LO-normal"/>
      </w:pPr>
      <w:r w:rsidRPr="00C407AF">
        <w:lastRenderedPageBreak/>
        <w:t>Уровень II – инвазия в «шейку» полипа.</w:t>
      </w:r>
    </w:p>
    <w:p w14:paraId="14277D67" w14:textId="77777777" w:rsidR="007D6A12" w:rsidRPr="00C407AF" w:rsidRDefault="00B30CF4">
      <w:pPr>
        <w:pStyle w:val="LO-normal"/>
      </w:pPr>
      <w:r w:rsidRPr="00C407AF">
        <w:t>Уровень III – инвазия в «ножку» полипа.</w:t>
      </w:r>
    </w:p>
    <w:p w14:paraId="4A028526" w14:textId="77777777" w:rsidR="007D6A12" w:rsidRPr="00C407AF" w:rsidRDefault="00B30CF4">
      <w:pPr>
        <w:pStyle w:val="LO-normal"/>
      </w:pPr>
      <w:r w:rsidRPr="00C407AF">
        <w:t>Уровень IV – инвазия в «основание» полипа.</w:t>
      </w:r>
    </w:p>
    <w:p w14:paraId="5DBAED80" w14:textId="77777777" w:rsidR="007D6A12" w:rsidRPr="00C407AF" w:rsidRDefault="00B30CF4">
      <w:pPr>
        <w:pStyle w:val="LO-normal"/>
      </w:pPr>
      <w:bookmarkStart w:id="13" w:name="_heading=h.2s8eyo1"/>
      <w:bookmarkEnd w:id="13"/>
      <w:r w:rsidRPr="00C407AF">
        <w:t>Уровни I–III соответствуют T1sm1, а уровень IV может соответствовать T1sm1–T1sm3.</w:t>
      </w:r>
    </w:p>
    <w:p w14:paraId="67363A83" w14:textId="77777777" w:rsidR="007D6A12" w:rsidRPr="00C407AF" w:rsidRDefault="00B30CF4" w:rsidP="00177FC9">
      <w:pPr>
        <w:pStyle w:val="af2"/>
        <w:keepNext w:val="0"/>
        <w:keepLines w:val="0"/>
        <w:numPr>
          <w:ilvl w:val="0"/>
          <w:numId w:val="2"/>
        </w:numPr>
        <w:tabs>
          <w:tab w:val="clear" w:pos="0"/>
        </w:tabs>
        <w:spacing w:before="120" w:after="240" w:line="360" w:lineRule="auto"/>
        <w:jc w:val="center"/>
        <w:outlineLvl w:val="2"/>
        <w:rPr>
          <w:rFonts w:eastAsia="Times New Roman" w:cs="Times New Roman"/>
          <w:color w:val="000000"/>
          <w:sz w:val="28"/>
          <w:szCs w:val="28"/>
        </w:rPr>
      </w:pPr>
      <w:bookmarkStart w:id="14" w:name="_heading=h.17dp8vu"/>
      <w:bookmarkEnd w:id="14"/>
      <w:r w:rsidRPr="00C407AF">
        <w:rPr>
          <w:rFonts w:eastAsia="Times New Roman" w:cs="Times New Roman"/>
          <w:color w:val="000000"/>
          <w:sz w:val="28"/>
          <w:szCs w:val="28"/>
        </w:rPr>
        <w:t xml:space="preserve">2. Диагностика заболевания или состояния </w:t>
      </w:r>
      <w:r w:rsidRPr="00C407AF">
        <w:rPr>
          <w:rFonts w:eastAsia="Times New Roman" w:cs="Times New Roman"/>
          <w:color w:val="000000"/>
          <w:sz w:val="28"/>
          <w:szCs w:val="28"/>
        </w:rPr>
        <w:br/>
        <w:t xml:space="preserve">(группы заболеваний или состояний), медицинские показания </w:t>
      </w:r>
      <w:r w:rsidRPr="00C407AF">
        <w:rPr>
          <w:rFonts w:eastAsia="Times New Roman" w:cs="Times New Roman"/>
          <w:color w:val="000000"/>
          <w:sz w:val="28"/>
          <w:szCs w:val="28"/>
        </w:rPr>
        <w:br/>
        <w:t>и противопоказания к применению методов диагностики</w:t>
      </w:r>
    </w:p>
    <w:p w14:paraId="266FACD3" w14:textId="77777777" w:rsidR="007D6A12" w:rsidRPr="00C407AF" w:rsidRDefault="00B30CF4">
      <w:pPr>
        <w:pStyle w:val="LO-normal"/>
        <w:rPr>
          <w:iCs/>
        </w:rPr>
      </w:pPr>
      <w:bookmarkStart w:id="15" w:name="_heading=h.3rdcrjn"/>
      <w:bookmarkEnd w:id="15"/>
      <w:r w:rsidRPr="00C407AF">
        <w:rPr>
          <w:b/>
          <w:iCs/>
        </w:rPr>
        <w:t xml:space="preserve">Критерии установления диагноза: </w:t>
      </w:r>
      <w:r w:rsidRPr="00C407AF">
        <w:rPr>
          <w:iCs/>
        </w:rPr>
        <w:t xml:space="preserve">жалобы, анамнез, данные физикального обследования, морфологического исследования опухолевого материала, инструментальных и лабораторных исследований. </w:t>
      </w:r>
    </w:p>
    <w:p w14:paraId="2545F072" w14:textId="77777777" w:rsidR="007D6A12" w:rsidRPr="00C407AF" w:rsidRDefault="00B30CF4" w:rsidP="00177FC9">
      <w:pPr>
        <w:pStyle w:val="3"/>
        <w:numPr>
          <w:ilvl w:val="2"/>
          <w:numId w:val="2"/>
        </w:numPr>
        <w:tabs>
          <w:tab w:val="clear" w:pos="0"/>
        </w:tabs>
        <w:suppressAutoHyphens/>
        <w:spacing w:before="0"/>
        <w:ind w:left="709"/>
        <w:textAlignment w:val="auto"/>
        <w:rPr>
          <w:b w:val="0"/>
          <w:color w:val="000000" w:themeColor="text1"/>
          <w:lang w:eastAsia="ru-RU"/>
        </w:rPr>
      </w:pPr>
      <w:r w:rsidRPr="00C407AF">
        <w:rPr>
          <w:color w:val="000000" w:themeColor="text1"/>
          <w:lang w:eastAsia="ru-RU"/>
        </w:rPr>
        <w:t>2.1</w:t>
      </w:r>
      <w:r w:rsidRPr="00C407AF">
        <w:rPr>
          <w:color w:val="000000" w:themeColor="text1"/>
          <w:lang w:val="en-US" w:eastAsia="ru-RU"/>
        </w:rPr>
        <w:t>.</w:t>
      </w:r>
      <w:r w:rsidRPr="00C407AF">
        <w:rPr>
          <w:color w:val="000000" w:themeColor="text1"/>
          <w:lang w:eastAsia="ru-RU"/>
        </w:rPr>
        <w:t xml:space="preserve"> Жалобы и анамнез</w:t>
      </w:r>
    </w:p>
    <w:p w14:paraId="07261E6F" w14:textId="59CF65F7" w:rsidR="007D6A12" w:rsidRPr="00C407AF" w:rsidRDefault="00B30CF4">
      <w:pPr>
        <w:pStyle w:val="LO-normal"/>
        <w:numPr>
          <w:ilvl w:val="0"/>
          <w:numId w:val="4"/>
        </w:numPr>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тщательный сбор жалоб и анамнеза </w:t>
      </w:r>
      <w:r w:rsidR="0038627D" w:rsidRPr="0038627D">
        <w:rPr>
          <w:rFonts w:eastAsia="Times New Roman" w:cs="Times New Roman"/>
          <w:color w:val="000000"/>
        </w:rPr>
        <w:t>(</w:t>
      </w:r>
      <w:r w:rsidR="00600C4D">
        <w:rPr>
          <w:rFonts w:eastAsia="Times New Roman" w:cs="Times New Roman"/>
          <w:color w:val="000000"/>
        </w:rPr>
        <w:t>с</w:t>
      </w:r>
      <w:r w:rsidR="0038627D" w:rsidRPr="0038627D">
        <w:rPr>
          <w:rFonts w:eastAsia="Times New Roman" w:cs="Times New Roman"/>
          <w:color w:val="000000"/>
        </w:rPr>
        <w:t xml:space="preserve">бор анамнеза и жалоб при заболеваниях толстой кишки) </w:t>
      </w:r>
      <w:r w:rsidRPr="00C407AF">
        <w:rPr>
          <w:rFonts w:eastAsia="Times New Roman" w:cs="Times New Roman"/>
          <w:color w:val="000000"/>
        </w:rPr>
        <w:t>пациентов с раком ободочной кишки с целью выявления факторов, которые могут повлиять на выбор тактики лечения [15, 16].</w:t>
      </w:r>
    </w:p>
    <w:p w14:paraId="5C6A33B5"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714E871C" w14:textId="04878EB9" w:rsidR="007D6A12" w:rsidRPr="00C407AF" w:rsidRDefault="00B30CF4">
      <w:pPr>
        <w:pStyle w:val="LO-normal"/>
      </w:pPr>
      <w:r w:rsidRPr="004501F7">
        <w:rPr>
          <w:b/>
          <w:color w:val="000000"/>
        </w:rPr>
        <w:t>Комментарии:</w:t>
      </w:r>
      <w:r w:rsidRPr="00C407AF">
        <w:rPr>
          <w:b/>
          <w:color w:val="000000"/>
        </w:rPr>
        <w:t xml:space="preserve"> </w:t>
      </w:r>
      <w:r w:rsidRPr="00C407AF">
        <w:rPr>
          <w:i/>
          <w:color w:val="000000"/>
        </w:rPr>
        <w:t xml:space="preserve">у 3–5 % пациентов с раком ободочной кишки развитие заболевания связано с наличием известных наследственных синдромов. Наиболее распространенные из них – синдром Линча, семейный </w:t>
      </w:r>
      <w:proofErr w:type="spellStart"/>
      <w:r w:rsidRPr="00C407AF">
        <w:rPr>
          <w:i/>
          <w:color w:val="000000"/>
        </w:rPr>
        <w:t>аденоматоз</w:t>
      </w:r>
      <w:proofErr w:type="spellEnd"/>
      <w:r w:rsidRPr="00C407AF">
        <w:rPr>
          <w:i/>
          <w:color w:val="000000"/>
        </w:rPr>
        <w:t xml:space="preserve"> толстой кишки </w:t>
      </w:r>
      <w:r w:rsidRPr="00C407AF">
        <w:rPr>
          <w:i/>
          <w:color w:val="303030"/>
        </w:rPr>
        <w:t xml:space="preserve">и </w:t>
      </w:r>
      <w:r w:rsidR="0079372B">
        <w:rPr>
          <w:i/>
          <w:lang w:val="en-US"/>
        </w:rPr>
        <w:t>MUT</w:t>
      </w:r>
      <w:r w:rsidR="0079372B">
        <w:rPr>
          <w:i/>
        </w:rPr>
        <w:t>YH</w:t>
      </w:r>
      <w:r w:rsidRPr="00C407AF">
        <w:rPr>
          <w:i/>
          <w:color w:val="303030"/>
        </w:rPr>
        <w:t>-ассоциированный полипоз</w:t>
      </w:r>
      <w:r w:rsidRPr="00C407AF">
        <w:rPr>
          <w:i/>
          <w:color w:val="000000"/>
        </w:rPr>
        <w:t>.</w:t>
      </w:r>
    </w:p>
    <w:p w14:paraId="6CA22DA3" w14:textId="5168B2B1"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собрать семейный анамнез и проанализировать его на соответствие критериям </w:t>
      </w:r>
      <w:proofErr w:type="spellStart"/>
      <w:r w:rsidRPr="00C407AF">
        <w:rPr>
          <w:rFonts w:eastAsia="Times New Roman" w:cs="Times New Roman"/>
          <w:color w:val="000000"/>
        </w:rPr>
        <w:t>Amsterdam</w:t>
      </w:r>
      <w:proofErr w:type="spellEnd"/>
      <w:r w:rsidRPr="00C407AF">
        <w:rPr>
          <w:rFonts w:eastAsia="Times New Roman" w:cs="Times New Roman"/>
          <w:color w:val="000000"/>
        </w:rPr>
        <w:t xml:space="preserve"> II (приложение </w:t>
      </w:r>
      <w:r w:rsidR="00C958E8" w:rsidRPr="00C407AF">
        <w:rPr>
          <w:rFonts w:eastAsia="Times New Roman" w:cs="Times New Roman"/>
          <w:color w:val="000000"/>
        </w:rPr>
        <w:t>Г1</w:t>
      </w:r>
      <w:r w:rsidRPr="00C407AF">
        <w:rPr>
          <w:rFonts w:eastAsia="Times New Roman" w:cs="Times New Roman"/>
          <w:color w:val="000000"/>
        </w:rPr>
        <w:t>)</w:t>
      </w:r>
      <w:r w:rsidR="003D00AB" w:rsidRPr="00C407AF">
        <w:rPr>
          <w:rFonts w:eastAsia="Times New Roman" w:cs="Times New Roman"/>
          <w:color w:val="000000"/>
        </w:rPr>
        <w:t>,</w:t>
      </w:r>
      <w:r w:rsidRPr="00C407AF">
        <w:rPr>
          <w:rFonts w:eastAsia="Times New Roman" w:cs="Times New Roman"/>
          <w:color w:val="000000"/>
        </w:rPr>
        <w:t xml:space="preserve"> рекомендациям </w:t>
      </w:r>
      <w:proofErr w:type="spellStart"/>
      <w:r w:rsidRPr="00C407AF">
        <w:rPr>
          <w:rFonts w:eastAsia="Times New Roman" w:cs="Times New Roman"/>
          <w:color w:val="000000"/>
        </w:rPr>
        <w:t>Bethesda</w:t>
      </w:r>
      <w:proofErr w:type="spellEnd"/>
      <w:r w:rsidRPr="00C407AF">
        <w:rPr>
          <w:rFonts w:eastAsia="Times New Roman" w:cs="Times New Roman"/>
          <w:color w:val="000000"/>
        </w:rPr>
        <w:t xml:space="preserve"> (приложение </w:t>
      </w:r>
      <w:r w:rsidR="00C958E8" w:rsidRPr="00C407AF">
        <w:rPr>
          <w:rFonts w:eastAsia="Times New Roman" w:cs="Times New Roman"/>
          <w:color w:val="000000"/>
        </w:rPr>
        <w:t>Г2</w:t>
      </w:r>
      <w:r w:rsidRPr="00C407AF">
        <w:rPr>
          <w:rFonts w:eastAsia="Times New Roman" w:cs="Times New Roman"/>
          <w:color w:val="000000"/>
        </w:rPr>
        <w:t>)</w:t>
      </w:r>
      <w:r w:rsidR="003D00AB" w:rsidRPr="00C407AF">
        <w:rPr>
          <w:rFonts w:eastAsia="Times New Roman" w:cs="Times New Roman"/>
          <w:color w:val="000000"/>
        </w:rPr>
        <w:t xml:space="preserve"> и </w:t>
      </w:r>
      <w:r w:rsidR="003D00AB" w:rsidRPr="00C407AF">
        <w:rPr>
          <w:rFonts w:eastAsia="BlissPro-Light" w:cs="Times New Roman"/>
        </w:rPr>
        <w:t>критериев НМИЦ колопроктологии им. А. Н. Рыжих (Приложение Г)</w:t>
      </w:r>
      <w:r w:rsidR="003D00AB" w:rsidRPr="00C407AF">
        <w:rPr>
          <w:rFonts w:eastAsia="BlissPro-Light" w:cs="Times New Roman"/>
          <w:sz w:val="28"/>
          <w:szCs w:val="28"/>
        </w:rPr>
        <w:t xml:space="preserve"> </w:t>
      </w:r>
      <w:r w:rsidRPr="00C407AF">
        <w:rPr>
          <w:rFonts w:eastAsia="Times New Roman" w:cs="Times New Roman"/>
          <w:color w:val="000000"/>
        </w:rPr>
        <w:t xml:space="preserve"> у всех пациентов с раком ободочной кишки [2, 122, 123].</w:t>
      </w:r>
    </w:p>
    <w:p w14:paraId="24BDB8C8"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A (уровень достоверности доказательств – 2).</w:t>
      </w:r>
    </w:p>
    <w:p w14:paraId="5CCAAA15" w14:textId="7AA8F2AD" w:rsidR="000A3679" w:rsidRPr="00C407AF" w:rsidRDefault="00B30CF4" w:rsidP="000A3679">
      <w:pPr>
        <w:ind w:firstLine="0"/>
        <w:rPr>
          <w:i/>
          <w:iCs/>
          <w:szCs w:val="24"/>
        </w:rPr>
      </w:pPr>
      <w:bookmarkStart w:id="16" w:name="_heading=h.26in1rg"/>
      <w:bookmarkEnd w:id="16"/>
      <w:r w:rsidRPr="00C407AF">
        <w:rPr>
          <w:b/>
          <w:color w:val="303030"/>
        </w:rPr>
        <w:t xml:space="preserve">Комментарии: </w:t>
      </w:r>
      <w:r w:rsidR="000A3679" w:rsidRPr="00C407AF">
        <w:rPr>
          <w:i/>
          <w:iCs/>
          <w:szCs w:val="24"/>
        </w:rPr>
        <w:t xml:space="preserve">При соответствии анамнеза пациента критериям </w:t>
      </w:r>
      <w:proofErr w:type="spellStart"/>
      <w:r w:rsidR="000A3679" w:rsidRPr="00C407AF">
        <w:rPr>
          <w:i/>
          <w:iCs/>
          <w:szCs w:val="24"/>
        </w:rPr>
        <w:t>Amsterdam</w:t>
      </w:r>
      <w:proofErr w:type="spellEnd"/>
      <w:r w:rsidR="000A3679" w:rsidRPr="00C407AF">
        <w:rPr>
          <w:i/>
          <w:iCs/>
          <w:szCs w:val="24"/>
        </w:rPr>
        <w:t xml:space="preserve"> II,  НМИЦ колопроктологии им. А. Н. Рыжих или рекомендациям </w:t>
      </w:r>
      <w:proofErr w:type="spellStart"/>
      <w:r w:rsidR="000A3679" w:rsidRPr="00C407AF">
        <w:rPr>
          <w:i/>
          <w:iCs/>
          <w:szCs w:val="24"/>
        </w:rPr>
        <w:t>Bethesda</w:t>
      </w:r>
      <w:proofErr w:type="spellEnd"/>
      <w:r w:rsidR="000A3679" w:rsidRPr="00C407AF">
        <w:rPr>
          <w:i/>
          <w:iCs/>
          <w:szCs w:val="24"/>
        </w:rPr>
        <w:t xml:space="preserve">  целесообразно провести исследование его опухолевого образца на наличие дефицита белков системы репарации неспаренных оснований </w:t>
      </w:r>
      <w:proofErr w:type="spellStart"/>
      <w:r w:rsidR="00D22139" w:rsidRPr="00C407AF">
        <w:rPr>
          <w:i/>
          <w:iCs/>
          <w:szCs w:val="24"/>
        </w:rPr>
        <w:t>иммуногистохимическим</w:t>
      </w:r>
      <w:proofErr w:type="spellEnd"/>
      <w:r w:rsidR="00D22139" w:rsidRPr="00C407AF">
        <w:rPr>
          <w:i/>
          <w:iCs/>
          <w:szCs w:val="24"/>
        </w:rPr>
        <w:t xml:space="preserve"> (ИГХ) методом</w:t>
      </w:r>
      <w:r w:rsidR="000A3679" w:rsidRPr="00C407AF">
        <w:rPr>
          <w:i/>
          <w:iCs/>
          <w:szCs w:val="24"/>
        </w:rPr>
        <w:t xml:space="preserve">, а при  обнаружении данного дефекта в дальнейшем провести секвенирование соответствующего (только одного) </w:t>
      </w:r>
      <w:r w:rsidR="000A3679" w:rsidRPr="00C407AF">
        <w:rPr>
          <w:i/>
          <w:iCs/>
          <w:szCs w:val="24"/>
        </w:rPr>
        <w:lastRenderedPageBreak/>
        <w:t xml:space="preserve">гена системы MMR для поиска наследственного патогенного варианта. Если же у пациента проводится поиск </w:t>
      </w:r>
      <w:proofErr w:type="spellStart"/>
      <w:r w:rsidR="000A3679" w:rsidRPr="00C407AF">
        <w:rPr>
          <w:i/>
          <w:iCs/>
          <w:szCs w:val="24"/>
        </w:rPr>
        <w:t>микросателлитной</w:t>
      </w:r>
      <w:proofErr w:type="spellEnd"/>
      <w:r w:rsidR="000A3679" w:rsidRPr="00C407AF">
        <w:rPr>
          <w:i/>
          <w:iCs/>
          <w:szCs w:val="24"/>
        </w:rPr>
        <w:t xml:space="preserve"> </w:t>
      </w:r>
      <w:proofErr w:type="spellStart"/>
      <w:r w:rsidR="000A3679" w:rsidRPr="00C407AF">
        <w:rPr>
          <w:i/>
          <w:iCs/>
          <w:szCs w:val="24"/>
        </w:rPr>
        <w:t>настабильности</w:t>
      </w:r>
      <w:proofErr w:type="spellEnd"/>
      <w:r w:rsidR="000A3679" w:rsidRPr="00C407AF">
        <w:rPr>
          <w:i/>
          <w:iCs/>
          <w:szCs w:val="24"/>
        </w:rPr>
        <w:t xml:space="preserve"> в образце </w:t>
      </w:r>
      <w:r w:rsidR="00D22139" w:rsidRPr="00C407AF">
        <w:rPr>
          <w:i/>
          <w:iCs/>
          <w:szCs w:val="24"/>
        </w:rPr>
        <w:t>опухоли,</w:t>
      </w:r>
      <w:r w:rsidR="000A3679" w:rsidRPr="00C407AF">
        <w:rPr>
          <w:i/>
          <w:iCs/>
          <w:szCs w:val="24"/>
        </w:rPr>
        <w:t xml:space="preserve"> и она обнаруживается, а возможности провести исследование дефицита белков системы репарации неспаренных оснований</w:t>
      </w:r>
      <w:r w:rsidR="00D22139" w:rsidRPr="00C407AF">
        <w:rPr>
          <w:i/>
          <w:iCs/>
          <w:szCs w:val="24"/>
        </w:rPr>
        <w:t xml:space="preserve"> ИГХ</w:t>
      </w:r>
      <w:r w:rsidR="000A3679" w:rsidRPr="00C407AF">
        <w:rPr>
          <w:i/>
          <w:iCs/>
          <w:szCs w:val="24"/>
        </w:rPr>
        <w:t xml:space="preserve"> методом - нет, то необходимо провести секвенирование всех 4 генов системы MMR. Если при секвенировании генов MMR патогенный вариант не обнаружен, то желателен поиск крупных вставок/делеций методом MLPA. </w:t>
      </w:r>
    </w:p>
    <w:p w14:paraId="1D66A028" w14:textId="5AB918C9" w:rsidR="007D6A12" w:rsidRPr="00C407AF" w:rsidRDefault="000A3679" w:rsidP="000A3679">
      <w:pPr>
        <w:pStyle w:val="LO-normal"/>
        <w:spacing w:line="348" w:lineRule="auto"/>
      </w:pPr>
      <w:r w:rsidRPr="00C407AF">
        <w:rPr>
          <w:i/>
          <w:iCs/>
        </w:rPr>
        <w:t xml:space="preserve">В случае, когда пациент не соответствует указанным критериям, но в его образце обнаружена </w:t>
      </w:r>
      <w:proofErr w:type="spellStart"/>
      <w:r w:rsidRPr="00C407AF">
        <w:rPr>
          <w:i/>
          <w:iCs/>
        </w:rPr>
        <w:t>микросателлитная</w:t>
      </w:r>
      <w:proofErr w:type="spellEnd"/>
      <w:r w:rsidRPr="00C407AF">
        <w:rPr>
          <w:i/>
          <w:iCs/>
        </w:rPr>
        <w:t xml:space="preserve"> нестабильность/дефицит белков системы репарации неспаренных оснований, возможно рассмотреть дальнейш</w:t>
      </w:r>
      <w:r w:rsidR="00914D5D" w:rsidRPr="00C407AF">
        <w:rPr>
          <w:i/>
          <w:iCs/>
        </w:rPr>
        <w:t>е</w:t>
      </w:r>
      <w:r w:rsidRPr="00C407AF">
        <w:rPr>
          <w:i/>
          <w:iCs/>
        </w:rPr>
        <w:t>е исследование генов системы MMR.</w:t>
      </w:r>
    </w:p>
    <w:p w14:paraId="051AEDA9" w14:textId="77777777" w:rsidR="007D6A12" w:rsidRPr="00C407AF" w:rsidRDefault="00B30CF4" w:rsidP="00177FC9">
      <w:pPr>
        <w:pStyle w:val="3"/>
        <w:numPr>
          <w:ilvl w:val="2"/>
          <w:numId w:val="2"/>
        </w:numPr>
        <w:tabs>
          <w:tab w:val="clear" w:pos="0"/>
        </w:tabs>
        <w:suppressAutoHyphens/>
        <w:spacing w:before="0" w:line="348" w:lineRule="auto"/>
        <w:ind w:left="709"/>
        <w:textAlignment w:val="auto"/>
        <w:rPr>
          <w:b w:val="0"/>
          <w:color w:val="000000" w:themeColor="text1"/>
          <w:lang w:eastAsia="ru-RU"/>
        </w:rPr>
      </w:pPr>
      <w:r w:rsidRPr="00C407AF">
        <w:rPr>
          <w:color w:val="000000" w:themeColor="text1"/>
          <w:lang w:eastAsia="ru-RU"/>
        </w:rPr>
        <w:t>2.2</w:t>
      </w:r>
      <w:r w:rsidRPr="00C407AF">
        <w:rPr>
          <w:color w:val="000000" w:themeColor="text1"/>
          <w:lang w:val="en-US" w:eastAsia="ru-RU"/>
        </w:rPr>
        <w:t>.</w:t>
      </w:r>
      <w:r w:rsidRPr="00C407AF">
        <w:rPr>
          <w:color w:val="000000" w:themeColor="text1"/>
          <w:lang w:eastAsia="ru-RU"/>
        </w:rPr>
        <w:t xml:space="preserve"> Физикальное обследование</w:t>
      </w:r>
    </w:p>
    <w:p w14:paraId="751C18AD" w14:textId="5F7B0873" w:rsidR="007D6A12" w:rsidRPr="00C407AF" w:rsidRDefault="00B30CF4">
      <w:pPr>
        <w:pStyle w:val="LO-normal"/>
        <w:numPr>
          <w:ilvl w:val="0"/>
          <w:numId w:val="4"/>
        </w:numPr>
        <w:spacing w:line="348" w:lineRule="auto"/>
        <w:ind w:left="0" w:firstLine="709"/>
        <w:rPr>
          <w:rFonts w:eastAsia="Times New Roman" w:cs="Times New Roman"/>
          <w:color w:val="000000"/>
        </w:rPr>
      </w:pPr>
      <w:r w:rsidRPr="00C407AF">
        <w:rPr>
          <w:rFonts w:eastAsia="Times New Roman" w:cs="Times New Roman"/>
          <w:color w:val="000000"/>
        </w:rPr>
        <w:t xml:space="preserve">Больным раком ободочной кишки до начала лечения </w:t>
      </w:r>
      <w:r w:rsidRPr="00C407AF">
        <w:rPr>
          <w:rFonts w:eastAsia="Times New Roman" w:cs="Times New Roman"/>
          <w:b/>
          <w:color w:val="000000"/>
        </w:rPr>
        <w:t>рекомендуются</w:t>
      </w:r>
      <w:r w:rsidRPr="00C407AF">
        <w:rPr>
          <w:rFonts w:eastAsia="Times New Roman" w:cs="Times New Roman"/>
          <w:color w:val="000000"/>
        </w:rPr>
        <w:t xml:space="preserve"> тщательный физикальный осмотр (включающий </w:t>
      </w:r>
      <w:proofErr w:type="spellStart"/>
      <w:r w:rsidR="0038627D">
        <w:rPr>
          <w:rFonts w:eastAsia="Times New Roman" w:cs="Times New Roman"/>
          <w:color w:val="000000"/>
        </w:rPr>
        <w:t>т</w:t>
      </w:r>
      <w:r w:rsidR="0038627D" w:rsidRPr="0038627D">
        <w:rPr>
          <w:rFonts w:eastAsia="Times New Roman" w:cs="Times New Roman"/>
          <w:color w:val="000000"/>
        </w:rPr>
        <w:t>рансректальное</w:t>
      </w:r>
      <w:proofErr w:type="spellEnd"/>
      <w:r w:rsidR="0038627D" w:rsidRPr="0038627D">
        <w:rPr>
          <w:rFonts w:eastAsia="Times New Roman" w:cs="Times New Roman"/>
          <w:color w:val="000000"/>
        </w:rPr>
        <w:t xml:space="preserve"> пальцевое исследование</w:t>
      </w:r>
      <w:r w:rsidRPr="00C407AF">
        <w:rPr>
          <w:rFonts w:eastAsia="Times New Roman" w:cs="Times New Roman"/>
          <w:color w:val="000000"/>
        </w:rPr>
        <w:t xml:space="preserve">) с целью исключения синхронных опухолей прямой кишки и оценка </w:t>
      </w:r>
      <w:proofErr w:type="spellStart"/>
      <w:r w:rsidRPr="00C407AF">
        <w:rPr>
          <w:rFonts w:eastAsia="Times New Roman" w:cs="Times New Roman"/>
          <w:color w:val="000000"/>
        </w:rPr>
        <w:t>нутритивного</w:t>
      </w:r>
      <w:proofErr w:type="spellEnd"/>
      <w:r w:rsidRPr="00C407AF">
        <w:rPr>
          <w:rFonts w:eastAsia="Times New Roman" w:cs="Times New Roman"/>
          <w:color w:val="000000"/>
        </w:rPr>
        <w:t xml:space="preserve"> статуса с целью определения потенциальной переносимости противоопухолевого лечения [15].</w:t>
      </w:r>
    </w:p>
    <w:p w14:paraId="51EB8C19" w14:textId="77777777" w:rsidR="007D6A12" w:rsidRPr="00C407AF" w:rsidRDefault="00B30CF4">
      <w:pPr>
        <w:pStyle w:val="LO-normal"/>
        <w:spacing w:line="348" w:lineRule="auto"/>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546A809C" w14:textId="77777777" w:rsidR="007D6A12" w:rsidRPr="00C407AF" w:rsidRDefault="00B30CF4">
      <w:pPr>
        <w:pStyle w:val="LO-normal"/>
        <w:numPr>
          <w:ilvl w:val="0"/>
          <w:numId w:val="4"/>
        </w:numPr>
        <w:spacing w:before="240" w:line="348" w:lineRule="auto"/>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определение функционального статуса пациента по шкале ECOG или по шкале </w:t>
      </w:r>
      <w:proofErr w:type="spellStart"/>
      <w:r w:rsidRPr="00C407AF">
        <w:rPr>
          <w:rFonts w:eastAsia="Times New Roman" w:cs="Times New Roman"/>
          <w:color w:val="000000"/>
        </w:rPr>
        <w:t>Карновского</w:t>
      </w:r>
      <w:proofErr w:type="spellEnd"/>
      <w:r w:rsidRPr="00C407AF">
        <w:rPr>
          <w:rFonts w:eastAsia="Times New Roman" w:cs="Times New Roman"/>
          <w:color w:val="000000"/>
        </w:rPr>
        <w:t xml:space="preserve"> перед началом любого противоопухолевого лечения с целью оценки потенциальной переносимости противоопухолевого лечения [16].</w:t>
      </w:r>
    </w:p>
    <w:p w14:paraId="66B8FD80" w14:textId="77777777" w:rsidR="00B369DA" w:rsidRPr="00B369DA" w:rsidRDefault="00B30CF4" w:rsidP="00B369DA">
      <w:pPr>
        <w:pStyle w:val="LO-normal"/>
        <w:spacing w:line="348" w:lineRule="auto"/>
        <w:rPr>
          <w:rFonts w:eastAsia="Times New Roman" w:cs="Times New Roman"/>
          <w:b/>
          <w:color w:val="000000"/>
        </w:rPr>
      </w:pPr>
      <w:bookmarkStart w:id="17" w:name="_heading=h.lnxbz9"/>
      <w:bookmarkEnd w:id="17"/>
      <w:r w:rsidRPr="00C407AF">
        <w:rPr>
          <w:rFonts w:eastAsia="Times New Roman" w:cs="Times New Roman"/>
          <w:b/>
          <w:color w:val="000000"/>
        </w:rPr>
        <w:t xml:space="preserve">Уровень убедительности рекомендаций – С (уровень </w:t>
      </w:r>
      <w:r w:rsidR="00B369DA" w:rsidRPr="00B369DA">
        <w:rPr>
          <w:rFonts w:eastAsia="Times New Roman" w:cs="Times New Roman"/>
          <w:b/>
          <w:color w:val="000000"/>
        </w:rPr>
        <w:t>достоверности доказательств – 5).</w:t>
      </w:r>
    </w:p>
    <w:p w14:paraId="40B91D1D" w14:textId="108F5B94" w:rsidR="007D6A12" w:rsidRPr="009768F6" w:rsidRDefault="00B30CF4" w:rsidP="00B369DA">
      <w:pPr>
        <w:pStyle w:val="LO-normal"/>
        <w:spacing w:line="348" w:lineRule="auto"/>
        <w:rPr>
          <w:b/>
          <w:bCs/>
          <w:color w:val="000000" w:themeColor="text1"/>
          <w:lang w:eastAsia="ru-RU"/>
        </w:rPr>
      </w:pPr>
      <w:r w:rsidRPr="009768F6">
        <w:rPr>
          <w:b/>
          <w:bCs/>
          <w:color w:val="000000" w:themeColor="text1"/>
          <w:lang w:eastAsia="ru-RU"/>
        </w:rPr>
        <w:t>2.3</w:t>
      </w:r>
      <w:r w:rsidRPr="009768F6">
        <w:rPr>
          <w:b/>
          <w:bCs/>
          <w:color w:val="000000" w:themeColor="text1"/>
          <w:lang w:val="en-US" w:eastAsia="ru-RU"/>
        </w:rPr>
        <w:t>.</w:t>
      </w:r>
      <w:r w:rsidRPr="009768F6">
        <w:rPr>
          <w:b/>
          <w:bCs/>
          <w:color w:val="000000" w:themeColor="text1"/>
          <w:lang w:eastAsia="ru-RU"/>
        </w:rPr>
        <w:t xml:space="preserve"> Лабораторные диагностические исследования</w:t>
      </w:r>
    </w:p>
    <w:p w14:paraId="189EC3D8" w14:textId="5586327E" w:rsidR="007D6A12" w:rsidRPr="00C407AF" w:rsidRDefault="00B30CF4">
      <w:pPr>
        <w:pStyle w:val="LO-normal"/>
        <w:numPr>
          <w:ilvl w:val="0"/>
          <w:numId w:val="4"/>
        </w:numPr>
        <w:spacing w:before="240" w:line="348" w:lineRule="auto"/>
        <w:ind w:left="0" w:firstLine="709"/>
        <w:rPr>
          <w:rFonts w:eastAsia="Times New Roman" w:cs="Times New Roman"/>
          <w:color w:val="000000"/>
        </w:rPr>
      </w:pPr>
      <w:r w:rsidRPr="00C407AF">
        <w:rPr>
          <w:rFonts w:eastAsia="Times New Roman" w:cs="Times New Roman"/>
          <w:b/>
          <w:color w:val="000000"/>
        </w:rPr>
        <w:t xml:space="preserve">Рекомендуется </w:t>
      </w:r>
      <w:r w:rsidRPr="00C407AF">
        <w:rPr>
          <w:rFonts w:eastAsia="Times New Roman" w:cs="Times New Roman"/>
          <w:bCs/>
          <w:color w:val="000000"/>
        </w:rPr>
        <w:t>всем больным</w:t>
      </w:r>
      <w:r w:rsidRPr="00C407AF">
        <w:rPr>
          <w:rFonts w:eastAsia="Times New Roman" w:cs="Times New Roman"/>
          <w:color w:val="000000"/>
        </w:rPr>
        <w:t xml:space="preserve"> раком ободочной кишки до начала лечения провести общий (клинический) </w:t>
      </w:r>
      <w:r w:rsidRPr="00C407AF">
        <w:rPr>
          <w:rFonts w:eastAsia="Times New Roman" w:cs="Times New Roman"/>
        </w:rPr>
        <w:t xml:space="preserve">анализ крови и анализ крови </w:t>
      </w:r>
      <w:r w:rsidRPr="00C407AF">
        <w:rPr>
          <w:rFonts w:eastAsia="Times New Roman" w:cs="Times New Roman"/>
          <w:color w:val="000000"/>
        </w:rPr>
        <w:t xml:space="preserve">биохимический общетерапевтический, составить коагулограмму (ориентировочное исследование системы гемостаза) </w:t>
      </w:r>
      <w:r w:rsidRPr="00C407AF">
        <w:rPr>
          <w:rFonts w:eastAsia="Times New Roman" w:cs="Times New Roman"/>
          <w:color w:val="303030"/>
        </w:rPr>
        <w:t>с целью оценки потенциальной переносимости противоопухолевого лечения</w:t>
      </w:r>
      <w:r w:rsidRPr="00C407AF">
        <w:rPr>
          <w:rFonts w:eastAsia="Times New Roman" w:cs="Times New Roman"/>
          <w:color w:val="000000"/>
        </w:rPr>
        <w:t xml:space="preserve"> [16, 18].</w:t>
      </w:r>
    </w:p>
    <w:p w14:paraId="1DCBF4EF" w14:textId="77777777" w:rsidR="007D6A12" w:rsidRPr="00C407AF" w:rsidRDefault="00B30CF4">
      <w:pPr>
        <w:pStyle w:val="LO-normal"/>
        <w:spacing w:line="348" w:lineRule="auto"/>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348048E5" w14:textId="3523B4DC" w:rsidR="007D6A12" w:rsidRPr="00C407AF" w:rsidRDefault="00B30CF4">
      <w:pPr>
        <w:pStyle w:val="LO-normal"/>
        <w:spacing w:line="348" w:lineRule="auto"/>
      </w:pPr>
      <w:r w:rsidRPr="004501F7">
        <w:rPr>
          <w:b/>
        </w:rPr>
        <w:t>Комментарии:</w:t>
      </w:r>
      <w:r w:rsidRPr="00C407AF">
        <w:t xml:space="preserve"> </w:t>
      </w:r>
      <w:r w:rsidRPr="00C407AF">
        <w:rPr>
          <w:i/>
        </w:rPr>
        <w:t>коагулограмму обязательно выполняют у пациентов, которым назначено хирургическое лечение, у остальных</w:t>
      </w:r>
      <w:r w:rsidRPr="00C407AF">
        <w:rPr>
          <w:b/>
          <w:i/>
        </w:rPr>
        <w:t xml:space="preserve"> </w:t>
      </w:r>
      <w:r w:rsidRPr="00C407AF">
        <w:rPr>
          <w:i/>
        </w:rPr>
        <w:t xml:space="preserve">– при наличии клинических показаний. </w:t>
      </w:r>
      <w:r w:rsidR="0038627D" w:rsidRPr="0038627D">
        <w:rPr>
          <w:i/>
        </w:rPr>
        <w:t>Исследование уровня ракового эмбрионального антигена в крови</w:t>
      </w:r>
      <w:r w:rsidR="0038627D" w:rsidRPr="0038627D" w:rsidDel="0038627D">
        <w:rPr>
          <w:i/>
        </w:rPr>
        <w:t xml:space="preserve"> </w:t>
      </w:r>
      <w:r w:rsidRPr="00C407AF">
        <w:rPr>
          <w:i/>
        </w:rPr>
        <w:t>(</w:t>
      </w:r>
      <w:r w:rsidRPr="00C407AF">
        <w:rPr>
          <w:i/>
          <w:color w:val="303030"/>
        </w:rPr>
        <w:t>РЭА) показано всем пациентам на этапе первичного стадирования</w:t>
      </w:r>
      <w:r w:rsidR="00D51862" w:rsidRPr="00C407AF">
        <w:rPr>
          <w:i/>
          <w:color w:val="303030"/>
        </w:rPr>
        <w:t xml:space="preserve"> [18]</w:t>
      </w:r>
      <w:r w:rsidRPr="00C407AF">
        <w:rPr>
          <w:i/>
          <w:color w:val="303030"/>
        </w:rPr>
        <w:t xml:space="preserve">. Перечень параметров биохимического </w:t>
      </w:r>
      <w:r w:rsidRPr="00C407AF">
        <w:rPr>
          <w:i/>
          <w:color w:val="303030"/>
        </w:rPr>
        <w:lastRenderedPageBreak/>
        <w:t>анализа крови и коагулограммы лечащий врач должен определять для каждого пациента индивидуально, с учетом его особенностей.</w:t>
      </w:r>
      <w:r w:rsidRPr="00C407AF">
        <w:t xml:space="preserve"> </w:t>
      </w:r>
    </w:p>
    <w:p w14:paraId="38794B63" w14:textId="4F2D473A"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выполнять молекулярно-генетическое исследование для выявления мутаций в генах </w:t>
      </w:r>
      <w:r w:rsidRPr="00C407AF">
        <w:rPr>
          <w:rFonts w:eastAsia="Times New Roman" w:cs="Times New Roman"/>
          <w:i/>
          <w:color w:val="000000"/>
        </w:rPr>
        <w:t>KRAS</w:t>
      </w:r>
      <w:r w:rsidRPr="00C407AF">
        <w:rPr>
          <w:rFonts w:eastAsia="Times New Roman" w:cs="Times New Roman"/>
          <w:color w:val="000000"/>
        </w:rPr>
        <w:t xml:space="preserve">, </w:t>
      </w:r>
      <w:r w:rsidRPr="00C407AF">
        <w:rPr>
          <w:rFonts w:eastAsia="Times New Roman" w:cs="Times New Roman"/>
          <w:i/>
          <w:color w:val="000000"/>
        </w:rPr>
        <w:t>NRAS</w:t>
      </w:r>
      <w:r w:rsidR="00C10DFA" w:rsidRPr="00C407AF">
        <w:rPr>
          <w:rFonts w:eastAsia="Times New Roman" w:cs="Times New Roman"/>
          <w:i/>
          <w:color w:val="000000"/>
        </w:rPr>
        <w:t xml:space="preserve"> </w:t>
      </w:r>
      <w:r w:rsidR="00C10DFA" w:rsidRPr="00C407AF">
        <w:rPr>
          <w:rFonts w:eastAsia="Times New Roman" w:cs="Times New Roman"/>
          <w:iCs/>
          <w:color w:val="000000"/>
        </w:rPr>
        <w:t xml:space="preserve">(с указанием мутации - </w:t>
      </w:r>
      <w:r w:rsidR="00C10DFA" w:rsidRPr="00C407AF">
        <w:rPr>
          <w:rFonts w:eastAsia="Times New Roman" w:cs="Times New Roman"/>
          <w:color w:val="000000"/>
        </w:rPr>
        <w:t xml:space="preserve">приложение </w:t>
      </w:r>
      <w:r w:rsidR="00C10DFA" w:rsidRPr="00C407AF">
        <w:rPr>
          <w:rFonts w:eastAsia="Times New Roman" w:cs="Times New Roman"/>
          <w:color w:val="000000"/>
          <w:lang w:val="en-US"/>
        </w:rPr>
        <w:t>A</w:t>
      </w:r>
      <w:r w:rsidR="00C10DFA" w:rsidRPr="00C407AF">
        <w:rPr>
          <w:rFonts w:eastAsia="Times New Roman" w:cs="Times New Roman"/>
          <w:color w:val="000000"/>
        </w:rPr>
        <w:t>4)</w:t>
      </w:r>
      <w:r w:rsidRPr="00C407AF">
        <w:rPr>
          <w:rFonts w:eastAsia="Times New Roman" w:cs="Times New Roman"/>
          <w:color w:val="000000"/>
        </w:rPr>
        <w:t xml:space="preserve">, </w:t>
      </w:r>
      <w:r w:rsidRPr="00C407AF">
        <w:rPr>
          <w:rFonts w:eastAsia="Times New Roman" w:cs="Times New Roman"/>
          <w:i/>
          <w:color w:val="000000"/>
        </w:rPr>
        <w:t>BRAF</w:t>
      </w:r>
      <w:r w:rsidRPr="00C407AF">
        <w:rPr>
          <w:rFonts w:eastAsia="Times New Roman" w:cs="Times New Roman"/>
          <w:color w:val="000000"/>
        </w:rPr>
        <w:t xml:space="preserve"> </w:t>
      </w:r>
      <w:r w:rsidR="00C10DFA" w:rsidRPr="00C407AF">
        <w:rPr>
          <w:rFonts w:eastAsia="Times New Roman" w:cs="Times New Roman"/>
          <w:color w:val="000000"/>
        </w:rPr>
        <w:t xml:space="preserve">(с указанием класса мутации – приложение А5) </w:t>
      </w:r>
      <w:r w:rsidRPr="00C407AF">
        <w:rPr>
          <w:rFonts w:eastAsia="Times New Roman" w:cs="Times New Roman"/>
          <w:color w:val="000000"/>
        </w:rPr>
        <w:t xml:space="preserve">и </w:t>
      </w:r>
      <w:r w:rsidR="0038627D">
        <w:rPr>
          <w:rFonts w:eastAsia="Times New Roman" w:cs="Times New Roman"/>
          <w:color w:val="000000"/>
        </w:rPr>
        <w:t>о</w:t>
      </w:r>
      <w:r w:rsidR="0038627D" w:rsidRPr="0038627D">
        <w:rPr>
          <w:rFonts w:eastAsia="Times New Roman" w:cs="Times New Roman"/>
          <w:color w:val="000000"/>
        </w:rPr>
        <w:t xml:space="preserve">пределение </w:t>
      </w:r>
      <w:proofErr w:type="spellStart"/>
      <w:r w:rsidR="0038627D" w:rsidRPr="0038627D">
        <w:rPr>
          <w:rFonts w:eastAsia="Times New Roman" w:cs="Times New Roman"/>
          <w:color w:val="000000"/>
        </w:rPr>
        <w:t>микросателлитной</w:t>
      </w:r>
      <w:proofErr w:type="spellEnd"/>
      <w:r w:rsidR="0038627D" w:rsidRPr="0038627D">
        <w:rPr>
          <w:rFonts w:eastAsia="Times New Roman" w:cs="Times New Roman"/>
          <w:color w:val="000000"/>
        </w:rPr>
        <w:t xml:space="preserve"> нестабильности в </w:t>
      </w:r>
      <w:proofErr w:type="spellStart"/>
      <w:r w:rsidR="0038627D" w:rsidRPr="0038627D">
        <w:rPr>
          <w:rFonts w:eastAsia="Times New Roman" w:cs="Times New Roman"/>
          <w:color w:val="000000"/>
        </w:rPr>
        <w:t>биопсийном</w:t>
      </w:r>
      <w:proofErr w:type="spellEnd"/>
      <w:r w:rsidR="0038627D" w:rsidRPr="0038627D">
        <w:rPr>
          <w:rFonts w:eastAsia="Times New Roman" w:cs="Times New Roman"/>
          <w:color w:val="000000"/>
        </w:rPr>
        <w:t xml:space="preserve"> (операционном) материале методом ПЦР</w:t>
      </w:r>
      <w:r w:rsidR="0038627D">
        <w:rPr>
          <w:rFonts w:eastAsia="Times New Roman" w:cs="Times New Roman"/>
          <w:color w:val="000000"/>
        </w:rPr>
        <w:t xml:space="preserve"> </w:t>
      </w:r>
      <w:r w:rsidR="0038627D" w:rsidRPr="0038627D" w:rsidDel="0038627D">
        <w:rPr>
          <w:rFonts w:eastAsia="Times New Roman" w:cs="Times New Roman"/>
          <w:color w:val="000000"/>
        </w:rPr>
        <w:t xml:space="preserve"> </w:t>
      </w:r>
      <w:r w:rsidRPr="00C407AF">
        <w:rPr>
          <w:rFonts w:eastAsia="Times New Roman" w:cs="Times New Roman"/>
          <w:color w:val="000000"/>
        </w:rPr>
        <w:t xml:space="preserve">или </w:t>
      </w:r>
      <w:r w:rsidR="00D22139" w:rsidRPr="00C407AF">
        <w:rPr>
          <w:rFonts w:eastAsia="Times New Roman" w:cs="Times New Roman"/>
          <w:color w:val="000000"/>
        </w:rPr>
        <w:t>ИГХ исследование</w:t>
      </w:r>
      <w:r w:rsidRPr="00C407AF">
        <w:rPr>
          <w:rFonts w:eastAsia="Times New Roman" w:cs="Times New Roman"/>
          <w:color w:val="000000"/>
        </w:rPr>
        <w:t xml:space="preserve"> для выявления дефицита белков системы репарации неспаренных оснований</w:t>
      </w:r>
      <w:r w:rsidR="00B3106C">
        <w:rPr>
          <w:rFonts w:eastAsia="Times New Roman" w:cs="Times New Roman"/>
          <w:color w:val="000000"/>
        </w:rPr>
        <w:t xml:space="preserve"> (</w:t>
      </w:r>
      <w:r w:rsidR="00B3106C" w:rsidRPr="00B3106C">
        <w:rPr>
          <w:rFonts w:eastAsia="Times New Roman" w:cs="Times New Roman"/>
          <w:color w:val="000000"/>
        </w:rPr>
        <w:t>A08.30.040</w:t>
      </w:r>
      <w:r w:rsidR="00B3106C">
        <w:rPr>
          <w:rFonts w:eastAsia="Times New Roman" w:cs="Times New Roman"/>
          <w:color w:val="000000"/>
        </w:rPr>
        <w:t>)</w:t>
      </w:r>
      <w:r w:rsidRPr="00C407AF">
        <w:rPr>
          <w:rFonts w:eastAsia="Times New Roman" w:cs="Times New Roman"/>
          <w:color w:val="000000"/>
        </w:rPr>
        <w:t xml:space="preserve">, </w:t>
      </w:r>
      <w:r w:rsidR="003D00AB" w:rsidRPr="00C407AF">
        <w:rPr>
          <w:rStyle w:val="aff1"/>
          <w:rFonts w:eastAsia="NSimSun"/>
        </w:rPr>
        <w:t>экспрессии или амплификации Her2</w:t>
      </w:r>
      <w:r w:rsidR="0038627D">
        <w:rPr>
          <w:rStyle w:val="aff1"/>
          <w:rFonts w:eastAsia="NSimSun"/>
        </w:rPr>
        <w:t xml:space="preserve"> (</w:t>
      </w:r>
      <w:r w:rsidR="007E70F5" w:rsidRPr="009954BD">
        <w:rPr>
          <w:rStyle w:val="aff1"/>
          <w:rFonts w:eastAsia="NSimSun"/>
        </w:rPr>
        <w:t xml:space="preserve"> </w:t>
      </w:r>
      <w:r w:rsidR="007E70F5" w:rsidRPr="00B3106C">
        <w:rPr>
          <w:rStyle w:val="aff1"/>
          <w:rFonts w:eastAsia="NSimSun"/>
        </w:rPr>
        <w:t>A08.30.013.001</w:t>
      </w:r>
      <w:r w:rsidR="007E70F5">
        <w:rPr>
          <w:rStyle w:val="aff1"/>
          <w:rFonts w:eastAsia="NSimSun"/>
        </w:rPr>
        <w:t xml:space="preserve">, </w:t>
      </w:r>
      <w:r w:rsidR="007E70F5" w:rsidRPr="00B3106C">
        <w:rPr>
          <w:rStyle w:val="aff1"/>
          <w:rFonts w:eastAsia="NSimSun"/>
        </w:rPr>
        <w:t>A08.30.036</w:t>
      </w:r>
      <w:r w:rsidR="007E70F5">
        <w:rPr>
          <w:rStyle w:val="aff1"/>
          <w:rFonts w:eastAsia="NSimSun"/>
        </w:rPr>
        <w:t xml:space="preserve">, </w:t>
      </w:r>
      <w:r w:rsidR="007E70F5" w:rsidRPr="00B3106C">
        <w:rPr>
          <w:rStyle w:val="aff1"/>
          <w:rFonts w:eastAsia="NSimSun"/>
        </w:rPr>
        <w:t>A08.30.037</w:t>
      </w:r>
      <w:r w:rsidR="0038627D">
        <w:rPr>
          <w:rStyle w:val="aff1"/>
          <w:rFonts w:eastAsia="NSimSun"/>
        </w:rPr>
        <w:t>)</w:t>
      </w:r>
      <w:r w:rsidR="003D00AB" w:rsidRPr="00C407AF">
        <w:rPr>
          <w:rStyle w:val="aff1"/>
          <w:rFonts w:eastAsia="NSimSun"/>
        </w:rPr>
        <w:t xml:space="preserve">, </w:t>
      </w:r>
      <w:r w:rsidRPr="00C407AF">
        <w:rPr>
          <w:rFonts w:eastAsia="Times New Roman" w:cs="Times New Roman"/>
          <w:color w:val="000000"/>
        </w:rPr>
        <w:t xml:space="preserve">если обнаружены отдаленные метастазы, что может повлиять на выбор таргетного агента для лечения метастатического процесса [39–41, 124]. </w:t>
      </w:r>
      <w:bookmarkStart w:id="18" w:name="_Hlk99298139"/>
      <w:r w:rsidRPr="00C407AF">
        <w:rPr>
          <w:rFonts w:eastAsia="Times New Roman" w:cs="Times New Roman"/>
          <w:color w:val="000000"/>
        </w:rPr>
        <w:t xml:space="preserve">Если мутации в генах </w:t>
      </w:r>
      <w:r w:rsidRPr="00C407AF">
        <w:rPr>
          <w:rFonts w:eastAsia="Times New Roman" w:cs="Times New Roman"/>
          <w:i/>
          <w:color w:val="000000"/>
        </w:rPr>
        <w:t>KRAS</w:t>
      </w:r>
      <w:r w:rsidRPr="00C407AF">
        <w:rPr>
          <w:rFonts w:eastAsia="Times New Roman" w:cs="Times New Roman"/>
          <w:color w:val="000000"/>
        </w:rPr>
        <w:t xml:space="preserve">, </w:t>
      </w:r>
      <w:r w:rsidRPr="00C407AF">
        <w:rPr>
          <w:rFonts w:eastAsia="Times New Roman" w:cs="Times New Roman"/>
          <w:i/>
          <w:color w:val="000000"/>
        </w:rPr>
        <w:t>NRAS</w:t>
      </w:r>
      <w:r w:rsidRPr="00C407AF">
        <w:rPr>
          <w:rFonts w:eastAsia="Times New Roman" w:cs="Times New Roman"/>
          <w:color w:val="000000"/>
        </w:rPr>
        <w:t xml:space="preserve">, </w:t>
      </w:r>
      <w:r w:rsidRPr="00C407AF">
        <w:rPr>
          <w:rFonts w:eastAsia="Times New Roman" w:cs="Times New Roman"/>
          <w:i/>
          <w:color w:val="000000"/>
        </w:rPr>
        <w:t xml:space="preserve">BRAF </w:t>
      </w:r>
      <w:r w:rsidRPr="00C407AF">
        <w:rPr>
          <w:rFonts w:eastAsia="Times New Roman" w:cs="Times New Roman"/>
          <w:iCs/>
          <w:color w:val="000000"/>
        </w:rPr>
        <w:t>определялись методом ПЦР и они не были обнаружены, то возможно проведение дальнейшего генетического поиска методом секвенирования</w:t>
      </w:r>
      <w:r w:rsidR="003D00AB" w:rsidRPr="00C407AF">
        <w:rPr>
          <w:rFonts w:eastAsia="Times New Roman" w:cs="Times New Roman"/>
          <w:iCs/>
          <w:color w:val="000000"/>
        </w:rPr>
        <w:t xml:space="preserve">, </w:t>
      </w:r>
      <w:r w:rsidR="003D00AB" w:rsidRPr="00C407AF">
        <w:rPr>
          <w:iCs/>
          <w:color w:val="000000"/>
        </w:rPr>
        <w:t>что может дополнительно выявить альтерации у 14-17% пациентов.</w:t>
      </w:r>
      <w:r w:rsidRPr="00C407AF">
        <w:rPr>
          <w:rFonts w:eastAsia="Times New Roman" w:cs="Times New Roman"/>
          <w:iCs/>
          <w:color w:val="000000"/>
        </w:rPr>
        <w:t xml:space="preserve"> </w:t>
      </w:r>
      <w:bookmarkEnd w:id="18"/>
      <w:r w:rsidRPr="00C407AF">
        <w:rPr>
          <w:rFonts w:eastAsia="Times New Roman" w:cs="Times New Roman"/>
          <w:color w:val="000000"/>
        </w:rPr>
        <w:t>[131–133</w:t>
      </w:r>
      <w:r w:rsidR="007C1572" w:rsidRPr="00C407AF">
        <w:rPr>
          <w:rFonts w:eastAsia="Times New Roman" w:cs="Times New Roman"/>
          <w:color w:val="000000"/>
        </w:rPr>
        <w:t>, 206, 207</w:t>
      </w:r>
      <w:r w:rsidRPr="00C407AF">
        <w:rPr>
          <w:rFonts w:eastAsia="Times New Roman" w:cs="Times New Roman"/>
          <w:color w:val="000000"/>
        </w:rPr>
        <w:t>].</w:t>
      </w:r>
    </w:p>
    <w:p w14:paraId="204DF8C6"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A (уровень достоверности доказательств – 2).</w:t>
      </w:r>
    </w:p>
    <w:p w14:paraId="6A4D754E" w14:textId="6A35AAA7" w:rsidR="007D6A12" w:rsidRPr="00C407AF" w:rsidRDefault="00B30CF4" w:rsidP="00732649">
      <w:pPr>
        <w:pStyle w:val="LO-normal"/>
        <w:tabs>
          <w:tab w:val="left" w:pos="567"/>
        </w:tabs>
      </w:pPr>
      <w:r w:rsidRPr="004501F7">
        <w:rPr>
          <w:b/>
        </w:rPr>
        <w:t>Комментарии:</w:t>
      </w:r>
      <w:r w:rsidRPr="00C407AF">
        <w:t xml:space="preserve"> </w:t>
      </w:r>
      <w:r w:rsidR="000A3679" w:rsidRPr="00C407AF">
        <w:rPr>
          <w:i/>
          <w:iCs/>
          <w:color w:val="000000"/>
        </w:rPr>
        <w:t xml:space="preserve">Молекулярно-генетический анализ возможно выполнять как на </w:t>
      </w:r>
      <w:proofErr w:type="spellStart"/>
      <w:r w:rsidR="000A3679" w:rsidRPr="00C407AF">
        <w:rPr>
          <w:i/>
          <w:iCs/>
          <w:color w:val="000000"/>
        </w:rPr>
        <w:t>биопсийном</w:t>
      </w:r>
      <w:proofErr w:type="spellEnd"/>
      <w:r w:rsidR="000A3679" w:rsidRPr="00C407AF">
        <w:rPr>
          <w:i/>
          <w:iCs/>
          <w:color w:val="000000"/>
        </w:rPr>
        <w:t xml:space="preserve"> материале опухоли, так и в циркулирующей опухолевой ДНК как методом ПЦР, так и секвенированием следующего поколения. </w:t>
      </w:r>
      <w:r w:rsidR="00732649" w:rsidRPr="00C407AF">
        <w:rPr>
          <w:rFonts w:cs="Times New Roman"/>
          <w:i/>
          <w:color w:val="000000"/>
        </w:rPr>
        <w:t xml:space="preserve">Анализ циркулирующей опухолевой ДНК может быть использован при невозможности проанализировать опухолевый образец и может не отражать весь спектр молекулярных изменений в опухоли. </w:t>
      </w:r>
      <w:r w:rsidR="000A3679" w:rsidRPr="00C407AF">
        <w:rPr>
          <w:i/>
          <w:iCs/>
          <w:color w:val="000000"/>
        </w:rPr>
        <w:t xml:space="preserve">При невозможности выполнения анализа на оптимальный спектр мутаций в генах RAS, </w:t>
      </w:r>
      <w:r w:rsidR="00834CEE" w:rsidRPr="00C407AF">
        <w:rPr>
          <w:i/>
          <w:iCs/>
          <w:color w:val="000000"/>
        </w:rPr>
        <w:t>необходимо</w:t>
      </w:r>
      <w:r w:rsidR="000A3679" w:rsidRPr="00C407AF">
        <w:rPr>
          <w:i/>
          <w:iCs/>
          <w:color w:val="000000"/>
        </w:rPr>
        <w:t xml:space="preserve"> рассмотреть возможность обращения в референсный центр. При метастатическом раке толстой кишки с </w:t>
      </w:r>
      <w:proofErr w:type="spellStart"/>
      <w:r w:rsidR="000A3679" w:rsidRPr="00C407AF">
        <w:rPr>
          <w:i/>
          <w:iCs/>
          <w:color w:val="000000"/>
        </w:rPr>
        <w:t>микросателлитно</w:t>
      </w:r>
      <w:proofErr w:type="spellEnd"/>
      <w:r w:rsidR="000A3679" w:rsidRPr="00C407AF">
        <w:rPr>
          <w:i/>
          <w:iCs/>
          <w:color w:val="000000"/>
        </w:rPr>
        <w:t xml:space="preserve"> </w:t>
      </w:r>
      <w:r w:rsidR="000A3679" w:rsidRPr="00C407AF">
        <w:rPr>
          <w:rFonts w:cs="Times New Roman"/>
          <w:i/>
          <w:iCs/>
          <w:color w:val="000000"/>
        </w:rPr>
        <w:t>нестабильным фенотипом возможно определение транслокаций генов NTRK, ROS1</w:t>
      </w:r>
      <w:r w:rsidR="0038627D">
        <w:rPr>
          <w:rFonts w:cs="Times New Roman"/>
          <w:i/>
          <w:iCs/>
          <w:color w:val="000000"/>
        </w:rPr>
        <w:t xml:space="preserve"> (</w:t>
      </w:r>
      <w:r w:rsidR="0038627D" w:rsidRPr="0038627D">
        <w:rPr>
          <w:rFonts w:cs="Times New Roman"/>
          <w:i/>
          <w:iCs/>
          <w:color w:val="000000"/>
        </w:rPr>
        <w:t>Молекулярно-генетическое исследование транслокаций гена ROS1</w:t>
      </w:r>
      <w:r w:rsidR="0038627D">
        <w:rPr>
          <w:rFonts w:cs="Times New Roman"/>
          <w:i/>
          <w:iCs/>
          <w:color w:val="000000"/>
        </w:rPr>
        <w:t>)</w:t>
      </w:r>
      <w:r w:rsidR="000A3679" w:rsidRPr="00C407AF">
        <w:rPr>
          <w:rFonts w:cs="Times New Roman"/>
          <w:i/>
          <w:iCs/>
          <w:color w:val="000000"/>
        </w:rPr>
        <w:t>, ALK</w:t>
      </w:r>
      <w:r w:rsidR="0038627D">
        <w:rPr>
          <w:rFonts w:cs="Times New Roman"/>
          <w:i/>
          <w:iCs/>
          <w:color w:val="000000"/>
        </w:rPr>
        <w:t xml:space="preserve"> (</w:t>
      </w:r>
      <w:r w:rsidR="0038627D" w:rsidRPr="0038627D">
        <w:rPr>
          <w:rFonts w:cs="Times New Roman"/>
          <w:i/>
          <w:iCs/>
          <w:color w:val="000000"/>
        </w:rPr>
        <w:t>Молекулярно-генетическое исследование транслокаций гена ALK</w:t>
      </w:r>
      <w:r w:rsidR="0038627D">
        <w:rPr>
          <w:rFonts w:cs="Times New Roman"/>
          <w:i/>
          <w:iCs/>
          <w:color w:val="000000"/>
        </w:rPr>
        <w:t>)</w:t>
      </w:r>
      <w:r w:rsidR="000A3679" w:rsidRPr="00C407AF">
        <w:rPr>
          <w:rFonts w:cs="Times New Roman"/>
          <w:i/>
          <w:iCs/>
          <w:color w:val="000000"/>
        </w:rPr>
        <w:t>, RET</w:t>
      </w:r>
      <w:r w:rsidR="0038627D">
        <w:rPr>
          <w:rFonts w:cs="Times New Roman"/>
          <w:i/>
          <w:iCs/>
          <w:color w:val="000000"/>
        </w:rPr>
        <w:t xml:space="preserve"> (</w:t>
      </w:r>
      <w:r w:rsidR="009D0CD5" w:rsidRPr="009954BD">
        <w:rPr>
          <w:rFonts w:cs="Times New Roman"/>
          <w:i/>
          <w:color w:val="333333"/>
        </w:rPr>
        <w:t xml:space="preserve">Молекулярно-генетическое исследование мутаций в гене RET в </w:t>
      </w:r>
      <w:proofErr w:type="spellStart"/>
      <w:r w:rsidR="009D0CD5" w:rsidRPr="009954BD">
        <w:rPr>
          <w:rFonts w:cs="Times New Roman"/>
          <w:i/>
          <w:color w:val="333333"/>
        </w:rPr>
        <w:t>биопсийном</w:t>
      </w:r>
      <w:proofErr w:type="spellEnd"/>
      <w:r w:rsidR="009D0CD5" w:rsidRPr="009954BD">
        <w:rPr>
          <w:rFonts w:cs="Times New Roman"/>
          <w:i/>
          <w:color w:val="333333"/>
        </w:rPr>
        <w:t xml:space="preserve"> (операционном) </w:t>
      </w:r>
      <w:r w:rsidR="004501F7" w:rsidRPr="009954BD">
        <w:rPr>
          <w:rFonts w:cs="Times New Roman"/>
          <w:i/>
          <w:color w:val="333333"/>
        </w:rPr>
        <w:t>материале</w:t>
      </w:r>
      <w:r w:rsidR="004501F7" w:rsidRPr="0038627D" w:rsidDel="009D0CD5">
        <w:rPr>
          <w:rFonts w:cs="Times New Roman"/>
          <w:i/>
          <w:iCs/>
          <w:color w:val="000000"/>
        </w:rPr>
        <w:t>)</w:t>
      </w:r>
      <w:r w:rsidR="000A3679" w:rsidRPr="00C407AF">
        <w:rPr>
          <w:rFonts w:cs="Times New Roman"/>
          <w:i/>
          <w:iCs/>
          <w:color w:val="000000"/>
        </w:rPr>
        <w:t xml:space="preserve"> в связи с относительно высоким шансом их наличия</w:t>
      </w:r>
      <w:r w:rsidR="00C10DFA" w:rsidRPr="00C407AF">
        <w:rPr>
          <w:rFonts w:cs="Times New Roman"/>
          <w:i/>
          <w:iCs/>
          <w:color w:val="000000"/>
        </w:rPr>
        <w:t xml:space="preserve"> и наличия</w:t>
      </w:r>
      <w:r w:rsidR="00C10DFA" w:rsidRPr="00C407AF">
        <w:rPr>
          <w:rFonts w:eastAsia="Times New Roman" w:cs="Times New Roman"/>
          <w:i/>
          <w:iCs/>
          <w:lang w:bidi="ar-SA"/>
        </w:rPr>
        <w:t xml:space="preserve"> таргетных препаратов, нацеленных на данные мутации</w:t>
      </w:r>
      <w:r w:rsidR="000A3679" w:rsidRPr="00C407AF">
        <w:rPr>
          <w:rFonts w:cs="Times New Roman"/>
          <w:i/>
          <w:iCs/>
          <w:color w:val="000000"/>
        </w:rPr>
        <w:t xml:space="preserve">. В отсутствии </w:t>
      </w:r>
      <w:proofErr w:type="spellStart"/>
      <w:r w:rsidR="000A3679" w:rsidRPr="00C407AF">
        <w:rPr>
          <w:rFonts w:cs="Times New Roman"/>
          <w:i/>
          <w:iCs/>
          <w:color w:val="000000"/>
        </w:rPr>
        <w:t>микросателлитной</w:t>
      </w:r>
      <w:proofErr w:type="spellEnd"/>
      <w:r w:rsidR="000A3679" w:rsidRPr="00C407AF">
        <w:rPr>
          <w:rFonts w:cs="Times New Roman"/>
          <w:i/>
          <w:iCs/>
          <w:color w:val="000000"/>
        </w:rPr>
        <w:t xml:space="preserve"> нестабильности при метастатическом раке возможно рассмотреть определение соматических мутаций в генах POLD1</w:t>
      </w:r>
      <w:r w:rsidR="000A3679" w:rsidRPr="00C407AF">
        <w:rPr>
          <w:i/>
          <w:iCs/>
          <w:color w:val="000000"/>
        </w:rPr>
        <w:t xml:space="preserve"> и POLE, при этом в заключении необходимо указывать только клинически значимые</w:t>
      </w:r>
      <w:r w:rsidR="00C15CAA" w:rsidRPr="00C407AF">
        <w:rPr>
          <w:i/>
          <w:iCs/>
          <w:color w:val="000000"/>
        </w:rPr>
        <w:t xml:space="preserve"> [250-253]</w:t>
      </w:r>
      <w:r w:rsidR="000A3679" w:rsidRPr="00C407AF">
        <w:rPr>
          <w:i/>
          <w:iCs/>
          <w:color w:val="000000"/>
        </w:rPr>
        <w:t>. Пациентам, которым планируется проведение химиотерапии с включением аналогов пиримидина, возможно рассмотреть определение 4 основных вариантов гена DPYD: c.1905+1G&gt;A (rs3918290), c.2846A&gt;T (rs67376798), c.1679T&gt;G (rs55886062) и c.1236G&gt;A (rs56038477), ассоциированных с токсичностью данного класса препаратов</w:t>
      </w:r>
      <w:r w:rsidR="0038627D">
        <w:rPr>
          <w:i/>
          <w:iCs/>
          <w:color w:val="000000"/>
        </w:rPr>
        <w:t xml:space="preserve"> (</w:t>
      </w:r>
      <w:r w:rsidR="0038627D" w:rsidRPr="0038627D">
        <w:rPr>
          <w:i/>
          <w:iCs/>
          <w:color w:val="000000"/>
        </w:rPr>
        <w:t xml:space="preserve">Определение полиморфизма гена DPYD </w:t>
      </w:r>
      <w:r w:rsidR="0038627D" w:rsidRPr="0038627D">
        <w:rPr>
          <w:i/>
          <w:iCs/>
          <w:color w:val="000000"/>
        </w:rPr>
        <w:lastRenderedPageBreak/>
        <w:t>методом ПЦР</w:t>
      </w:r>
      <w:r w:rsidR="0038627D">
        <w:rPr>
          <w:i/>
          <w:iCs/>
          <w:color w:val="000000"/>
        </w:rPr>
        <w:t>)</w:t>
      </w:r>
      <w:r w:rsidR="000A3679" w:rsidRPr="00C407AF">
        <w:rPr>
          <w:i/>
          <w:iCs/>
          <w:color w:val="000000"/>
        </w:rPr>
        <w:t xml:space="preserve">. При этом наличие гетерозиготных мутаций не всегда является отражением клинически значимого дефицита фермента </w:t>
      </w:r>
      <w:proofErr w:type="spellStart"/>
      <w:r w:rsidR="000A3679" w:rsidRPr="00C407AF">
        <w:rPr>
          <w:i/>
          <w:iCs/>
          <w:color w:val="000000"/>
        </w:rPr>
        <w:t>дигидропиримидиндегидрогеназы</w:t>
      </w:r>
      <w:proofErr w:type="spellEnd"/>
      <w:r w:rsidR="00732649" w:rsidRPr="00C407AF">
        <w:rPr>
          <w:i/>
          <w:iCs/>
          <w:color w:val="000000"/>
        </w:rPr>
        <w:t xml:space="preserve">, то есть </w:t>
      </w:r>
      <w:r w:rsidR="00732649" w:rsidRPr="00C407AF">
        <w:rPr>
          <w:rFonts w:cs="Times New Roman"/>
          <w:i/>
          <w:iCs/>
          <w:color w:val="000000"/>
        </w:rPr>
        <w:t xml:space="preserve">при интерпретации результата нужно учитывать роль аллельного баланса в проявлении фенотипического </w:t>
      </w:r>
      <w:r w:rsidR="004501F7" w:rsidRPr="00C407AF">
        <w:rPr>
          <w:rFonts w:cs="Times New Roman"/>
          <w:i/>
          <w:iCs/>
          <w:color w:val="000000"/>
        </w:rPr>
        <w:t xml:space="preserve">признака </w:t>
      </w:r>
      <w:r w:rsidR="004501F7" w:rsidRPr="00C407AF">
        <w:rPr>
          <w:i/>
          <w:iCs/>
          <w:color w:val="000000"/>
        </w:rPr>
        <w:t>[</w:t>
      </w:r>
      <w:r w:rsidRPr="00C407AF">
        <w:rPr>
          <w:i/>
        </w:rPr>
        <w:t xml:space="preserve">134]. </w:t>
      </w:r>
      <w:r w:rsidR="000A3679" w:rsidRPr="00C407AF">
        <w:rPr>
          <w:i/>
          <w:iCs/>
          <w:color w:val="000000"/>
        </w:rPr>
        <w:t xml:space="preserve">Однако редкость гомозиготных вариантов данных </w:t>
      </w:r>
      <w:r w:rsidR="00D51862" w:rsidRPr="00C407AF">
        <w:rPr>
          <w:i/>
          <w:iCs/>
          <w:color w:val="000000"/>
        </w:rPr>
        <w:t xml:space="preserve">мутаций </w:t>
      </w:r>
      <w:r w:rsidR="000A3679" w:rsidRPr="00C407AF">
        <w:rPr>
          <w:i/>
          <w:iCs/>
          <w:color w:val="000000"/>
        </w:rPr>
        <w:t xml:space="preserve">не позволяет назначать данный анализ в рутинной практике всем пациентам. </w:t>
      </w:r>
      <w:r w:rsidR="005F5DA0" w:rsidRPr="00C407AF">
        <w:rPr>
          <w:i/>
          <w:iCs/>
        </w:rPr>
        <w:t xml:space="preserve">Пациентам, которым планируется проведение химиотерапии с включением </w:t>
      </w:r>
      <w:proofErr w:type="spellStart"/>
      <w:r w:rsidR="005F5DA0" w:rsidRPr="00C407AF">
        <w:rPr>
          <w:i/>
          <w:iCs/>
        </w:rPr>
        <w:t>иринотекана</w:t>
      </w:r>
      <w:proofErr w:type="spellEnd"/>
      <w:r w:rsidR="005F5DA0" w:rsidRPr="00C407AF">
        <w:rPr>
          <w:i/>
          <w:iCs/>
        </w:rPr>
        <w:t xml:space="preserve">**, возможно рассмотреть определение </w:t>
      </w:r>
      <w:r w:rsidR="00D51862" w:rsidRPr="00C407AF">
        <w:rPr>
          <w:i/>
          <w:iCs/>
        </w:rPr>
        <w:t xml:space="preserve">мутаций </w:t>
      </w:r>
      <w:r w:rsidR="005F5DA0" w:rsidRPr="00C407AF">
        <w:rPr>
          <w:i/>
          <w:iCs/>
        </w:rPr>
        <w:t>гена UGT1A1</w:t>
      </w:r>
      <w:r w:rsidR="0038627D">
        <w:rPr>
          <w:i/>
          <w:iCs/>
        </w:rPr>
        <w:t xml:space="preserve"> (</w:t>
      </w:r>
      <w:r w:rsidR="0038627D" w:rsidRPr="0038627D">
        <w:rPr>
          <w:i/>
          <w:iCs/>
        </w:rPr>
        <w:t>Определение полиморфизма гена UGT1A1</w:t>
      </w:r>
      <w:r w:rsidR="0038627D">
        <w:rPr>
          <w:i/>
          <w:iCs/>
        </w:rPr>
        <w:t>)</w:t>
      </w:r>
      <w:r w:rsidR="005F5DA0" w:rsidRPr="00C407AF">
        <w:rPr>
          <w:i/>
          <w:iCs/>
        </w:rPr>
        <w:t>, ассоциированных с токсичностью данного класса препаратов</w:t>
      </w:r>
      <w:r w:rsidR="005F5DA0" w:rsidRPr="00C407AF" w:rsidDel="005F5DA0">
        <w:rPr>
          <w:i/>
        </w:rPr>
        <w:t xml:space="preserve"> </w:t>
      </w:r>
      <w:r w:rsidRPr="00C407AF">
        <w:rPr>
          <w:i/>
          <w:color w:val="000000"/>
        </w:rPr>
        <w:t xml:space="preserve">[39–41, 124]. </w:t>
      </w:r>
      <w:r w:rsidR="00435E8E" w:rsidRPr="00C407AF">
        <w:rPr>
          <w:i/>
          <w:iCs/>
        </w:rPr>
        <w:t xml:space="preserve">При </w:t>
      </w:r>
      <w:proofErr w:type="spellStart"/>
      <w:r w:rsidR="00435E8E" w:rsidRPr="00C407AF">
        <w:rPr>
          <w:i/>
          <w:iCs/>
        </w:rPr>
        <w:t>местнораспространенном</w:t>
      </w:r>
      <w:proofErr w:type="spellEnd"/>
      <w:r w:rsidR="00435E8E" w:rsidRPr="00C407AF">
        <w:rPr>
          <w:i/>
          <w:iCs/>
        </w:rPr>
        <w:t xml:space="preserve"> раке ободочной кишки </w:t>
      </w:r>
      <w:r w:rsidR="00732649" w:rsidRPr="00C407AF">
        <w:rPr>
          <w:i/>
          <w:iCs/>
        </w:rPr>
        <w:t>(</w:t>
      </w:r>
      <w:proofErr w:type="spellStart"/>
      <w:r w:rsidR="00732649" w:rsidRPr="00C407AF">
        <w:rPr>
          <w:i/>
          <w:iCs/>
          <w:lang w:val="en-US"/>
        </w:rPr>
        <w:t>cT</w:t>
      </w:r>
      <w:proofErr w:type="spellEnd"/>
      <w:r w:rsidR="00732649" w:rsidRPr="00C407AF">
        <w:rPr>
          <w:i/>
          <w:iCs/>
        </w:rPr>
        <w:t>3</w:t>
      </w:r>
      <w:r w:rsidR="00732649" w:rsidRPr="00C407AF">
        <w:rPr>
          <w:i/>
          <w:iCs/>
          <w:lang w:val="en-US"/>
        </w:rPr>
        <w:t>N</w:t>
      </w:r>
      <w:r w:rsidR="00732649" w:rsidRPr="00C407AF">
        <w:rPr>
          <w:i/>
          <w:iCs/>
        </w:rPr>
        <w:t>1-2</w:t>
      </w:r>
      <w:r w:rsidR="00732649" w:rsidRPr="00C407AF">
        <w:rPr>
          <w:i/>
          <w:iCs/>
          <w:lang w:val="en-US"/>
        </w:rPr>
        <w:t>M</w:t>
      </w:r>
      <w:r w:rsidR="00732649" w:rsidRPr="00C407AF">
        <w:rPr>
          <w:i/>
          <w:iCs/>
        </w:rPr>
        <w:t xml:space="preserve">0, </w:t>
      </w:r>
      <w:proofErr w:type="spellStart"/>
      <w:r w:rsidR="00732649" w:rsidRPr="00C407AF">
        <w:rPr>
          <w:i/>
          <w:iCs/>
          <w:lang w:val="en-US"/>
        </w:rPr>
        <w:t>cT</w:t>
      </w:r>
      <w:proofErr w:type="spellEnd"/>
      <w:r w:rsidR="00732649" w:rsidRPr="00C407AF">
        <w:rPr>
          <w:i/>
          <w:iCs/>
        </w:rPr>
        <w:t>4</w:t>
      </w:r>
      <w:r w:rsidR="00732649" w:rsidRPr="00C407AF">
        <w:rPr>
          <w:i/>
          <w:iCs/>
          <w:lang w:val="en-US"/>
        </w:rPr>
        <w:t>N</w:t>
      </w:r>
      <w:r w:rsidR="00732649" w:rsidRPr="00C407AF">
        <w:rPr>
          <w:i/>
          <w:iCs/>
        </w:rPr>
        <w:t>0-2</w:t>
      </w:r>
      <w:r w:rsidR="00732649" w:rsidRPr="00C407AF">
        <w:rPr>
          <w:i/>
          <w:iCs/>
          <w:lang w:val="en-US"/>
        </w:rPr>
        <w:t>M</w:t>
      </w:r>
      <w:r w:rsidR="00732649" w:rsidRPr="00C407AF">
        <w:rPr>
          <w:i/>
          <w:iCs/>
        </w:rPr>
        <w:t xml:space="preserve">0) </w:t>
      </w:r>
      <w:r w:rsidR="00435E8E" w:rsidRPr="00C407AF">
        <w:rPr>
          <w:i/>
          <w:iCs/>
        </w:rPr>
        <w:t xml:space="preserve">до начала лечения желательно </w:t>
      </w:r>
      <w:r w:rsidR="00435E8E" w:rsidRPr="00C407AF">
        <w:rPr>
          <w:i/>
          <w:iCs/>
          <w:color w:val="000000"/>
        </w:rPr>
        <w:t xml:space="preserve">выполнять </w:t>
      </w:r>
      <w:r w:rsidR="0038627D">
        <w:rPr>
          <w:i/>
          <w:iCs/>
          <w:color w:val="000000"/>
        </w:rPr>
        <w:t>о</w:t>
      </w:r>
      <w:r w:rsidR="0038627D" w:rsidRPr="0038627D">
        <w:rPr>
          <w:i/>
          <w:iCs/>
          <w:color w:val="000000"/>
        </w:rPr>
        <w:t xml:space="preserve">пределение </w:t>
      </w:r>
      <w:proofErr w:type="spellStart"/>
      <w:r w:rsidR="0038627D" w:rsidRPr="0038627D">
        <w:rPr>
          <w:i/>
          <w:iCs/>
          <w:color w:val="000000"/>
        </w:rPr>
        <w:t>микросателлитной</w:t>
      </w:r>
      <w:proofErr w:type="spellEnd"/>
      <w:r w:rsidR="0038627D" w:rsidRPr="0038627D">
        <w:rPr>
          <w:i/>
          <w:iCs/>
          <w:color w:val="000000"/>
        </w:rPr>
        <w:t xml:space="preserve"> нестабильности в </w:t>
      </w:r>
      <w:proofErr w:type="spellStart"/>
      <w:r w:rsidR="0038627D" w:rsidRPr="0038627D">
        <w:rPr>
          <w:i/>
          <w:iCs/>
          <w:color w:val="000000"/>
        </w:rPr>
        <w:t>биопсийном</w:t>
      </w:r>
      <w:proofErr w:type="spellEnd"/>
      <w:r w:rsidR="0038627D" w:rsidRPr="0038627D">
        <w:rPr>
          <w:i/>
          <w:iCs/>
          <w:color w:val="000000"/>
        </w:rPr>
        <w:t xml:space="preserve"> (операционном) материале методом ПЦР</w:t>
      </w:r>
      <w:r w:rsidR="0038627D" w:rsidRPr="0038627D" w:rsidDel="0038627D">
        <w:rPr>
          <w:i/>
          <w:iCs/>
          <w:color w:val="000000"/>
        </w:rPr>
        <w:t xml:space="preserve"> </w:t>
      </w:r>
      <w:r w:rsidR="007814A4">
        <w:rPr>
          <w:i/>
          <w:iCs/>
          <w:color w:val="000000"/>
        </w:rPr>
        <w:t xml:space="preserve">или </w:t>
      </w:r>
      <w:r w:rsidR="007814A4" w:rsidRPr="007814A4">
        <w:rPr>
          <w:i/>
          <w:iCs/>
          <w:color w:val="000000"/>
        </w:rPr>
        <w:t>ИГХ исследование для выявления дефицита белков системы репарации неспаренных оснований</w:t>
      </w:r>
      <w:r w:rsidR="00435E8E" w:rsidRPr="00C407AF">
        <w:rPr>
          <w:rFonts w:eastAsia="BlissPro-Light"/>
          <w:i/>
          <w:iCs/>
        </w:rPr>
        <w:t>, что может повлиять на выбор тактики ведения пациента</w:t>
      </w:r>
      <w:r w:rsidR="00732649" w:rsidRPr="00C407AF">
        <w:rPr>
          <w:rFonts w:eastAsia="BlissPro-Light"/>
          <w:i/>
          <w:iCs/>
        </w:rPr>
        <w:t xml:space="preserve"> в плане рассмотрения возможности назначения </w:t>
      </w:r>
      <w:proofErr w:type="spellStart"/>
      <w:r w:rsidR="00732649" w:rsidRPr="00C407AF">
        <w:rPr>
          <w:rFonts w:eastAsia="BlissPro-Light"/>
          <w:i/>
          <w:iCs/>
        </w:rPr>
        <w:t>неоадъювантной</w:t>
      </w:r>
      <w:proofErr w:type="spellEnd"/>
      <w:r w:rsidR="00732649" w:rsidRPr="00C407AF">
        <w:rPr>
          <w:rFonts w:eastAsia="BlissPro-Light"/>
          <w:i/>
          <w:iCs/>
        </w:rPr>
        <w:t xml:space="preserve"> системной терапии</w:t>
      </w:r>
      <w:r w:rsidR="00D51862" w:rsidRPr="00C407AF">
        <w:rPr>
          <w:rFonts w:eastAsia="BlissPro-Light"/>
          <w:i/>
          <w:iCs/>
        </w:rPr>
        <w:t xml:space="preserve"> [219]</w:t>
      </w:r>
      <w:r w:rsidR="00435E8E" w:rsidRPr="00C407AF">
        <w:rPr>
          <w:color w:val="000000"/>
        </w:rPr>
        <w:t>.</w:t>
      </w:r>
    </w:p>
    <w:p w14:paraId="0CB38098" w14:textId="140E4510"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Генетическое тестирование </w:t>
      </w:r>
      <w:r w:rsidRPr="00C407AF">
        <w:rPr>
          <w:rFonts w:eastAsia="Times New Roman" w:cs="Times New Roman"/>
          <w:b/>
          <w:color w:val="000000"/>
        </w:rPr>
        <w:t>рекомендуется</w:t>
      </w:r>
      <w:r w:rsidRPr="00C407AF">
        <w:rPr>
          <w:rFonts w:eastAsia="Times New Roman" w:cs="Times New Roman"/>
          <w:color w:val="000000"/>
        </w:rPr>
        <w:t xml:space="preserve"> в следующих случаях:</w:t>
      </w:r>
    </w:p>
    <w:p w14:paraId="6803FCCB" w14:textId="6FF328A9" w:rsidR="00501B04" w:rsidRPr="00C407AF" w:rsidRDefault="00B30CF4" w:rsidP="00501B04">
      <w:pPr>
        <w:ind w:firstLine="720"/>
        <w:rPr>
          <w:szCs w:val="24"/>
        </w:rPr>
      </w:pPr>
      <w:r w:rsidRPr="00C407AF">
        <w:rPr>
          <w:color w:val="000000"/>
        </w:rPr>
        <w:t xml:space="preserve">1. </w:t>
      </w:r>
      <w:r w:rsidR="00501B04" w:rsidRPr="00C407AF">
        <w:rPr>
          <w:szCs w:val="24"/>
        </w:rPr>
        <w:t xml:space="preserve">1. Подозрение на синдром Линча - секвенирование генов </w:t>
      </w:r>
      <w:r w:rsidR="00501B04" w:rsidRPr="009954BD">
        <w:rPr>
          <w:i/>
          <w:szCs w:val="24"/>
        </w:rPr>
        <w:t>MLH1, MSH2, MSH6</w:t>
      </w:r>
      <w:r w:rsidR="00501B04" w:rsidRPr="00C407AF">
        <w:rPr>
          <w:szCs w:val="24"/>
        </w:rPr>
        <w:t xml:space="preserve"> и </w:t>
      </w:r>
      <w:r w:rsidR="00501B04" w:rsidRPr="009954BD">
        <w:rPr>
          <w:i/>
          <w:szCs w:val="24"/>
        </w:rPr>
        <w:t>PMS2</w:t>
      </w:r>
      <w:r w:rsidR="00501B04" w:rsidRPr="00C407AF">
        <w:rPr>
          <w:szCs w:val="24"/>
        </w:rPr>
        <w:t xml:space="preserve"> и поиск крупных делеций/вставок методом MLPA</w:t>
      </w:r>
      <w:r w:rsidR="0038627D">
        <w:rPr>
          <w:szCs w:val="24"/>
        </w:rPr>
        <w:t xml:space="preserve"> (</w:t>
      </w:r>
      <w:r w:rsidR="0038627D" w:rsidRPr="0038627D">
        <w:rPr>
          <w:szCs w:val="24"/>
        </w:rPr>
        <w:t xml:space="preserve">Молекулярно-генетическое исследование мутаций в генах </w:t>
      </w:r>
      <w:r w:rsidR="0038627D" w:rsidRPr="009954BD">
        <w:rPr>
          <w:i/>
          <w:szCs w:val="24"/>
        </w:rPr>
        <w:t>MLH1, MSH2, MSH6, PMS2</w:t>
      </w:r>
      <w:r w:rsidR="0038627D" w:rsidRPr="0038627D">
        <w:rPr>
          <w:szCs w:val="24"/>
        </w:rPr>
        <w:t xml:space="preserve"> в крови</w:t>
      </w:r>
      <w:r w:rsidR="0038627D">
        <w:rPr>
          <w:szCs w:val="24"/>
        </w:rPr>
        <w:t>)</w:t>
      </w:r>
      <w:r w:rsidR="00501B04" w:rsidRPr="00C407AF">
        <w:rPr>
          <w:szCs w:val="24"/>
        </w:rPr>
        <w:t>:</w:t>
      </w:r>
    </w:p>
    <w:p w14:paraId="7C05E9A2" w14:textId="04076517" w:rsidR="00501B04" w:rsidRPr="00C407AF" w:rsidRDefault="00501B04" w:rsidP="00501B04">
      <w:pPr>
        <w:ind w:firstLine="720"/>
        <w:rPr>
          <w:szCs w:val="24"/>
        </w:rPr>
      </w:pPr>
      <w:r w:rsidRPr="00C407AF">
        <w:rPr>
          <w:szCs w:val="24"/>
        </w:rPr>
        <w:t xml:space="preserve">- при соответствии пациента критериям </w:t>
      </w:r>
      <w:proofErr w:type="spellStart"/>
      <w:r w:rsidRPr="00C407AF">
        <w:rPr>
          <w:szCs w:val="24"/>
        </w:rPr>
        <w:t>Amsterdam</w:t>
      </w:r>
      <w:proofErr w:type="spellEnd"/>
      <w:r w:rsidRPr="00C407AF">
        <w:rPr>
          <w:szCs w:val="24"/>
        </w:rPr>
        <w:t xml:space="preserve"> II (приложение С), НМИЦ колопроктологии им. А. Н. Рыжих или рекомендациям </w:t>
      </w:r>
      <w:r w:rsidR="00D22139" w:rsidRPr="00C407AF">
        <w:rPr>
          <w:szCs w:val="24"/>
          <w:lang w:val="en-US"/>
        </w:rPr>
        <w:t>Bethesda</w:t>
      </w:r>
      <w:r w:rsidR="00D22139" w:rsidRPr="00C407AF">
        <w:rPr>
          <w:szCs w:val="24"/>
        </w:rPr>
        <w:t xml:space="preserve"> </w:t>
      </w:r>
      <w:r w:rsidRPr="00C407AF">
        <w:rPr>
          <w:szCs w:val="24"/>
        </w:rPr>
        <w:t>(приложение Г) и</w:t>
      </w:r>
      <w:r w:rsidR="00126B5E" w:rsidRPr="00C407AF">
        <w:rPr>
          <w:szCs w:val="24"/>
        </w:rPr>
        <w:t xml:space="preserve"> (или)</w:t>
      </w:r>
      <w:r w:rsidRPr="00C407AF">
        <w:rPr>
          <w:szCs w:val="24"/>
        </w:rPr>
        <w:t xml:space="preserve"> наличии в его опухолевом образце MSI/</w:t>
      </w:r>
      <w:proofErr w:type="spellStart"/>
      <w:r w:rsidRPr="00C407AF">
        <w:rPr>
          <w:szCs w:val="24"/>
        </w:rPr>
        <w:t>dMMR</w:t>
      </w:r>
      <w:proofErr w:type="spellEnd"/>
      <w:r w:rsidRPr="00C407AF">
        <w:rPr>
          <w:szCs w:val="24"/>
        </w:rPr>
        <w:t xml:space="preserve"> </w:t>
      </w:r>
    </w:p>
    <w:p w14:paraId="09E0EFA7" w14:textId="3902E47D" w:rsidR="00501B04" w:rsidRPr="00C407AF" w:rsidRDefault="00501B04" w:rsidP="00501B04">
      <w:pPr>
        <w:ind w:firstLine="720"/>
        <w:rPr>
          <w:szCs w:val="24"/>
        </w:rPr>
      </w:pPr>
      <w:r w:rsidRPr="00C407AF">
        <w:rPr>
          <w:szCs w:val="24"/>
        </w:rPr>
        <w:t xml:space="preserve">2. Подозрение на семейный </w:t>
      </w:r>
      <w:proofErr w:type="spellStart"/>
      <w:r w:rsidRPr="00C407AF">
        <w:rPr>
          <w:szCs w:val="24"/>
        </w:rPr>
        <w:t>аденоматоз</w:t>
      </w:r>
      <w:proofErr w:type="spellEnd"/>
      <w:r w:rsidRPr="00C407AF">
        <w:rPr>
          <w:szCs w:val="24"/>
        </w:rPr>
        <w:t xml:space="preserve"> – секвенирование гена </w:t>
      </w:r>
      <w:r w:rsidRPr="009954BD">
        <w:rPr>
          <w:i/>
          <w:szCs w:val="24"/>
        </w:rPr>
        <w:t>АРС</w:t>
      </w:r>
      <w:r w:rsidRPr="00C407AF">
        <w:rPr>
          <w:szCs w:val="24"/>
        </w:rPr>
        <w:t xml:space="preserve"> и поиск крупных делеций/вставок методом MLPA</w:t>
      </w:r>
      <w:r w:rsidR="0038627D">
        <w:rPr>
          <w:szCs w:val="24"/>
        </w:rPr>
        <w:t xml:space="preserve"> (</w:t>
      </w:r>
      <w:r w:rsidR="0038627D" w:rsidRPr="0038627D">
        <w:rPr>
          <w:szCs w:val="24"/>
        </w:rPr>
        <w:t xml:space="preserve">Молекулярно-генетическое исследование мутаций в гене </w:t>
      </w:r>
      <w:r w:rsidR="0038627D" w:rsidRPr="009954BD">
        <w:rPr>
          <w:i/>
          <w:szCs w:val="24"/>
        </w:rPr>
        <w:t>APC</w:t>
      </w:r>
      <w:r w:rsidR="0038627D" w:rsidRPr="0038627D">
        <w:rPr>
          <w:szCs w:val="24"/>
        </w:rPr>
        <w:t xml:space="preserve"> в крови</w:t>
      </w:r>
      <w:r w:rsidR="0038627D">
        <w:rPr>
          <w:szCs w:val="24"/>
        </w:rPr>
        <w:t>)</w:t>
      </w:r>
      <w:r w:rsidRPr="00C407AF">
        <w:rPr>
          <w:szCs w:val="24"/>
        </w:rPr>
        <w:t>:</w:t>
      </w:r>
    </w:p>
    <w:p w14:paraId="1556A0A1" w14:textId="77777777" w:rsidR="00501B04" w:rsidRPr="00C407AF" w:rsidRDefault="00501B04" w:rsidP="00501B04">
      <w:pPr>
        <w:ind w:firstLine="720"/>
        <w:rPr>
          <w:szCs w:val="24"/>
        </w:rPr>
      </w:pPr>
      <w:r w:rsidRPr="00C407AF">
        <w:rPr>
          <w:szCs w:val="24"/>
        </w:rPr>
        <w:t>- при наличии у пациента более 100 полипов кишечника или</w:t>
      </w:r>
    </w:p>
    <w:p w14:paraId="375CF47D" w14:textId="735EFD83" w:rsidR="00501B04" w:rsidRPr="00C407AF" w:rsidRDefault="00501B04" w:rsidP="00501B04">
      <w:pPr>
        <w:ind w:firstLine="720"/>
        <w:rPr>
          <w:szCs w:val="24"/>
        </w:rPr>
      </w:pPr>
      <w:r w:rsidRPr="00C407AF">
        <w:rPr>
          <w:szCs w:val="24"/>
        </w:rPr>
        <w:t xml:space="preserve">- при наличии у пациента родственника 1 линии с установленным диагнозом семейного </w:t>
      </w:r>
      <w:proofErr w:type="spellStart"/>
      <w:r w:rsidRPr="00C407AF">
        <w:rPr>
          <w:szCs w:val="24"/>
        </w:rPr>
        <w:t>аденоматоза</w:t>
      </w:r>
      <w:proofErr w:type="spellEnd"/>
      <w:r w:rsidRPr="00C407AF">
        <w:rPr>
          <w:szCs w:val="24"/>
        </w:rPr>
        <w:t xml:space="preserve"> толстой кишки (при наличии родственника с выявленным патогенным </w:t>
      </w:r>
      <w:r w:rsidR="004501F7" w:rsidRPr="00C407AF">
        <w:rPr>
          <w:szCs w:val="24"/>
        </w:rPr>
        <w:t>вариантом гена</w:t>
      </w:r>
      <w:r w:rsidRPr="00C407AF">
        <w:rPr>
          <w:szCs w:val="24"/>
        </w:rPr>
        <w:t xml:space="preserve"> APC).</w:t>
      </w:r>
    </w:p>
    <w:p w14:paraId="041C3B80" w14:textId="1A6B5EC8" w:rsidR="00501B04" w:rsidRPr="00C407AF" w:rsidRDefault="00501B04" w:rsidP="00501B04">
      <w:pPr>
        <w:ind w:firstLine="720"/>
        <w:rPr>
          <w:szCs w:val="24"/>
        </w:rPr>
      </w:pPr>
      <w:r w:rsidRPr="00C407AF">
        <w:rPr>
          <w:szCs w:val="24"/>
        </w:rPr>
        <w:t xml:space="preserve">3. Подозрение на наличие </w:t>
      </w:r>
      <w:proofErr w:type="spellStart"/>
      <w:r w:rsidRPr="00C407AF">
        <w:rPr>
          <w:szCs w:val="24"/>
        </w:rPr>
        <w:t>аттенуированной</w:t>
      </w:r>
      <w:proofErr w:type="spellEnd"/>
      <w:r w:rsidRPr="00C407AF">
        <w:rPr>
          <w:szCs w:val="24"/>
        </w:rPr>
        <w:t xml:space="preserve"> формы семейного </w:t>
      </w:r>
      <w:proofErr w:type="spellStart"/>
      <w:r w:rsidRPr="00C407AF">
        <w:rPr>
          <w:szCs w:val="24"/>
        </w:rPr>
        <w:t>аденоматоза</w:t>
      </w:r>
      <w:proofErr w:type="spellEnd"/>
      <w:r w:rsidRPr="00C407AF">
        <w:rPr>
          <w:szCs w:val="24"/>
        </w:rPr>
        <w:t xml:space="preserve"> (от 20 до 100 полипов) – секвенирование </w:t>
      </w:r>
      <w:r w:rsidR="004501F7" w:rsidRPr="00C407AF">
        <w:rPr>
          <w:szCs w:val="24"/>
        </w:rPr>
        <w:t>гена АРС</w:t>
      </w:r>
      <w:r w:rsidR="007814A4">
        <w:rPr>
          <w:i/>
          <w:szCs w:val="24"/>
        </w:rPr>
        <w:t xml:space="preserve"> </w:t>
      </w:r>
      <w:r w:rsidR="007814A4" w:rsidRPr="009954BD">
        <w:rPr>
          <w:szCs w:val="24"/>
        </w:rPr>
        <w:t xml:space="preserve">(Молекулярно-генетическое исследование мутаций в гене </w:t>
      </w:r>
      <w:r w:rsidR="007814A4" w:rsidRPr="009954BD">
        <w:rPr>
          <w:iCs/>
          <w:szCs w:val="24"/>
        </w:rPr>
        <w:t>APC</w:t>
      </w:r>
      <w:r w:rsidR="007814A4" w:rsidRPr="009954BD">
        <w:rPr>
          <w:szCs w:val="24"/>
        </w:rPr>
        <w:t xml:space="preserve"> в крови)</w:t>
      </w:r>
      <w:r w:rsidRPr="00C407AF">
        <w:rPr>
          <w:szCs w:val="24"/>
        </w:rPr>
        <w:t xml:space="preserve">. </w:t>
      </w:r>
      <w:r w:rsidR="009D0CD5" w:rsidRPr="009954BD">
        <w:rPr>
          <w:i/>
          <w:szCs w:val="24"/>
          <w:lang w:val="en-US"/>
        </w:rPr>
        <w:t>MUT</w:t>
      </w:r>
      <w:r w:rsidR="009D0CD5" w:rsidRPr="009954BD">
        <w:rPr>
          <w:i/>
          <w:szCs w:val="24"/>
        </w:rPr>
        <w:t>YH</w:t>
      </w:r>
      <w:r w:rsidRPr="00C407AF">
        <w:rPr>
          <w:szCs w:val="24"/>
        </w:rPr>
        <w:t xml:space="preserve">-ассоциированный полипоз – секвенирование гена </w:t>
      </w:r>
      <w:r w:rsidR="009D0CD5" w:rsidRPr="003732ED">
        <w:rPr>
          <w:i/>
          <w:szCs w:val="24"/>
          <w:lang w:val="en-US"/>
        </w:rPr>
        <w:t>MUT</w:t>
      </w:r>
      <w:r w:rsidR="009D0CD5" w:rsidRPr="003732ED">
        <w:rPr>
          <w:i/>
          <w:szCs w:val="24"/>
        </w:rPr>
        <w:t>YH</w:t>
      </w:r>
      <w:r w:rsidRPr="00C407AF">
        <w:rPr>
          <w:szCs w:val="24"/>
        </w:rPr>
        <w:t xml:space="preserve">– пациенты, у которых выявлено более 20 полипов толстой кишки, но с отрицательным анализом на патогенный вариант </w:t>
      </w:r>
      <w:r w:rsidRPr="009954BD">
        <w:rPr>
          <w:i/>
          <w:szCs w:val="24"/>
        </w:rPr>
        <w:t>АРС</w:t>
      </w:r>
      <w:r w:rsidRPr="00C407AF">
        <w:rPr>
          <w:szCs w:val="24"/>
        </w:rPr>
        <w:t>:</w:t>
      </w:r>
    </w:p>
    <w:p w14:paraId="4A235A0B" w14:textId="77777777" w:rsidR="00501B04" w:rsidRPr="00C407AF" w:rsidRDefault="00501B04" w:rsidP="00501B04">
      <w:pPr>
        <w:ind w:firstLine="720"/>
        <w:rPr>
          <w:szCs w:val="24"/>
        </w:rPr>
      </w:pPr>
      <w:r w:rsidRPr="00C407AF">
        <w:rPr>
          <w:szCs w:val="24"/>
        </w:rPr>
        <w:lastRenderedPageBreak/>
        <w:t xml:space="preserve">- пациенты, у которых в семье прослеживается рецессивное наследование семейного </w:t>
      </w:r>
      <w:proofErr w:type="spellStart"/>
      <w:r w:rsidRPr="00C407AF">
        <w:rPr>
          <w:szCs w:val="24"/>
        </w:rPr>
        <w:t>аденоматоза</w:t>
      </w:r>
      <w:proofErr w:type="spellEnd"/>
      <w:r w:rsidRPr="00C407AF">
        <w:rPr>
          <w:szCs w:val="24"/>
        </w:rPr>
        <w:t>;</w:t>
      </w:r>
    </w:p>
    <w:p w14:paraId="30AABDEF" w14:textId="6D6A31C8" w:rsidR="007D6A12" w:rsidRPr="00C407AF" w:rsidRDefault="00501B04" w:rsidP="00501B04">
      <w:pPr>
        <w:pStyle w:val="LO-normal"/>
        <w:ind w:firstLine="0"/>
      </w:pPr>
      <w:r w:rsidRPr="00C407AF">
        <w:t xml:space="preserve">- пациенты, у которых полипы выявляются в более позднем возрасте (34–44 лет) </w:t>
      </w:r>
      <w:r w:rsidR="00B30CF4" w:rsidRPr="00C407AF">
        <w:t>[2, 16, 17].</w:t>
      </w:r>
    </w:p>
    <w:p w14:paraId="21454222"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7906D0B0" w14:textId="4FBB73C8" w:rsidR="007D6A12" w:rsidRPr="00EE0F81" w:rsidRDefault="00B30CF4" w:rsidP="004501F7">
      <w:pPr>
        <w:ind w:firstLine="720"/>
        <w:rPr>
          <w:b/>
          <w:color w:val="000000"/>
        </w:rPr>
      </w:pPr>
      <w:r w:rsidRPr="004501F7">
        <w:rPr>
          <w:b/>
          <w:color w:val="000000"/>
        </w:rPr>
        <w:t>Комментарии:</w:t>
      </w:r>
      <w:r w:rsidRPr="00C407AF">
        <w:rPr>
          <w:b/>
          <w:color w:val="000000"/>
        </w:rPr>
        <w:t xml:space="preserve"> </w:t>
      </w:r>
      <w:r w:rsidR="00501B04" w:rsidRPr="00C407AF">
        <w:rPr>
          <w:i/>
          <w:iCs/>
        </w:rPr>
        <w:t xml:space="preserve">за исключением </w:t>
      </w:r>
      <w:r w:rsidR="009D0CD5" w:rsidRPr="003732ED">
        <w:rPr>
          <w:i/>
          <w:szCs w:val="24"/>
          <w:lang w:val="en-US"/>
        </w:rPr>
        <w:t>MUT</w:t>
      </w:r>
      <w:r w:rsidR="009D0CD5" w:rsidRPr="003732ED">
        <w:rPr>
          <w:i/>
          <w:szCs w:val="24"/>
        </w:rPr>
        <w:t>YH</w:t>
      </w:r>
      <w:r w:rsidR="00501B04" w:rsidRPr="00C407AF">
        <w:rPr>
          <w:i/>
          <w:iCs/>
        </w:rPr>
        <w:t xml:space="preserve">-ассоциированного полипоза и синдрома Блума, все наследственные синдромы, связанные с развитием колоректального рака, носят аутосомно-доминантный характер. При наличии яркого семейного анамнеза злокачественных заболеваний пациентам с исключенными семейным </w:t>
      </w:r>
      <w:proofErr w:type="spellStart"/>
      <w:r w:rsidR="00501B04" w:rsidRPr="00C407AF">
        <w:rPr>
          <w:i/>
          <w:iCs/>
        </w:rPr>
        <w:t>аденоматозным</w:t>
      </w:r>
      <w:proofErr w:type="spellEnd"/>
      <w:r w:rsidR="00501B04" w:rsidRPr="00C407AF">
        <w:rPr>
          <w:i/>
          <w:iCs/>
        </w:rPr>
        <w:t xml:space="preserve"> полипозом и синдромом Линча показана консультация </w:t>
      </w:r>
      <w:r w:rsidR="0038627D">
        <w:rPr>
          <w:i/>
          <w:iCs/>
        </w:rPr>
        <w:t>врача-</w:t>
      </w:r>
      <w:r w:rsidR="00501B04" w:rsidRPr="00C407AF">
        <w:rPr>
          <w:i/>
          <w:iCs/>
        </w:rPr>
        <w:t xml:space="preserve">генетика для потенциального выявления более редких заболеваний: синдромов </w:t>
      </w:r>
      <w:proofErr w:type="spellStart"/>
      <w:r w:rsidR="00501B04" w:rsidRPr="00C407AF">
        <w:rPr>
          <w:i/>
          <w:iCs/>
        </w:rPr>
        <w:t>Пейтца</w:t>
      </w:r>
      <w:proofErr w:type="spellEnd"/>
      <w:r w:rsidR="00501B04" w:rsidRPr="00C407AF">
        <w:rPr>
          <w:i/>
          <w:iCs/>
        </w:rPr>
        <w:t xml:space="preserve"> — </w:t>
      </w:r>
      <w:proofErr w:type="spellStart"/>
      <w:r w:rsidR="00501B04" w:rsidRPr="00C407AF">
        <w:rPr>
          <w:i/>
          <w:iCs/>
        </w:rPr>
        <w:t>Егерса</w:t>
      </w:r>
      <w:proofErr w:type="spellEnd"/>
      <w:r w:rsidR="00501B04" w:rsidRPr="00C407AF">
        <w:rPr>
          <w:i/>
          <w:iCs/>
        </w:rPr>
        <w:t xml:space="preserve">, Ли — </w:t>
      </w:r>
      <w:proofErr w:type="spellStart"/>
      <w:r w:rsidR="00501B04" w:rsidRPr="00C407AF">
        <w:rPr>
          <w:i/>
          <w:iCs/>
        </w:rPr>
        <w:t>Фраумени</w:t>
      </w:r>
      <w:proofErr w:type="spellEnd"/>
      <w:r w:rsidR="00501B04" w:rsidRPr="00C407AF">
        <w:rPr>
          <w:i/>
          <w:iCs/>
        </w:rPr>
        <w:t xml:space="preserve">, Блума, </w:t>
      </w:r>
      <w:proofErr w:type="spellStart"/>
      <w:r w:rsidR="00501B04" w:rsidRPr="00C407AF">
        <w:rPr>
          <w:i/>
          <w:iCs/>
        </w:rPr>
        <w:t>Коудена</w:t>
      </w:r>
      <w:proofErr w:type="spellEnd"/>
      <w:r w:rsidR="00501B04" w:rsidRPr="00C407AF">
        <w:rPr>
          <w:i/>
          <w:iCs/>
        </w:rPr>
        <w:t xml:space="preserve">, ювенильного полипоза, </w:t>
      </w:r>
      <w:proofErr w:type="spellStart"/>
      <w:r w:rsidR="00501B04" w:rsidRPr="00C407AF">
        <w:rPr>
          <w:i/>
          <w:iCs/>
        </w:rPr>
        <w:t>олигодонтии</w:t>
      </w:r>
      <w:proofErr w:type="spellEnd"/>
      <w:r w:rsidR="00501B04" w:rsidRPr="00C407AF">
        <w:rPr>
          <w:i/>
          <w:iCs/>
        </w:rPr>
        <w:t xml:space="preserve"> и колоректального рака, NTHL1-ассоциированного полипоза, POLD1 и POLE-ассоциированных полипозов, PTEN-</w:t>
      </w:r>
      <w:proofErr w:type="spellStart"/>
      <w:r w:rsidR="00501B04" w:rsidRPr="00C407AF">
        <w:rPr>
          <w:i/>
          <w:iCs/>
        </w:rPr>
        <w:t>гамартомных</w:t>
      </w:r>
      <w:proofErr w:type="spellEnd"/>
      <w:r w:rsidR="00501B04" w:rsidRPr="00C407AF">
        <w:rPr>
          <w:i/>
          <w:iCs/>
        </w:rPr>
        <w:t xml:space="preserve"> опухолевых синдромов [2] [https://www.insight-group.org/syndromes/].[3]. Учитывая разнообразие наследственных синдромов и сложность их диагностики наиболее оптимальным является применение </w:t>
      </w:r>
      <w:proofErr w:type="spellStart"/>
      <w:r w:rsidR="00501B04" w:rsidRPr="00C407AF">
        <w:rPr>
          <w:i/>
          <w:iCs/>
        </w:rPr>
        <w:t>мультигенных</w:t>
      </w:r>
      <w:proofErr w:type="spellEnd"/>
      <w:r w:rsidR="00501B04" w:rsidRPr="00C407AF">
        <w:rPr>
          <w:i/>
          <w:iCs/>
        </w:rPr>
        <w:t xml:space="preserve"> панелей NGS или </w:t>
      </w:r>
      <w:proofErr w:type="spellStart"/>
      <w:r w:rsidR="00501B04" w:rsidRPr="00C407AF">
        <w:rPr>
          <w:i/>
          <w:iCs/>
        </w:rPr>
        <w:t>полноэкзомного</w:t>
      </w:r>
      <w:proofErr w:type="spellEnd"/>
      <w:r w:rsidR="00501B04" w:rsidRPr="00C407AF">
        <w:rPr>
          <w:i/>
          <w:iCs/>
        </w:rPr>
        <w:t xml:space="preserve"> секвенирования. При наличии сегментарного поражения толстой кишки множественными полипами необходимо проводить дифференциальную диагностику с воспалительными полипами на фоне язвенного колита. </w:t>
      </w:r>
      <w:r w:rsidRPr="00C407AF">
        <w:rPr>
          <w:i/>
          <w:color w:val="000000"/>
        </w:rPr>
        <w:t>[2].</w:t>
      </w:r>
      <w:r w:rsidR="00AF5BA8" w:rsidRPr="00C407AF">
        <w:rPr>
          <w:i/>
          <w:color w:val="000000"/>
        </w:rPr>
        <w:t xml:space="preserve"> При </w:t>
      </w:r>
      <w:proofErr w:type="spellStart"/>
      <w:r w:rsidR="00AF5BA8" w:rsidRPr="00C407AF">
        <w:rPr>
          <w:i/>
          <w:color w:val="000000"/>
        </w:rPr>
        <w:t>отсуствии</w:t>
      </w:r>
      <w:proofErr w:type="spellEnd"/>
      <w:r w:rsidR="00AF5BA8" w:rsidRPr="00C407AF">
        <w:rPr>
          <w:i/>
          <w:color w:val="000000"/>
        </w:rPr>
        <w:t xml:space="preserve"> </w:t>
      </w:r>
      <w:r w:rsidR="0038627D">
        <w:rPr>
          <w:i/>
          <w:color w:val="000000"/>
        </w:rPr>
        <w:t>врача-</w:t>
      </w:r>
      <w:r w:rsidR="00AF5BA8" w:rsidRPr="00C407AF">
        <w:rPr>
          <w:i/>
          <w:color w:val="000000"/>
        </w:rPr>
        <w:t>генетика в регион</w:t>
      </w:r>
      <w:r w:rsidR="000872D7" w:rsidRPr="00C407AF">
        <w:rPr>
          <w:i/>
          <w:color w:val="000000"/>
        </w:rPr>
        <w:t>е</w:t>
      </w:r>
      <w:r w:rsidR="00AF5BA8" w:rsidRPr="00C407AF">
        <w:rPr>
          <w:i/>
          <w:color w:val="000000"/>
        </w:rPr>
        <w:t xml:space="preserve"> необходимо рассмотреть направление пациента в федеральный центр.</w:t>
      </w:r>
    </w:p>
    <w:p w14:paraId="1580F4F0" w14:textId="2E59BE7E" w:rsidR="007D6A12" w:rsidRPr="00C407AF" w:rsidRDefault="00B30CF4" w:rsidP="00AF5BA8">
      <w:pPr>
        <w:pStyle w:val="LO-normal"/>
        <w:tabs>
          <w:tab w:val="left" w:pos="-4394"/>
        </w:tabs>
        <w:spacing w:before="240"/>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всем пациентам с целью постановки диагноза проводить </w:t>
      </w:r>
      <w:proofErr w:type="gramStart"/>
      <w:r w:rsidRPr="00C407AF">
        <w:rPr>
          <w:rFonts w:eastAsia="Times New Roman" w:cs="Times New Roman"/>
          <w:color w:val="000000"/>
        </w:rPr>
        <w:t>патолого-анатомическое</w:t>
      </w:r>
      <w:proofErr w:type="gramEnd"/>
      <w:r w:rsidRPr="00C407AF">
        <w:rPr>
          <w:rFonts w:eastAsia="Times New Roman" w:cs="Times New Roman"/>
          <w:color w:val="000000"/>
        </w:rPr>
        <w:t xml:space="preserve"> исследование </w:t>
      </w:r>
      <w:proofErr w:type="spellStart"/>
      <w:r w:rsidRPr="00C407AF">
        <w:rPr>
          <w:rFonts w:eastAsia="Times New Roman" w:cs="Times New Roman"/>
          <w:color w:val="000000"/>
        </w:rPr>
        <w:t>биопсийного</w:t>
      </w:r>
      <w:proofErr w:type="spellEnd"/>
      <w:r w:rsidRPr="00C407AF">
        <w:rPr>
          <w:rFonts w:eastAsia="Times New Roman" w:cs="Times New Roman"/>
          <w:color w:val="000000"/>
        </w:rPr>
        <w:t xml:space="preserve"> (операционного) материала </w:t>
      </w:r>
      <w:r w:rsidRPr="00C407AF">
        <w:rPr>
          <w:rFonts w:eastAsia="Times New Roman" w:cs="Times New Roman"/>
          <w:color w:val="303030"/>
        </w:rPr>
        <w:t>[16].</w:t>
      </w:r>
    </w:p>
    <w:p w14:paraId="0F415E8D"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29A27867" w14:textId="77777777" w:rsidR="00D22139" w:rsidRPr="00C407AF" w:rsidRDefault="00D22139" w:rsidP="00D22139">
      <w:pPr>
        <w:pStyle w:val="affc"/>
        <w:tabs>
          <w:tab w:val="left" w:pos="0"/>
        </w:tabs>
        <w:suppressAutoHyphens/>
        <w:spacing w:line="360" w:lineRule="auto"/>
        <w:ind w:left="1429" w:hanging="360"/>
        <w:textAlignment w:val="auto"/>
        <w:outlineLvl w:val="9"/>
      </w:pPr>
      <w:r w:rsidRPr="00C407AF">
        <w:rPr>
          <w:b/>
          <w:bCs/>
        </w:rPr>
        <w:t>Комментарий</w:t>
      </w:r>
      <w:r w:rsidRPr="00C407AF">
        <w:t>. В макроскопическом описании удаленного препарата следует отразить следующие параметры [196, 199, 203, 205, 220]:</w:t>
      </w:r>
    </w:p>
    <w:p w14:paraId="58F1E022" w14:textId="77777777" w:rsidR="00D22139" w:rsidRPr="00C407AF" w:rsidRDefault="00D22139" w:rsidP="00D22139">
      <w:pPr>
        <w:pStyle w:val="affc"/>
        <w:numPr>
          <w:ilvl w:val="0"/>
          <w:numId w:val="37"/>
        </w:numPr>
        <w:tabs>
          <w:tab w:val="left" w:pos="0"/>
          <w:tab w:val="left" w:pos="6019"/>
        </w:tabs>
        <w:suppressAutoHyphens/>
        <w:spacing w:line="360" w:lineRule="auto"/>
        <w:textAlignment w:val="auto"/>
        <w:outlineLvl w:val="9"/>
      </w:pPr>
      <w:r w:rsidRPr="00C407AF">
        <w:t>Длина удаленного отрезка кишки (см).</w:t>
      </w:r>
    </w:p>
    <w:p w14:paraId="52305496" w14:textId="77777777" w:rsidR="00D22139" w:rsidRPr="00C407AF" w:rsidRDefault="00D22139" w:rsidP="00D22139">
      <w:pPr>
        <w:pStyle w:val="affc"/>
        <w:numPr>
          <w:ilvl w:val="0"/>
          <w:numId w:val="37"/>
        </w:numPr>
        <w:tabs>
          <w:tab w:val="left" w:pos="0"/>
          <w:tab w:val="left" w:pos="6019"/>
        </w:tabs>
        <w:suppressAutoHyphens/>
        <w:spacing w:line="360" w:lineRule="auto"/>
        <w:textAlignment w:val="auto"/>
        <w:outlineLvl w:val="9"/>
      </w:pPr>
      <w:r w:rsidRPr="00C407AF">
        <w:t>При наличии в макропрепарате первичной опухоли смежных органов перечислись их, указав размеры (см).</w:t>
      </w:r>
    </w:p>
    <w:p w14:paraId="2329EF56" w14:textId="77777777" w:rsidR="00D22139" w:rsidRPr="00C407AF" w:rsidRDefault="00D22139" w:rsidP="00D22139">
      <w:pPr>
        <w:numPr>
          <w:ilvl w:val="0"/>
          <w:numId w:val="37"/>
        </w:numPr>
        <w:suppressAutoHyphens/>
        <w:textAlignment w:val="auto"/>
        <w:outlineLvl w:val="9"/>
        <w:rPr>
          <w:szCs w:val="24"/>
        </w:rPr>
      </w:pPr>
      <w:r w:rsidRPr="00C407AF">
        <w:rPr>
          <w:szCs w:val="24"/>
        </w:rPr>
        <w:t>Размеры опухоли (см).</w:t>
      </w:r>
    </w:p>
    <w:p w14:paraId="1ACF7EDA" w14:textId="77777777" w:rsidR="00D22139" w:rsidRPr="00C407AF" w:rsidRDefault="00D22139" w:rsidP="00D22139">
      <w:pPr>
        <w:pStyle w:val="affc"/>
        <w:numPr>
          <w:ilvl w:val="0"/>
          <w:numId w:val="37"/>
        </w:numPr>
        <w:tabs>
          <w:tab w:val="left" w:pos="0"/>
          <w:tab w:val="left" w:pos="6019"/>
        </w:tabs>
        <w:suppressAutoHyphens/>
        <w:spacing w:line="360" w:lineRule="auto"/>
        <w:textAlignment w:val="auto"/>
        <w:outlineLvl w:val="9"/>
      </w:pPr>
      <w:r w:rsidRPr="00C407AF">
        <w:t>Наличие признаков перфорации серозной оболочки кишечной стенки вблизи опухоли.</w:t>
      </w:r>
    </w:p>
    <w:p w14:paraId="2542250C" w14:textId="77777777" w:rsidR="00D22139" w:rsidRPr="00C407AF" w:rsidRDefault="00D22139" w:rsidP="00D22139">
      <w:pPr>
        <w:pStyle w:val="affc"/>
        <w:numPr>
          <w:ilvl w:val="0"/>
          <w:numId w:val="37"/>
        </w:numPr>
        <w:tabs>
          <w:tab w:val="left" w:pos="0"/>
          <w:tab w:val="left" w:pos="6019"/>
        </w:tabs>
        <w:suppressAutoHyphens/>
        <w:spacing w:line="360" w:lineRule="auto"/>
        <w:textAlignment w:val="auto"/>
        <w:outlineLvl w:val="9"/>
      </w:pPr>
      <w:r w:rsidRPr="00C407AF">
        <w:t>Расстояние от опухоли до проксимального и дистального краев резекции (см).</w:t>
      </w:r>
    </w:p>
    <w:p w14:paraId="75940B82" w14:textId="77777777" w:rsidR="00D22139" w:rsidRPr="00C407AF" w:rsidRDefault="00D22139" w:rsidP="00D22139">
      <w:pPr>
        <w:pStyle w:val="affc"/>
        <w:numPr>
          <w:ilvl w:val="0"/>
          <w:numId w:val="37"/>
        </w:numPr>
        <w:tabs>
          <w:tab w:val="left" w:pos="0"/>
          <w:tab w:val="left" w:pos="6019"/>
        </w:tabs>
        <w:suppressAutoHyphens/>
        <w:spacing w:line="360" w:lineRule="auto"/>
        <w:textAlignment w:val="auto"/>
        <w:outlineLvl w:val="9"/>
      </w:pPr>
      <w:r w:rsidRPr="00C407AF">
        <w:lastRenderedPageBreak/>
        <w:t>При наличии двух и более первичных опухолей, отразить пункты 5-8 для каждого новообразования отдельно.</w:t>
      </w:r>
    </w:p>
    <w:p w14:paraId="4B8A6560" w14:textId="77777777" w:rsidR="00D22139" w:rsidRPr="00C407AF" w:rsidRDefault="00D22139" w:rsidP="00D22139">
      <w:pPr>
        <w:pStyle w:val="affc"/>
        <w:spacing w:line="360" w:lineRule="auto"/>
        <w:ind w:left="1429" w:firstLine="0"/>
      </w:pPr>
      <w:r w:rsidRPr="00C407AF">
        <w:t>В микроскопическом описании удаленного препарата следует отразить следующие параметры для определения прогноза заболевания и тактики дальнейшего лечения:</w:t>
      </w:r>
    </w:p>
    <w:p w14:paraId="175FE420"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Гистологический тип инвазивной опухоли (Классификации ВОЗ, 2019 г.).</w:t>
      </w:r>
    </w:p>
    <w:p w14:paraId="54BF67B5"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 xml:space="preserve">Степень злокачественности опухоли </w:t>
      </w:r>
      <w:r w:rsidRPr="00C407AF">
        <w:rPr>
          <w:iCs/>
        </w:rPr>
        <w:t>(</w:t>
      </w:r>
      <w:r w:rsidRPr="00C407AF">
        <w:rPr>
          <w:i/>
        </w:rPr>
        <w:t xml:space="preserve">после проведения </w:t>
      </w:r>
      <w:proofErr w:type="spellStart"/>
      <w:r w:rsidRPr="00C407AF">
        <w:rPr>
          <w:i/>
          <w:szCs w:val="24"/>
        </w:rPr>
        <w:t>неоадъювантной</w:t>
      </w:r>
      <w:proofErr w:type="spellEnd"/>
      <w:r w:rsidRPr="00C407AF">
        <w:rPr>
          <w:i/>
          <w:szCs w:val="24"/>
        </w:rPr>
        <w:t xml:space="preserve"> терапии не оценивается</w:t>
      </w:r>
      <w:r w:rsidRPr="00C407AF">
        <w:rPr>
          <w:iCs/>
        </w:rPr>
        <w:t>)</w:t>
      </w:r>
      <w:r w:rsidRPr="00C407AF">
        <w:rPr>
          <w:szCs w:val="24"/>
        </w:rPr>
        <w:t>.</w:t>
      </w:r>
    </w:p>
    <w:p w14:paraId="4DFA5A8D"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 xml:space="preserve">Гистологические тип </w:t>
      </w:r>
      <w:proofErr w:type="spellStart"/>
      <w:r w:rsidRPr="00C407AF">
        <w:rPr>
          <w:szCs w:val="24"/>
        </w:rPr>
        <w:t>прединвазивной</w:t>
      </w:r>
      <w:proofErr w:type="spellEnd"/>
      <w:r w:rsidRPr="00C407AF">
        <w:rPr>
          <w:szCs w:val="24"/>
        </w:rPr>
        <w:t xml:space="preserve"> опухоли-предшественника (при наличии).</w:t>
      </w:r>
    </w:p>
    <w:p w14:paraId="1870BE39"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Глубина инвазии (</w:t>
      </w:r>
      <w:proofErr w:type="spellStart"/>
      <w:r w:rsidRPr="00C407AF">
        <w:rPr>
          <w:szCs w:val="24"/>
        </w:rPr>
        <w:t>рТ</w:t>
      </w:r>
      <w:proofErr w:type="spellEnd"/>
      <w:r w:rsidRPr="00C407AF">
        <w:rPr>
          <w:szCs w:val="24"/>
        </w:rPr>
        <w:t>).</w:t>
      </w:r>
    </w:p>
    <w:p w14:paraId="383E52DF"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Наличие микрососудистой инвазии (отрицательный результат также должен быть констатирован).</w:t>
      </w:r>
    </w:p>
    <w:p w14:paraId="49FDF766"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 xml:space="preserve">Наличие </w:t>
      </w:r>
      <w:proofErr w:type="spellStart"/>
      <w:r w:rsidRPr="00C407AF">
        <w:rPr>
          <w:szCs w:val="24"/>
        </w:rPr>
        <w:t>интрамуральной</w:t>
      </w:r>
      <w:proofErr w:type="spellEnd"/>
      <w:r w:rsidRPr="00C407AF">
        <w:rPr>
          <w:szCs w:val="24"/>
        </w:rPr>
        <w:t xml:space="preserve"> венозной инвазии (отрицательный результат также должен быть констатирован).</w:t>
      </w:r>
    </w:p>
    <w:p w14:paraId="2F08DB59"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 xml:space="preserve">Наличие </w:t>
      </w:r>
      <w:proofErr w:type="spellStart"/>
      <w:r w:rsidRPr="00C407AF">
        <w:rPr>
          <w:szCs w:val="24"/>
        </w:rPr>
        <w:t>экстрамуральной</w:t>
      </w:r>
      <w:proofErr w:type="spellEnd"/>
      <w:r w:rsidRPr="00C407AF">
        <w:rPr>
          <w:szCs w:val="24"/>
        </w:rPr>
        <w:t xml:space="preserve"> венозной инвазии (отрицательный результат также должен быть констатирован).</w:t>
      </w:r>
    </w:p>
    <w:p w14:paraId="01D3B044"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 xml:space="preserve">Указать общее число исследованных лимфатических узлов. </w:t>
      </w:r>
    </w:p>
    <w:p w14:paraId="311DC665"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Указать число лимфатических узлов с метастазами (</w:t>
      </w:r>
      <w:proofErr w:type="spellStart"/>
      <w:r w:rsidRPr="00C407AF">
        <w:rPr>
          <w:szCs w:val="24"/>
        </w:rPr>
        <w:t>рN</w:t>
      </w:r>
      <w:proofErr w:type="spellEnd"/>
      <w:r w:rsidRPr="00C407AF">
        <w:rPr>
          <w:szCs w:val="24"/>
        </w:rPr>
        <w:t>+).</w:t>
      </w:r>
    </w:p>
    <w:p w14:paraId="5E50D22E"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 xml:space="preserve">Указать число лимфатических узлов с </w:t>
      </w:r>
      <w:proofErr w:type="spellStart"/>
      <w:r w:rsidRPr="00C407AF">
        <w:rPr>
          <w:szCs w:val="24"/>
        </w:rPr>
        <w:t>микрометастазами</w:t>
      </w:r>
      <w:proofErr w:type="spellEnd"/>
      <w:r w:rsidRPr="00C407AF">
        <w:rPr>
          <w:rStyle w:val="a3"/>
          <w:szCs w:val="24"/>
        </w:rPr>
        <w:footnoteReference w:id="12"/>
      </w:r>
      <w:r w:rsidRPr="00C407AF">
        <w:rPr>
          <w:szCs w:val="24"/>
        </w:rPr>
        <w:t xml:space="preserve"> (</w:t>
      </w:r>
      <w:proofErr w:type="spellStart"/>
      <w:r w:rsidRPr="00C407AF">
        <w:rPr>
          <w:szCs w:val="24"/>
        </w:rPr>
        <w:t>рN</w:t>
      </w:r>
      <w:proofErr w:type="spellEnd"/>
      <w:r w:rsidRPr="00C407AF">
        <w:rPr>
          <w:szCs w:val="24"/>
        </w:rPr>
        <w:t>+).</w:t>
      </w:r>
    </w:p>
    <w:p w14:paraId="5D9C161C"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Указать число лимфатических узлов с изолированными опухолевыми клетками</w:t>
      </w:r>
      <w:r w:rsidRPr="00C407AF">
        <w:rPr>
          <w:rStyle w:val="a3"/>
          <w:szCs w:val="24"/>
        </w:rPr>
        <w:footnoteReference w:id="13"/>
      </w:r>
      <w:r w:rsidRPr="00C407AF">
        <w:rPr>
          <w:szCs w:val="24"/>
        </w:rPr>
        <w:t xml:space="preserve"> (рN0).</w:t>
      </w:r>
    </w:p>
    <w:p w14:paraId="4809237D"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 xml:space="preserve">Наличие </w:t>
      </w:r>
      <w:proofErr w:type="spellStart"/>
      <w:r w:rsidRPr="00C407AF">
        <w:rPr>
          <w:szCs w:val="24"/>
        </w:rPr>
        <w:t>периневральной</w:t>
      </w:r>
      <w:proofErr w:type="spellEnd"/>
      <w:r w:rsidRPr="00C407AF">
        <w:rPr>
          <w:szCs w:val="24"/>
        </w:rPr>
        <w:t xml:space="preserve"> инвазии (отрицательный результат также должен быть констатирован).</w:t>
      </w:r>
    </w:p>
    <w:p w14:paraId="21A33ACB"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Гистологическая градация инвазивного фронта опухоли (</w:t>
      </w:r>
      <w:proofErr w:type="spellStart"/>
      <w:r w:rsidRPr="00C407AF">
        <w:rPr>
          <w:szCs w:val="24"/>
        </w:rPr>
        <w:t>tumor-budding</w:t>
      </w:r>
      <w:proofErr w:type="spellEnd"/>
      <w:r w:rsidRPr="00C407AF">
        <w:rPr>
          <w:szCs w:val="24"/>
        </w:rPr>
        <w:t xml:space="preserve">) по 3-ступенчатой схеме </w:t>
      </w:r>
      <w:r w:rsidRPr="00C407AF">
        <w:rPr>
          <w:iCs/>
          <w:lang w:val="en-US"/>
        </w:rPr>
        <w:t>International</w:t>
      </w:r>
      <w:r w:rsidRPr="00C407AF">
        <w:rPr>
          <w:iCs/>
        </w:rPr>
        <w:t xml:space="preserve"> </w:t>
      </w:r>
      <w:r w:rsidRPr="00C407AF">
        <w:rPr>
          <w:iCs/>
          <w:lang w:val="en-US"/>
        </w:rPr>
        <w:t>Tumor</w:t>
      </w:r>
      <w:r w:rsidRPr="00C407AF">
        <w:rPr>
          <w:iCs/>
        </w:rPr>
        <w:t xml:space="preserve"> </w:t>
      </w:r>
      <w:r w:rsidRPr="00C407AF">
        <w:rPr>
          <w:iCs/>
          <w:lang w:val="en-US"/>
        </w:rPr>
        <w:t>Budding</w:t>
      </w:r>
      <w:r w:rsidRPr="00C407AF">
        <w:rPr>
          <w:iCs/>
        </w:rPr>
        <w:t xml:space="preserve"> </w:t>
      </w:r>
      <w:r w:rsidRPr="00C407AF">
        <w:rPr>
          <w:iCs/>
          <w:lang w:val="en-US"/>
        </w:rPr>
        <w:t>Consensus</w:t>
      </w:r>
      <w:r w:rsidRPr="00C407AF">
        <w:rPr>
          <w:iCs/>
        </w:rPr>
        <w:t xml:space="preserve"> </w:t>
      </w:r>
      <w:r w:rsidRPr="00C407AF">
        <w:rPr>
          <w:iCs/>
          <w:lang w:val="en-US"/>
        </w:rPr>
        <w:t>Conference</w:t>
      </w:r>
      <w:r w:rsidRPr="00C407AF">
        <w:rPr>
          <w:iCs/>
        </w:rPr>
        <w:t xml:space="preserve"> (</w:t>
      </w:r>
      <w:r w:rsidRPr="00C407AF">
        <w:rPr>
          <w:i/>
        </w:rPr>
        <w:t xml:space="preserve">после проведения </w:t>
      </w:r>
      <w:proofErr w:type="spellStart"/>
      <w:r w:rsidRPr="00C407AF">
        <w:rPr>
          <w:i/>
          <w:szCs w:val="24"/>
        </w:rPr>
        <w:t>неоадъювантной</w:t>
      </w:r>
      <w:proofErr w:type="spellEnd"/>
      <w:r w:rsidRPr="00C407AF">
        <w:rPr>
          <w:i/>
          <w:szCs w:val="24"/>
        </w:rPr>
        <w:t xml:space="preserve"> терапии не оценивается</w:t>
      </w:r>
      <w:r w:rsidRPr="00C407AF">
        <w:rPr>
          <w:iCs/>
        </w:rPr>
        <w:t>)</w:t>
      </w:r>
      <w:r w:rsidRPr="00C407AF">
        <w:rPr>
          <w:szCs w:val="24"/>
        </w:rPr>
        <w:t>.</w:t>
      </w:r>
    </w:p>
    <w:p w14:paraId="0E13430F"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 xml:space="preserve">Наличие в </w:t>
      </w:r>
      <w:proofErr w:type="spellStart"/>
      <w:r w:rsidRPr="00C407AF">
        <w:rPr>
          <w:szCs w:val="24"/>
        </w:rPr>
        <w:t>периколярной</w:t>
      </w:r>
      <w:proofErr w:type="spellEnd"/>
      <w:r w:rsidRPr="00C407AF">
        <w:rPr>
          <w:szCs w:val="24"/>
        </w:rPr>
        <w:t xml:space="preserve"> жировой ткани изолированных опухолевых депозитов без предсуществующих структур лимфатического узла (иначе следует относить к метастазу), сосудистых структур (иначе следует относить к сосудистой инвазии) или нервов (иначе следует относить к </w:t>
      </w:r>
      <w:proofErr w:type="spellStart"/>
      <w:r w:rsidRPr="00C407AF">
        <w:rPr>
          <w:szCs w:val="24"/>
        </w:rPr>
        <w:t>периневральной</w:t>
      </w:r>
      <w:proofErr w:type="spellEnd"/>
      <w:r w:rsidRPr="00C407AF">
        <w:rPr>
          <w:szCs w:val="24"/>
        </w:rPr>
        <w:t xml:space="preserve"> инвазии).</w:t>
      </w:r>
    </w:p>
    <w:p w14:paraId="14004A9A"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t>Наличие поражения проксимального края резекции (отрицательный результат также должен быть констатирован).</w:t>
      </w:r>
    </w:p>
    <w:p w14:paraId="6A3AB99A" w14:textId="77777777" w:rsidR="00D22139" w:rsidRPr="00C407AF" w:rsidRDefault="00D22139" w:rsidP="00D22139">
      <w:pPr>
        <w:numPr>
          <w:ilvl w:val="0"/>
          <w:numId w:val="38"/>
        </w:numPr>
        <w:suppressAutoHyphens/>
        <w:ind w:left="0" w:firstLine="720"/>
        <w:textAlignment w:val="auto"/>
        <w:outlineLvl w:val="9"/>
        <w:rPr>
          <w:szCs w:val="24"/>
        </w:rPr>
      </w:pPr>
      <w:r w:rsidRPr="00C407AF">
        <w:rPr>
          <w:szCs w:val="24"/>
        </w:rPr>
        <w:lastRenderedPageBreak/>
        <w:t>Наличие поражения дистального края резекции (отрицательный результат также должен быть констатирован).</w:t>
      </w:r>
    </w:p>
    <w:p w14:paraId="20892A40" w14:textId="017BB0C1" w:rsidR="00D22139" w:rsidRPr="00C407AF" w:rsidRDefault="00D22139" w:rsidP="00D22139">
      <w:pPr>
        <w:numPr>
          <w:ilvl w:val="0"/>
          <w:numId w:val="38"/>
        </w:numPr>
        <w:suppressAutoHyphens/>
        <w:ind w:left="0" w:firstLine="720"/>
        <w:textAlignment w:val="auto"/>
        <w:outlineLvl w:val="9"/>
        <w:rPr>
          <w:szCs w:val="24"/>
        </w:rPr>
      </w:pPr>
      <w:r w:rsidRPr="00C407AF">
        <w:rPr>
          <w:szCs w:val="24"/>
        </w:rPr>
        <w:t xml:space="preserve">Поражение наиболее удалённого от опухоли лимфатического узла вдоль сосудистого пучка – лимфатический узел маркирован </w:t>
      </w:r>
      <w:r w:rsidR="0038627D">
        <w:rPr>
          <w:szCs w:val="24"/>
        </w:rPr>
        <w:t>врачом-</w:t>
      </w:r>
      <w:r w:rsidRPr="00C407AF">
        <w:rPr>
          <w:szCs w:val="24"/>
        </w:rPr>
        <w:t>хирургом (отрицательный результат также должен быть констатирован).</w:t>
      </w:r>
    </w:p>
    <w:p w14:paraId="75887E5C" w14:textId="77777777" w:rsidR="00D22139" w:rsidRPr="00C407AF" w:rsidRDefault="00D22139" w:rsidP="00D22139">
      <w:pPr>
        <w:numPr>
          <w:ilvl w:val="0"/>
          <w:numId w:val="38"/>
        </w:numPr>
        <w:suppressAutoHyphens/>
        <w:ind w:left="0" w:firstLine="720"/>
        <w:textAlignment w:val="auto"/>
        <w:outlineLvl w:val="9"/>
        <w:rPr>
          <w:color w:val="000000"/>
        </w:rPr>
      </w:pPr>
      <w:r w:rsidRPr="00C407AF">
        <w:rPr>
          <w:szCs w:val="24"/>
        </w:rPr>
        <w:t xml:space="preserve">При наличии предшествующей </w:t>
      </w:r>
      <w:proofErr w:type="spellStart"/>
      <w:r w:rsidRPr="00C407AF">
        <w:rPr>
          <w:szCs w:val="24"/>
        </w:rPr>
        <w:t>неоадъювантной</w:t>
      </w:r>
      <w:proofErr w:type="spellEnd"/>
      <w:r w:rsidRPr="00C407AF">
        <w:rPr>
          <w:szCs w:val="24"/>
        </w:rPr>
        <w:t xml:space="preserve"> терапии указать степень регрессии опухоли и название использованной шкалы по оценки регрессии опухоли (</w:t>
      </w:r>
      <w:r w:rsidRPr="00C407AF">
        <w:t xml:space="preserve">предпочтительно использование шкал </w:t>
      </w:r>
      <w:r w:rsidRPr="00C407AF">
        <w:rPr>
          <w:lang w:val="en-US"/>
        </w:rPr>
        <w:t>Mandard</w:t>
      </w:r>
      <w:r w:rsidRPr="00C407AF">
        <w:t xml:space="preserve"> или </w:t>
      </w:r>
      <w:r w:rsidRPr="00C407AF">
        <w:rPr>
          <w:lang w:val="en-US"/>
        </w:rPr>
        <w:t>Ryan</w:t>
      </w:r>
      <w:r w:rsidRPr="00C407AF">
        <w:rPr>
          <w:szCs w:val="24"/>
        </w:rPr>
        <w:t xml:space="preserve">) </w:t>
      </w:r>
      <w:r w:rsidR="00D51862" w:rsidRPr="00C407AF">
        <w:rPr>
          <w:color w:val="000000"/>
        </w:rPr>
        <w:t>[220]</w:t>
      </w:r>
      <w:r w:rsidR="00B30CF4" w:rsidRPr="00C407AF">
        <w:rPr>
          <w:color w:val="000000"/>
        </w:rPr>
        <w:t>.</w:t>
      </w:r>
    </w:p>
    <w:p w14:paraId="166C4135" w14:textId="77777777" w:rsidR="00D22139" w:rsidRPr="00C407AF" w:rsidRDefault="00D22139" w:rsidP="00D22139">
      <w:pPr>
        <w:pStyle w:val="LO-normal"/>
        <w:rPr>
          <w:lang w:bidi="ar-SA"/>
        </w:rPr>
      </w:pPr>
    </w:p>
    <w:p w14:paraId="22942A47" w14:textId="77777777" w:rsidR="00D22139" w:rsidRPr="00C407AF" w:rsidRDefault="00D22139" w:rsidP="00D22139">
      <w:pPr>
        <w:pStyle w:val="LO-normal"/>
        <w:rPr>
          <w:lang w:bidi="ar-SA"/>
        </w:rPr>
      </w:pPr>
    </w:p>
    <w:p w14:paraId="01B39E65" w14:textId="509B57F5" w:rsidR="00D22139" w:rsidRPr="00C407AF" w:rsidRDefault="00D22139" w:rsidP="00D22139">
      <w:pPr>
        <w:pStyle w:val="ad"/>
        <w:ind w:left="1068" w:firstLine="0"/>
      </w:pPr>
      <w:r w:rsidRPr="00C407AF">
        <w:rPr>
          <w:rStyle w:val="a3"/>
        </w:rPr>
        <w:t>1</w:t>
      </w:r>
      <w:r w:rsidRPr="00C407AF">
        <w:rPr>
          <w:vertAlign w:val="superscript"/>
        </w:rPr>
        <w:t>3</w:t>
      </w:r>
      <w:r w:rsidRPr="00C407AF">
        <w:t xml:space="preserve"> Скопления опухолевых клеток в лимфатическом узле в наибольшем измерении 0,2-2 мм.</w:t>
      </w:r>
    </w:p>
    <w:p w14:paraId="08645E63" w14:textId="42FC1173" w:rsidR="00D22139" w:rsidRPr="00C407AF" w:rsidRDefault="00D22139" w:rsidP="00D22139">
      <w:pPr>
        <w:pStyle w:val="affc"/>
        <w:tabs>
          <w:tab w:val="left" w:pos="0"/>
        </w:tabs>
        <w:suppressAutoHyphens/>
        <w:spacing w:line="360" w:lineRule="auto"/>
        <w:ind w:left="1068" w:firstLine="0"/>
        <w:textAlignment w:val="auto"/>
        <w:outlineLvl w:val="9"/>
        <w:rPr>
          <w:sz w:val="20"/>
          <w:szCs w:val="20"/>
        </w:rPr>
      </w:pPr>
      <w:r w:rsidRPr="00C407AF">
        <w:rPr>
          <w:rStyle w:val="a3"/>
          <w:sz w:val="20"/>
          <w:szCs w:val="20"/>
        </w:rPr>
        <w:t>1</w:t>
      </w:r>
      <w:r w:rsidRPr="00C407AF">
        <w:rPr>
          <w:sz w:val="20"/>
          <w:szCs w:val="20"/>
          <w:vertAlign w:val="superscript"/>
        </w:rPr>
        <w:t>4</w:t>
      </w:r>
      <w:r w:rsidRPr="00C407AF">
        <w:rPr>
          <w:sz w:val="20"/>
          <w:szCs w:val="20"/>
        </w:rPr>
        <w:t xml:space="preserve"> Скопления опухолевых клеток в лимфатическом узле в наибольшем измерении менее 0,2 мм.</w:t>
      </w:r>
    </w:p>
    <w:p w14:paraId="495C1374" w14:textId="77777777" w:rsidR="00D22139" w:rsidRPr="00C407AF" w:rsidRDefault="00D22139" w:rsidP="00D22139">
      <w:pPr>
        <w:pStyle w:val="affc"/>
        <w:tabs>
          <w:tab w:val="left" w:pos="0"/>
        </w:tabs>
        <w:suppressAutoHyphens/>
        <w:spacing w:line="360" w:lineRule="auto"/>
        <w:ind w:left="1068" w:firstLine="0"/>
        <w:textAlignment w:val="auto"/>
        <w:outlineLvl w:val="9"/>
        <w:rPr>
          <w:sz w:val="20"/>
          <w:szCs w:val="20"/>
        </w:rPr>
      </w:pPr>
    </w:p>
    <w:p w14:paraId="31B20F53" w14:textId="77777777" w:rsidR="00D22139" w:rsidRPr="00C407AF" w:rsidRDefault="00D22139" w:rsidP="00D22139">
      <w:pPr>
        <w:pStyle w:val="affc"/>
        <w:tabs>
          <w:tab w:val="left" w:pos="0"/>
        </w:tabs>
        <w:suppressAutoHyphens/>
        <w:spacing w:line="360" w:lineRule="auto"/>
        <w:ind w:left="1068" w:firstLine="0"/>
        <w:textAlignment w:val="auto"/>
        <w:outlineLvl w:val="9"/>
        <w:rPr>
          <w:sz w:val="20"/>
          <w:szCs w:val="20"/>
        </w:rPr>
      </w:pPr>
    </w:p>
    <w:p w14:paraId="5B6A585D" w14:textId="77777777" w:rsidR="00D22139" w:rsidRPr="00C407AF" w:rsidRDefault="00D22139" w:rsidP="00D22139">
      <w:pPr>
        <w:pStyle w:val="affc"/>
        <w:tabs>
          <w:tab w:val="left" w:pos="0"/>
        </w:tabs>
        <w:suppressAutoHyphens/>
        <w:spacing w:line="360" w:lineRule="auto"/>
        <w:ind w:left="1068" w:firstLine="0"/>
        <w:textAlignment w:val="auto"/>
        <w:outlineLvl w:val="9"/>
        <w:rPr>
          <w:sz w:val="20"/>
          <w:szCs w:val="20"/>
        </w:rPr>
      </w:pPr>
    </w:p>
    <w:p w14:paraId="79350B40" w14:textId="58EFF3AF" w:rsidR="00501B04" w:rsidRPr="00C407AF" w:rsidRDefault="00501B04" w:rsidP="00D22139">
      <w:pPr>
        <w:pStyle w:val="affc"/>
        <w:tabs>
          <w:tab w:val="left" w:pos="0"/>
        </w:tabs>
        <w:suppressAutoHyphens/>
        <w:spacing w:line="360" w:lineRule="auto"/>
        <w:ind w:left="1069" w:firstLine="0"/>
        <w:textAlignment w:val="auto"/>
        <w:outlineLvl w:val="9"/>
      </w:pPr>
      <w:r w:rsidRPr="00C407AF">
        <w:rPr>
          <w:b/>
        </w:rPr>
        <w:t>Рекомендуется</w:t>
      </w:r>
      <w:r w:rsidRPr="00C407AF">
        <w:t xml:space="preserve"> в </w:t>
      </w:r>
      <w:r w:rsidR="006C31D3" w:rsidRPr="00C407AF">
        <w:t xml:space="preserve">случае показаний к определению биомаркеров и их выполнении с помощью </w:t>
      </w:r>
      <w:proofErr w:type="spellStart"/>
      <w:r w:rsidR="006C31D3" w:rsidRPr="00C407AF">
        <w:t>иммуногистохимически</w:t>
      </w:r>
      <w:proofErr w:type="spellEnd"/>
      <w:r w:rsidR="006C31D3" w:rsidRPr="00C407AF">
        <w:t xml:space="preserve"> реакций при </w:t>
      </w:r>
      <w:r w:rsidRPr="00C407AF">
        <w:t>микроскопическом описании при патологоанатомическом исследовании операционного материала указывать результаты дополнительных исследований:</w:t>
      </w:r>
    </w:p>
    <w:p w14:paraId="02FD922F" w14:textId="4FB40810" w:rsidR="00501B04" w:rsidRPr="00C407AF" w:rsidRDefault="00501B04" w:rsidP="007E70F5">
      <w:pPr>
        <w:pStyle w:val="affc"/>
        <w:numPr>
          <w:ilvl w:val="0"/>
          <w:numId w:val="28"/>
        </w:numPr>
        <w:tabs>
          <w:tab w:val="left" w:pos="0"/>
          <w:tab w:val="left" w:pos="6019"/>
        </w:tabs>
        <w:suppressAutoHyphens/>
        <w:spacing w:line="360" w:lineRule="auto"/>
        <w:textAlignment w:val="auto"/>
        <w:outlineLvl w:val="9"/>
      </w:pPr>
      <w:r w:rsidRPr="00C407AF">
        <w:t xml:space="preserve">Статус белков системы восстановления ДНК, дефицит/профицит </w:t>
      </w:r>
      <w:r w:rsidRPr="007E70F5">
        <w:rPr>
          <w:lang w:val="en-US"/>
        </w:rPr>
        <w:t>MMR</w:t>
      </w:r>
      <w:r w:rsidRPr="00C407AF">
        <w:t xml:space="preserve"> (антитела к белкам </w:t>
      </w:r>
      <w:r w:rsidRPr="007E70F5">
        <w:rPr>
          <w:lang w:val="en-US"/>
        </w:rPr>
        <w:t>MLH</w:t>
      </w:r>
      <w:r w:rsidRPr="00C407AF">
        <w:t xml:space="preserve">1, </w:t>
      </w:r>
      <w:r w:rsidRPr="007E70F5">
        <w:rPr>
          <w:lang w:val="en-US"/>
        </w:rPr>
        <w:t>PMS</w:t>
      </w:r>
      <w:r w:rsidRPr="00C407AF">
        <w:t xml:space="preserve">2, </w:t>
      </w:r>
      <w:r w:rsidRPr="007E70F5">
        <w:rPr>
          <w:lang w:val="en-US"/>
        </w:rPr>
        <w:t>MSH</w:t>
      </w:r>
      <w:r w:rsidRPr="00C407AF">
        <w:t xml:space="preserve">2 и </w:t>
      </w:r>
      <w:r w:rsidRPr="007E70F5">
        <w:rPr>
          <w:lang w:val="en-US"/>
        </w:rPr>
        <w:t>MSH</w:t>
      </w:r>
      <w:r w:rsidRPr="00C407AF">
        <w:t xml:space="preserve">6, интерпретация результатов в соответствие с рекомендациями производителя тест-системы </w:t>
      </w:r>
      <w:r w:rsidR="007E70F5">
        <w:t>РЗН 2021/13285</w:t>
      </w:r>
      <w:r w:rsidR="007E70F5" w:rsidRPr="009954BD">
        <w:t xml:space="preserve">, </w:t>
      </w:r>
      <w:r w:rsidR="007E70F5">
        <w:t>РЗН 2020/13154</w:t>
      </w:r>
      <w:r w:rsidR="007E70F5" w:rsidRPr="009954BD">
        <w:t>,</w:t>
      </w:r>
      <w:r w:rsidR="007E70F5">
        <w:t xml:space="preserve"> РЗН 2020/13153</w:t>
      </w:r>
      <w:r w:rsidR="007E70F5" w:rsidRPr="009954BD">
        <w:t>,</w:t>
      </w:r>
      <w:r w:rsidR="007E70F5">
        <w:t xml:space="preserve"> РЗН 2021/13312</w:t>
      </w:r>
      <w:r w:rsidR="007E70F5" w:rsidRPr="00C407AF">
        <w:t xml:space="preserve"> </w:t>
      </w:r>
      <w:r w:rsidRPr="00C407AF">
        <w:t>[</w:t>
      </w:r>
      <w:r w:rsidR="00D22139" w:rsidRPr="00C407AF">
        <w:t>248</w:t>
      </w:r>
      <w:r w:rsidRPr="00C407AF">
        <w:t>]).</w:t>
      </w:r>
    </w:p>
    <w:p w14:paraId="54DDD955" w14:textId="5C1D441D" w:rsidR="00501B04" w:rsidRPr="00C407AF" w:rsidRDefault="00501B04" w:rsidP="00B3106C">
      <w:pPr>
        <w:pStyle w:val="affc"/>
        <w:numPr>
          <w:ilvl w:val="0"/>
          <w:numId w:val="28"/>
        </w:numPr>
        <w:tabs>
          <w:tab w:val="left" w:pos="0"/>
          <w:tab w:val="left" w:pos="6019"/>
        </w:tabs>
        <w:suppressAutoHyphens/>
        <w:spacing w:line="360" w:lineRule="auto"/>
        <w:textAlignment w:val="auto"/>
        <w:outlineLvl w:val="9"/>
      </w:pPr>
      <w:r w:rsidRPr="00C407AF">
        <w:t xml:space="preserve">Наличие в опухоли мутации </w:t>
      </w:r>
      <w:r w:rsidRPr="00B3106C">
        <w:rPr>
          <w:lang w:val="en-US"/>
        </w:rPr>
        <w:t>BRAFV</w:t>
      </w:r>
      <w:r w:rsidRPr="00C407AF">
        <w:t>600</w:t>
      </w:r>
      <w:r w:rsidRPr="00B3106C">
        <w:rPr>
          <w:lang w:val="en-US"/>
        </w:rPr>
        <w:t>E</w:t>
      </w:r>
      <w:r w:rsidRPr="00C407AF">
        <w:t xml:space="preserve"> </w:t>
      </w:r>
      <w:r w:rsidR="00D51862" w:rsidRPr="00C407AF">
        <w:t xml:space="preserve">может быть определено и с помощью </w:t>
      </w:r>
      <w:proofErr w:type="spellStart"/>
      <w:r w:rsidR="00D51862" w:rsidRPr="00C407AF">
        <w:t>иммуногистохимического</w:t>
      </w:r>
      <w:proofErr w:type="spellEnd"/>
      <w:r w:rsidR="00D51862" w:rsidRPr="00C407AF">
        <w:t xml:space="preserve"> теста </w:t>
      </w:r>
      <w:r w:rsidRPr="00C407AF">
        <w:t xml:space="preserve">(рекомендовано к использованию антитело </w:t>
      </w:r>
      <w:r w:rsidRPr="00B3106C">
        <w:rPr>
          <w:lang w:val="en-US"/>
        </w:rPr>
        <w:t>BRAFV</w:t>
      </w:r>
      <w:r w:rsidRPr="00C407AF">
        <w:t>600</w:t>
      </w:r>
      <w:r w:rsidRPr="00B3106C">
        <w:rPr>
          <w:lang w:val="en-US"/>
        </w:rPr>
        <w:t>E</w:t>
      </w:r>
      <w:r w:rsidRPr="00C407AF">
        <w:t xml:space="preserve"> клон </w:t>
      </w:r>
      <w:r w:rsidRPr="00B3106C">
        <w:rPr>
          <w:lang w:val="en-US"/>
        </w:rPr>
        <w:t>VE</w:t>
      </w:r>
      <w:r w:rsidRPr="00C407AF">
        <w:t>1, интерпретация результатов в соответствие с рекомендациями производителя тест-системы</w:t>
      </w:r>
      <w:r w:rsidR="00B3106C" w:rsidRPr="009954BD">
        <w:t xml:space="preserve"> РЗН 2020/13032</w:t>
      </w:r>
      <w:r w:rsidRPr="00C407AF">
        <w:t>).</w:t>
      </w:r>
    </w:p>
    <w:p w14:paraId="5DE77DED" w14:textId="5EE87841" w:rsidR="00501B04" w:rsidRPr="00C407AF" w:rsidRDefault="00501B04" w:rsidP="00501B04">
      <w:pPr>
        <w:pStyle w:val="affc"/>
        <w:numPr>
          <w:ilvl w:val="0"/>
          <w:numId w:val="28"/>
        </w:numPr>
        <w:tabs>
          <w:tab w:val="left" w:pos="0"/>
          <w:tab w:val="left" w:pos="6019"/>
        </w:tabs>
        <w:suppressAutoHyphens/>
        <w:spacing w:line="360" w:lineRule="auto"/>
        <w:textAlignment w:val="auto"/>
        <w:outlineLvl w:val="9"/>
      </w:pPr>
      <w:r w:rsidRPr="00C407AF">
        <w:t xml:space="preserve">Наличие в опухоли экспрессии </w:t>
      </w:r>
      <w:r w:rsidRPr="00C407AF">
        <w:rPr>
          <w:lang w:val="en-US"/>
        </w:rPr>
        <w:t>Her</w:t>
      </w:r>
      <w:r w:rsidRPr="00C407AF">
        <w:t xml:space="preserve">2 (рекомендовано к использованию антитело </w:t>
      </w:r>
      <w:r w:rsidRPr="00C407AF">
        <w:rPr>
          <w:lang w:val="en-US"/>
        </w:rPr>
        <w:t>Her</w:t>
      </w:r>
      <w:r w:rsidRPr="00C407AF">
        <w:t>2, клон 4</w:t>
      </w:r>
      <w:r w:rsidRPr="00C407AF">
        <w:rPr>
          <w:lang w:val="en-US"/>
        </w:rPr>
        <w:t>B</w:t>
      </w:r>
      <w:r w:rsidRPr="00C407AF">
        <w:t xml:space="preserve">5, интерпретация результатов может быть выполнена в соответствие с результатами </w:t>
      </w:r>
      <w:proofErr w:type="spellStart"/>
      <w:r w:rsidRPr="00C407AF">
        <w:t>валидационного</w:t>
      </w:r>
      <w:proofErr w:type="spellEnd"/>
      <w:r w:rsidRPr="00C407AF">
        <w:t xml:space="preserve"> исследования [24</w:t>
      </w:r>
      <w:r w:rsidR="00D22139" w:rsidRPr="00C407AF">
        <w:t>6</w:t>
      </w:r>
      <w:r w:rsidRPr="00C407AF">
        <w:t>] или с применением шкалы для аденокарциномы желудка [24</w:t>
      </w:r>
      <w:r w:rsidR="00D22139" w:rsidRPr="00C407AF">
        <w:t>7</w:t>
      </w:r>
      <w:r w:rsidRPr="00C407AF">
        <w:t>]).</w:t>
      </w:r>
    </w:p>
    <w:p w14:paraId="14D6DB18" w14:textId="2B6AF51C" w:rsidR="00501B04" w:rsidRPr="00C407AF" w:rsidRDefault="00501B04" w:rsidP="00501B04">
      <w:pPr>
        <w:pStyle w:val="affc"/>
        <w:numPr>
          <w:ilvl w:val="0"/>
          <w:numId w:val="28"/>
        </w:numPr>
        <w:tabs>
          <w:tab w:val="left" w:pos="0"/>
          <w:tab w:val="left" w:pos="6019"/>
        </w:tabs>
        <w:suppressAutoHyphens/>
        <w:spacing w:line="360" w:lineRule="auto"/>
        <w:textAlignment w:val="auto"/>
        <w:outlineLvl w:val="9"/>
      </w:pPr>
      <w:r w:rsidRPr="00C407AF">
        <w:t xml:space="preserve">Наличие в опухоли экспрессии </w:t>
      </w:r>
      <w:r w:rsidRPr="00C407AF">
        <w:rPr>
          <w:lang w:val="en-US"/>
        </w:rPr>
        <w:t>NTRK</w:t>
      </w:r>
      <w:r w:rsidRPr="00C407AF">
        <w:t xml:space="preserve"> (рекомендовано к использованию антитело </w:t>
      </w:r>
      <w:r w:rsidRPr="00C407AF">
        <w:rPr>
          <w:lang w:val="en-US"/>
        </w:rPr>
        <w:t>pan</w:t>
      </w:r>
      <w:r w:rsidRPr="00C407AF">
        <w:t>-</w:t>
      </w:r>
      <w:r w:rsidRPr="00C407AF">
        <w:rPr>
          <w:lang w:val="en-US"/>
        </w:rPr>
        <w:t>TRK</w:t>
      </w:r>
      <w:r w:rsidRPr="00C407AF">
        <w:t xml:space="preserve">, клон </w:t>
      </w:r>
      <w:r w:rsidRPr="00C407AF">
        <w:rPr>
          <w:lang w:val="en-US"/>
        </w:rPr>
        <w:t>EPR</w:t>
      </w:r>
      <w:r w:rsidRPr="00C407AF">
        <w:t>17341, интерпретация результатов в соответствие с рекомендациями производителя тест-системы</w:t>
      </w:r>
      <w:r w:rsidR="00B3106C" w:rsidRPr="009954BD">
        <w:t xml:space="preserve"> </w:t>
      </w:r>
      <w:r w:rsidR="00B3106C" w:rsidRPr="00B3106C">
        <w:t>РЗН 2021/14900</w:t>
      </w:r>
      <w:r w:rsidRPr="00C407AF">
        <w:t>).</w:t>
      </w:r>
    </w:p>
    <w:p w14:paraId="119FF413" w14:textId="60BC7ACB" w:rsidR="00501B04" w:rsidRPr="00C407AF" w:rsidRDefault="00501B04" w:rsidP="00501B04">
      <w:pPr>
        <w:pStyle w:val="affc"/>
        <w:numPr>
          <w:ilvl w:val="0"/>
          <w:numId w:val="28"/>
        </w:numPr>
        <w:tabs>
          <w:tab w:val="left" w:pos="0"/>
          <w:tab w:val="left" w:pos="6019"/>
        </w:tabs>
        <w:suppressAutoHyphens/>
        <w:spacing w:line="360" w:lineRule="auto"/>
        <w:textAlignment w:val="auto"/>
        <w:outlineLvl w:val="9"/>
      </w:pPr>
      <w:r w:rsidRPr="00C407AF">
        <w:lastRenderedPageBreak/>
        <w:t xml:space="preserve">Наличие в опухоли экспрессии </w:t>
      </w:r>
      <w:r w:rsidRPr="00C407AF">
        <w:rPr>
          <w:lang w:val="en-US"/>
        </w:rPr>
        <w:t>ALK</w:t>
      </w:r>
      <w:r w:rsidRPr="00C407AF">
        <w:t xml:space="preserve"> (рекомендовано к использованию антитело </w:t>
      </w:r>
      <w:r w:rsidRPr="00C407AF">
        <w:rPr>
          <w:lang w:val="en-US"/>
        </w:rPr>
        <w:t>ALK</w:t>
      </w:r>
      <w:r w:rsidRPr="00C407AF">
        <w:t xml:space="preserve">, клон </w:t>
      </w:r>
      <w:r w:rsidRPr="00C407AF">
        <w:rPr>
          <w:lang w:val="en-US"/>
        </w:rPr>
        <w:t>D</w:t>
      </w:r>
      <w:r w:rsidRPr="00C407AF">
        <w:t>5</w:t>
      </w:r>
      <w:r w:rsidRPr="00C407AF">
        <w:rPr>
          <w:lang w:val="en-US"/>
        </w:rPr>
        <w:t>F</w:t>
      </w:r>
      <w:r w:rsidRPr="00C407AF">
        <w:t>3, интерпретация результатов в соответствие с рекомендациями производителя тест-системы</w:t>
      </w:r>
      <w:r w:rsidR="00464131" w:rsidRPr="009954BD">
        <w:t xml:space="preserve"> </w:t>
      </w:r>
      <w:r w:rsidR="00464131" w:rsidRPr="00464131">
        <w:t>РЗН 2020/9786</w:t>
      </w:r>
      <w:r w:rsidRPr="00C407AF">
        <w:t>).</w:t>
      </w:r>
    </w:p>
    <w:p w14:paraId="406333E6" w14:textId="0F8C34F2" w:rsidR="00501B04" w:rsidRPr="00C407AF" w:rsidRDefault="00501B04" w:rsidP="00501B04">
      <w:pPr>
        <w:pStyle w:val="affc"/>
        <w:numPr>
          <w:ilvl w:val="0"/>
          <w:numId w:val="28"/>
        </w:numPr>
        <w:tabs>
          <w:tab w:val="left" w:pos="0"/>
          <w:tab w:val="left" w:pos="6019"/>
        </w:tabs>
        <w:suppressAutoHyphens/>
        <w:spacing w:line="360" w:lineRule="auto"/>
        <w:textAlignment w:val="auto"/>
        <w:outlineLvl w:val="9"/>
      </w:pPr>
      <w:r w:rsidRPr="00C407AF">
        <w:t xml:space="preserve">Наличие в опухоли экспрессии </w:t>
      </w:r>
      <w:r w:rsidRPr="00C407AF">
        <w:rPr>
          <w:lang w:val="en-US"/>
        </w:rPr>
        <w:t>ROS</w:t>
      </w:r>
      <w:r w:rsidRPr="00C407AF">
        <w:t xml:space="preserve">1 (рекомендовано к использованию антитело </w:t>
      </w:r>
      <w:r w:rsidRPr="00C407AF">
        <w:rPr>
          <w:lang w:val="en-US"/>
        </w:rPr>
        <w:t>ROS</w:t>
      </w:r>
      <w:r w:rsidRPr="00C407AF">
        <w:t xml:space="preserve">1, клон </w:t>
      </w:r>
      <w:r w:rsidRPr="00C407AF">
        <w:rPr>
          <w:lang w:val="en-US"/>
        </w:rPr>
        <w:t>SP</w:t>
      </w:r>
      <w:r w:rsidRPr="00C407AF">
        <w:t>384, интерпретация результатов в соответствие с рекомендациями производителя тест-системы</w:t>
      </w:r>
      <w:r w:rsidR="00464131" w:rsidRPr="009954BD">
        <w:t xml:space="preserve"> РЗН 2021/13902</w:t>
      </w:r>
      <w:r w:rsidRPr="00C407AF">
        <w:t>).</w:t>
      </w:r>
    </w:p>
    <w:p w14:paraId="38CAE4D5" w14:textId="77777777" w:rsidR="00501B04" w:rsidRPr="00C407AF" w:rsidRDefault="00501B04" w:rsidP="00501B04">
      <w:pPr>
        <w:rPr>
          <w:b/>
        </w:rPr>
      </w:pPr>
      <w:r w:rsidRPr="00C407AF">
        <w:rPr>
          <w:b/>
        </w:rPr>
        <w:t>Уровень убедительности рекомендаций – B (уровень достоверности доказательств – 2).</w:t>
      </w:r>
    </w:p>
    <w:p w14:paraId="5AC7E55F" w14:textId="2B73BECA" w:rsidR="00501B04" w:rsidRPr="00C407AF" w:rsidRDefault="00501B04" w:rsidP="00D51862">
      <w:pPr>
        <w:pStyle w:val="LO-normal"/>
        <w:ind w:firstLine="0"/>
        <w:rPr>
          <w:rFonts w:eastAsia="Times New Roman" w:cs="Times New Roman"/>
          <w:b/>
          <w:color w:val="000000"/>
        </w:rPr>
      </w:pPr>
      <w:bookmarkStart w:id="19" w:name="_heading=h.35nkun2"/>
      <w:bookmarkEnd w:id="19"/>
    </w:p>
    <w:p w14:paraId="1E65873F" w14:textId="77777777" w:rsidR="007D6A12" w:rsidRPr="00C407AF" w:rsidRDefault="00B30CF4" w:rsidP="00177FC9">
      <w:pPr>
        <w:pStyle w:val="3"/>
        <w:numPr>
          <w:ilvl w:val="2"/>
          <w:numId w:val="2"/>
        </w:numPr>
        <w:tabs>
          <w:tab w:val="clear" w:pos="0"/>
        </w:tabs>
        <w:suppressAutoHyphens/>
        <w:spacing w:before="0"/>
        <w:ind w:left="709"/>
        <w:textAlignment w:val="auto"/>
        <w:rPr>
          <w:b w:val="0"/>
          <w:color w:val="000000" w:themeColor="text1"/>
          <w:lang w:eastAsia="ru-RU"/>
        </w:rPr>
      </w:pPr>
      <w:r w:rsidRPr="00C407AF">
        <w:rPr>
          <w:color w:val="000000" w:themeColor="text1"/>
          <w:lang w:eastAsia="ru-RU"/>
        </w:rPr>
        <w:t>2.4</w:t>
      </w:r>
      <w:r w:rsidRPr="00C407AF">
        <w:rPr>
          <w:color w:val="000000" w:themeColor="text1"/>
          <w:lang w:val="en-US" w:eastAsia="ru-RU"/>
        </w:rPr>
        <w:t>.</w:t>
      </w:r>
      <w:r w:rsidRPr="00C407AF">
        <w:rPr>
          <w:color w:val="000000" w:themeColor="text1"/>
          <w:lang w:eastAsia="ru-RU"/>
        </w:rPr>
        <w:t xml:space="preserve"> Инструментальные диагностические исследования</w:t>
      </w:r>
    </w:p>
    <w:p w14:paraId="38024817" w14:textId="78E72F25" w:rsidR="007D6A12" w:rsidRPr="00C407AF" w:rsidRDefault="00B30CF4">
      <w:pPr>
        <w:pStyle w:val="LO-normal"/>
        <w:numPr>
          <w:ilvl w:val="0"/>
          <w:numId w:val="4"/>
        </w:numPr>
        <w:ind w:left="0" w:firstLineChars="177" w:firstLine="425"/>
        <w:rPr>
          <w:rFonts w:eastAsia="Times New Roman" w:cs="Times New Roman"/>
          <w:color w:val="000000"/>
        </w:rPr>
      </w:pPr>
      <w:r w:rsidRPr="00C407AF">
        <w:rPr>
          <w:rFonts w:eastAsia="Times New Roman" w:cs="Times New Roman"/>
          <w:color w:val="000000"/>
        </w:rPr>
        <w:t xml:space="preserve">Больным раком ободочной кишки до начала лечения </w:t>
      </w:r>
      <w:r w:rsidRPr="00C407AF">
        <w:rPr>
          <w:rFonts w:eastAsia="Times New Roman" w:cs="Times New Roman"/>
          <w:b/>
          <w:color w:val="000000"/>
        </w:rPr>
        <w:t>рекомендуется</w:t>
      </w:r>
      <w:r w:rsidRPr="00C407AF">
        <w:rPr>
          <w:rFonts w:eastAsia="Times New Roman" w:cs="Times New Roman"/>
          <w:color w:val="000000"/>
        </w:rPr>
        <w:t xml:space="preserve"> выполнять колоноскопию с биопсией </w:t>
      </w:r>
      <w:r w:rsidR="0038627D">
        <w:rPr>
          <w:rFonts w:eastAsia="Times New Roman" w:cs="Times New Roman"/>
          <w:color w:val="000000"/>
        </w:rPr>
        <w:t>(</w:t>
      </w:r>
      <w:r w:rsidR="0038627D" w:rsidRPr="0038627D">
        <w:rPr>
          <w:rFonts w:eastAsia="Times New Roman" w:cs="Times New Roman"/>
          <w:color w:val="000000"/>
        </w:rPr>
        <w:t>Биопсия ободочной кишки эндоскопическая</w:t>
      </w:r>
      <w:r w:rsidR="0038627D">
        <w:rPr>
          <w:rFonts w:eastAsia="Times New Roman" w:cs="Times New Roman"/>
          <w:color w:val="000000"/>
        </w:rPr>
        <w:t xml:space="preserve">) </w:t>
      </w:r>
      <w:r w:rsidR="002A29A3" w:rsidRPr="00C407AF">
        <w:rPr>
          <w:rFonts w:eastAsia="Times New Roman" w:cs="Times New Roman"/>
          <w:color w:val="000000"/>
        </w:rPr>
        <w:t>с целью определения локализации опухоли, степени опухолевого стеноза, исключения синхронных злокачественных новообразований и полипов толстой кишки, получения</w:t>
      </w:r>
      <w:r w:rsidRPr="00C407AF">
        <w:rPr>
          <w:rFonts w:eastAsia="Times New Roman" w:cs="Times New Roman"/>
          <w:color w:val="000000"/>
        </w:rPr>
        <w:t xml:space="preserve"> </w:t>
      </w:r>
      <w:r w:rsidR="002A29A3" w:rsidRPr="00C407AF">
        <w:rPr>
          <w:rFonts w:eastAsia="Times New Roman" w:cs="Times New Roman"/>
          <w:color w:val="000000"/>
        </w:rPr>
        <w:t xml:space="preserve">материала </w:t>
      </w:r>
      <w:r w:rsidRPr="00C407AF">
        <w:rPr>
          <w:rFonts w:eastAsia="Times New Roman" w:cs="Times New Roman"/>
          <w:color w:val="000000"/>
        </w:rPr>
        <w:t>для морфологического исследования. Для получения достаточного количества материала требуется выполнить забор нескольких (3–5) образцов тканей стандартными эндоскопическими щипцами [16, 19, 20].</w:t>
      </w:r>
    </w:p>
    <w:p w14:paraId="4A9469C7" w14:textId="77777777" w:rsidR="007D6A12" w:rsidRPr="00C407AF" w:rsidRDefault="00B30CF4">
      <w:pPr>
        <w:pStyle w:val="LO-normal"/>
        <w:ind w:firstLineChars="353" w:firstLine="851"/>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3AAAE5D0" w14:textId="6B222DE5" w:rsidR="007D6A12" w:rsidRPr="00C407AF" w:rsidRDefault="00B30CF4">
      <w:pPr>
        <w:pStyle w:val="LO-normal"/>
        <w:ind w:firstLineChars="353" w:firstLine="851"/>
      </w:pPr>
      <w:r w:rsidRPr="004501F7">
        <w:rPr>
          <w:b/>
          <w:color w:val="000000"/>
        </w:rPr>
        <w:t>Комментарии:</w:t>
      </w:r>
      <w:r w:rsidRPr="00C407AF">
        <w:rPr>
          <w:b/>
          <w:color w:val="000000"/>
        </w:rPr>
        <w:t xml:space="preserve"> </w:t>
      </w:r>
      <w:r w:rsidRPr="00C407AF">
        <w:rPr>
          <w:i/>
          <w:color w:val="000000"/>
        </w:rPr>
        <w:t xml:space="preserve">план лечения не следует составлять до получения данных </w:t>
      </w:r>
      <w:proofErr w:type="gramStart"/>
      <w:r w:rsidRPr="00C407AF">
        <w:rPr>
          <w:i/>
          <w:color w:val="000000"/>
        </w:rPr>
        <w:t>патолого-анатомического</w:t>
      </w:r>
      <w:proofErr w:type="gramEnd"/>
      <w:r w:rsidRPr="00C407AF">
        <w:rPr>
          <w:i/>
          <w:color w:val="000000"/>
        </w:rPr>
        <w:t xml:space="preserve"> исследования </w:t>
      </w:r>
      <w:proofErr w:type="spellStart"/>
      <w:r w:rsidRPr="00C407AF">
        <w:rPr>
          <w:i/>
          <w:color w:val="000000"/>
        </w:rPr>
        <w:t>биопсийного</w:t>
      </w:r>
      <w:proofErr w:type="spellEnd"/>
      <w:r w:rsidRPr="00C407AF">
        <w:rPr>
          <w:i/>
          <w:color w:val="000000"/>
        </w:rPr>
        <w:t xml:space="preserve"> материала. При подслизистом инфильтративном росте опухоли возможен ложноотрицательный результат, что требует повторной биопсии. Чувствительность и специфичность метода возрастают при использовании современных технологий эндоскопической визуализации (увеличительной эндоскопии, </w:t>
      </w:r>
      <w:proofErr w:type="spellStart"/>
      <w:r w:rsidRPr="00C407AF">
        <w:rPr>
          <w:i/>
          <w:color w:val="000000"/>
        </w:rPr>
        <w:t>узкоспектральной</w:t>
      </w:r>
      <w:proofErr w:type="spellEnd"/>
      <w:r w:rsidRPr="00C407AF">
        <w:rPr>
          <w:i/>
          <w:color w:val="000000"/>
        </w:rPr>
        <w:t xml:space="preserve"> эндоскопии, </w:t>
      </w:r>
      <w:proofErr w:type="spellStart"/>
      <w:r w:rsidRPr="00C407AF">
        <w:rPr>
          <w:i/>
          <w:color w:val="000000"/>
        </w:rPr>
        <w:t>хромоэндоскопии</w:t>
      </w:r>
      <w:proofErr w:type="spellEnd"/>
      <w:r w:rsidRPr="00C407AF">
        <w:rPr>
          <w:i/>
          <w:color w:val="000000"/>
        </w:rPr>
        <w:t xml:space="preserve">, флуоресцентной диагностики). </w:t>
      </w:r>
      <w:r w:rsidR="002A29A3" w:rsidRPr="00C407AF">
        <w:rPr>
          <w:i/>
          <w:color w:val="000000"/>
        </w:rPr>
        <w:t xml:space="preserve">При выявлении синхронных полипов толстой кишки показано их удаление </w:t>
      </w:r>
      <w:r w:rsidR="0038627D">
        <w:rPr>
          <w:i/>
          <w:color w:val="000000"/>
        </w:rPr>
        <w:t>(</w:t>
      </w:r>
      <w:r w:rsidR="0038627D" w:rsidRPr="0038627D">
        <w:rPr>
          <w:i/>
          <w:color w:val="000000"/>
        </w:rPr>
        <w:t>Удаление полипа толстой кишки</w:t>
      </w:r>
      <w:r w:rsidR="0038627D">
        <w:rPr>
          <w:i/>
          <w:color w:val="000000"/>
        </w:rPr>
        <w:t xml:space="preserve">) </w:t>
      </w:r>
      <w:r w:rsidR="002A29A3" w:rsidRPr="00C407AF">
        <w:rPr>
          <w:i/>
          <w:color w:val="000000"/>
        </w:rPr>
        <w:t>до начала лечения рака ободочной кишки с целью исключения случаев синхронного рака на фоне полипов.</w:t>
      </w:r>
    </w:p>
    <w:p w14:paraId="493F3354" w14:textId="2502279B" w:rsidR="007D6A12" w:rsidRPr="00C407AF" w:rsidRDefault="00B30CF4">
      <w:pPr>
        <w:pStyle w:val="LO-normal"/>
        <w:numPr>
          <w:ilvl w:val="0"/>
          <w:numId w:val="4"/>
        </w:numPr>
        <w:spacing w:before="240"/>
        <w:ind w:left="0" w:firstLine="851"/>
        <w:rPr>
          <w:rFonts w:eastAsia="Times New Roman" w:cs="Times New Roman"/>
          <w:color w:val="000000"/>
        </w:rPr>
      </w:pPr>
      <w:r w:rsidRPr="00C407AF">
        <w:rPr>
          <w:rFonts w:eastAsia="Times New Roman" w:cs="Times New Roman"/>
          <w:color w:val="000000"/>
        </w:rPr>
        <w:t xml:space="preserve">Пациентам с установленным диагнозом рака ободочной кишки при невозможности выполнения тотальной колоноскопии </w:t>
      </w:r>
      <w:r w:rsidRPr="00C407AF">
        <w:rPr>
          <w:rFonts w:eastAsia="Times New Roman" w:cs="Times New Roman"/>
          <w:b/>
          <w:color w:val="000000"/>
        </w:rPr>
        <w:t>рекомендуется</w:t>
      </w:r>
      <w:r w:rsidRPr="00C407AF">
        <w:rPr>
          <w:rFonts w:eastAsia="Times New Roman" w:cs="Times New Roman"/>
          <w:color w:val="000000"/>
        </w:rPr>
        <w:t xml:space="preserve"> с целью исключения синхронных опухолей провести </w:t>
      </w:r>
      <w:proofErr w:type="spellStart"/>
      <w:r w:rsidRPr="00C407AF">
        <w:rPr>
          <w:rFonts w:eastAsia="Times New Roman" w:cs="Times New Roman"/>
          <w:color w:val="000000"/>
        </w:rPr>
        <w:t>ирригоскопию</w:t>
      </w:r>
      <w:proofErr w:type="spellEnd"/>
      <w:r w:rsidRPr="00C407AF">
        <w:rPr>
          <w:rFonts w:eastAsia="Times New Roman" w:cs="Times New Roman"/>
          <w:color w:val="000000"/>
        </w:rPr>
        <w:t xml:space="preserve"> или КТ-</w:t>
      </w:r>
      <w:proofErr w:type="spellStart"/>
      <w:r w:rsidRPr="00C407AF">
        <w:rPr>
          <w:rFonts w:eastAsia="Times New Roman" w:cs="Times New Roman"/>
          <w:color w:val="000000"/>
        </w:rPr>
        <w:t>колонографию</w:t>
      </w:r>
      <w:proofErr w:type="spellEnd"/>
      <w:r w:rsidRPr="00C407AF">
        <w:rPr>
          <w:rFonts w:eastAsia="Times New Roman" w:cs="Times New Roman"/>
          <w:color w:val="000000"/>
        </w:rPr>
        <w:t xml:space="preserve"> </w:t>
      </w:r>
      <w:r w:rsidR="0038627D">
        <w:rPr>
          <w:rFonts w:eastAsia="Times New Roman" w:cs="Times New Roman"/>
          <w:color w:val="000000"/>
        </w:rPr>
        <w:t>(</w:t>
      </w:r>
      <w:r w:rsidR="0038627D" w:rsidRPr="0038627D">
        <w:rPr>
          <w:rFonts w:eastAsia="Times New Roman" w:cs="Times New Roman"/>
          <w:color w:val="000000"/>
        </w:rPr>
        <w:t>Компьютерно-томографическая колоноскопия</w:t>
      </w:r>
      <w:r w:rsidR="0038627D">
        <w:rPr>
          <w:rFonts w:eastAsia="Times New Roman" w:cs="Times New Roman"/>
          <w:color w:val="000000"/>
        </w:rPr>
        <w:t xml:space="preserve">) </w:t>
      </w:r>
      <w:r w:rsidRPr="00C407AF">
        <w:rPr>
          <w:rFonts w:eastAsia="Times New Roman" w:cs="Times New Roman"/>
          <w:color w:val="000000"/>
        </w:rPr>
        <w:t xml:space="preserve">до начала лечения, либо тотальную колоноскопию в течение 3–6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после операции [19–22].</w:t>
      </w:r>
    </w:p>
    <w:p w14:paraId="18A10465" w14:textId="77777777" w:rsidR="007D6A12" w:rsidRPr="00C407AF" w:rsidRDefault="00B30CF4">
      <w:pPr>
        <w:pStyle w:val="LO-normal"/>
        <w:ind w:firstLine="851"/>
        <w:rPr>
          <w:rFonts w:eastAsia="Times New Roman" w:cs="Times New Roman"/>
          <w:b/>
          <w:color w:val="000000"/>
        </w:rPr>
      </w:pPr>
      <w:r w:rsidRPr="00C407AF">
        <w:rPr>
          <w:rFonts w:eastAsia="Times New Roman" w:cs="Times New Roman"/>
          <w:b/>
          <w:color w:val="000000"/>
        </w:rPr>
        <w:lastRenderedPageBreak/>
        <w:t>Уровень убедительности рекомендаций – А (уровень достоверности доказательств – 2).</w:t>
      </w:r>
    </w:p>
    <w:p w14:paraId="7432593A" w14:textId="77777777" w:rsidR="007D6A12" w:rsidRPr="00C407AF" w:rsidRDefault="00B30CF4">
      <w:pPr>
        <w:pStyle w:val="LO-normal"/>
        <w:ind w:firstLine="851"/>
      </w:pPr>
      <w:r w:rsidRPr="004501F7">
        <w:rPr>
          <w:b/>
        </w:rPr>
        <w:t>Комментарии</w:t>
      </w:r>
      <w:r w:rsidRPr="004501F7">
        <w:t>:</w:t>
      </w:r>
      <w:r w:rsidRPr="00C407AF">
        <w:t xml:space="preserve"> </w:t>
      </w:r>
      <w:r w:rsidRPr="00C407AF">
        <w:rPr>
          <w:i/>
        </w:rPr>
        <w:t xml:space="preserve">в 4–5 % случаев встречаются синхронные образования, которые могут быть пропущены при </w:t>
      </w:r>
      <w:proofErr w:type="spellStart"/>
      <w:r w:rsidRPr="00C407AF">
        <w:rPr>
          <w:i/>
        </w:rPr>
        <w:t>пальпаторной</w:t>
      </w:r>
      <w:proofErr w:type="spellEnd"/>
      <w:r w:rsidRPr="00C407AF">
        <w:rPr>
          <w:i/>
        </w:rPr>
        <w:t xml:space="preserve"> ревизии во время операции [15, 16]. Ввиду этого полное обследование толстой кишки рекомендуется всем пациентам до хирургического лечения, при технической невозможности – не позднее чем через 6 </w:t>
      </w:r>
      <w:proofErr w:type="spellStart"/>
      <w:r w:rsidRPr="00C407AF">
        <w:rPr>
          <w:i/>
        </w:rPr>
        <w:t>мес</w:t>
      </w:r>
      <w:proofErr w:type="spellEnd"/>
      <w:r w:rsidRPr="00C407AF">
        <w:rPr>
          <w:i/>
        </w:rPr>
        <w:t xml:space="preserve"> после него. КТ-</w:t>
      </w:r>
      <w:proofErr w:type="spellStart"/>
      <w:r w:rsidRPr="00C407AF">
        <w:rPr>
          <w:i/>
        </w:rPr>
        <w:t>колонография</w:t>
      </w:r>
      <w:proofErr w:type="spellEnd"/>
      <w:r w:rsidRPr="00C407AF">
        <w:rPr>
          <w:i/>
        </w:rPr>
        <w:t xml:space="preserve"> по сравнению с </w:t>
      </w:r>
      <w:proofErr w:type="spellStart"/>
      <w:r w:rsidRPr="00C407AF">
        <w:rPr>
          <w:i/>
        </w:rPr>
        <w:t>ирригоскопией</w:t>
      </w:r>
      <w:proofErr w:type="spellEnd"/>
      <w:r w:rsidRPr="00C407AF">
        <w:rPr>
          <w:i/>
        </w:rPr>
        <w:t xml:space="preserve"> характеризуется большей чувствительностью в выявлении полипов, особенно в проксимальных отделах толстой кишки [21].</w:t>
      </w:r>
    </w:p>
    <w:p w14:paraId="4A95EB4C" w14:textId="244FF30D" w:rsidR="007D6A12" w:rsidRPr="00C407AF" w:rsidRDefault="00B30CF4">
      <w:pPr>
        <w:pStyle w:val="LO-normal"/>
        <w:numPr>
          <w:ilvl w:val="0"/>
          <w:numId w:val="4"/>
        </w:numPr>
        <w:spacing w:before="240"/>
        <w:ind w:left="0" w:firstLine="851"/>
        <w:rPr>
          <w:rFonts w:eastAsia="Times New Roman" w:cs="Times New Roman"/>
          <w:color w:val="000000"/>
        </w:rPr>
      </w:pPr>
      <w:r w:rsidRPr="00C407AF">
        <w:rPr>
          <w:rFonts w:eastAsia="Times New Roman" w:cs="Times New Roman"/>
          <w:color w:val="000000"/>
        </w:rPr>
        <w:t xml:space="preserve">Больным раком ободочной кишки до начала специфического противоопухолевого лечения </w:t>
      </w:r>
      <w:r w:rsidRPr="00C407AF">
        <w:rPr>
          <w:rFonts w:eastAsia="Times New Roman" w:cs="Times New Roman"/>
          <w:b/>
          <w:color w:val="000000"/>
        </w:rPr>
        <w:t>рекомендуется</w:t>
      </w:r>
      <w:r w:rsidRPr="00C407AF">
        <w:rPr>
          <w:rFonts w:eastAsia="Times New Roman" w:cs="Times New Roman"/>
          <w:color w:val="000000"/>
        </w:rPr>
        <w:t xml:space="preserve"> выполнять компьютерную томографию (</w:t>
      </w:r>
      <w:r w:rsidR="0038627D" w:rsidRPr="0038627D">
        <w:rPr>
          <w:rFonts w:eastAsia="Times New Roman" w:cs="Times New Roman"/>
          <w:color w:val="000000"/>
        </w:rPr>
        <w:t xml:space="preserve">Компьютерная томография органов брюшной полости с внутривенным </w:t>
      </w:r>
      <w:proofErr w:type="spellStart"/>
      <w:r w:rsidR="0038627D" w:rsidRPr="0038627D">
        <w:rPr>
          <w:rFonts w:eastAsia="Times New Roman" w:cs="Times New Roman"/>
          <w:color w:val="000000"/>
        </w:rPr>
        <w:t>болюсным</w:t>
      </w:r>
      <w:proofErr w:type="spellEnd"/>
      <w:r w:rsidR="0038627D" w:rsidRPr="0038627D">
        <w:rPr>
          <w:rFonts w:eastAsia="Times New Roman" w:cs="Times New Roman"/>
          <w:color w:val="000000"/>
        </w:rPr>
        <w:t xml:space="preserve"> контрастированием</w:t>
      </w:r>
      <w:r w:rsidRPr="00C407AF">
        <w:rPr>
          <w:rFonts w:eastAsia="Times New Roman" w:cs="Times New Roman"/>
          <w:color w:val="000000"/>
        </w:rPr>
        <w:t>) или МРТ органов брюшной полости с внутривенным контрастированием для оценки местной распространенности опухоли и исключения метастатического поражения органов брюшной полости [23].</w:t>
      </w:r>
      <w:r w:rsidRPr="00C407AF">
        <w:rPr>
          <w:rFonts w:eastAsia="Times New Roman" w:cs="Times New Roman"/>
          <w:color w:val="000000"/>
          <w:vertAlign w:val="superscript"/>
        </w:rPr>
        <w:t xml:space="preserve"> </w:t>
      </w:r>
    </w:p>
    <w:p w14:paraId="7470ABBB"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А (уровень достоверности доказательств – 1).</w:t>
      </w:r>
    </w:p>
    <w:p w14:paraId="21791F12" w14:textId="77777777" w:rsidR="007D6A12" w:rsidRPr="00C407AF" w:rsidRDefault="00B30CF4">
      <w:pPr>
        <w:pStyle w:val="LO-normal"/>
        <w:ind w:firstLine="851"/>
      </w:pPr>
      <w:r w:rsidRPr="004501F7">
        <w:rPr>
          <w:b/>
          <w:color w:val="000000"/>
        </w:rPr>
        <w:t>Комментарии:</w:t>
      </w:r>
      <w:r w:rsidRPr="00C407AF">
        <w:rPr>
          <w:b/>
          <w:color w:val="000000"/>
        </w:rPr>
        <w:t xml:space="preserve"> </w:t>
      </w:r>
      <w:r w:rsidRPr="00C407AF">
        <w:rPr>
          <w:i/>
          <w:color w:val="000000"/>
        </w:rPr>
        <w:t xml:space="preserve">КТ органов брюшной полости с внутривенным контрастированием с использованием </w:t>
      </w:r>
      <w:proofErr w:type="spellStart"/>
      <w:r w:rsidRPr="00C407AF">
        <w:rPr>
          <w:i/>
          <w:color w:val="000000"/>
        </w:rPr>
        <w:t>неионных</w:t>
      </w:r>
      <w:proofErr w:type="spellEnd"/>
      <w:r w:rsidRPr="00C407AF">
        <w:rPr>
          <w:i/>
          <w:color w:val="000000"/>
        </w:rPr>
        <w:t xml:space="preserve"> йодсодержащих препаратов в большинстве развитых стран является стандартом уточняющей диагностики при раке ободочной кишки. </w:t>
      </w:r>
      <w:r w:rsidRPr="00C407AF">
        <w:rPr>
          <w:i/>
        </w:rPr>
        <w:t>МРТ</w:t>
      </w:r>
      <w:r w:rsidRPr="00C407AF">
        <w:rPr>
          <w:b/>
          <w:i/>
        </w:rPr>
        <w:t xml:space="preserve"> </w:t>
      </w:r>
      <w:r w:rsidRPr="00C407AF">
        <w:rPr>
          <w:i/>
        </w:rPr>
        <w:t xml:space="preserve">обладает большей, чем КТ, чувствительностью и специфичностью в выявлении метастатического поражения печени, однако уступает КТ в оценке локальной распространенности опухоли ввиду более низкого пространственного разрешения. В протоколе КТ или МРТ следует отражать: расстояние от края опухоли до наиболее близкого анатомического ориентира (купола слепой кишки, печеночного/селезеночного изгиба или анального отверстия), протяженность опухоли вдоль кишечной стенки, наличие инвазии в </w:t>
      </w:r>
      <w:proofErr w:type="spellStart"/>
      <w:r w:rsidRPr="00C407AF">
        <w:rPr>
          <w:i/>
        </w:rPr>
        <w:t>мезоколон</w:t>
      </w:r>
      <w:proofErr w:type="spellEnd"/>
      <w:r w:rsidRPr="00C407AF">
        <w:rPr>
          <w:i/>
        </w:rPr>
        <w:t xml:space="preserve"> и ее глубину, наличие инвазии в брюшину, наличие лимфатических узлов </w:t>
      </w:r>
      <w:proofErr w:type="spellStart"/>
      <w:r w:rsidRPr="00C407AF">
        <w:rPr>
          <w:i/>
        </w:rPr>
        <w:t>мезоколона</w:t>
      </w:r>
      <w:proofErr w:type="spellEnd"/>
      <w:r w:rsidRPr="00C407AF">
        <w:rPr>
          <w:i/>
        </w:rPr>
        <w:t xml:space="preserve"> и забрюшинного пространства с признаками метастатического поражения и их размеры, наличие отдаленных метастазов, локализованных по брюшине и во внутренних органах. </w:t>
      </w:r>
    </w:p>
    <w:p w14:paraId="3EA9AC03" w14:textId="6DA777D5" w:rsidR="007D6A12" w:rsidRPr="00C407AF" w:rsidRDefault="00B30CF4">
      <w:pPr>
        <w:pStyle w:val="LO-normal"/>
        <w:numPr>
          <w:ilvl w:val="0"/>
          <w:numId w:val="4"/>
        </w:numPr>
        <w:spacing w:before="240"/>
        <w:ind w:left="0" w:firstLine="851"/>
        <w:rPr>
          <w:rFonts w:eastAsia="Times New Roman" w:cs="Times New Roman"/>
          <w:color w:val="000000"/>
        </w:rPr>
      </w:pPr>
      <w:r w:rsidRPr="00C407AF">
        <w:rPr>
          <w:rFonts w:eastAsia="Times New Roman" w:cs="Times New Roman"/>
          <w:color w:val="000000"/>
        </w:rPr>
        <w:t xml:space="preserve">Больным раком ободочной кишки до начала лечения </w:t>
      </w:r>
      <w:r w:rsidRPr="00C407AF">
        <w:rPr>
          <w:rFonts w:eastAsia="Times New Roman" w:cs="Times New Roman"/>
          <w:b/>
          <w:color w:val="000000"/>
        </w:rPr>
        <w:t>рекомендуется</w:t>
      </w:r>
      <w:r w:rsidRPr="00C407AF">
        <w:rPr>
          <w:rFonts w:eastAsia="Times New Roman" w:cs="Times New Roman"/>
          <w:color w:val="000000"/>
        </w:rPr>
        <w:t xml:space="preserve"> выполнять </w:t>
      </w:r>
      <w:r w:rsidR="0037381B">
        <w:rPr>
          <w:rFonts w:eastAsia="Times New Roman" w:cs="Times New Roman"/>
          <w:color w:val="000000"/>
        </w:rPr>
        <w:t>к</w:t>
      </w:r>
      <w:r w:rsidR="0038627D" w:rsidRPr="0038627D">
        <w:rPr>
          <w:rFonts w:eastAsia="Times New Roman" w:cs="Times New Roman"/>
          <w:color w:val="000000"/>
        </w:rPr>
        <w:t>омпьютерн</w:t>
      </w:r>
      <w:r w:rsidR="0038627D">
        <w:rPr>
          <w:rFonts w:eastAsia="Times New Roman" w:cs="Times New Roman"/>
          <w:color w:val="000000"/>
        </w:rPr>
        <w:t>ую</w:t>
      </w:r>
      <w:r w:rsidR="0038627D" w:rsidRPr="0038627D">
        <w:rPr>
          <w:rFonts w:eastAsia="Times New Roman" w:cs="Times New Roman"/>
          <w:color w:val="000000"/>
        </w:rPr>
        <w:t xml:space="preserve"> томографи</w:t>
      </w:r>
      <w:r w:rsidR="0038627D">
        <w:rPr>
          <w:rFonts w:eastAsia="Times New Roman" w:cs="Times New Roman"/>
          <w:color w:val="000000"/>
        </w:rPr>
        <w:t>ю</w:t>
      </w:r>
      <w:r w:rsidR="0038627D" w:rsidRPr="0038627D">
        <w:rPr>
          <w:rFonts w:eastAsia="Times New Roman" w:cs="Times New Roman"/>
          <w:color w:val="000000"/>
        </w:rPr>
        <w:t xml:space="preserve"> органов грудной полости</w:t>
      </w:r>
      <w:r w:rsidR="0038627D" w:rsidRPr="0038627D" w:rsidDel="0038627D">
        <w:rPr>
          <w:rFonts w:eastAsia="Times New Roman" w:cs="Times New Roman"/>
          <w:color w:val="000000"/>
        </w:rPr>
        <w:t xml:space="preserve"> </w:t>
      </w:r>
      <w:r w:rsidRPr="00C407AF">
        <w:rPr>
          <w:rFonts w:eastAsia="Times New Roman" w:cs="Times New Roman"/>
          <w:color w:val="000000"/>
        </w:rPr>
        <w:t>с целью исключения метастатического поражения органов грудной клетки [16, 24].</w:t>
      </w:r>
    </w:p>
    <w:p w14:paraId="0E38CAF5" w14:textId="77777777" w:rsidR="007D6A12" w:rsidRPr="00C407AF" w:rsidRDefault="00B30CF4">
      <w:pPr>
        <w:pStyle w:val="LO-normal"/>
        <w:ind w:firstLine="851"/>
        <w:rPr>
          <w:rFonts w:eastAsia="Times New Roman" w:cs="Times New Roman"/>
          <w:b/>
          <w:color w:val="000000"/>
        </w:rPr>
      </w:pPr>
      <w:bookmarkStart w:id="20" w:name="_heading=h.1ksv4uv"/>
      <w:bookmarkEnd w:id="20"/>
      <w:r w:rsidRPr="00C407AF">
        <w:rPr>
          <w:rFonts w:eastAsia="Times New Roman" w:cs="Times New Roman"/>
          <w:b/>
          <w:color w:val="000000"/>
        </w:rPr>
        <w:lastRenderedPageBreak/>
        <w:t>Уровень убедительности рекомендаций – С (уровень достоверности доказательств – 5).</w:t>
      </w:r>
    </w:p>
    <w:p w14:paraId="1DC130CB" w14:textId="7E6CD017" w:rsidR="007D6A12" w:rsidRPr="00C407AF" w:rsidRDefault="00B30CF4">
      <w:pPr>
        <w:pStyle w:val="LO-normal"/>
        <w:numPr>
          <w:ilvl w:val="0"/>
          <w:numId w:val="4"/>
        </w:numPr>
        <w:spacing w:before="240"/>
        <w:ind w:left="0" w:firstLine="851"/>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при раке </w:t>
      </w:r>
      <w:proofErr w:type="spellStart"/>
      <w:r w:rsidRPr="00C407AF">
        <w:rPr>
          <w:rFonts w:eastAsia="Times New Roman" w:cs="Times New Roman"/>
          <w:color w:val="000000"/>
        </w:rPr>
        <w:t>ректосигмоидного</w:t>
      </w:r>
      <w:proofErr w:type="spellEnd"/>
      <w:r w:rsidRPr="00C407AF">
        <w:rPr>
          <w:rFonts w:eastAsia="Times New Roman" w:cs="Times New Roman"/>
          <w:color w:val="000000"/>
        </w:rPr>
        <w:t xml:space="preserve"> отдела </w:t>
      </w:r>
      <w:r w:rsidR="0045309A" w:rsidRPr="00C407AF">
        <w:rPr>
          <w:rFonts w:eastAsia="Times New Roman" w:cs="Times New Roman"/>
          <w:color w:val="000000"/>
        </w:rPr>
        <w:t xml:space="preserve">и раке дистальной трети сигмовидной кишки </w:t>
      </w:r>
      <w:r w:rsidRPr="00C407AF">
        <w:rPr>
          <w:rFonts w:eastAsia="Times New Roman" w:cs="Times New Roman"/>
          <w:color w:val="000000"/>
        </w:rPr>
        <w:t xml:space="preserve">толстой кишки до начала лечения выполнять </w:t>
      </w:r>
      <w:r w:rsidR="0037381B">
        <w:rPr>
          <w:rFonts w:eastAsia="Times New Roman" w:cs="Times New Roman"/>
          <w:color w:val="000000"/>
        </w:rPr>
        <w:t>м</w:t>
      </w:r>
      <w:r w:rsidR="0038627D" w:rsidRPr="0038627D">
        <w:rPr>
          <w:rFonts w:eastAsia="Times New Roman" w:cs="Times New Roman"/>
          <w:color w:val="000000"/>
        </w:rPr>
        <w:t>агнитно-резонансн</w:t>
      </w:r>
      <w:r w:rsidR="0038627D">
        <w:rPr>
          <w:rFonts w:eastAsia="Times New Roman" w:cs="Times New Roman"/>
          <w:color w:val="000000"/>
        </w:rPr>
        <w:t>ую</w:t>
      </w:r>
      <w:r w:rsidR="0038627D" w:rsidRPr="0038627D">
        <w:rPr>
          <w:rFonts w:eastAsia="Times New Roman" w:cs="Times New Roman"/>
          <w:color w:val="000000"/>
        </w:rPr>
        <w:t xml:space="preserve"> томографи</w:t>
      </w:r>
      <w:r w:rsidR="0038627D">
        <w:rPr>
          <w:rFonts w:eastAsia="Times New Roman" w:cs="Times New Roman"/>
          <w:color w:val="000000"/>
        </w:rPr>
        <w:t>ю</w:t>
      </w:r>
      <w:r w:rsidR="0038627D" w:rsidRPr="0038627D">
        <w:rPr>
          <w:rFonts w:eastAsia="Times New Roman" w:cs="Times New Roman"/>
          <w:color w:val="000000"/>
        </w:rPr>
        <w:t xml:space="preserve"> органов малого таза с внутривенным контрастированием</w:t>
      </w:r>
      <w:r w:rsidRPr="00C407AF">
        <w:rPr>
          <w:rFonts w:eastAsia="Times New Roman" w:cs="Times New Roman"/>
          <w:color w:val="000000"/>
        </w:rPr>
        <w:t xml:space="preserve"> либо КТ малого таза с внутривенным контрастированием с целью оценки распространения опухоли [25, 26].</w:t>
      </w:r>
    </w:p>
    <w:p w14:paraId="17798DBA"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А (уровень достоверности доказательств – 2).</w:t>
      </w:r>
    </w:p>
    <w:p w14:paraId="2D3ED1F8" w14:textId="77777777" w:rsidR="007D6A12" w:rsidRPr="00C407AF" w:rsidRDefault="00B30CF4">
      <w:pPr>
        <w:pStyle w:val="LO-normal"/>
      </w:pPr>
      <w:r w:rsidRPr="004501F7">
        <w:rPr>
          <w:b/>
          <w:color w:val="000000"/>
        </w:rPr>
        <w:t>Комментарии:</w:t>
      </w:r>
      <w:r w:rsidRPr="00C407AF">
        <w:rPr>
          <w:b/>
          <w:color w:val="000000"/>
        </w:rPr>
        <w:t xml:space="preserve"> </w:t>
      </w:r>
      <w:r w:rsidRPr="00C407AF">
        <w:rPr>
          <w:i/>
          <w:color w:val="000000"/>
        </w:rPr>
        <w:t xml:space="preserve">МРТ малого таза предпочтительнее, так как позволяет осуществить более детальную предоперационную оценку местного распространения опухолевого процесса. </w:t>
      </w:r>
      <w:r w:rsidRPr="00C407AF">
        <w:rPr>
          <w:i/>
        </w:rPr>
        <w:t>Внутривенное контрастирование при МРТ малого таза для оценки местного распространения не требуется. При направлении на МРТ необходимо четко сформулировать цель исследования и указать предполагаемую локализацию опухоли для выбора корректного протокола сканирования.</w:t>
      </w:r>
    </w:p>
    <w:p w14:paraId="5E09CFD0" w14:textId="44B94D74" w:rsidR="007D6A12" w:rsidRPr="00C407AF" w:rsidRDefault="00B30CF4">
      <w:pPr>
        <w:pStyle w:val="LO-normal"/>
        <w:numPr>
          <w:ilvl w:val="0"/>
          <w:numId w:val="4"/>
        </w:numPr>
        <w:spacing w:before="240"/>
        <w:ind w:left="357" w:hanging="357"/>
        <w:rPr>
          <w:rFonts w:eastAsia="Times New Roman" w:cs="Times New Roman"/>
          <w:color w:val="000000"/>
        </w:rPr>
      </w:pPr>
      <w:r w:rsidRPr="00C407AF">
        <w:rPr>
          <w:rFonts w:eastAsia="Times New Roman" w:cs="Times New Roman"/>
          <w:color w:val="000000"/>
        </w:rPr>
        <w:t xml:space="preserve">Всем больным раком ободочной кишки до начала лечения </w:t>
      </w:r>
      <w:r w:rsidRPr="00C407AF">
        <w:rPr>
          <w:rFonts w:eastAsia="Times New Roman" w:cs="Times New Roman"/>
          <w:b/>
          <w:color w:val="000000"/>
        </w:rPr>
        <w:t>рекомендуется</w:t>
      </w:r>
      <w:r w:rsidRPr="00C407AF">
        <w:rPr>
          <w:rFonts w:eastAsia="Times New Roman" w:cs="Times New Roman"/>
          <w:color w:val="000000"/>
        </w:rPr>
        <w:t xml:space="preserve"> выполнять регистрацию электрокардиограммы </w:t>
      </w:r>
      <w:r w:rsidRPr="00C407AF">
        <w:rPr>
          <w:rFonts w:eastAsia="Times New Roman" w:cs="Times New Roman"/>
          <w:color w:val="303030"/>
        </w:rPr>
        <w:t>с целью оценки потенциальной переносимости противоопухолевого лечения</w:t>
      </w:r>
      <w:r w:rsidRPr="00C407AF">
        <w:rPr>
          <w:rFonts w:eastAsia="Times New Roman" w:cs="Times New Roman"/>
          <w:color w:val="000000"/>
        </w:rPr>
        <w:t xml:space="preserve"> [27].</w:t>
      </w:r>
    </w:p>
    <w:p w14:paraId="39764BA9"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720E51B8" w14:textId="40FC51FD" w:rsidR="007D6A12" w:rsidRPr="00C407AF" w:rsidRDefault="00B30CF4">
      <w:pPr>
        <w:pStyle w:val="LO-normal"/>
        <w:numPr>
          <w:ilvl w:val="0"/>
          <w:numId w:val="4"/>
        </w:numPr>
        <w:spacing w:before="240" w:line="350" w:lineRule="auto"/>
        <w:ind w:left="0" w:firstLine="851"/>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оценивать </w:t>
      </w:r>
      <w:proofErr w:type="spellStart"/>
      <w:r w:rsidRPr="00C407AF">
        <w:rPr>
          <w:rFonts w:eastAsia="Times New Roman" w:cs="Times New Roman"/>
          <w:color w:val="000000"/>
        </w:rPr>
        <w:t>резектабельность</w:t>
      </w:r>
      <w:proofErr w:type="spellEnd"/>
      <w:r w:rsidRPr="00C407AF">
        <w:rPr>
          <w:rFonts w:eastAsia="Times New Roman" w:cs="Times New Roman"/>
          <w:color w:val="000000"/>
        </w:rPr>
        <w:t xml:space="preserve"> метастазов в печени по данным МРТ брюшной полости с внутривенным контрастированием или </w:t>
      </w:r>
      <w:r w:rsidR="0037381B">
        <w:rPr>
          <w:rFonts w:eastAsia="Times New Roman" w:cs="Times New Roman"/>
          <w:color w:val="000000"/>
        </w:rPr>
        <w:t>к</w:t>
      </w:r>
      <w:r w:rsidR="00F14476" w:rsidRPr="00F14476">
        <w:rPr>
          <w:rFonts w:eastAsia="Times New Roman" w:cs="Times New Roman"/>
          <w:color w:val="000000"/>
        </w:rPr>
        <w:t>омпьютерн</w:t>
      </w:r>
      <w:r w:rsidR="0037381B">
        <w:rPr>
          <w:rFonts w:eastAsia="Times New Roman" w:cs="Times New Roman"/>
          <w:color w:val="000000"/>
        </w:rPr>
        <w:t>ой</w:t>
      </w:r>
      <w:r w:rsidR="00F14476" w:rsidRPr="00F14476">
        <w:rPr>
          <w:rFonts w:eastAsia="Times New Roman" w:cs="Times New Roman"/>
          <w:color w:val="000000"/>
        </w:rPr>
        <w:t xml:space="preserve"> томографи</w:t>
      </w:r>
      <w:r w:rsidR="0037381B">
        <w:rPr>
          <w:rFonts w:eastAsia="Times New Roman" w:cs="Times New Roman"/>
          <w:color w:val="000000"/>
        </w:rPr>
        <w:t>и</w:t>
      </w:r>
      <w:r w:rsidR="00F14476" w:rsidRPr="00F14476">
        <w:rPr>
          <w:rFonts w:eastAsia="Times New Roman" w:cs="Times New Roman"/>
          <w:color w:val="000000"/>
        </w:rPr>
        <w:t xml:space="preserve"> органов брюшной полости с внутривенным </w:t>
      </w:r>
      <w:proofErr w:type="spellStart"/>
      <w:r w:rsidR="00F14476" w:rsidRPr="00F14476">
        <w:rPr>
          <w:rFonts w:eastAsia="Times New Roman" w:cs="Times New Roman"/>
          <w:color w:val="000000"/>
        </w:rPr>
        <w:t>болюсным</w:t>
      </w:r>
      <w:proofErr w:type="spellEnd"/>
      <w:r w:rsidR="00F14476" w:rsidRPr="00F14476">
        <w:rPr>
          <w:rFonts w:eastAsia="Times New Roman" w:cs="Times New Roman"/>
          <w:color w:val="000000"/>
        </w:rPr>
        <w:t xml:space="preserve"> контрастированием</w:t>
      </w:r>
      <w:r w:rsidR="00F14476" w:rsidRPr="00F14476" w:rsidDel="00F14476">
        <w:rPr>
          <w:rFonts w:eastAsia="Times New Roman" w:cs="Times New Roman"/>
          <w:color w:val="000000"/>
        </w:rPr>
        <w:t xml:space="preserve"> </w:t>
      </w:r>
      <w:r w:rsidRPr="00C407AF">
        <w:rPr>
          <w:rFonts w:eastAsia="Times New Roman" w:cs="Times New Roman"/>
          <w:color w:val="000000"/>
        </w:rPr>
        <w:t>с использованием рентгеноконтрастных средств, содержащих йод. Рекомендуется выполнять МРТ органов брюшной полости с внутривенным контрастированием при планировании резекции печени в случаях, когда КТ c внутривенным контрастированием не позволяет в полной мере оценить распространенность процесса в печени [30–32].</w:t>
      </w:r>
    </w:p>
    <w:p w14:paraId="2A62019F" w14:textId="77777777" w:rsidR="007D6A12" w:rsidRPr="00C407AF" w:rsidRDefault="00B30CF4">
      <w:pPr>
        <w:pStyle w:val="LO-normal"/>
        <w:spacing w:line="350" w:lineRule="auto"/>
        <w:rPr>
          <w:rFonts w:eastAsia="Times New Roman" w:cs="Times New Roman"/>
          <w:b/>
          <w:color w:val="000000"/>
        </w:rPr>
      </w:pPr>
      <w:r w:rsidRPr="00C407AF">
        <w:rPr>
          <w:rFonts w:eastAsia="Times New Roman" w:cs="Times New Roman"/>
          <w:b/>
          <w:color w:val="000000"/>
        </w:rPr>
        <w:t>Уровень убедительности рекомендаций – A (уровень достоверности доказательств – 1).</w:t>
      </w:r>
    </w:p>
    <w:p w14:paraId="0CE4FB52" w14:textId="22840CB9" w:rsidR="007D6A12" w:rsidRPr="00C407AF" w:rsidRDefault="00B30CF4">
      <w:pPr>
        <w:pStyle w:val="LO-normal"/>
        <w:spacing w:after="280" w:line="350" w:lineRule="auto"/>
        <w:rPr>
          <w:i/>
          <w:color w:val="303030"/>
        </w:rPr>
      </w:pPr>
      <w:r w:rsidRPr="004501F7">
        <w:rPr>
          <w:b/>
          <w:color w:val="303030"/>
        </w:rPr>
        <w:t>Комментарии:</w:t>
      </w:r>
      <w:r w:rsidRPr="00C407AF">
        <w:rPr>
          <w:color w:val="303030"/>
        </w:rPr>
        <w:t xml:space="preserve"> </w:t>
      </w:r>
      <w:r w:rsidRPr="00C407AF">
        <w:rPr>
          <w:i/>
          <w:color w:val="303030"/>
        </w:rPr>
        <w:t xml:space="preserve">для оценки </w:t>
      </w:r>
      <w:proofErr w:type="spellStart"/>
      <w:r w:rsidRPr="00C407AF">
        <w:rPr>
          <w:i/>
          <w:color w:val="303030"/>
        </w:rPr>
        <w:t>резектабельности</w:t>
      </w:r>
      <w:proofErr w:type="spellEnd"/>
      <w:r w:rsidRPr="00C407AF">
        <w:rPr>
          <w:i/>
          <w:color w:val="303030"/>
        </w:rPr>
        <w:t xml:space="preserve"> метастазов колоректального рака в печени предпочтительна МРТ органов брюшной полости с внутривенным контрастированием.</w:t>
      </w:r>
      <w:r w:rsidRPr="00C407AF">
        <w:rPr>
          <w:color w:val="303030"/>
        </w:rPr>
        <w:t xml:space="preserve"> </w:t>
      </w:r>
      <w:r w:rsidRPr="00C407AF">
        <w:rPr>
          <w:i/>
          <w:color w:val="303030"/>
        </w:rPr>
        <w:t>У п</w:t>
      </w:r>
      <w:r w:rsidRPr="00C407AF">
        <w:rPr>
          <w:i/>
          <w:color w:val="000000"/>
        </w:rPr>
        <w:t xml:space="preserve">ациентов с противопоказаниями к использованию внутривенного контрастирования возможно выполнение МРТ в режиме DWI. </w:t>
      </w:r>
      <w:r w:rsidRPr="00C407AF">
        <w:rPr>
          <w:i/>
          <w:color w:val="303030"/>
        </w:rPr>
        <w:t xml:space="preserve">МРТ позволяет у 10–20 % пациентов выявить не определяемые по данным УЗИ метастазы и сократить количество </w:t>
      </w:r>
      <w:proofErr w:type="spellStart"/>
      <w:r w:rsidRPr="00C407AF">
        <w:rPr>
          <w:i/>
          <w:color w:val="303030"/>
        </w:rPr>
        <w:t>эксплоративных</w:t>
      </w:r>
      <w:proofErr w:type="spellEnd"/>
      <w:r w:rsidRPr="00C407AF">
        <w:rPr>
          <w:i/>
          <w:color w:val="303030"/>
        </w:rPr>
        <w:t xml:space="preserve"> операций и операций в объеме R2 [33]. Пациентам с противопоказаниями </w:t>
      </w:r>
      <w:r w:rsidRPr="00C407AF">
        <w:rPr>
          <w:i/>
          <w:color w:val="303030"/>
        </w:rPr>
        <w:lastRenderedPageBreak/>
        <w:t>к проведению МРТ рекомендуется выполнение КТ с внутривенным контрастированием или позитронной эмиссионной томографии, совмещенной с КТ (ПЭТ-КТ) с 18-фтор-дезоксиглюкозой и внутривенным контрастированием</w:t>
      </w:r>
      <w:r w:rsidR="00F14476">
        <w:rPr>
          <w:i/>
          <w:color w:val="303030"/>
        </w:rPr>
        <w:t xml:space="preserve"> (</w:t>
      </w:r>
      <w:r w:rsidR="00F14476" w:rsidRPr="00F14476">
        <w:rPr>
          <w:i/>
          <w:color w:val="303030"/>
        </w:rPr>
        <w:t xml:space="preserve">Позитронная эмиссионная томография, совмещенная с компьютерной томографией с </w:t>
      </w:r>
      <w:proofErr w:type="spellStart"/>
      <w:r w:rsidR="00F14476" w:rsidRPr="00F14476">
        <w:rPr>
          <w:i/>
          <w:color w:val="303030"/>
        </w:rPr>
        <w:t>туморотропными</w:t>
      </w:r>
      <w:proofErr w:type="spellEnd"/>
      <w:r w:rsidR="00F14476" w:rsidRPr="00F14476">
        <w:rPr>
          <w:i/>
          <w:color w:val="303030"/>
        </w:rPr>
        <w:t xml:space="preserve"> РФП с контрастированием</w:t>
      </w:r>
      <w:r w:rsidR="00F14476">
        <w:rPr>
          <w:i/>
          <w:color w:val="303030"/>
        </w:rPr>
        <w:t>)</w:t>
      </w:r>
      <w:r w:rsidRPr="00C407AF">
        <w:rPr>
          <w:i/>
          <w:color w:val="303030"/>
        </w:rPr>
        <w:t xml:space="preserve">. МРТ обладает наиболее высокой чувствительностью по сравнению с другими диагностическими методами, в особенности в отношении метастазов размером &lt;1 см [32], </w:t>
      </w:r>
      <w:r w:rsidRPr="00C407AF">
        <w:rPr>
          <w:i/>
        </w:rPr>
        <w:t>при этом предпочтение следует отдавать МРТ с парамагнитными контрастными средствами (</w:t>
      </w:r>
      <w:proofErr w:type="spellStart"/>
      <w:r w:rsidRPr="00C407AF">
        <w:rPr>
          <w:i/>
        </w:rPr>
        <w:t>гадоксетовой</w:t>
      </w:r>
      <w:proofErr w:type="spellEnd"/>
      <w:r w:rsidRPr="00C407AF">
        <w:rPr>
          <w:i/>
        </w:rPr>
        <w:t xml:space="preserve"> кислотой**), так как они позволяют повысить чувствительность метода в отношении мелких метастазов в печени</w:t>
      </w:r>
      <w:r w:rsidRPr="00C407AF">
        <w:t xml:space="preserve"> [135]. </w:t>
      </w:r>
      <w:r w:rsidRPr="00C407AF">
        <w:rPr>
          <w:i/>
          <w:color w:val="303030"/>
        </w:rPr>
        <w:t>Не допускается планирование резекции метастазов на основании только данных УЗИ печени или КТ без внутривенного контрастирования.</w:t>
      </w:r>
    </w:p>
    <w:p w14:paraId="2BAA9F4E" w14:textId="6A24E5F6" w:rsidR="00F52F6E" w:rsidRPr="00C407AF" w:rsidRDefault="00F52F6E" w:rsidP="00F52F6E">
      <w:pPr>
        <w:pStyle w:val="LO-normal"/>
        <w:numPr>
          <w:ilvl w:val="0"/>
          <w:numId w:val="4"/>
        </w:numPr>
        <w:spacing w:before="240" w:line="350" w:lineRule="auto"/>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при сомнительном подозрении на метастатическое поражение печени выполнять биопсию очаговых образований под контролем УЗИ, если их верификация принципиально меняет тактику лечения [35].</w:t>
      </w:r>
    </w:p>
    <w:p w14:paraId="4BAE2AC8" w14:textId="77777777" w:rsidR="00F52F6E" w:rsidRPr="00C407AF" w:rsidRDefault="00F52F6E" w:rsidP="00F52F6E">
      <w:pPr>
        <w:pStyle w:val="LO-normal"/>
        <w:spacing w:line="350" w:lineRule="auto"/>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29B54F29" w14:textId="77777777" w:rsidR="00F52F6E" w:rsidRPr="00C407AF" w:rsidRDefault="00F52F6E">
      <w:pPr>
        <w:pStyle w:val="LO-normal"/>
        <w:spacing w:after="280" w:line="350" w:lineRule="auto"/>
      </w:pPr>
    </w:p>
    <w:p w14:paraId="478A2200" w14:textId="701A0981" w:rsidR="007D6A12" w:rsidRPr="00C407AF" w:rsidRDefault="00B30CF4">
      <w:pPr>
        <w:pStyle w:val="LO-normal"/>
        <w:numPr>
          <w:ilvl w:val="0"/>
          <w:numId w:val="4"/>
        </w:numPr>
        <w:spacing w:before="240" w:line="350" w:lineRule="auto"/>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выполнять </w:t>
      </w:r>
      <w:proofErr w:type="spellStart"/>
      <w:r w:rsidRPr="00C407AF">
        <w:rPr>
          <w:rFonts w:eastAsia="Times New Roman" w:cs="Times New Roman"/>
          <w:color w:val="000000"/>
        </w:rPr>
        <w:t>остеосцинтиграфию</w:t>
      </w:r>
      <w:proofErr w:type="spellEnd"/>
      <w:r w:rsidR="00F14476">
        <w:rPr>
          <w:rFonts w:eastAsia="Times New Roman" w:cs="Times New Roman"/>
          <w:color w:val="000000"/>
        </w:rPr>
        <w:t xml:space="preserve"> (</w:t>
      </w:r>
      <w:r w:rsidR="00F14476" w:rsidRPr="00F14476">
        <w:rPr>
          <w:rFonts w:eastAsia="Times New Roman" w:cs="Times New Roman"/>
          <w:color w:val="000000"/>
        </w:rPr>
        <w:t>Сцинтиграфия костей всего тела</w:t>
      </w:r>
      <w:r w:rsidR="00F14476">
        <w:rPr>
          <w:rFonts w:eastAsia="Times New Roman" w:cs="Times New Roman"/>
          <w:color w:val="000000"/>
        </w:rPr>
        <w:t>)</w:t>
      </w:r>
      <w:r w:rsidRPr="00C407AF">
        <w:rPr>
          <w:rFonts w:eastAsia="Times New Roman" w:cs="Times New Roman"/>
          <w:color w:val="000000"/>
        </w:rPr>
        <w:t xml:space="preserve"> </w:t>
      </w:r>
      <w:r w:rsidR="00F5793E" w:rsidRPr="00C407AF">
        <w:rPr>
          <w:rFonts w:eastAsia="Times New Roman" w:cs="Times New Roman"/>
          <w:color w:val="000000"/>
        </w:rPr>
        <w:t xml:space="preserve">или ПЭТ/КТ </w:t>
      </w:r>
      <w:r w:rsidR="00F14476">
        <w:rPr>
          <w:rFonts w:eastAsia="Times New Roman" w:cs="Times New Roman"/>
          <w:color w:val="000000"/>
        </w:rPr>
        <w:t>(</w:t>
      </w:r>
      <w:r w:rsidR="00F14476" w:rsidRPr="00F14476">
        <w:rPr>
          <w:rFonts w:eastAsia="Times New Roman" w:cs="Times New Roman"/>
          <w:color w:val="000000"/>
        </w:rPr>
        <w:t xml:space="preserve">Позитронная эмиссионная томография, совмещенная с компьютерной томографией с </w:t>
      </w:r>
      <w:proofErr w:type="spellStart"/>
      <w:r w:rsidR="00F14476" w:rsidRPr="00F14476">
        <w:rPr>
          <w:rFonts w:eastAsia="Times New Roman" w:cs="Times New Roman"/>
          <w:color w:val="000000"/>
        </w:rPr>
        <w:t>туморотропными</w:t>
      </w:r>
      <w:proofErr w:type="spellEnd"/>
      <w:r w:rsidR="00F14476" w:rsidRPr="00F14476">
        <w:rPr>
          <w:rFonts w:eastAsia="Times New Roman" w:cs="Times New Roman"/>
          <w:color w:val="000000"/>
        </w:rPr>
        <w:t xml:space="preserve"> РФП</w:t>
      </w:r>
      <w:r w:rsidR="00F14476">
        <w:rPr>
          <w:rFonts w:eastAsia="Times New Roman" w:cs="Times New Roman"/>
          <w:color w:val="000000"/>
        </w:rPr>
        <w:t xml:space="preserve">) </w:t>
      </w:r>
      <w:r w:rsidRPr="00C407AF">
        <w:rPr>
          <w:rFonts w:eastAsia="Times New Roman" w:cs="Times New Roman"/>
          <w:color w:val="000000"/>
        </w:rPr>
        <w:t>при подозрении на метастатическое поражение костей скелета [34].</w:t>
      </w:r>
    </w:p>
    <w:p w14:paraId="19473018" w14:textId="77777777" w:rsidR="007D6A12" w:rsidRPr="00C407AF" w:rsidRDefault="00B30CF4">
      <w:pPr>
        <w:pStyle w:val="LO-normal"/>
        <w:spacing w:line="350" w:lineRule="auto"/>
        <w:ind w:firstLine="0"/>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5B0CD73E" w14:textId="77777777" w:rsidR="007D6A12" w:rsidRPr="00C407AF" w:rsidRDefault="00B30CF4">
      <w:pPr>
        <w:pStyle w:val="LO-normal"/>
        <w:numPr>
          <w:ilvl w:val="0"/>
          <w:numId w:val="4"/>
        </w:numPr>
        <w:spacing w:before="240" w:line="350" w:lineRule="auto"/>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биопсию лимфатических узлов, подозрительных в отношении метастатических очагов, выполнять под контролем УЗИ или КТ, если их верификация принципиально меняет тактику лечения [35].</w:t>
      </w:r>
    </w:p>
    <w:p w14:paraId="16AA4D27" w14:textId="77777777" w:rsidR="007D6A12" w:rsidRPr="00C407AF" w:rsidRDefault="00B30CF4">
      <w:pPr>
        <w:pStyle w:val="LO-normal"/>
        <w:spacing w:line="350" w:lineRule="auto"/>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1E5E8CAA" w14:textId="62E0D28F"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выполнять ПЭТ-КТ </w:t>
      </w:r>
      <w:r w:rsidR="00F14476">
        <w:rPr>
          <w:rFonts w:eastAsia="Times New Roman" w:cs="Times New Roman"/>
          <w:color w:val="000000"/>
        </w:rPr>
        <w:t>(</w:t>
      </w:r>
      <w:r w:rsidR="00F14476" w:rsidRPr="00F14476">
        <w:rPr>
          <w:rFonts w:eastAsia="Times New Roman" w:cs="Times New Roman"/>
          <w:color w:val="000000"/>
        </w:rPr>
        <w:t xml:space="preserve">Позитронная эмиссионная томография, совмещенная с компьютерной томографией с </w:t>
      </w:r>
      <w:proofErr w:type="spellStart"/>
      <w:r w:rsidR="00F14476" w:rsidRPr="00F14476">
        <w:rPr>
          <w:rFonts w:eastAsia="Times New Roman" w:cs="Times New Roman"/>
          <w:color w:val="000000"/>
        </w:rPr>
        <w:t>туморотропными</w:t>
      </w:r>
      <w:proofErr w:type="spellEnd"/>
      <w:r w:rsidR="00F14476" w:rsidRPr="00F14476">
        <w:rPr>
          <w:rFonts w:eastAsia="Times New Roman" w:cs="Times New Roman"/>
          <w:color w:val="000000"/>
        </w:rPr>
        <w:t xml:space="preserve"> РФП</w:t>
      </w:r>
      <w:r w:rsidR="00F14476">
        <w:rPr>
          <w:rFonts w:eastAsia="Times New Roman" w:cs="Times New Roman"/>
          <w:color w:val="000000"/>
        </w:rPr>
        <w:t xml:space="preserve">) </w:t>
      </w:r>
      <w:r w:rsidRPr="00C407AF">
        <w:rPr>
          <w:rFonts w:eastAsia="Times New Roman" w:cs="Times New Roman"/>
          <w:color w:val="000000"/>
        </w:rPr>
        <w:t>при подозрении на метастазы по данным КТ или МРТ, если подтверждение их наличия принципиально меняет тактику лечения [31, 36].</w:t>
      </w:r>
    </w:p>
    <w:p w14:paraId="2C4711C7" w14:textId="77777777" w:rsidR="007D6A12" w:rsidRPr="00C407AF" w:rsidRDefault="00B30CF4">
      <w:pPr>
        <w:pStyle w:val="LO-normal"/>
        <w:rPr>
          <w:rFonts w:eastAsia="Times New Roman" w:cs="Times New Roman"/>
          <w:b/>
          <w:color w:val="000000"/>
        </w:rPr>
      </w:pPr>
      <w:bookmarkStart w:id="21" w:name="_heading=h.2jxsxqh"/>
      <w:bookmarkEnd w:id="21"/>
      <w:r w:rsidRPr="00C407AF">
        <w:rPr>
          <w:rFonts w:eastAsia="Times New Roman" w:cs="Times New Roman"/>
          <w:b/>
          <w:color w:val="000000"/>
        </w:rPr>
        <w:lastRenderedPageBreak/>
        <w:t>Уровень убедительности рекомендаций – В (уровень достоверности доказательств – 2).</w:t>
      </w:r>
    </w:p>
    <w:p w14:paraId="3D81C5BA" w14:textId="77777777" w:rsidR="007D6A12" w:rsidRPr="00C407AF" w:rsidRDefault="00B30CF4">
      <w:pPr>
        <w:pStyle w:val="LO-normal"/>
        <w:spacing w:line="348" w:lineRule="auto"/>
      </w:pPr>
      <w:bookmarkStart w:id="22" w:name="_heading=h.z337ya"/>
      <w:bookmarkEnd w:id="22"/>
      <w:r w:rsidRPr="004501F7">
        <w:rPr>
          <w:b/>
          <w:color w:val="000000"/>
        </w:rPr>
        <w:t>Комментарии:</w:t>
      </w:r>
      <w:r w:rsidRPr="00C407AF">
        <w:rPr>
          <w:color w:val="000000"/>
        </w:rPr>
        <w:t xml:space="preserve"> </w:t>
      </w:r>
      <w:r w:rsidRPr="00C407AF">
        <w:rPr>
          <w:i/>
          <w:color w:val="000000"/>
        </w:rPr>
        <w:t xml:space="preserve">метаанализ данных рандомизированных исследований, посвященных оценке необходимости выполнения ПЭТ-КТ для исключения </w:t>
      </w:r>
      <w:proofErr w:type="spellStart"/>
      <w:r w:rsidRPr="00C407AF">
        <w:rPr>
          <w:i/>
          <w:color w:val="000000"/>
        </w:rPr>
        <w:t>экстрапеченочных</w:t>
      </w:r>
      <w:proofErr w:type="spellEnd"/>
      <w:r w:rsidRPr="00C407AF">
        <w:rPr>
          <w:i/>
          <w:color w:val="000000"/>
        </w:rPr>
        <w:t xml:space="preserve"> метастазов при решении вопроса о проведении </w:t>
      </w:r>
      <w:proofErr w:type="spellStart"/>
      <w:r w:rsidRPr="00C407AF">
        <w:rPr>
          <w:i/>
          <w:color w:val="000000"/>
        </w:rPr>
        <w:t>метастазэктомии</w:t>
      </w:r>
      <w:proofErr w:type="spellEnd"/>
      <w:r w:rsidRPr="00C407AF">
        <w:rPr>
          <w:i/>
          <w:color w:val="000000"/>
        </w:rPr>
        <w:t xml:space="preserve"> печени, показал, что данный метод обследования меняет тактику лечения у 8 % пациентов и не влияет на общую выживаемость [36]</w:t>
      </w:r>
      <w:r w:rsidRPr="00C407AF">
        <w:rPr>
          <w:color w:val="000000"/>
        </w:rPr>
        <w:t>.</w:t>
      </w:r>
    </w:p>
    <w:p w14:paraId="368B4085" w14:textId="755EEE80"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выполнять лапароскопию </w:t>
      </w:r>
      <w:r w:rsidR="00F14476">
        <w:rPr>
          <w:rFonts w:eastAsia="Times New Roman" w:cs="Times New Roman"/>
          <w:color w:val="000000"/>
        </w:rPr>
        <w:t>(</w:t>
      </w:r>
      <w:r w:rsidR="00F14476" w:rsidRPr="00F14476">
        <w:rPr>
          <w:rFonts w:eastAsia="Times New Roman" w:cs="Times New Roman"/>
          <w:color w:val="000000"/>
        </w:rPr>
        <w:t>Лапароскопия диагностическая</w:t>
      </w:r>
      <w:r w:rsidR="00F14476">
        <w:rPr>
          <w:rFonts w:eastAsia="Times New Roman" w:cs="Times New Roman"/>
          <w:color w:val="000000"/>
        </w:rPr>
        <w:t xml:space="preserve">) </w:t>
      </w:r>
      <w:r w:rsidRPr="00C407AF">
        <w:rPr>
          <w:rFonts w:eastAsia="Times New Roman" w:cs="Times New Roman"/>
          <w:color w:val="000000"/>
        </w:rPr>
        <w:t>при подозрении на диссеминацию опухоли по брюшине, если ее выявление принципиально меняет тактику лечения [37].</w:t>
      </w:r>
    </w:p>
    <w:p w14:paraId="173700E4"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2).</w:t>
      </w:r>
    </w:p>
    <w:p w14:paraId="3429E4C0"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выполнять МРТ головного мозга с внутривенным контрастированием при подозрении на метастатическое поражение головного мозга [12, 35].</w:t>
      </w:r>
    </w:p>
    <w:p w14:paraId="46395CE3" w14:textId="77777777" w:rsidR="007D6A12" w:rsidRPr="00C407AF" w:rsidRDefault="00B30CF4">
      <w:pPr>
        <w:pStyle w:val="LO-normal"/>
        <w:ind w:firstLine="0"/>
        <w:rPr>
          <w:rFonts w:eastAsia="Times New Roman" w:cs="Times New Roman"/>
          <w:b/>
          <w:color w:val="000000"/>
        </w:rPr>
      </w:pPr>
      <w:bookmarkStart w:id="23" w:name="_heading=h.3j2qqm3"/>
      <w:bookmarkEnd w:id="23"/>
      <w:r w:rsidRPr="00C407AF">
        <w:rPr>
          <w:rFonts w:eastAsia="Times New Roman" w:cs="Times New Roman"/>
          <w:b/>
          <w:color w:val="000000"/>
        </w:rPr>
        <w:t>Уровень убедительности рекомендаций – C (уровень достоверности доказательств – 5).</w:t>
      </w:r>
    </w:p>
    <w:p w14:paraId="21AD40B7" w14:textId="77777777" w:rsidR="007D6A12" w:rsidRPr="00C407AF" w:rsidRDefault="00B30CF4" w:rsidP="00177FC9">
      <w:pPr>
        <w:pStyle w:val="3"/>
        <w:numPr>
          <w:ilvl w:val="2"/>
          <w:numId w:val="2"/>
        </w:numPr>
        <w:tabs>
          <w:tab w:val="clear" w:pos="0"/>
        </w:tabs>
        <w:suppressAutoHyphens/>
        <w:spacing w:before="0"/>
        <w:ind w:left="709"/>
        <w:textAlignment w:val="auto"/>
        <w:rPr>
          <w:b w:val="0"/>
          <w:color w:val="000000" w:themeColor="text1"/>
          <w:lang w:eastAsia="ru-RU"/>
        </w:rPr>
      </w:pPr>
      <w:r w:rsidRPr="00C407AF">
        <w:rPr>
          <w:color w:val="000000" w:themeColor="text1"/>
          <w:lang w:eastAsia="ru-RU"/>
        </w:rPr>
        <w:t>2.5</w:t>
      </w:r>
      <w:r w:rsidRPr="00C407AF">
        <w:rPr>
          <w:color w:val="000000" w:themeColor="text1"/>
          <w:lang w:val="en-US" w:eastAsia="ru-RU"/>
        </w:rPr>
        <w:t>.</w:t>
      </w:r>
      <w:r w:rsidRPr="00C407AF">
        <w:rPr>
          <w:color w:val="000000" w:themeColor="text1"/>
          <w:lang w:eastAsia="ru-RU"/>
        </w:rPr>
        <w:t xml:space="preserve"> Иные диагностические исследования</w:t>
      </w:r>
    </w:p>
    <w:p w14:paraId="0E987491" w14:textId="77777777" w:rsidR="007D6A12" w:rsidRPr="00C407AF" w:rsidRDefault="00B30CF4">
      <w:pPr>
        <w:pStyle w:val="LO-normal"/>
        <w:numPr>
          <w:ilvl w:val="0"/>
          <w:numId w:val="4"/>
        </w:numPr>
        <w:spacing w:before="240"/>
        <w:ind w:left="0" w:firstLine="709"/>
        <w:rPr>
          <w:rFonts w:eastAsia="Times New Roman" w:cs="Times New Roman"/>
          <w:color w:val="000000"/>
        </w:rPr>
      </w:pPr>
      <w:bookmarkStart w:id="24" w:name="_heading=h.1y810tw"/>
      <w:bookmarkEnd w:id="24"/>
      <w:r w:rsidRPr="00C407AF">
        <w:rPr>
          <w:rFonts w:eastAsia="Times New Roman" w:cs="Times New Roman"/>
          <w:b/>
          <w:color w:val="000000"/>
        </w:rPr>
        <w:t>Рекомендуется</w:t>
      </w:r>
      <w:r w:rsidRPr="00C407AF">
        <w:rPr>
          <w:rFonts w:eastAsia="Times New Roman" w:cs="Times New Roman"/>
          <w:color w:val="000000"/>
        </w:rPr>
        <w:t xml:space="preserve"> пациентам с подозрением на рак ободочной кишки при сомнительном результате биопсии выполнять ее повторно для исключения или подтверждения наличия рака ободочной кишки [1].</w:t>
      </w:r>
    </w:p>
    <w:p w14:paraId="09BC881D" w14:textId="77777777" w:rsidR="007D6A12" w:rsidRPr="00C407AF" w:rsidRDefault="00B30CF4">
      <w:pPr>
        <w:pStyle w:val="LO-normal"/>
        <w:ind w:firstLine="0"/>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693D9330" w14:textId="65B23298"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пациентам с подозрением на рак ободочной кишки при отрицательном результате </w:t>
      </w:r>
      <w:r w:rsidR="0045309A" w:rsidRPr="00C407AF">
        <w:rPr>
          <w:rFonts w:eastAsia="Times New Roman" w:cs="Times New Roman"/>
          <w:color w:val="000000"/>
        </w:rPr>
        <w:t xml:space="preserve">повторной </w:t>
      </w:r>
      <w:r w:rsidRPr="00C407AF">
        <w:rPr>
          <w:rFonts w:eastAsia="Times New Roman" w:cs="Times New Roman"/>
          <w:color w:val="000000"/>
        </w:rPr>
        <w:t xml:space="preserve">биопсии (диагноз новообразования не верифицирован) для определения тактики лечения принимать решение о необходимости выполнения </w:t>
      </w:r>
      <w:r w:rsidR="0045309A" w:rsidRPr="00C407AF">
        <w:rPr>
          <w:rFonts w:eastAsia="Times New Roman" w:cs="Times New Roman"/>
          <w:color w:val="000000"/>
        </w:rPr>
        <w:t>очередной</w:t>
      </w:r>
      <w:r w:rsidRPr="00C407AF">
        <w:rPr>
          <w:rFonts w:eastAsia="Times New Roman" w:cs="Times New Roman"/>
          <w:color w:val="000000"/>
        </w:rPr>
        <w:t xml:space="preserve"> биопсии индивидуально, с учетом наличия признаков злокачественного роста по данным эндоскопических и рентгенологических исследований [1].</w:t>
      </w:r>
    </w:p>
    <w:p w14:paraId="7A449617"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343EE1A6"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при подготовке к хирургическому лечению, выборе алгоритма лечения и оценке функционального статуса пациента выявлять сопутствующие </w:t>
      </w:r>
      <w:r w:rsidRPr="00C407AF">
        <w:rPr>
          <w:rFonts w:eastAsia="Times New Roman" w:cs="Times New Roman"/>
          <w:color w:val="000000"/>
        </w:rPr>
        <w:lastRenderedPageBreak/>
        <w:t>заболевания и проводить необходимые диагностические исследования в соответствии с клиническими рекомендациями по данным заболеваниям, состояниям [38].</w:t>
      </w:r>
    </w:p>
    <w:p w14:paraId="6B63695B"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5FCDAFE8" w14:textId="2AE236AC" w:rsidR="007D6A12" w:rsidRPr="00C407AF" w:rsidRDefault="00B30CF4">
      <w:pPr>
        <w:pStyle w:val="LO-normal"/>
        <w:spacing w:line="348" w:lineRule="auto"/>
        <w:rPr>
          <w:i/>
          <w:color w:val="000000"/>
        </w:rPr>
      </w:pPr>
      <w:bookmarkStart w:id="25" w:name="_heading=h.4i7ojhp"/>
      <w:bookmarkEnd w:id="25"/>
      <w:r w:rsidRPr="00C407AF">
        <w:rPr>
          <w:b/>
          <w:i/>
          <w:iCs/>
          <w:color w:val="000000"/>
        </w:rPr>
        <w:t>Комментарий:</w:t>
      </w:r>
      <w:r w:rsidRPr="00C407AF">
        <w:rPr>
          <w:b/>
          <w:color w:val="000000"/>
        </w:rPr>
        <w:t xml:space="preserve"> </w:t>
      </w:r>
      <w:r w:rsidRPr="00C407AF">
        <w:rPr>
          <w:i/>
          <w:color w:val="000000"/>
        </w:rPr>
        <w:t>проводятся эхокардиография, холтеровское мониторирование сердечн</w:t>
      </w:r>
      <w:r w:rsidR="00F14476">
        <w:rPr>
          <w:i/>
          <w:color w:val="000000"/>
        </w:rPr>
        <w:t>ого ритма</w:t>
      </w:r>
      <w:r w:rsidRPr="00C407AF">
        <w:rPr>
          <w:i/>
          <w:color w:val="000000"/>
        </w:rPr>
        <w:t>, исследование функции внешнего дыхания</w:t>
      </w:r>
      <w:r w:rsidR="00F14476">
        <w:rPr>
          <w:i/>
          <w:color w:val="000000"/>
        </w:rPr>
        <w:t xml:space="preserve"> (</w:t>
      </w:r>
      <w:proofErr w:type="spellStart"/>
      <w:r w:rsidR="00F14476" w:rsidRPr="00F14476">
        <w:rPr>
          <w:i/>
          <w:color w:val="000000"/>
        </w:rPr>
        <w:t>Бодиплетизмография</w:t>
      </w:r>
      <w:proofErr w:type="spellEnd"/>
      <w:r w:rsidR="00F14476">
        <w:rPr>
          <w:i/>
          <w:color w:val="000000"/>
        </w:rPr>
        <w:t>)</w:t>
      </w:r>
      <w:r w:rsidRPr="00C407AF">
        <w:rPr>
          <w:i/>
          <w:color w:val="000000"/>
        </w:rPr>
        <w:t>, ультразвуковая допплерография сосудов шеи</w:t>
      </w:r>
      <w:r w:rsidR="00F14476">
        <w:rPr>
          <w:i/>
          <w:color w:val="000000"/>
        </w:rPr>
        <w:t xml:space="preserve"> (</w:t>
      </w:r>
      <w:r w:rsidR="00F14476" w:rsidRPr="00F14476">
        <w:rPr>
          <w:i/>
          <w:color w:val="000000"/>
        </w:rPr>
        <w:t xml:space="preserve">Дуплексное сканирование экстракраниальных отделов </w:t>
      </w:r>
      <w:proofErr w:type="spellStart"/>
      <w:r w:rsidR="00F14476" w:rsidRPr="00F14476">
        <w:rPr>
          <w:i/>
          <w:color w:val="000000"/>
        </w:rPr>
        <w:t>брахиоцефальных</w:t>
      </w:r>
      <w:proofErr w:type="spellEnd"/>
      <w:r w:rsidR="00F14476" w:rsidRPr="00F14476">
        <w:rPr>
          <w:i/>
          <w:color w:val="000000"/>
        </w:rPr>
        <w:t xml:space="preserve"> артерий</w:t>
      </w:r>
      <w:r w:rsidR="00F14476">
        <w:rPr>
          <w:i/>
          <w:color w:val="000000"/>
        </w:rPr>
        <w:t>)</w:t>
      </w:r>
      <w:r w:rsidRPr="00C407AF">
        <w:rPr>
          <w:i/>
          <w:color w:val="000000"/>
        </w:rPr>
        <w:t xml:space="preserve"> и нижних конечностей, </w:t>
      </w:r>
      <w:r w:rsidR="00F14476">
        <w:rPr>
          <w:i/>
          <w:color w:val="000000"/>
        </w:rPr>
        <w:t>(</w:t>
      </w:r>
      <w:r w:rsidR="00F14476" w:rsidRPr="00F14476">
        <w:rPr>
          <w:i/>
          <w:color w:val="000000"/>
        </w:rPr>
        <w:t>Ультразвуковая допплерография сосудов (артерий и вен) нижних конечностей</w:t>
      </w:r>
      <w:r w:rsidR="00F14476">
        <w:rPr>
          <w:i/>
          <w:color w:val="000000"/>
        </w:rPr>
        <w:t xml:space="preserve">) </w:t>
      </w:r>
      <w:r w:rsidRPr="00C407AF">
        <w:rPr>
          <w:i/>
          <w:color w:val="000000"/>
        </w:rPr>
        <w:t>консультации врача-кардиолога, врача-эндокринолога, врача-невролога и других профильных специалистов.</w:t>
      </w:r>
    </w:p>
    <w:p w14:paraId="163B5B78" w14:textId="2078DCBB" w:rsidR="007C1EF0" w:rsidRPr="00C407AF" w:rsidRDefault="007C1EF0" w:rsidP="007C1EF0">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рассматривать возможность применения программ </w:t>
      </w:r>
      <w:r w:rsidR="00310E18" w:rsidRPr="00C407AF">
        <w:rPr>
          <w:rFonts w:eastAsia="Times New Roman" w:cs="Times New Roman"/>
          <w:color w:val="000000"/>
        </w:rPr>
        <w:t>машинного обучения (</w:t>
      </w:r>
      <w:proofErr w:type="spellStart"/>
      <w:r w:rsidRPr="00C407AF">
        <w:rPr>
          <w:rFonts w:eastAsia="Times New Roman" w:cs="Times New Roman"/>
          <w:color w:val="000000"/>
        </w:rPr>
        <w:t>истусственного</w:t>
      </w:r>
      <w:proofErr w:type="spellEnd"/>
      <w:r w:rsidRPr="00C407AF">
        <w:rPr>
          <w:rFonts w:eastAsia="Times New Roman" w:cs="Times New Roman"/>
          <w:color w:val="000000"/>
        </w:rPr>
        <w:t xml:space="preserve"> и</w:t>
      </w:r>
      <w:r w:rsidR="00DC1EE2">
        <w:rPr>
          <w:rFonts w:eastAsia="Times New Roman" w:cs="Times New Roman"/>
          <w:color w:val="000000"/>
        </w:rPr>
        <w:t>н</w:t>
      </w:r>
      <w:r w:rsidRPr="00C407AF">
        <w:rPr>
          <w:rFonts w:eastAsia="Times New Roman" w:cs="Times New Roman"/>
          <w:color w:val="000000"/>
        </w:rPr>
        <w:t>теллекта</w:t>
      </w:r>
      <w:r w:rsidR="00310E18" w:rsidRPr="00C407AF">
        <w:rPr>
          <w:rFonts w:eastAsia="Times New Roman" w:cs="Times New Roman"/>
          <w:color w:val="000000"/>
        </w:rPr>
        <w:t>)</w:t>
      </w:r>
      <w:r w:rsidRPr="00C407AF">
        <w:rPr>
          <w:rFonts w:eastAsia="Times New Roman" w:cs="Times New Roman"/>
          <w:color w:val="000000"/>
        </w:rPr>
        <w:t xml:space="preserve"> в </w:t>
      </w:r>
      <w:proofErr w:type="spellStart"/>
      <w:r w:rsidRPr="00C407AF">
        <w:rPr>
          <w:rFonts w:eastAsia="Times New Roman" w:cs="Times New Roman"/>
          <w:color w:val="000000"/>
        </w:rPr>
        <w:t>патомофрологических</w:t>
      </w:r>
      <w:proofErr w:type="spellEnd"/>
      <w:r w:rsidRPr="00C407AF">
        <w:rPr>
          <w:rFonts w:eastAsia="Times New Roman" w:cs="Times New Roman"/>
          <w:color w:val="000000"/>
        </w:rPr>
        <w:t>, молекулярно-</w:t>
      </w:r>
      <w:proofErr w:type="spellStart"/>
      <w:r w:rsidRPr="00C407AF">
        <w:rPr>
          <w:rFonts w:eastAsia="Times New Roman" w:cs="Times New Roman"/>
          <w:color w:val="000000"/>
        </w:rPr>
        <w:t>генетеичсеких</w:t>
      </w:r>
      <w:proofErr w:type="spellEnd"/>
      <w:r w:rsidRPr="00C407AF">
        <w:rPr>
          <w:rFonts w:eastAsia="Times New Roman" w:cs="Times New Roman"/>
          <w:color w:val="000000"/>
        </w:rPr>
        <w:t xml:space="preserve"> </w:t>
      </w:r>
      <w:r w:rsidR="00310E18" w:rsidRPr="00C407AF">
        <w:rPr>
          <w:rFonts w:eastAsia="Times New Roman" w:cs="Times New Roman"/>
          <w:color w:val="000000"/>
        </w:rPr>
        <w:t>исследованиях</w:t>
      </w:r>
      <w:r w:rsidRPr="00C407AF">
        <w:rPr>
          <w:rFonts w:eastAsia="Times New Roman" w:cs="Times New Roman"/>
          <w:color w:val="000000"/>
        </w:rPr>
        <w:t xml:space="preserve">, средствах </w:t>
      </w:r>
      <w:proofErr w:type="spellStart"/>
      <w:r w:rsidRPr="00C407AF">
        <w:rPr>
          <w:rFonts w:eastAsia="Times New Roman" w:cs="Times New Roman"/>
          <w:color w:val="000000"/>
        </w:rPr>
        <w:t>визализации</w:t>
      </w:r>
      <w:proofErr w:type="spellEnd"/>
      <w:r w:rsidRPr="00C407AF">
        <w:rPr>
          <w:rFonts w:eastAsia="Times New Roman" w:cs="Times New Roman"/>
          <w:color w:val="000000"/>
        </w:rPr>
        <w:t xml:space="preserve"> </w:t>
      </w:r>
      <w:proofErr w:type="spellStart"/>
      <w:r w:rsidRPr="00C407AF">
        <w:rPr>
          <w:rFonts w:eastAsia="Times New Roman" w:cs="Times New Roman"/>
          <w:color w:val="000000"/>
        </w:rPr>
        <w:t>злокачесвтенных</w:t>
      </w:r>
      <w:proofErr w:type="spellEnd"/>
      <w:r w:rsidRPr="00C407AF">
        <w:rPr>
          <w:rFonts w:eastAsia="Times New Roman" w:cs="Times New Roman"/>
          <w:color w:val="000000"/>
        </w:rPr>
        <w:t xml:space="preserve"> опухолей в рамках научных </w:t>
      </w:r>
      <w:r w:rsidR="00310E18" w:rsidRPr="00C407AF">
        <w:rPr>
          <w:rFonts w:eastAsia="Times New Roman" w:cs="Times New Roman"/>
          <w:color w:val="000000"/>
        </w:rPr>
        <w:t>работ</w:t>
      </w:r>
      <w:r w:rsidRPr="00C407AF">
        <w:rPr>
          <w:rFonts w:eastAsia="Times New Roman" w:cs="Times New Roman"/>
          <w:color w:val="000000"/>
        </w:rPr>
        <w:t>.</w:t>
      </w:r>
    </w:p>
    <w:p w14:paraId="7E30BAEB" w14:textId="77777777" w:rsidR="007C1EF0" w:rsidRPr="00C407AF" w:rsidRDefault="007C1EF0" w:rsidP="007C1EF0">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0B033CAC" w14:textId="77777777" w:rsidR="007C1EF0" w:rsidRPr="00C407AF" w:rsidRDefault="007C1EF0">
      <w:pPr>
        <w:pStyle w:val="LO-normal"/>
        <w:spacing w:line="348" w:lineRule="auto"/>
      </w:pPr>
    </w:p>
    <w:p w14:paraId="70E24E31" w14:textId="77777777" w:rsidR="007D6A12" w:rsidRPr="00C407AF" w:rsidRDefault="00B30CF4" w:rsidP="00177FC9">
      <w:pPr>
        <w:pStyle w:val="af2"/>
        <w:keepNext w:val="0"/>
        <w:keepLines w:val="0"/>
        <w:numPr>
          <w:ilvl w:val="0"/>
          <w:numId w:val="2"/>
        </w:numPr>
        <w:tabs>
          <w:tab w:val="clear" w:pos="0"/>
        </w:tabs>
        <w:spacing w:before="120" w:after="240" w:line="360" w:lineRule="auto"/>
        <w:jc w:val="center"/>
        <w:outlineLvl w:val="2"/>
        <w:rPr>
          <w:rFonts w:eastAsia="Times New Roman" w:cs="Times New Roman"/>
          <w:b w:val="0"/>
          <w:bCs/>
          <w:color w:val="000000" w:themeColor="text1"/>
          <w:sz w:val="28"/>
          <w:szCs w:val="24"/>
          <w:lang w:eastAsia="ar-SA" w:bidi="ar-SA"/>
        </w:rPr>
      </w:pPr>
      <w:r w:rsidRPr="00C407AF">
        <w:rPr>
          <w:rFonts w:eastAsia="Times New Roman" w:cs="Times New Roman"/>
          <w:bCs/>
          <w:color w:val="000000" w:themeColor="text1"/>
          <w:sz w:val="28"/>
          <w:szCs w:val="24"/>
          <w:lang w:eastAsia="ar-SA" w:bidi="ar-SA"/>
        </w:rPr>
        <w:t xml:space="preserve">3. Лечение, включая медикаментозную и немедикаментозную терапию, диетотерапию, обезболивание, медицинские показания </w:t>
      </w:r>
      <w:r w:rsidRPr="00C407AF">
        <w:rPr>
          <w:rFonts w:eastAsia="Times New Roman" w:cs="Times New Roman"/>
          <w:bCs/>
          <w:color w:val="000000" w:themeColor="text1"/>
          <w:sz w:val="28"/>
          <w:szCs w:val="24"/>
          <w:lang w:eastAsia="ar-SA" w:bidi="ar-SA"/>
        </w:rPr>
        <w:br/>
        <w:t>и противопоказания к применению методов лечения</w:t>
      </w:r>
    </w:p>
    <w:p w14:paraId="4967886A" w14:textId="777F0C28" w:rsidR="003418A0" w:rsidRPr="00C407AF" w:rsidRDefault="00B30CF4" w:rsidP="003418A0">
      <w:pPr>
        <w:rPr>
          <w:i/>
          <w:iCs/>
        </w:rPr>
      </w:pPr>
      <w:r w:rsidRPr="00C407AF">
        <w:rPr>
          <w:i/>
        </w:rPr>
        <w:t>Назначение и применение лекарственных препаратов, указанных в клинических рекомендациях, направлено на обеспечение пациента клинически эффективной и безопасной медицинской помощью, в связи с чем в конкретной клинической ситуации оно определяется инструкциями по применению конкретных лекарственных препаратов с учетом описанных в инструкциях мер предосторожности; также возможна коррекция доз в зависимости от состояния пациента.</w:t>
      </w:r>
      <w:r w:rsidR="003418A0" w:rsidRPr="00C407AF">
        <w:rPr>
          <w:i/>
        </w:rPr>
        <w:t xml:space="preserve"> Отклонения от инструкции должны быть оправданы клинической ситуацией и подтверждены решением врачебной комиссии медицинской организации. Смена режимов химиотерапии, изменение доз препаратов в схеме не подразумевает проведения для этого онкологического консилиума, а определяется лечащим врачом. </w:t>
      </w:r>
      <w:r w:rsidR="003418A0" w:rsidRPr="00C407AF">
        <w:rPr>
          <w:i/>
          <w:iCs/>
        </w:rPr>
        <w:t xml:space="preserve">Лечение нейроэндокринных опухолей и нейроэндокринного рака </w:t>
      </w:r>
      <w:r w:rsidR="00834CEE" w:rsidRPr="00C407AF">
        <w:rPr>
          <w:i/>
          <w:iCs/>
        </w:rPr>
        <w:t>ободочной</w:t>
      </w:r>
      <w:r w:rsidR="003418A0" w:rsidRPr="00C407AF">
        <w:rPr>
          <w:i/>
          <w:iCs/>
        </w:rPr>
        <w:t xml:space="preserve"> кишки</w:t>
      </w:r>
      <w:r w:rsidR="00D51862" w:rsidRPr="00C407AF">
        <w:rPr>
          <w:i/>
          <w:iCs/>
        </w:rPr>
        <w:t xml:space="preserve"> или </w:t>
      </w:r>
      <w:proofErr w:type="spellStart"/>
      <w:r w:rsidR="00D51862" w:rsidRPr="00C407AF">
        <w:rPr>
          <w:i/>
          <w:iCs/>
        </w:rPr>
        <w:t>ректосигмоидного</w:t>
      </w:r>
      <w:proofErr w:type="spellEnd"/>
      <w:r w:rsidR="00D51862" w:rsidRPr="00C407AF">
        <w:rPr>
          <w:i/>
          <w:iCs/>
        </w:rPr>
        <w:t xml:space="preserve"> перехода </w:t>
      </w:r>
      <w:r w:rsidR="003418A0" w:rsidRPr="00C407AF">
        <w:rPr>
          <w:i/>
          <w:iCs/>
        </w:rPr>
        <w:t>рассматривается в специализированном разделе клинических рекомендаций.</w:t>
      </w:r>
    </w:p>
    <w:p w14:paraId="79E04E7D" w14:textId="46C223E9" w:rsidR="000354A7" w:rsidRPr="00C407AF" w:rsidRDefault="000354A7" w:rsidP="000354A7">
      <w:pPr>
        <w:rPr>
          <w:i/>
          <w:iCs/>
        </w:rPr>
      </w:pPr>
      <w:r w:rsidRPr="00C407AF">
        <w:rPr>
          <w:b/>
          <w:i/>
          <w:iCs/>
        </w:rPr>
        <w:lastRenderedPageBreak/>
        <w:t>Порядок и рекомендации по обезболиванию</w:t>
      </w:r>
      <w:r w:rsidRPr="00C407AF">
        <w:rPr>
          <w:i/>
          <w:iCs/>
        </w:rPr>
        <w:t xml:space="preserve"> при раке </w:t>
      </w:r>
      <w:r w:rsidR="00834CEE" w:rsidRPr="00C407AF">
        <w:rPr>
          <w:i/>
          <w:iCs/>
        </w:rPr>
        <w:t>ободочной</w:t>
      </w:r>
      <w:r w:rsidRPr="00C407AF">
        <w:rPr>
          <w:i/>
          <w:iCs/>
        </w:rPr>
        <w:t xml:space="preserve"> </w:t>
      </w:r>
      <w:proofErr w:type="gramStart"/>
      <w:r w:rsidRPr="00C407AF">
        <w:rPr>
          <w:i/>
          <w:iCs/>
        </w:rPr>
        <w:t xml:space="preserve">кишки </w:t>
      </w:r>
      <w:r w:rsidR="00D51862" w:rsidRPr="00C407AF">
        <w:rPr>
          <w:i/>
          <w:iCs/>
        </w:rPr>
        <w:t xml:space="preserve"> или</w:t>
      </w:r>
      <w:proofErr w:type="gramEnd"/>
      <w:r w:rsidR="00D51862" w:rsidRPr="00C407AF">
        <w:rPr>
          <w:i/>
          <w:iCs/>
        </w:rPr>
        <w:t xml:space="preserve"> </w:t>
      </w:r>
      <w:proofErr w:type="spellStart"/>
      <w:r w:rsidR="00D51862" w:rsidRPr="00C407AF">
        <w:rPr>
          <w:i/>
          <w:iCs/>
        </w:rPr>
        <w:t>ректосигмоидного</w:t>
      </w:r>
      <w:proofErr w:type="spellEnd"/>
      <w:r w:rsidR="00D51862" w:rsidRPr="00C407AF">
        <w:rPr>
          <w:i/>
          <w:iCs/>
        </w:rPr>
        <w:t xml:space="preserve"> перехода </w:t>
      </w:r>
      <w:r w:rsidRPr="00C407AF">
        <w:rPr>
          <w:i/>
          <w:iCs/>
        </w:rPr>
        <w:t>соответствуют рекомендациям, представленным в клинических рекомендациях «Хронический болевой синдром (ХБС) у взрослых пациентов, нуждающихся в паллиативной медицинской помощи» [161].</w:t>
      </w:r>
    </w:p>
    <w:p w14:paraId="2D2FF8E3" w14:textId="77777777" w:rsidR="000354A7" w:rsidRPr="00C407AF" w:rsidRDefault="000354A7" w:rsidP="000354A7">
      <w:pPr>
        <w:rPr>
          <w:i/>
          <w:iCs/>
        </w:rPr>
      </w:pPr>
      <w:r w:rsidRPr="00C407AF">
        <w:rPr>
          <w:i/>
          <w:iCs/>
        </w:rPr>
        <w:t>Специальных рекомендаций по диетотерапии, отличных от таковых при других формах злокачественных новообразований, не требуется. При наличии симптомов кишечной непроходимости врач индивидуально дает рекомендации по питанию и ограничению определенных продуктов.</w:t>
      </w:r>
    </w:p>
    <w:p w14:paraId="598A7EF1"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рассматривать хирургическое вмешательство как основной метод радикального лечения больных раком ободочной кишки или </w:t>
      </w:r>
      <w:proofErr w:type="spellStart"/>
      <w:r w:rsidRPr="00C407AF">
        <w:rPr>
          <w:rFonts w:eastAsia="Times New Roman" w:cs="Times New Roman"/>
          <w:color w:val="000000"/>
        </w:rPr>
        <w:t>ректосигмоидного</w:t>
      </w:r>
      <w:proofErr w:type="spellEnd"/>
      <w:r w:rsidRPr="00C407AF">
        <w:rPr>
          <w:rFonts w:eastAsia="Times New Roman" w:cs="Times New Roman"/>
          <w:color w:val="000000"/>
        </w:rPr>
        <w:t xml:space="preserve"> отдела толстой кишки [16]. </w:t>
      </w:r>
    </w:p>
    <w:p w14:paraId="3134B79F"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4E7520F5" w14:textId="77777777" w:rsidR="007D6A12" w:rsidRPr="00C407AF" w:rsidRDefault="00B30CF4">
      <w:pPr>
        <w:pStyle w:val="LO-normal"/>
      </w:pPr>
      <w:r w:rsidRPr="004501F7">
        <w:rPr>
          <w:b/>
          <w:color w:val="000000"/>
        </w:rPr>
        <w:t>Комментарии:</w:t>
      </w:r>
      <w:r w:rsidRPr="00C407AF">
        <w:rPr>
          <w:b/>
          <w:color w:val="000000"/>
        </w:rPr>
        <w:t xml:space="preserve"> </w:t>
      </w:r>
      <w:r w:rsidRPr="00C407AF">
        <w:rPr>
          <w:i/>
          <w:color w:val="000000"/>
        </w:rPr>
        <w:t xml:space="preserve">по показаниям дополнительно проводится </w:t>
      </w:r>
      <w:proofErr w:type="spellStart"/>
      <w:r w:rsidRPr="00C407AF">
        <w:rPr>
          <w:i/>
          <w:color w:val="000000"/>
        </w:rPr>
        <w:t>адъювантная</w:t>
      </w:r>
      <w:proofErr w:type="spellEnd"/>
      <w:r w:rsidRPr="00C407AF">
        <w:rPr>
          <w:i/>
          <w:color w:val="000000"/>
        </w:rPr>
        <w:t>/</w:t>
      </w:r>
      <w:proofErr w:type="spellStart"/>
      <w:r w:rsidRPr="00C407AF">
        <w:rPr>
          <w:i/>
          <w:color w:val="000000"/>
        </w:rPr>
        <w:t>неоадъювантная</w:t>
      </w:r>
      <w:proofErr w:type="spellEnd"/>
      <w:r w:rsidRPr="00C407AF">
        <w:rPr>
          <w:i/>
          <w:color w:val="000000"/>
        </w:rPr>
        <w:t xml:space="preserve"> химиотерапия.</w:t>
      </w:r>
    </w:p>
    <w:p w14:paraId="7E7E3ACE" w14:textId="692D230B"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При раннем раке ободочной кишки 0–I стадии (</w:t>
      </w:r>
      <w:proofErr w:type="spellStart"/>
      <w:r w:rsidRPr="00C407AF">
        <w:rPr>
          <w:rFonts w:eastAsia="Times New Roman" w:cs="Times New Roman"/>
          <w:bCs/>
          <w:color w:val="000000"/>
        </w:rPr>
        <w:t>Tis</w:t>
      </w:r>
      <w:proofErr w:type="spellEnd"/>
      <w:r w:rsidRPr="00C407AF">
        <w:rPr>
          <w:rFonts w:eastAsia="Times New Roman" w:cs="Times New Roman"/>
          <w:bCs/>
          <w:color w:val="000000"/>
        </w:rPr>
        <w:t>–T1N0M0)</w:t>
      </w:r>
      <w:r w:rsidRPr="00C407AF">
        <w:rPr>
          <w:rFonts w:eastAsia="Times New Roman" w:cs="Times New Roman"/>
          <w:color w:val="000000"/>
        </w:rPr>
        <w:t xml:space="preserve"> </w:t>
      </w:r>
      <w:r w:rsidRPr="00C407AF">
        <w:rPr>
          <w:rFonts w:eastAsia="Times New Roman" w:cs="Times New Roman"/>
          <w:b/>
          <w:color w:val="000000"/>
        </w:rPr>
        <w:t>рекомендуется</w:t>
      </w:r>
      <w:r w:rsidRPr="00C407AF">
        <w:rPr>
          <w:rFonts w:eastAsia="Times New Roman" w:cs="Times New Roman"/>
          <w:color w:val="000000"/>
        </w:rPr>
        <w:t xml:space="preserve"> рассмотреть возможность применения высокоэффективных органосохраняющих и функционально-щадящих способов лечения (эндоскопическая резекция слизистой оболочки с диссекцией в подслизистом слое</w:t>
      </w:r>
      <w:r w:rsidR="00F14476">
        <w:rPr>
          <w:rFonts w:eastAsia="Times New Roman" w:cs="Times New Roman"/>
          <w:color w:val="000000"/>
        </w:rPr>
        <w:t xml:space="preserve"> (</w:t>
      </w:r>
      <w:r w:rsidR="00F14476" w:rsidRPr="00F14476">
        <w:rPr>
          <w:rFonts w:eastAsia="Times New Roman" w:cs="Times New Roman"/>
          <w:color w:val="000000"/>
        </w:rPr>
        <w:t>Эндоскопическая резекция слизистой толстой кишки</w:t>
      </w:r>
      <w:r w:rsidR="00F14476">
        <w:rPr>
          <w:rFonts w:eastAsia="Times New Roman" w:cs="Times New Roman"/>
          <w:color w:val="000000"/>
        </w:rPr>
        <w:t>)</w:t>
      </w:r>
      <w:r w:rsidRPr="00C407AF">
        <w:rPr>
          <w:rFonts w:eastAsia="Times New Roman" w:cs="Times New Roman"/>
          <w:color w:val="000000"/>
        </w:rPr>
        <w:t>) [43, 44].</w:t>
      </w:r>
    </w:p>
    <w:p w14:paraId="4BA2EEF1"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4).</w:t>
      </w:r>
    </w:p>
    <w:p w14:paraId="44B56200" w14:textId="77777777" w:rsidR="007D6A12" w:rsidRPr="00C407AF" w:rsidRDefault="00B30CF4">
      <w:pPr>
        <w:pStyle w:val="LO-normal"/>
      </w:pPr>
      <w:r w:rsidRPr="004501F7">
        <w:rPr>
          <w:b/>
          <w:color w:val="000000"/>
        </w:rPr>
        <w:t>Комментарии:</w:t>
      </w:r>
      <w:r w:rsidRPr="00C407AF">
        <w:rPr>
          <w:b/>
          <w:color w:val="000000"/>
        </w:rPr>
        <w:t xml:space="preserve"> </w:t>
      </w:r>
      <w:r w:rsidRPr="00C407AF">
        <w:rPr>
          <w:i/>
          <w:color w:val="000000"/>
        </w:rPr>
        <w:t>при определении тактики лечения следует учитывать прогностические факторы. Предпочтение следует отдавать методике эндоскопической подслизистой диссекции [42]. При выявлении после эндоскопического удаления факторов неблагоприятного прогноза выполняют резекцию соответствующего участка ободочной кишки.</w:t>
      </w:r>
    </w:p>
    <w:p w14:paraId="7D7D7AA7" w14:textId="77777777" w:rsidR="007D6A12" w:rsidRPr="00C407AF" w:rsidRDefault="00B30CF4">
      <w:pPr>
        <w:pStyle w:val="LO-normal"/>
        <w:spacing w:line="348" w:lineRule="auto"/>
        <w:ind w:firstLine="0"/>
      </w:pPr>
      <w:r w:rsidRPr="00C407AF">
        <w:rPr>
          <w:i/>
          <w:color w:val="000000"/>
        </w:rPr>
        <w:t>Факторы неблагоприятного прогноза:</w:t>
      </w:r>
    </w:p>
    <w:p w14:paraId="51D76502" w14:textId="6278BA1B" w:rsidR="007D6A12" w:rsidRPr="00C407AF" w:rsidRDefault="00B30CF4">
      <w:pPr>
        <w:pStyle w:val="LO-normal"/>
        <w:numPr>
          <w:ilvl w:val="0"/>
          <w:numId w:val="9"/>
        </w:numPr>
        <w:spacing w:line="348" w:lineRule="auto"/>
        <w:rPr>
          <w:rFonts w:cs="Times New Roman"/>
        </w:rPr>
      </w:pPr>
      <w:r w:rsidRPr="00C407AF">
        <w:rPr>
          <w:rFonts w:eastAsia="Gungsuh" w:cs="Times New Roman"/>
          <w:i/>
          <w:color w:val="000000"/>
        </w:rPr>
        <w:t>≥G3,</w:t>
      </w:r>
    </w:p>
    <w:p w14:paraId="4F4ADFCF" w14:textId="77777777" w:rsidR="007D6A12" w:rsidRPr="00C407AF" w:rsidRDefault="00B30CF4">
      <w:pPr>
        <w:pStyle w:val="LO-normal"/>
        <w:numPr>
          <w:ilvl w:val="0"/>
          <w:numId w:val="9"/>
        </w:numPr>
        <w:spacing w:line="348" w:lineRule="auto"/>
      </w:pPr>
      <w:r w:rsidRPr="00C407AF">
        <w:rPr>
          <w:i/>
          <w:color w:val="000000"/>
        </w:rPr>
        <w:t xml:space="preserve">поражение краев резекции, </w:t>
      </w:r>
    </w:p>
    <w:p w14:paraId="0678D920" w14:textId="77777777" w:rsidR="007D6A12" w:rsidRPr="00C407AF" w:rsidRDefault="00B30CF4">
      <w:pPr>
        <w:pStyle w:val="LO-normal"/>
        <w:numPr>
          <w:ilvl w:val="0"/>
          <w:numId w:val="9"/>
        </w:numPr>
        <w:spacing w:line="348" w:lineRule="auto"/>
      </w:pPr>
      <w:r w:rsidRPr="00C407AF">
        <w:rPr>
          <w:i/>
          <w:color w:val="000000"/>
        </w:rPr>
        <w:t xml:space="preserve">лимфатическая, сосудистая или </w:t>
      </w:r>
      <w:proofErr w:type="spellStart"/>
      <w:r w:rsidRPr="00C407AF">
        <w:rPr>
          <w:i/>
          <w:color w:val="000000"/>
        </w:rPr>
        <w:t>периневральная</w:t>
      </w:r>
      <w:proofErr w:type="spellEnd"/>
      <w:r w:rsidRPr="00C407AF">
        <w:rPr>
          <w:i/>
          <w:color w:val="000000"/>
        </w:rPr>
        <w:t xml:space="preserve"> инвазия, </w:t>
      </w:r>
    </w:p>
    <w:p w14:paraId="652E5AB1" w14:textId="77EB152C" w:rsidR="007D6A12" w:rsidRPr="00C407AF" w:rsidRDefault="00B30CF4">
      <w:pPr>
        <w:pStyle w:val="LO-normal"/>
        <w:numPr>
          <w:ilvl w:val="0"/>
          <w:numId w:val="9"/>
        </w:numPr>
        <w:spacing w:line="348" w:lineRule="auto"/>
      </w:pPr>
      <w:r w:rsidRPr="00C407AF">
        <w:rPr>
          <w:i/>
          <w:color w:val="000000"/>
        </w:rPr>
        <w:t>IV уровень инвазии (вовлечение подслизистой оболочки толстой кишки).</w:t>
      </w:r>
    </w:p>
    <w:p w14:paraId="3E5A2FBD" w14:textId="5BF09B7E" w:rsidR="007D6A12" w:rsidRPr="00C407AF" w:rsidRDefault="00B30CF4">
      <w:pPr>
        <w:pStyle w:val="LO-normal"/>
        <w:spacing w:line="348" w:lineRule="auto"/>
        <w:ind w:firstLine="0"/>
      </w:pPr>
      <w:r w:rsidRPr="00C407AF">
        <w:rPr>
          <w:i/>
          <w:color w:val="000000"/>
        </w:rPr>
        <w:t xml:space="preserve">Эндоскопическая резекция слизистой оболочки допускается при инвазивных формах рака ободочной кишки (уровни I–III по классификации </w:t>
      </w:r>
      <w:proofErr w:type="spellStart"/>
      <w:r w:rsidRPr="00C407AF">
        <w:rPr>
          <w:i/>
          <w:color w:val="000000"/>
        </w:rPr>
        <w:t>Haggitt</w:t>
      </w:r>
      <w:proofErr w:type="spellEnd"/>
      <w:r w:rsidRPr="00C407AF">
        <w:rPr>
          <w:i/>
          <w:color w:val="000000"/>
        </w:rPr>
        <w:t xml:space="preserve">) при отсутствии факторов </w:t>
      </w:r>
      <w:r w:rsidRPr="00C407AF">
        <w:rPr>
          <w:i/>
          <w:color w:val="000000"/>
        </w:rPr>
        <w:lastRenderedPageBreak/>
        <w:t xml:space="preserve">неблагоприятного прогноза. Выявление по данным </w:t>
      </w:r>
      <w:proofErr w:type="gramStart"/>
      <w:r w:rsidRPr="00C407AF">
        <w:rPr>
          <w:i/>
          <w:color w:val="000000"/>
        </w:rPr>
        <w:t>патолого-анатомического</w:t>
      </w:r>
      <w:proofErr w:type="gramEnd"/>
      <w:r w:rsidRPr="00C407AF">
        <w:rPr>
          <w:i/>
          <w:color w:val="000000"/>
        </w:rPr>
        <w:t xml:space="preserve"> исследования </w:t>
      </w:r>
      <w:proofErr w:type="spellStart"/>
      <w:r w:rsidRPr="00C407AF">
        <w:rPr>
          <w:i/>
          <w:color w:val="000000"/>
        </w:rPr>
        <w:t>биопсийного</w:t>
      </w:r>
      <w:proofErr w:type="spellEnd"/>
      <w:r w:rsidRPr="00C407AF">
        <w:rPr>
          <w:i/>
          <w:color w:val="000000"/>
        </w:rPr>
        <w:t xml:space="preserve"> материала низкой степени дифференцировки опухоли и/или определение при эндоскопическом исследовании уровня IV по классификации </w:t>
      </w:r>
      <w:proofErr w:type="spellStart"/>
      <w:r w:rsidRPr="00C407AF">
        <w:rPr>
          <w:i/>
          <w:color w:val="000000"/>
        </w:rPr>
        <w:t>Haggitt</w:t>
      </w:r>
      <w:proofErr w:type="spellEnd"/>
      <w:r w:rsidRPr="00C407AF">
        <w:rPr>
          <w:i/>
          <w:color w:val="000000"/>
        </w:rPr>
        <w:t xml:space="preserve"> и/или глубины </w:t>
      </w:r>
      <w:proofErr w:type="gramStart"/>
      <w:r w:rsidRPr="00C407AF">
        <w:rPr>
          <w:i/>
          <w:color w:val="000000"/>
        </w:rPr>
        <w:t>инвазии &gt;uT</w:t>
      </w:r>
      <w:proofErr w:type="gramEnd"/>
      <w:r w:rsidRPr="00C407AF">
        <w:rPr>
          <w:i/>
          <w:color w:val="000000"/>
        </w:rPr>
        <w:t xml:space="preserve">1sm1 (при эндоскопическом УЗИ) является абсолютным противопоказанием к выполнению эндоскопической резекции слизистой оболочки (требуется удаление сегмента кишки). Наличие инвазивного рака в полипах на широком основании (≥T1sm1) приравнивается к уровню IV по классификации </w:t>
      </w:r>
      <w:proofErr w:type="spellStart"/>
      <w:r w:rsidRPr="00C407AF">
        <w:rPr>
          <w:i/>
          <w:color w:val="000000"/>
        </w:rPr>
        <w:t>Haggitt</w:t>
      </w:r>
      <w:proofErr w:type="spellEnd"/>
      <w:r w:rsidRPr="00C407AF">
        <w:rPr>
          <w:i/>
          <w:color w:val="000000"/>
        </w:rPr>
        <w:t xml:space="preserve"> и требует резекции соответствующего участка ободочной кишки. Остальные факторы неблагоприятного прогноза (поражение краев резекции, лимфатическая, сосудистая, </w:t>
      </w:r>
      <w:proofErr w:type="spellStart"/>
      <w:r w:rsidRPr="00C407AF">
        <w:rPr>
          <w:i/>
          <w:color w:val="000000"/>
        </w:rPr>
        <w:t>периневральная</w:t>
      </w:r>
      <w:proofErr w:type="spellEnd"/>
      <w:r w:rsidRPr="00C407AF">
        <w:rPr>
          <w:i/>
          <w:color w:val="000000"/>
        </w:rPr>
        <w:t xml:space="preserve"> инвазия) определяются после эндоскопической резекции. При их выявлении осуществляют дополнительную резекцию соответствующего сегмента кишки</w:t>
      </w:r>
      <w:r w:rsidR="0045309A" w:rsidRPr="00C407AF">
        <w:rPr>
          <w:i/>
          <w:color w:val="000000"/>
        </w:rPr>
        <w:t xml:space="preserve"> </w:t>
      </w:r>
      <w:r w:rsidRPr="00C407AF">
        <w:rPr>
          <w:i/>
          <w:color w:val="000000"/>
        </w:rPr>
        <w:t xml:space="preserve">[45]. </w:t>
      </w:r>
    </w:p>
    <w:p w14:paraId="24E62DAB" w14:textId="77777777" w:rsidR="007D6A12" w:rsidRPr="00C407AF" w:rsidRDefault="00B30CF4">
      <w:pPr>
        <w:pStyle w:val="LO-normal"/>
        <w:numPr>
          <w:ilvl w:val="0"/>
          <w:numId w:val="4"/>
        </w:numPr>
        <w:spacing w:before="240" w:line="348" w:lineRule="auto"/>
        <w:ind w:left="0" w:firstLine="709"/>
        <w:rPr>
          <w:rFonts w:eastAsia="Times New Roman" w:cs="Times New Roman"/>
          <w:color w:val="000000"/>
        </w:rPr>
      </w:pPr>
      <w:r w:rsidRPr="00C407AF">
        <w:rPr>
          <w:rFonts w:eastAsia="Times New Roman" w:cs="Times New Roman"/>
          <w:bCs/>
          <w:color w:val="000000"/>
        </w:rPr>
        <w:t xml:space="preserve">При </w:t>
      </w:r>
      <w:proofErr w:type="spellStart"/>
      <w:r w:rsidRPr="00C407AF">
        <w:rPr>
          <w:rFonts w:eastAsia="Times New Roman" w:cs="Times New Roman"/>
          <w:bCs/>
          <w:color w:val="000000"/>
        </w:rPr>
        <w:t>резектабельном</w:t>
      </w:r>
      <w:proofErr w:type="spellEnd"/>
      <w:r w:rsidRPr="00C407AF">
        <w:rPr>
          <w:rFonts w:eastAsia="Times New Roman" w:cs="Times New Roman"/>
          <w:bCs/>
          <w:color w:val="000000"/>
        </w:rPr>
        <w:t xml:space="preserve"> локализованном и местно-распространенном раке ободочной кишки I–III стадий (Т1sm2–4N0–2M0)</w:t>
      </w:r>
      <w:r w:rsidRPr="00C407AF">
        <w:rPr>
          <w:rFonts w:eastAsia="Times New Roman" w:cs="Times New Roman"/>
          <w:color w:val="000000"/>
        </w:rPr>
        <w:t xml:space="preserve"> </w:t>
      </w:r>
      <w:r w:rsidRPr="00C407AF">
        <w:rPr>
          <w:rFonts w:eastAsia="Times New Roman" w:cs="Times New Roman"/>
          <w:b/>
          <w:color w:val="000000"/>
        </w:rPr>
        <w:t>рекомендуется</w:t>
      </w:r>
      <w:r w:rsidRPr="00C407AF">
        <w:rPr>
          <w:rFonts w:eastAsia="Times New Roman" w:cs="Times New Roman"/>
          <w:color w:val="000000"/>
        </w:rPr>
        <w:t xml:space="preserve"> при отсутствии абсолютных противопоказаний на 1-м этапе проводить хирургическое лечение; объем операции определяется локализацией и местным распространением опухоли [46].</w:t>
      </w:r>
    </w:p>
    <w:p w14:paraId="2D72C1F4" w14:textId="77777777" w:rsidR="007D6A12" w:rsidRPr="00C407AF" w:rsidRDefault="00B30CF4">
      <w:pPr>
        <w:pStyle w:val="LO-normal"/>
        <w:spacing w:line="348" w:lineRule="auto"/>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26877666" w14:textId="766E1C72" w:rsidR="007D6A12" w:rsidRPr="00C407AF" w:rsidRDefault="00B30CF4">
      <w:pPr>
        <w:pStyle w:val="LO-normal"/>
        <w:spacing w:line="348" w:lineRule="auto"/>
      </w:pPr>
      <w:r w:rsidRPr="004501F7">
        <w:rPr>
          <w:b/>
        </w:rPr>
        <w:t>Комментарии:</w:t>
      </w:r>
      <w:r w:rsidRPr="00C407AF">
        <w:t xml:space="preserve"> </w:t>
      </w:r>
      <w:r w:rsidR="003418A0" w:rsidRPr="00C407AF">
        <w:rPr>
          <w:i/>
        </w:rPr>
        <w:t xml:space="preserve">при </w:t>
      </w:r>
      <w:proofErr w:type="spellStart"/>
      <w:r w:rsidR="003418A0" w:rsidRPr="00C407AF">
        <w:rPr>
          <w:i/>
        </w:rPr>
        <w:t>резектабельном</w:t>
      </w:r>
      <w:proofErr w:type="spellEnd"/>
      <w:r w:rsidR="003418A0" w:rsidRPr="00C407AF">
        <w:rPr>
          <w:i/>
        </w:rPr>
        <w:t xml:space="preserve"> местно-распространенном раке ободочной кишки </w:t>
      </w:r>
      <w:r w:rsidR="002B3A26" w:rsidRPr="00C407AF">
        <w:rPr>
          <w:i/>
          <w:lang w:val="en-US"/>
        </w:rPr>
        <w:t>II</w:t>
      </w:r>
      <w:r w:rsidR="002B3A26" w:rsidRPr="00C407AF">
        <w:rPr>
          <w:i/>
        </w:rPr>
        <w:t xml:space="preserve"> стадии (</w:t>
      </w:r>
      <w:r w:rsidR="002B3A26" w:rsidRPr="00C407AF">
        <w:rPr>
          <w:i/>
          <w:lang w:val="en-US"/>
        </w:rPr>
        <w:t>T</w:t>
      </w:r>
      <w:r w:rsidR="002B3A26" w:rsidRPr="00C407AF">
        <w:rPr>
          <w:i/>
        </w:rPr>
        <w:t>4</w:t>
      </w:r>
      <w:r w:rsidR="002B3A26" w:rsidRPr="00C407AF">
        <w:rPr>
          <w:i/>
          <w:lang w:val="en-US"/>
        </w:rPr>
        <w:t>N</w:t>
      </w:r>
      <w:r w:rsidR="002B3A26" w:rsidRPr="00C407AF">
        <w:rPr>
          <w:i/>
        </w:rPr>
        <w:t>0</w:t>
      </w:r>
      <w:r w:rsidR="002B3A26" w:rsidRPr="00C407AF">
        <w:rPr>
          <w:i/>
          <w:lang w:val="en-US"/>
        </w:rPr>
        <w:t>M</w:t>
      </w:r>
      <w:r w:rsidR="002B3A26" w:rsidRPr="00C407AF">
        <w:rPr>
          <w:i/>
        </w:rPr>
        <w:t xml:space="preserve">0) или </w:t>
      </w:r>
      <w:r w:rsidR="003418A0" w:rsidRPr="00C407AF">
        <w:rPr>
          <w:i/>
        </w:rPr>
        <w:t>III стадии (T</w:t>
      </w:r>
      <w:r w:rsidR="00956B61" w:rsidRPr="00C407AF">
        <w:rPr>
          <w:i/>
        </w:rPr>
        <w:t>3</w:t>
      </w:r>
      <w:r w:rsidR="003418A0" w:rsidRPr="00C407AF">
        <w:rPr>
          <w:i/>
        </w:rPr>
        <w:t xml:space="preserve">–4N1–2M0) левосторонней локализации и отсутствии </w:t>
      </w:r>
      <w:r w:rsidR="003418A0" w:rsidRPr="00C407AF">
        <w:rPr>
          <w:i/>
          <w:lang w:val="en-US"/>
        </w:rPr>
        <w:t>MSI</w:t>
      </w:r>
      <w:r w:rsidR="00837468" w:rsidRPr="00C407AF">
        <w:rPr>
          <w:i/>
        </w:rPr>
        <w:t>/</w:t>
      </w:r>
      <w:proofErr w:type="spellStart"/>
      <w:r w:rsidR="00837468" w:rsidRPr="00C407AF">
        <w:rPr>
          <w:i/>
          <w:lang w:val="en-US"/>
        </w:rPr>
        <w:t>dMMR</w:t>
      </w:r>
      <w:proofErr w:type="spellEnd"/>
      <w:r w:rsidR="003418A0" w:rsidRPr="00C407AF">
        <w:rPr>
          <w:i/>
        </w:rPr>
        <w:t xml:space="preserve"> возможно рассмотреть проведение в течение 6–12 недель химиотерапии по схеме FOLFOX или XELOX</w:t>
      </w:r>
      <w:r w:rsidR="003418A0" w:rsidRPr="00C407AF">
        <w:t xml:space="preserve"> </w:t>
      </w:r>
      <w:r w:rsidR="003418A0" w:rsidRPr="00C407AF">
        <w:rPr>
          <w:i/>
        </w:rPr>
        <w:t xml:space="preserve">при отсутствии абсолютных противопоказаний и невозможности проведения на 1-м этапе хирургического лечения [136]. Проведение </w:t>
      </w:r>
      <w:proofErr w:type="spellStart"/>
      <w:r w:rsidR="003418A0" w:rsidRPr="00C407AF">
        <w:rPr>
          <w:i/>
        </w:rPr>
        <w:t>неоадъювантной</w:t>
      </w:r>
      <w:proofErr w:type="spellEnd"/>
      <w:r w:rsidR="003418A0" w:rsidRPr="00C407AF">
        <w:rPr>
          <w:i/>
        </w:rPr>
        <w:t xml:space="preserve"> химиотерапии снижает риск резекции других органов при стадии </w:t>
      </w:r>
      <w:r w:rsidR="003418A0" w:rsidRPr="00C407AF">
        <w:rPr>
          <w:i/>
          <w:lang w:val="en-US"/>
        </w:rPr>
        <w:t>T</w:t>
      </w:r>
      <w:r w:rsidR="003418A0" w:rsidRPr="00C407AF">
        <w:rPr>
          <w:i/>
        </w:rPr>
        <w:t>4</w:t>
      </w:r>
      <w:r w:rsidR="003418A0" w:rsidRPr="00C407AF">
        <w:rPr>
          <w:i/>
          <w:lang w:val="en-US"/>
        </w:rPr>
        <w:t>b</w:t>
      </w:r>
      <w:r w:rsidR="003418A0" w:rsidRPr="00C407AF">
        <w:rPr>
          <w:i/>
        </w:rPr>
        <w:t xml:space="preserve"> и не подразумевает добавления таргетных препаратов или интенсификации режима лечения до </w:t>
      </w:r>
      <w:r w:rsidR="003418A0" w:rsidRPr="00C407AF">
        <w:rPr>
          <w:i/>
          <w:lang w:val="en-US"/>
        </w:rPr>
        <w:t>FOLFOXIRI</w:t>
      </w:r>
      <w:r w:rsidR="003418A0" w:rsidRPr="00C407AF">
        <w:rPr>
          <w:i/>
        </w:rPr>
        <w:t>.</w:t>
      </w:r>
      <w:r w:rsidR="00837468" w:rsidRPr="00C407AF">
        <w:rPr>
          <w:i/>
        </w:rPr>
        <w:t xml:space="preserve"> При </w:t>
      </w:r>
      <w:proofErr w:type="spellStart"/>
      <w:r w:rsidR="00837468" w:rsidRPr="00C407AF">
        <w:rPr>
          <w:i/>
        </w:rPr>
        <w:t>резектабельном</w:t>
      </w:r>
      <w:proofErr w:type="spellEnd"/>
      <w:r w:rsidR="00837468" w:rsidRPr="00C407AF">
        <w:rPr>
          <w:i/>
        </w:rPr>
        <w:t xml:space="preserve"> местно-распространенном раке ободочной кишки III стадии (T1–4N1–2M0) независимо от локализации, при наличии </w:t>
      </w:r>
      <w:r w:rsidR="00837468" w:rsidRPr="00C407AF">
        <w:rPr>
          <w:i/>
          <w:lang w:val="en-US"/>
        </w:rPr>
        <w:t>MSI</w:t>
      </w:r>
      <w:r w:rsidR="00837468" w:rsidRPr="00C407AF">
        <w:rPr>
          <w:i/>
        </w:rPr>
        <w:t>/</w:t>
      </w:r>
      <w:proofErr w:type="spellStart"/>
      <w:r w:rsidR="00837468" w:rsidRPr="00C407AF">
        <w:rPr>
          <w:i/>
          <w:lang w:val="en-US"/>
        </w:rPr>
        <w:t>dMMR</w:t>
      </w:r>
      <w:proofErr w:type="spellEnd"/>
      <w:r w:rsidR="00837468" w:rsidRPr="00C407AF">
        <w:rPr>
          <w:i/>
        </w:rPr>
        <w:t xml:space="preserve"> возможно рассмотреть проведение в течение 12-27 недель терапии </w:t>
      </w:r>
      <w:proofErr w:type="spellStart"/>
      <w:r w:rsidR="00837468" w:rsidRPr="00C407AF">
        <w:rPr>
          <w:i/>
        </w:rPr>
        <w:t>пембролизумабом</w:t>
      </w:r>
      <w:proofErr w:type="spellEnd"/>
      <w:r w:rsidR="009666FA" w:rsidRPr="009954BD">
        <w:rPr>
          <w:i/>
        </w:rPr>
        <w:t>**</w:t>
      </w:r>
      <w:r w:rsidR="00837468" w:rsidRPr="00C407AF">
        <w:rPr>
          <w:i/>
        </w:rPr>
        <w:t xml:space="preserve"> или </w:t>
      </w:r>
      <w:proofErr w:type="spellStart"/>
      <w:r w:rsidR="00837468" w:rsidRPr="00C407AF">
        <w:rPr>
          <w:i/>
        </w:rPr>
        <w:t>ниволумабом</w:t>
      </w:r>
      <w:proofErr w:type="spellEnd"/>
      <w:r w:rsidR="009666FA" w:rsidRPr="009954BD">
        <w:rPr>
          <w:i/>
        </w:rPr>
        <w:t>**</w:t>
      </w:r>
      <w:r w:rsidR="00837468" w:rsidRPr="00C407AF">
        <w:rPr>
          <w:i/>
        </w:rPr>
        <w:t xml:space="preserve"> или </w:t>
      </w:r>
      <w:r w:rsidR="009666FA" w:rsidRPr="009954BD">
        <w:rPr>
          <w:i/>
        </w:rPr>
        <w:t>#</w:t>
      </w:r>
      <w:r w:rsidR="00837468" w:rsidRPr="00C407AF">
        <w:rPr>
          <w:i/>
        </w:rPr>
        <w:t>пролголимабом</w:t>
      </w:r>
      <w:r w:rsidR="009666FA" w:rsidRPr="009954BD">
        <w:rPr>
          <w:i/>
        </w:rPr>
        <w:t>**</w:t>
      </w:r>
      <w:r w:rsidR="00837468" w:rsidRPr="00C407AF">
        <w:rPr>
          <w:i/>
        </w:rPr>
        <w:t xml:space="preserve"> или комбинацией </w:t>
      </w:r>
      <w:proofErr w:type="spellStart"/>
      <w:r w:rsidR="00837468" w:rsidRPr="00C407AF">
        <w:rPr>
          <w:i/>
        </w:rPr>
        <w:t>ипилимумаба</w:t>
      </w:r>
      <w:proofErr w:type="spellEnd"/>
      <w:r w:rsidR="009269D0">
        <w:rPr>
          <w:i/>
        </w:rPr>
        <w:t>**</w:t>
      </w:r>
      <w:r w:rsidR="00837468" w:rsidRPr="00C407AF">
        <w:rPr>
          <w:i/>
        </w:rPr>
        <w:t xml:space="preserve"> и </w:t>
      </w:r>
      <w:proofErr w:type="spellStart"/>
      <w:r w:rsidR="00837468" w:rsidRPr="00C407AF">
        <w:rPr>
          <w:i/>
        </w:rPr>
        <w:t>ниволумаба</w:t>
      </w:r>
      <w:proofErr w:type="spellEnd"/>
      <w:r w:rsidR="009269D0">
        <w:rPr>
          <w:i/>
        </w:rPr>
        <w:t>**</w:t>
      </w:r>
      <w:r w:rsidR="00837468" w:rsidRPr="00C407AF">
        <w:t xml:space="preserve"> </w:t>
      </w:r>
      <w:r w:rsidR="00837468" w:rsidRPr="00C407AF">
        <w:rPr>
          <w:i/>
        </w:rPr>
        <w:t>при отсутствии абсолютных противопоказаний и невозможности проведения на 1-м этапе хирургического лечения</w:t>
      </w:r>
      <w:r w:rsidR="00952205" w:rsidRPr="00C407AF">
        <w:rPr>
          <w:i/>
        </w:rPr>
        <w:t xml:space="preserve"> [136</w:t>
      </w:r>
      <w:r w:rsidR="004F6194" w:rsidRPr="00C407AF">
        <w:rPr>
          <w:i/>
        </w:rPr>
        <w:t>, 249</w:t>
      </w:r>
      <w:r w:rsidR="00952205" w:rsidRPr="00C407AF">
        <w:rPr>
          <w:i/>
        </w:rPr>
        <w:t>].</w:t>
      </w:r>
      <w:r w:rsidR="00837468" w:rsidRPr="00C407AF">
        <w:rPr>
          <w:i/>
        </w:rPr>
        <w:t xml:space="preserve"> </w:t>
      </w:r>
    </w:p>
    <w:p w14:paraId="77148AC5"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 xml:space="preserve">При </w:t>
      </w:r>
      <w:proofErr w:type="spellStart"/>
      <w:r w:rsidRPr="00C407AF">
        <w:rPr>
          <w:rFonts w:eastAsia="Times New Roman" w:cs="Times New Roman"/>
          <w:bCs/>
          <w:color w:val="000000"/>
        </w:rPr>
        <w:t>нерезектабельном</w:t>
      </w:r>
      <w:proofErr w:type="spellEnd"/>
      <w:r w:rsidRPr="00C407AF">
        <w:rPr>
          <w:rFonts w:eastAsia="Times New Roman" w:cs="Times New Roman"/>
          <w:bCs/>
          <w:color w:val="000000"/>
        </w:rPr>
        <w:t xml:space="preserve"> раке ободочной кишки (сТ4N0–2M0)</w:t>
      </w:r>
      <w:r w:rsidRPr="00C407AF">
        <w:rPr>
          <w:rFonts w:eastAsia="Times New Roman" w:cs="Times New Roman"/>
          <w:b/>
          <w:color w:val="000000"/>
        </w:rPr>
        <w:t xml:space="preserve"> рекомендуется</w:t>
      </w:r>
      <w:r w:rsidRPr="00C407AF">
        <w:rPr>
          <w:rFonts w:eastAsia="Times New Roman" w:cs="Times New Roman"/>
          <w:color w:val="000000"/>
        </w:rPr>
        <w:t xml:space="preserve"> направлять пациентов в крупные медицинские организации, в </w:t>
      </w:r>
      <w:r w:rsidRPr="00C407AF">
        <w:rPr>
          <w:rFonts w:eastAsia="Times New Roman" w:cs="Times New Roman"/>
          <w:color w:val="303030"/>
        </w:rPr>
        <w:t xml:space="preserve">которых имеется опыт лечения данной группы пациентов, </w:t>
      </w:r>
      <w:r w:rsidRPr="00C407AF">
        <w:rPr>
          <w:rFonts w:eastAsia="Times New Roman" w:cs="Times New Roman"/>
          <w:color w:val="000000"/>
        </w:rPr>
        <w:t xml:space="preserve">для повторной оценки возможности удаления опухоли [48]. </w:t>
      </w:r>
    </w:p>
    <w:p w14:paraId="6A1C96FC"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lastRenderedPageBreak/>
        <w:t>Уровень убедительности рекомендаций – С (уровень достоверности доказательств – 5).</w:t>
      </w:r>
    </w:p>
    <w:p w14:paraId="65D91F48" w14:textId="05262A79" w:rsidR="007D6A12" w:rsidRPr="00C407AF" w:rsidRDefault="00B30CF4" w:rsidP="00952205">
      <w:pPr>
        <w:autoSpaceDE w:val="0"/>
        <w:autoSpaceDN w:val="0"/>
        <w:adjustRightInd w:val="0"/>
        <w:ind w:firstLine="567"/>
        <w:rPr>
          <w:rFonts w:eastAsia="BlissPro-Light"/>
          <w:bCs/>
          <w:i/>
          <w:iCs/>
        </w:rPr>
      </w:pPr>
      <w:r w:rsidRPr="004501F7">
        <w:rPr>
          <w:b/>
          <w:color w:val="000000"/>
        </w:rPr>
        <w:t>Комментарии</w:t>
      </w:r>
      <w:r w:rsidR="004501F7" w:rsidRPr="004501F7">
        <w:rPr>
          <w:b/>
          <w:color w:val="000000"/>
        </w:rPr>
        <w:t>:</w:t>
      </w:r>
      <w:r w:rsidR="004501F7" w:rsidRPr="00C407AF">
        <w:rPr>
          <w:b/>
          <w:color w:val="000000"/>
        </w:rPr>
        <w:t xml:space="preserve"> </w:t>
      </w:r>
      <w:r w:rsidR="004501F7" w:rsidRPr="00C407AF">
        <w:rPr>
          <w:rFonts w:eastAsia="BlissPro-Light"/>
          <w:bCs/>
          <w:i/>
          <w:iCs/>
          <w:szCs w:val="24"/>
        </w:rPr>
        <w:t>при</w:t>
      </w:r>
      <w:r w:rsidR="003418A0" w:rsidRPr="00C407AF">
        <w:rPr>
          <w:rFonts w:eastAsia="BlissPro-Light"/>
          <w:bCs/>
          <w:i/>
          <w:iCs/>
          <w:szCs w:val="24"/>
        </w:rPr>
        <w:t xml:space="preserve"> </w:t>
      </w:r>
      <w:proofErr w:type="spellStart"/>
      <w:r w:rsidR="003418A0" w:rsidRPr="00C407AF">
        <w:rPr>
          <w:rFonts w:eastAsia="BlissPro-Light"/>
          <w:bCs/>
          <w:i/>
          <w:iCs/>
          <w:szCs w:val="24"/>
        </w:rPr>
        <w:t>нерезектабельном</w:t>
      </w:r>
      <w:proofErr w:type="spellEnd"/>
      <w:r w:rsidR="003418A0" w:rsidRPr="00C407AF">
        <w:rPr>
          <w:rFonts w:eastAsia="BlissPro-Light"/>
          <w:bCs/>
          <w:i/>
          <w:iCs/>
          <w:szCs w:val="24"/>
        </w:rPr>
        <w:t xml:space="preserve"> раке ободочной кишки (Т4bN0–2M0) рекомендуется проведение индукционной химиотерапии на основе </w:t>
      </w:r>
      <w:proofErr w:type="spellStart"/>
      <w:r w:rsidR="003418A0" w:rsidRPr="00C407AF">
        <w:rPr>
          <w:rFonts w:eastAsia="BlissPro-Light"/>
          <w:bCs/>
          <w:i/>
          <w:iCs/>
          <w:szCs w:val="24"/>
        </w:rPr>
        <w:t>оксалиплатина</w:t>
      </w:r>
      <w:proofErr w:type="spellEnd"/>
      <w:r w:rsidR="009269D0">
        <w:rPr>
          <w:rFonts w:eastAsia="BlissPro-Light"/>
          <w:bCs/>
          <w:i/>
          <w:iCs/>
          <w:szCs w:val="24"/>
        </w:rPr>
        <w:t>**</w:t>
      </w:r>
      <w:r w:rsidR="003418A0" w:rsidRPr="00C407AF">
        <w:rPr>
          <w:rFonts w:eastAsia="BlissPro-Light"/>
          <w:bCs/>
          <w:i/>
          <w:iCs/>
          <w:szCs w:val="24"/>
        </w:rPr>
        <w:t xml:space="preserve"> и </w:t>
      </w:r>
      <w:proofErr w:type="spellStart"/>
      <w:r w:rsidR="003418A0" w:rsidRPr="00C407AF">
        <w:rPr>
          <w:rFonts w:eastAsia="BlissPro-Light"/>
          <w:bCs/>
          <w:i/>
          <w:iCs/>
          <w:szCs w:val="24"/>
        </w:rPr>
        <w:t>фторипиримидинов</w:t>
      </w:r>
      <w:proofErr w:type="spellEnd"/>
      <w:r w:rsidR="003418A0" w:rsidRPr="00C407AF">
        <w:rPr>
          <w:rFonts w:eastAsia="BlissPro-Light"/>
          <w:bCs/>
          <w:i/>
          <w:iCs/>
          <w:szCs w:val="24"/>
        </w:rPr>
        <w:t xml:space="preserve"> (6–12 недель) с последующим направлением пациентов в крупные хирургические центры для повторной оценки возможности удаления опухоли. У пациентов с MSI рекомендуется проведение предоперационной иммунотерапии (</w:t>
      </w:r>
      <w:proofErr w:type="spellStart"/>
      <w:r w:rsidR="003418A0" w:rsidRPr="00C407AF">
        <w:rPr>
          <w:rFonts w:eastAsia="BlissPro-Light"/>
          <w:bCs/>
          <w:i/>
          <w:iCs/>
          <w:szCs w:val="24"/>
        </w:rPr>
        <w:t>пембролизумаб</w:t>
      </w:r>
      <w:r w:rsidR="002B3A26" w:rsidRPr="00C407AF">
        <w:rPr>
          <w:rFonts w:eastAsia="BlissPro-Light"/>
          <w:bCs/>
          <w:i/>
          <w:iCs/>
          <w:szCs w:val="24"/>
        </w:rPr>
        <w:t>ом</w:t>
      </w:r>
      <w:proofErr w:type="spellEnd"/>
      <w:r w:rsidR="009666FA" w:rsidRPr="009954BD">
        <w:rPr>
          <w:rFonts w:eastAsia="BlissPro-Light"/>
          <w:bCs/>
          <w:i/>
          <w:iCs/>
          <w:szCs w:val="24"/>
        </w:rPr>
        <w:t>**</w:t>
      </w:r>
      <w:r w:rsidR="003418A0" w:rsidRPr="00C407AF">
        <w:rPr>
          <w:rFonts w:eastAsia="BlissPro-Light"/>
          <w:bCs/>
          <w:i/>
          <w:iCs/>
          <w:szCs w:val="24"/>
        </w:rPr>
        <w:t xml:space="preserve">, </w:t>
      </w:r>
      <w:proofErr w:type="spellStart"/>
      <w:r w:rsidR="002B3A26" w:rsidRPr="00C407AF">
        <w:rPr>
          <w:rFonts w:eastAsia="BlissPro-Light"/>
          <w:bCs/>
          <w:i/>
          <w:iCs/>
          <w:szCs w:val="24"/>
        </w:rPr>
        <w:t>ниволумабом</w:t>
      </w:r>
      <w:proofErr w:type="spellEnd"/>
      <w:r w:rsidR="009666FA" w:rsidRPr="009954BD">
        <w:rPr>
          <w:rFonts w:eastAsia="BlissPro-Light"/>
          <w:bCs/>
          <w:i/>
          <w:iCs/>
          <w:szCs w:val="24"/>
        </w:rPr>
        <w:t>**</w:t>
      </w:r>
      <w:r w:rsidR="002B3A26" w:rsidRPr="00C407AF">
        <w:rPr>
          <w:rFonts w:eastAsia="BlissPro-Light"/>
          <w:bCs/>
          <w:i/>
          <w:iCs/>
          <w:szCs w:val="24"/>
        </w:rPr>
        <w:t xml:space="preserve">, </w:t>
      </w:r>
      <w:r w:rsidR="009666FA" w:rsidRPr="009954BD">
        <w:rPr>
          <w:rFonts w:eastAsia="BlissPro-Light"/>
          <w:bCs/>
          <w:i/>
          <w:iCs/>
          <w:szCs w:val="24"/>
        </w:rPr>
        <w:t>#</w:t>
      </w:r>
      <w:r w:rsidR="002B3A26" w:rsidRPr="00C407AF">
        <w:rPr>
          <w:rFonts w:eastAsia="BlissPro-Light"/>
          <w:bCs/>
          <w:i/>
          <w:iCs/>
          <w:szCs w:val="24"/>
        </w:rPr>
        <w:t>пролголимабом</w:t>
      </w:r>
      <w:r w:rsidR="009666FA" w:rsidRPr="009954BD">
        <w:rPr>
          <w:rFonts w:eastAsia="BlissPro-Light"/>
          <w:bCs/>
          <w:i/>
          <w:iCs/>
          <w:szCs w:val="24"/>
        </w:rPr>
        <w:t>**</w:t>
      </w:r>
      <w:r w:rsidR="002B3A26" w:rsidRPr="00C407AF">
        <w:rPr>
          <w:rFonts w:eastAsia="BlissPro-Light"/>
          <w:bCs/>
          <w:i/>
          <w:iCs/>
          <w:szCs w:val="24"/>
        </w:rPr>
        <w:t xml:space="preserve"> или </w:t>
      </w:r>
      <w:r w:rsidR="003418A0" w:rsidRPr="00C407AF">
        <w:rPr>
          <w:rFonts w:eastAsia="BlissPro-Light"/>
          <w:bCs/>
          <w:i/>
          <w:iCs/>
          <w:szCs w:val="24"/>
        </w:rPr>
        <w:t>комбинац</w:t>
      </w:r>
      <w:r w:rsidR="002B3A26" w:rsidRPr="00C407AF">
        <w:rPr>
          <w:rFonts w:eastAsia="BlissPro-Light"/>
          <w:bCs/>
          <w:i/>
          <w:iCs/>
          <w:szCs w:val="24"/>
        </w:rPr>
        <w:t>ией</w:t>
      </w:r>
      <w:r w:rsidR="003418A0" w:rsidRPr="00C407AF">
        <w:rPr>
          <w:rFonts w:eastAsia="BlissPro-Light"/>
          <w:bCs/>
          <w:i/>
          <w:iCs/>
          <w:szCs w:val="24"/>
        </w:rPr>
        <w:t xml:space="preserve"> </w:t>
      </w:r>
      <w:proofErr w:type="spellStart"/>
      <w:r w:rsidR="003418A0" w:rsidRPr="00C407AF">
        <w:rPr>
          <w:rFonts w:eastAsia="BlissPro-Light"/>
          <w:bCs/>
          <w:i/>
          <w:iCs/>
          <w:szCs w:val="24"/>
        </w:rPr>
        <w:t>ниволумаба</w:t>
      </w:r>
      <w:proofErr w:type="spellEnd"/>
      <w:r w:rsidR="009666FA" w:rsidRPr="009954BD">
        <w:rPr>
          <w:rFonts w:eastAsia="BlissPro-Light"/>
          <w:bCs/>
          <w:i/>
          <w:iCs/>
          <w:szCs w:val="24"/>
        </w:rPr>
        <w:t>**</w:t>
      </w:r>
      <w:r w:rsidR="003418A0" w:rsidRPr="00C407AF">
        <w:rPr>
          <w:rFonts w:eastAsia="BlissPro-Light"/>
          <w:bCs/>
          <w:i/>
          <w:iCs/>
          <w:szCs w:val="24"/>
        </w:rPr>
        <w:t xml:space="preserve"> с </w:t>
      </w:r>
      <w:proofErr w:type="spellStart"/>
      <w:r w:rsidR="003418A0" w:rsidRPr="00C407AF">
        <w:rPr>
          <w:rFonts w:eastAsia="BlissPro-Light"/>
          <w:bCs/>
          <w:i/>
          <w:iCs/>
          <w:szCs w:val="24"/>
        </w:rPr>
        <w:t>ипилимумабом</w:t>
      </w:r>
      <w:proofErr w:type="spellEnd"/>
      <w:r w:rsidR="009666FA" w:rsidRPr="009954BD">
        <w:rPr>
          <w:rFonts w:eastAsia="BlissPro-Light"/>
          <w:bCs/>
          <w:i/>
          <w:iCs/>
          <w:szCs w:val="24"/>
        </w:rPr>
        <w:t>**</w:t>
      </w:r>
      <w:r w:rsidR="003418A0" w:rsidRPr="00C407AF">
        <w:rPr>
          <w:rFonts w:eastAsia="BlissPro-Light"/>
          <w:bCs/>
          <w:i/>
          <w:iCs/>
          <w:szCs w:val="24"/>
        </w:rPr>
        <w:t xml:space="preserve">) на протяжении до </w:t>
      </w:r>
      <w:r w:rsidR="002B3A26" w:rsidRPr="00C407AF">
        <w:rPr>
          <w:rFonts w:eastAsia="BlissPro-Light"/>
          <w:bCs/>
          <w:i/>
          <w:iCs/>
          <w:szCs w:val="24"/>
        </w:rPr>
        <w:t>12-27 нед.</w:t>
      </w:r>
      <w:r w:rsidR="003418A0" w:rsidRPr="00C407AF">
        <w:rPr>
          <w:rFonts w:eastAsia="BlissPro-Light"/>
          <w:bCs/>
          <w:i/>
          <w:iCs/>
          <w:szCs w:val="24"/>
        </w:rPr>
        <w:t xml:space="preserve"> при отсутствии прогрессирования и до 12 мес. при сохраняющейся </w:t>
      </w:r>
      <w:proofErr w:type="spellStart"/>
      <w:r w:rsidR="003418A0" w:rsidRPr="00C407AF">
        <w:rPr>
          <w:rFonts w:eastAsia="BlissPro-Light"/>
          <w:bCs/>
          <w:i/>
          <w:iCs/>
          <w:szCs w:val="24"/>
        </w:rPr>
        <w:t>нерезектабельности</w:t>
      </w:r>
      <w:proofErr w:type="spellEnd"/>
      <w:r w:rsidR="004F6194" w:rsidRPr="00C407AF">
        <w:rPr>
          <w:rFonts w:eastAsia="BlissPro-Light"/>
          <w:bCs/>
          <w:i/>
          <w:iCs/>
          <w:szCs w:val="24"/>
        </w:rPr>
        <w:t xml:space="preserve"> [249]</w:t>
      </w:r>
      <w:r w:rsidR="003418A0" w:rsidRPr="00C407AF">
        <w:rPr>
          <w:rFonts w:eastAsia="BlissPro-Light"/>
          <w:bCs/>
          <w:i/>
          <w:iCs/>
          <w:szCs w:val="24"/>
        </w:rPr>
        <w:t xml:space="preserve">. При невозможности хирургического лечения в объёме R0–1 операции возможны только при высоком риске развития кишечной непроходимости и ограничиваются формированием обходных анастомозов / колостомы / </w:t>
      </w:r>
      <w:proofErr w:type="spellStart"/>
      <w:r w:rsidR="003418A0" w:rsidRPr="00C407AF">
        <w:rPr>
          <w:rFonts w:eastAsia="BlissPro-Light"/>
          <w:bCs/>
          <w:i/>
          <w:iCs/>
          <w:szCs w:val="24"/>
        </w:rPr>
        <w:t>илеостомы</w:t>
      </w:r>
      <w:proofErr w:type="spellEnd"/>
      <w:r w:rsidR="003418A0" w:rsidRPr="00C407AF">
        <w:rPr>
          <w:rFonts w:eastAsia="BlissPro-Light"/>
          <w:bCs/>
          <w:i/>
          <w:iCs/>
          <w:szCs w:val="24"/>
        </w:rPr>
        <w:t xml:space="preserve">. В дальнейшем пациентам показана противоопухолевая лекарственная терапия по принципам лечения метастатического колоректального рака. При раке толстой </w:t>
      </w:r>
      <w:proofErr w:type="gramStart"/>
      <w:r w:rsidR="003418A0" w:rsidRPr="00C407AF">
        <w:rPr>
          <w:rFonts w:eastAsia="BlissPro-Light"/>
          <w:bCs/>
          <w:i/>
          <w:iCs/>
          <w:szCs w:val="24"/>
        </w:rPr>
        <w:t>кишки  у</w:t>
      </w:r>
      <w:proofErr w:type="gramEnd"/>
      <w:r w:rsidR="003418A0" w:rsidRPr="00C407AF">
        <w:rPr>
          <w:rFonts w:eastAsia="BlissPro-Light"/>
          <w:bCs/>
          <w:i/>
          <w:iCs/>
          <w:szCs w:val="24"/>
        </w:rPr>
        <w:t xml:space="preserve"> функционально неоперабельного пациента (на фоне тяжелой сопутствующей патологии) рекомендуется проведение паллиативного противоопухолевого лекарственного лечения либо симптоматической терапии (см. раздел 3.3). Возможно стентирование опухоли или формирование разгрузочной кишечной стомы, если риск, связанный с проведением операции, превышает риск, связанный с прогрессированием онкологического заболевания. Решение о наличии противопоказаний к хирургическому лечению может приниматься только на консилиуме с участием </w:t>
      </w:r>
      <w:r w:rsidR="00F14476">
        <w:rPr>
          <w:rFonts w:eastAsia="BlissPro-Light"/>
          <w:bCs/>
          <w:i/>
          <w:iCs/>
          <w:szCs w:val="24"/>
        </w:rPr>
        <w:t>врача-</w:t>
      </w:r>
      <w:r w:rsidR="003418A0" w:rsidRPr="00C407AF">
        <w:rPr>
          <w:rFonts w:eastAsia="BlissPro-Light"/>
          <w:bCs/>
          <w:i/>
          <w:iCs/>
          <w:szCs w:val="24"/>
        </w:rPr>
        <w:t xml:space="preserve">хирурга, </w:t>
      </w:r>
      <w:r w:rsidR="00F14476">
        <w:rPr>
          <w:rFonts w:eastAsia="BlissPro-Light"/>
          <w:bCs/>
          <w:i/>
          <w:iCs/>
          <w:szCs w:val="24"/>
        </w:rPr>
        <w:t>врача-</w:t>
      </w:r>
      <w:r w:rsidR="003418A0" w:rsidRPr="00C407AF">
        <w:rPr>
          <w:rFonts w:eastAsia="BlissPro-Light"/>
          <w:bCs/>
          <w:i/>
          <w:iCs/>
          <w:szCs w:val="24"/>
        </w:rPr>
        <w:t xml:space="preserve">терапевта, </w:t>
      </w:r>
      <w:r w:rsidR="00F14476">
        <w:rPr>
          <w:rFonts w:eastAsia="BlissPro-Light"/>
          <w:bCs/>
          <w:i/>
          <w:iCs/>
          <w:szCs w:val="24"/>
        </w:rPr>
        <w:t>врача-</w:t>
      </w:r>
      <w:r w:rsidR="003418A0" w:rsidRPr="00C407AF">
        <w:rPr>
          <w:rFonts w:eastAsia="BlissPro-Light"/>
          <w:bCs/>
          <w:i/>
          <w:iCs/>
          <w:szCs w:val="24"/>
        </w:rPr>
        <w:t>анестезиолога</w:t>
      </w:r>
      <w:r w:rsidR="00F14476">
        <w:rPr>
          <w:rFonts w:eastAsia="BlissPro-Light"/>
          <w:bCs/>
          <w:i/>
          <w:iCs/>
          <w:szCs w:val="24"/>
        </w:rPr>
        <w:t>-</w:t>
      </w:r>
      <w:r w:rsidR="003418A0" w:rsidRPr="00C407AF">
        <w:rPr>
          <w:rFonts w:eastAsia="BlissPro-Light"/>
          <w:bCs/>
          <w:i/>
          <w:iCs/>
          <w:szCs w:val="24"/>
        </w:rPr>
        <w:t>реаниматолога.</w:t>
      </w:r>
    </w:p>
    <w:p w14:paraId="5591EFE9" w14:textId="3A5DCA3F"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При генерализованном раке ободочной кишки с </w:t>
      </w:r>
      <w:proofErr w:type="spellStart"/>
      <w:r w:rsidRPr="00C407AF">
        <w:rPr>
          <w:rFonts w:eastAsia="Times New Roman" w:cs="Times New Roman"/>
          <w:color w:val="000000"/>
        </w:rPr>
        <w:t>резектабельными</w:t>
      </w:r>
      <w:proofErr w:type="spellEnd"/>
      <w:r w:rsidRPr="00C407AF">
        <w:rPr>
          <w:rFonts w:eastAsia="Times New Roman" w:cs="Times New Roman"/>
          <w:color w:val="000000"/>
        </w:rPr>
        <w:t xml:space="preserve">/потенциально </w:t>
      </w:r>
      <w:proofErr w:type="spellStart"/>
      <w:r w:rsidRPr="00C407AF">
        <w:rPr>
          <w:rFonts w:eastAsia="Times New Roman" w:cs="Times New Roman"/>
          <w:color w:val="000000"/>
        </w:rPr>
        <w:t>резектабельными</w:t>
      </w:r>
      <w:proofErr w:type="spellEnd"/>
      <w:r w:rsidRPr="00C407AF">
        <w:rPr>
          <w:rFonts w:eastAsia="Times New Roman" w:cs="Times New Roman"/>
          <w:color w:val="000000"/>
        </w:rPr>
        <w:t xml:space="preserve"> синхронными метастазами в печени или легких (М1а) </w:t>
      </w:r>
      <w:r w:rsidRPr="00C407AF">
        <w:rPr>
          <w:rFonts w:eastAsia="Times New Roman" w:cs="Times New Roman"/>
          <w:b/>
          <w:color w:val="000000"/>
        </w:rPr>
        <w:t>рекомендуется</w:t>
      </w:r>
      <w:r w:rsidRPr="00C407AF">
        <w:rPr>
          <w:rFonts w:eastAsia="Times New Roman" w:cs="Times New Roman"/>
          <w:color w:val="000000"/>
        </w:rPr>
        <w:t xml:space="preserve"> при исходной возможности выполнения R0-резекции метастазов рака ободочной кишки в печени или легких, а также при переходе метастатического поражения этих органов в </w:t>
      </w:r>
      <w:proofErr w:type="spellStart"/>
      <w:r w:rsidRPr="00C407AF">
        <w:rPr>
          <w:rFonts w:eastAsia="Times New Roman" w:cs="Times New Roman"/>
          <w:color w:val="000000"/>
        </w:rPr>
        <w:t>резектабельное</w:t>
      </w:r>
      <w:proofErr w:type="spellEnd"/>
      <w:r w:rsidRPr="00C407AF">
        <w:rPr>
          <w:rFonts w:eastAsia="Times New Roman" w:cs="Times New Roman"/>
          <w:color w:val="000000"/>
        </w:rPr>
        <w:t xml:space="preserve"> состояние в процессе химиотерапевтического лечения проводить резекцию указанных органов с метастазами</w:t>
      </w:r>
      <w:r w:rsidR="00F14476">
        <w:rPr>
          <w:rFonts w:eastAsia="Times New Roman" w:cs="Times New Roman"/>
          <w:color w:val="000000"/>
        </w:rPr>
        <w:t xml:space="preserve"> (</w:t>
      </w:r>
      <w:r w:rsidR="00F14476" w:rsidRPr="00F14476">
        <w:rPr>
          <w:rFonts w:eastAsia="Times New Roman" w:cs="Times New Roman"/>
          <w:color w:val="000000"/>
        </w:rPr>
        <w:t>Резекция печени атипичная</w:t>
      </w:r>
      <w:r w:rsidR="00F14476">
        <w:rPr>
          <w:rFonts w:eastAsia="Times New Roman" w:cs="Times New Roman"/>
          <w:color w:val="000000"/>
        </w:rPr>
        <w:t>,</w:t>
      </w:r>
      <w:r w:rsidR="00F14476" w:rsidRPr="00F14476">
        <w:rPr>
          <w:rFonts w:eastAsia="Times New Roman" w:cs="Times New Roman"/>
          <w:color w:val="000000"/>
        </w:rPr>
        <w:t xml:space="preserve"> Резекция сегмента (сегментов) печени,   </w:t>
      </w:r>
      <w:proofErr w:type="spellStart"/>
      <w:r w:rsidR="00F14476" w:rsidRPr="00F14476">
        <w:rPr>
          <w:rFonts w:eastAsia="Times New Roman" w:cs="Times New Roman"/>
          <w:color w:val="000000"/>
        </w:rPr>
        <w:t>Гемигепатэктомия</w:t>
      </w:r>
      <w:proofErr w:type="spellEnd"/>
      <w:r w:rsidR="00F14476" w:rsidRPr="00F14476">
        <w:rPr>
          <w:rFonts w:eastAsia="Times New Roman" w:cs="Times New Roman"/>
          <w:color w:val="000000"/>
        </w:rPr>
        <w:t xml:space="preserve">, Радиочастотная абляция, </w:t>
      </w:r>
      <w:proofErr w:type="spellStart"/>
      <w:r w:rsidR="00F14476" w:rsidRPr="00F14476">
        <w:rPr>
          <w:rFonts w:eastAsia="Times New Roman" w:cs="Times New Roman"/>
          <w:color w:val="000000"/>
        </w:rPr>
        <w:t>термоабляция</w:t>
      </w:r>
      <w:proofErr w:type="spellEnd"/>
      <w:r w:rsidR="00F14476" w:rsidRPr="00F14476">
        <w:rPr>
          <w:rFonts w:eastAsia="Times New Roman" w:cs="Times New Roman"/>
          <w:color w:val="000000"/>
        </w:rPr>
        <w:t xml:space="preserve">, криодеструкция опухолей печени, «Резекция легкого (более одной доли»), Удаление новообразования легкого (атипичная резекция) </w:t>
      </w:r>
      <w:proofErr w:type="spellStart"/>
      <w:r w:rsidR="00F14476" w:rsidRPr="00F14476">
        <w:rPr>
          <w:rFonts w:eastAsia="Times New Roman" w:cs="Times New Roman"/>
          <w:color w:val="000000"/>
        </w:rPr>
        <w:t>видеоторакоскопическое</w:t>
      </w:r>
      <w:proofErr w:type="spellEnd"/>
      <w:r w:rsidR="00F14476">
        <w:rPr>
          <w:rFonts w:eastAsia="Times New Roman" w:cs="Times New Roman"/>
          <w:color w:val="000000"/>
        </w:rPr>
        <w:t>)</w:t>
      </w:r>
      <w:r w:rsidRPr="00C407AF">
        <w:rPr>
          <w:rFonts w:eastAsia="Times New Roman" w:cs="Times New Roman"/>
          <w:color w:val="000000"/>
        </w:rPr>
        <w:t xml:space="preserve"> [16, 49–51, 125].</w:t>
      </w:r>
    </w:p>
    <w:p w14:paraId="5AADA6EB"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B (уровень достоверности доказательств – 2).</w:t>
      </w:r>
    </w:p>
    <w:p w14:paraId="52E96714" w14:textId="2A2B2E1D"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lastRenderedPageBreak/>
        <w:t>Рекомендуется</w:t>
      </w:r>
      <w:r w:rsidRPr="00C407AF">
        <w:rPr>
          <w:rFonts w:eastAsia="Times New Roman" w:cs="Times New Roman"/>
          <w:color w:val="000000"/>
        </w:rPr>
        <w:t xml:space="preserve"> тактику лечения всех пациентов с изолированным метастатическим поражением печени/легких на </w:t>
      </w:r>
      <w:r w:rsidR="004F6194" w:rsidRPr="00C407AF">
        <w:rPr>
          <w:rFonts w:eastAsia="Times New Roman" w:cs="Times New Roman"/>
          <w:color w:val="000000"/>
        </w:rPr>
        <w:t>врачебном консилиуме</w:t>
      </w:r>
      <w:r w:rsidRPr="00C407AF">
        <w:rPr>
          <w:rFonts w:eastAsia="Times New Roman" w:cs="Times New Roman"/>
          <w:color w:val="000000"/>
        </w:rPr>
        <w:t xml:space="preserve"> обсуждать совместно с </w:t>
      </w:r>
      <w:r w:rsidR="00F14476">
        <w:rPr>
          <w:rFonts w:eastAsia="Times New Roman" w:cs="Times New Roman"/>
          <w:color w:val="000000"/>
        </w:rPr>
        <w:t>врачами-</w:t>
      </w:r>
      <w:r w:rsidRPr="00C407AF">
        <w:rPr>
          <w:rFonts w:eastAsia="Times New Roman" w:cs="Times New Roman"/>
          <w:color w:val="000000"/>
        </w:rPr>
        <w:t xml:space="preserve">торакальными хирургами или абдоминальными </w:t>
      </w:r>
      <w:r w:rsidR="00F14476">
        <w:rPr>
          <w:rFonts w:eastAsia="Times New Roman" w:cs="Times New Roman"/>
          <w:color w:val="000000"/>
        </w:rPr>
        <w:t>врачами-</w:t>
      </w:r>
      <w:r w:rsidRPr="00C407AF">
        <w:rPr>
          <w:rFonts w:eastAsia="Times New Roman" w:cs="Times New Roman"/>
          <w:color w:val="000000"/>
        </w:rPr>
        <w:t xml:space="preserve">хирургами, или </w:t>
      </w:r>
      <w:r w:rsidR="00F14476">
        <w:rPr>
          <w:rFonts w:eastAsia="Times New Roman" w:cs="Times New Roman"/>
          <w:color w:val="000000"/>
        </w:rPr>
        <w:t>врачами-</w:t>
      </w:r>
      <w:r w:rsidRPr="00C407AF">
        <w:rPr>
          <w:rFonts w:eastAsia="Times New Roman" w:cs="Times New Roman"/>
          <w:color w:val="000000"/>
        </w:rPr>
        <w:t xml:space="preserve">хирургами, специализирующимися на хирургии печени, с целью корректной и своевременной оценки </w:t>
      </w:r>
      <w:proofErr w:type="spellStart"/>
      <w:r w:rsidRPr="00C407AF">
        <w:rPr>
          <w:rFonts w:eastAsia="Times New Roman" w:cs="Times New Roman"/>
          <w:color w:val="000000"/>
        </w:rPr>
        <w:t>резектабельности</w:t>
      </w:r>
      <w:proofErr w:type="spellEnd"/>
      <w:r w:rsidRPr="00C407AF">
        <w:rPr>
          <w:rFonts w:eastAsia="Times New Roman" w:cs="Times New Roman"/>
          <w:color w:val="000000"/>
        </w:rPr>
        <w:t xml:space="preserve"> метастатических очагов [16, 52, 53].</w:t>
      </w:r>
    </w:p>
    <w:p w14:paraId="5F243EB5"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0C869ACC" w14:textId="16BCB0F0" w:rsidR="007D6A12" w:rsidRPr="00C407AF" w:rsidRDefault="00B30CF4">
      <w:pPr>
        <w:pStyle w:val="LO-normal"/>
      </w:pPr>
      <w:r w:rsidRPr="004501F7">
        <w:rPr>
          <w:b/>
        </w:rPr>
        <w:t>Комментарии:</w:t>
      </w:r>
      <w:r w:rsidRPr="00C407AF">
        <w:t xml:space="preserve"> </w:t>
      </w:r>
      <w:r w:rsidRPr="00C407AF">
        <w:rPr>
          <w:i/>
          <w:color w:val="000000"/>
        </w:rPr>
        <w:t xml:space="preserve">тактика лечения зависит от исходной </w:t>
      </w:r>
      <w:proofErr w:type="spellStart"/>
      <w:r w:rsidRPr="00C407AF">
        <w:rPr>
          <w:i/>
          <w:color w:val="000000"/>
        </w:rPr>
        <w:t>резектабельности</w:t>
      </w:r>
      <w:proofErr w:type="spellEnd"/>
      <w:r w:rsidRPr="00C407AF">
        <w:rPr>
          <w:i/>
          <w:color w:val="000000"/>
        </w:rPr>
        <w:t xml:space="preserve"> метастатических очагов. Наилучших результатов можно добиться при достижении края резекции ≥1 мм [49–52]. Операцию необходимо выполнять, как только метастазы станут </w:t>
      </w:r>
      <w:proofErr w:type="spellStart"/>
      <w:r w:rsidRPr="00C407AF">
        <w:rPr>
          <w:i/>
          <w:color w:val="000000"/>
        </w:rPr>
        <w:t>резектабельными</w:t>
      </w:r>
      <w:proofErr w:type="spellEnd"/>
      <w:r w:rsidRPr="00C407AF">
        <w:rPr>
          <w:i/>
          <w:color w:val="000000"/>
        </w:rPr>
        <w:t>. Пролонгация химиотерапии может приводить к повышению частоты токсических поражений печени, а также к «исчезновению» части метастазов,</w:t>
      </w:r>
      <w:r w:rsidRPr="00C407AF">
        <w:rPr>
          <w:i/>
        </w:rPr>
        <w:t xml:space="preserve"> что </w:t>
      </w:r>
      <w:r w:rsidRPr="00C407AF">
        <w:rPr>
          <w:i/>
          <w:color w:val="000000"/>
        </w:rPr>
        <w:t xml:space="preserve">затруднит их идентификацию хирургом во время резекции. При наличии </w:t>
      </w:r>
      <w:proofErr w:type="spellStart"/>
      <w:r w:rsidRPr="00C407AF">
        <w:rPr>
          <w:i/>
          <w:color w:val="000000"/>
        </w:rPr>
        <w:t>симптомной</w:t>
      </w:r>
      <w:proofErr w:type="spellEnd"/>
      <w:r w:rsidRPr="00C407AF">
        <w:rPr>
          <w:i/>
          <w:color w:val="000000"/>
        </w:rPr>
        <w:t xml:space="preserve"> первичной опухоли (при угрозе кишечной непроходимости или кровотечения) на 1-м этапе проводится хирургическое удаление первичной опухоли с </w:t>
      </w:r>
      <w:proofErr w:type="spellStart"/>
      <w:r w:rsidRPr="00C407AF">
        <w:rPr>
          <w:i/>
          <w:color w:val="000000"/>
        </w:rPr>
        <w:t>лимфодиссекцией</w:t>
      </w:r>
      <w:proofErr w:type="spellEnd"/>
      <w:r w:rsidRPr="00C407AF">
        <w:rPr>
          <w:i/>
          <w:color w:val="000000"/>
        </w:rPr>
        <w:t xml:space="preserve">. Радиочастотная абляция метастазов в печени или стереотаксическое лучевое воздействие может стать как дополнением к резекции печени для достижения радикальности вмешательства, так и самостоятельным методом лечения при невозможности хирургического удаления [54]. </w:t>
      </w:r>
      <w:bookmarkStart w:id="26" w:name="_Hlk155773054"/>
      <w:r w:rsidR="00E709AD" w:rsidRPr="00C407AF">
        <w:rPr>
          <w:rFonts w:eastAsia="Gungsuh" w:cs="Times New Roman"/>
          <w:i/>
        </w:rPr>
        <w:t xml:space="preserve">Применение локальных методов лечения </w:t>
      </w:r>
      <w:r w:rsidR="004501F7" w:rsidRPr="00C407AF">
        <w:rPr>
          <w:rFonts w:eastAsia="Gungsuh" w:cs="Times New Roman"/>
          <w:i/>
        </w:rPr>
        <w:t>метастазов может</w:t>
      </w:r>
      <w:r w:rsidR="00E709AD" w:rsidRPr="00C407AF">
        <w:rPr>
          <w:rFonts w:eastAsia="Gungsuh" w:cs="Times New Roman"/>
          <w:i/>
        </w:rPr>
        <w:t xml:space="preserve"> рассматриваться как при </w:t>
      </w:r>
      <w:proofErr w:type="spellStart"/>
      <w:r w:rsidR="00E709AD" w:rsidRPr="00C407AF">
        <w:rPr>
          <w:rFonts w:eastAsia="Gungsuh" w:cs="Times New Roman"/>
          <w:i/>
        </w:rPr>
        <w:t>олигопрогрессировании</w:t>
      </w:r>
      <w:proofErr w:type="spellEnd"/>
      <w:r w:rsidR="00E709AD" w:rsidRPr="00C407AF">
        <w:rPr>
          <w:rFonts w:eastAsia="Gungsuh" w:cs="Times New Roman"/>
          <w:i/>
        </w:rPr>
        <w:t xml:space="preserve">, так и при </w:t>
      </w:r>
      <w:proofErr w:type="spellStart"/>
      <w:r w:rsidR="00E709AD" w:rsidRPr="00C407AF">
        <w:rPr>
          <w:rFonts w:eastAsia="Gungsuh" w:cs="Times New Roman"/>
          <w:i/>
        </w:rPr>
        <w:t>олигометастатическом</w:t>
      </w:r>
      <w:proofErr w:type="spellEnd"/>
      <w:r w:rsidR="00E709AD" w:rsidRPr="00C407AF">
        <w:rPr>
          <w:rFonts w:eastAsia="Gungsuh" w:cs="Times New Roman"/>
          <w:i/>
        </w:rPr>
        <w:t xml:space="preserve"> поражении органов и во второй </w:t>
      </w:r>
      <w:r w:rsidR="002B3A26" w:rsidRPr="00C407AF">
        <w:rPr>
          <w:rFonts w:eastAsia="Gungsuh" w:cs="Times New Roman"/>
          <w:i/>
        </w:rPr>
        <w:t>и</w:t>
      </w:r>
      <w:r w:rsidR="00E709AD" w:rsidRPr="00C407AF">
        <w:rPr>
          <w:rFonts w:eastAsia="Gungsuh" w:cs="Times New Roman"/>
          <w:i/>
        </w:rPr>
        <w:t xml:space="preserve"> последующих линиях системного лечения.</w:t>
      </w:r>
      <w:bookmarkEnd w:id="26"/>
      <w:r w:rsidR="00E709AD" w:rsidRPr="00C407AF">
        <w:rPr>
          <w:rFonts w:eastAsia="Gungsuh" w:cs="Times New Roman"/>
          <w:i/>
        </w:rPr>
        <w:t xml:space="preserve"> </w:t>
      </w:r>
      <w:r w:rsidRPr="00C407AF">
        <w:rPr>
          <w:i/>
          <w:color w:val="000000"/>
        </w:rPr>
        <w:t>Внутриартериальная химиотерапия остается экспериментальным методом и не рекомендована к рутинному применению в 1-й линии терапии</w:t>
      </w:r>
      <w:r w:rsidRPr="00C407AF">
        <w:rPr>
          <w:rFonts w:ascii="Gungsuh" w:eastAsia="Gungsuh" w:hAnsi="Gungsuh" w:cs="Gungsuh"/>
          <w:i/>
        </w:rPr>
        <w:t>.</w:t>
      </w:r>
    </w:p>
    <w:p w14:paraId="22ED2CF3"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 xml:space="preserve">При исходно </w:t>
      </w:r>
      <w:proofErr w:type="spellStart"/>
      <w:r w:rsidRPr="00C407AF">
        <w:rPr>
          <w:rFonts w:eastAsia="Times New Roman" w:cs="Times New Roman"/>
          <w:bCs/>
          <w:color w:val="000000"/>
        </w:rPr>
        <w:t>резектабельных</w:t>
      </w:r>
      <w:proofErr w:type="spellEnd"/>
      <w:r w:rsidRPr="00C407AF">
        <w:rPr>
          <w:rFonts w:eastAsia="Times New Roman" w:cs="Times New Roman"/>
          <w:bCs/>
          <w:color w:val="000000"/>
        </w:rPr>
        <w:t xml:space="preserve"> метастатических очагах</w:t>
      </w:r>
      <w:r w:rsidRPr="00C407AF">
        <w:rPr>
          <w:rFonts w:eastAsia="Times New Roman" w:cs="Times New Roman"/>
          <w:color w:val="000000"/>
        </w:rPr>
        <w:t xml:space="preserve"> </w:t>
      </w:r>
      <w:r w:rsidRPr="00C407AF">
        <w:rPr>
          <w:rFonts w:eastAsia="Times New Roman" w:cs="Times New Roman"/>
          <w:b/>
          <w:color w:val="000000"/>
        </w:rPr>
        <w:t>рекомендуется</w:t>
      </w:r>
      <w:r w:rsidRPr="00C407AF">
        <w:rPr>
          <w:rFonts w:eastAsia="Times New Roman" w:cs="Times New Roman"/>
          <w:color w:val="000000"/>
        </w:rPr>
        <w:t xml:space="preserve"> их хирургическое удаление, при этом в случае функциональной переносимости предпочтение отдается одномоментным хирургическим вмешательствам [16, 49–52].</w:t>
      </w:r>
    </w:p>
    <w:p w14:paraId="7FE21986"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B (уровень достоверности доказательств – 2).</w:t>
      </w:r>
    </w:p>
    <w:p w14:paraId="1FFA332D" w14:textId="57E22B4E"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 xml:space="preserve">При исходно </w:t>
      </w:r>
      <w:proofErr w:type="spellStart"/>
      <w:r w:rsidRPr="00C407AF">
        <w:rPr>
          <w:rFonts w:eastAsia="Times New Roman" w:cs="Times New Roman"/>
          <w:bCs/>
          <w:color w:val="000000"/>
        </w:rPr>
        <w:t>резектабельных</w:t>
      </w:r>
      <w:proofErr w:type="spellEnd"/>
      <w:r w:rsidRPr="00C407AF">
        <w:rPr>
          <w:rFonts w:eastAsia="Times New Roman" w:cs="Times New Roman"/>
          <w:bCs/>
          <w:color w:val="000000"/>
        </w:rPr>
        <w:t xml:space="preserve"> метастатических очагах</w:t>
      </w:r>
      <w:r w:rsidRPr="00C407AF">
        <w:rPr>
          <w:rFonts w:eastAsia="Times New Roman" w:cs="Times New Roman"/>
          <w:b/>
          <w:color w:val="000000"/>
        </w:rPr>
        <w:t xml:space="preserve"> </w:t>
      </w:r>
      <w:r w:rsidRPr="00C407AF">
        <w:rPr>
          <w:rFonts w:eastAsia="Times New Roman" w:cs="Times New Roman"/>
          <w:color w:val="000000"/>
        </w:rPr>
        <w:t>после успешного проведения резекции в объеме R0 или R1</w:t>
      </w:r>
      <w:r w:rsidRPr="00C407AF">
        <w:rPr>
          <w:rFonts w:eastAsia="Times New Roman" w:cs="Times New Roman"/>
          <w:color w:val="000000"/>
          <w:vertAlign w:val="subscript"/>
        </w:rPr>
        <w:t xml:space="preserve"> </w:t>
      </w:r>
      <w:r w:rsidRPr="00C407AF">
        <w:rPr>
          <w:rFonts w:eastAsia="Times New Roman" w:cs="Times New Roman"/>
          <w:b/>
          <w:color w:val="000000"/>
        </w:rPr>
        <w:t>рекомендуется</w:t>
      </w:r>
      <w:r w:rsidRPr="00C407AF">
        <w:rPr>
          <w:rFonts w:eastAsia="Times New Roman" w:cs="Times New Roman"/>
          <w:color w:val="000000"/>
        </w:rPr>
        <w:t xml:space="preserve"> проведение адъювантной химиотерапии (6 мес</w:t>
      </w:r>
      <w:r w:rsidR="002B3A26" w:rsidRPr="00C407AF">
        <w:rPr>
          <w:rFonts w:eastAsia="Times New Roman" w:cs="Times New Roman"/>
          <w:color w:val="000000"/>
        </w:rPr>
        <w:t>.</w:t>
      </w:r>
      <w:r w:rsidRPr="00C407AF">
        <w:rPr>
          <w:rFonts w:eastAsia="Times New Roman" w:cs="Times New Roman"/>
          <w:color w:val="000000"/>
        </w:rPr>
        <w:t xml:space="preserve"> лечения по схеме </w:t>
      </w:r>
      <w:r w:rsidRPr="00C407AF">
        <w:rPr>
          <w:rFonts w:eastAsia="Times New Roman" w:cs="Times New Roman"/>
          <w:color w:val="000000"/>
          <w:lang w:val="en-US"/>
        </w:rPr>
        <w:t>FOLFOX</w:t>
      </w:r>
      <w:r w:rsidRPr="00C407AF">
        <w:rPr>
          <w:rFonts w:eastAsia="Times New Roman" w:cs="Times New Roman"/>
          <w:color w:val="000000"/>
        </w:rPr>
        <w:t>, XELOX, применение аналогов пиримидинов в монорежиме) [54, 55].</w:t>
      </w:r>
    </w:p>
    <w:p w14:paraId="5C8A04CF"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А (уровень достоверности доказательств – 1).</w:t>
      </w:r>
    </w:p>
    <w:p w14:paraId="35E773A2" w14:textId="55E2FCCB" w:rsidR="007D6A12" w:rsidRPr="00C407AF" w:rsidRDefault="00B30CF4">
      <w:pPr>
        <w:pStyle w:val="LO-normal"/>
      </w:pPr>
      <w:r w:rsidRPr="004501F7">
        <w:rPr>
          <w:b/>
        </w:rPr>
        <w:lastRenderedPageBreak/>
        <w:t>Комментарии:</w:t>
      </w:r>
      <w:r w:rsidRPr="00C407AF">
        <w:t xml:space="preserve"> </w:t>
      </w:r>
      <w:r w:rsidRPr="00C407AF">
        <w:rPr>
          <w:i/>
        </w:rPr>
        <w:t xml:space="preserve">альтернативой немедленному хирургическому лечению является проведение </w:t>
      </w:r>
      <w:proofErr w:type="spellStart"/>
      <w:r w:rsidRPr="00C407AF">
        <w:rPr>
          <w:i/>
        </w:rPr>
        <w:t>периоперационной</w:t>
      </w:r>
      <w:proofErr w:type="spellEnd"/>
      <w:r w:rsidRPr="00C407AF">
        <w:rPr>
          <w:i/>
        </w:rPr>
        <w:t xml:space="preserve"> системной химиотерапии (</w:t>
      </w:r>
      <w:r w:rsidRPr="00C407AF">
        <w:rPr>
          <w:i/>
          <w:lang w:val="en-US"/>
        </w:rPr>
        <w:t>FOLFOX</w:t>
      </w:r>
      <w:r w:rsidRPr="00C407AF">
        <w:rPr>
          <w:i/>
        </w:rPr>
        <w:t xml:space="preserve">, XELOX). Данный вариант стратегии следует выбрать при высоком риске прогрессирования заболевания (например, при высоком риске по классификации </w:t>
      </w:r>
      <w:proofErr w:type="spellStart"/>
      <w:r w:rsidRPr="00C407AF">
        <w:rPr>
          <w:i/>
        </w:rPr>
        <w:t>Fong</w:t>
      </w:r>
      <w:proofErr w:type="spellEnd"/>
      <w:r w:rsidRPr="00C407AF">
        <w:rPr>
          <w:i/>
        </w:rPr>
        <w:t xml:space="preserve"> или любой другой). После 8–12 недель терапии выполняется одновременное или последовательное удаление метастазов и первичной опухоли, а после операции продолжается проводимая ранее химиотерапия до достижения суммарной продолжительности 6 мес. Добавление моноклональных антител (МКА) к химиотерапии при </w:t>
      </w:r>
      <w:proofErr w:type="spellStart"/>
      <w:r w:rsidRPr="00C407AF">
        <w:rPr>
          <w:i/>
        </w:rPr>
        <w:t>резектабельных</w:t>
      </w:r>
      <w:proofErr w:type="spellEnd"/>
      <w:r w:rsidRPr="00C407AF">
        <w:rPr>
          <w:i/>
        </w:rPr>
        <w:t xml:space="preserve"> метастазах в печени не показано, так как оно может ухудшить отдаленные результаты [51, 53].</w:t>
      </w:r>
      <w:r w:rsidR="00E709AD" w:rsidRPr="00C407AF">
        <w:rPr>
          <w:i/>
        </w:rPr>
        <w:t xml:space="preserve"> При низком риске прогрессирования заболевания (например, при низком риске по классификации </w:t>
      </w:r>
      <w:proofErr w:type="spellStart"/>
      <w:r w:rsidR="00E709AD" w:rsidRPr="00C407AF">
        <w:rPr>
          <w:i/>
        </w:rPr>
        <w:t>Fong</w:t>
      </w:r>
      <w:proofErr w:type="spellEnd"/>
      <w:r w:rsidR="00E709AD" w:rsidRPr="00C407AF">
        <w:rPr>
          <w:i/>
        </w:rPr>
        <w:t xml:space="preserve"> или любой другой), возможна опция и наблюдения, если хирургическое удаление метастазов выполнялось на первом этапе.</w:t>
      </w:r>
    </w:p>
    <w:p w14:paraId="0B4BE00D" w14:textId="38CA7C3A"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 xml:space="preserve">При потенциально </w:t>
      </w:r>
      <w:proofErr w:type="spellStart"/>
      <w:r w:rsidRPr="00C407AF">
        <w:rPr>
          <w:rFonts w:eastAsia="Times New Roman" w:cs="Times New Roman"/>
          <w:bCs/>
          <w:color w:val="000000"/>
        </w:rPr>
        <w:t>резектабельных</w:t>
      </w:r>
      <w:proofErr w:type="spellEnd"/>
      <w:r w:rsidRPr="00C407AF">
        <w:rPr>
          <w:rFonts w:eastAsia="Times New Roman" w:cs="Times New Roman"/>
          <w:bCs/>
          <w:color w:val="000000"/>
        </w:rPr>
        <w:t xml:space="preserve"> метастатических очагах</w:t>
      </w:r>
      <w:r w:rsidRPr="00C407AF">
        <w:rPr>
          <w:rFonts w:eastAsia="Times New Roman" w:cs="Times New Roman"/>
          <w:color w:val="000000"/>
        </w:rPr>
        <w:t xml:space="preserve"> </w:t>
      </w:r>
      <w:r w:rsidRPr="00C407AF">
        <w:rPr>
          <w:rFonts w:eastAsia="Times New Roman" w:cs="Times New Roman"/>
          <w:b/>
          <w:color w:val="000000"/>
        </w:rPr>
        <w:t>рекомендуется</w:t>
      </w:r>
      <w:r w:rsidRPr="00C407AF">
        <w:rPr>
          <w:rFonts w:eastAsia="Times New Roman" w:cs="Times New Roman"/>
          <w:color w:val="000000"/>
        </w:rPr>
        <w:t xml:space="preserve"> проведение максимально активной химиотерапии, цель которой – достижение объективного эффекта и переход </w:t>
      </w:r>
      <w:proofErr w:type="spellStart"/>
      <w:r w:rsidRPr="00C407AF">
        <w:rPr>
          <w:rFonts w:eastAsia="Times New Roman" w:cs="Times New Roman"/>
          <w:color w:val="000000"/>
        </w:rPr>
        <w:t>нерезектабельных</w:t>
      </w:r>
      <w:proofErr w:type="spellEnd"/>
      <w:r w:rsidRPr="00C407AF">
        <w:rPr>
          <w:rFonts w:eastAsia="Times New Roman" w:cs="Times New Roman"/>
          <w:color w:val="000000"/>
        </w:rPr>
        <w:t xml:space="preserve"> метастазов в </w:t>
      </w:r>
      <w:proofErr w:type="spellStart"/>
      <w:r w:rsidRPr="00C407AF">
        <w:rPr>
          <w:rFonts w:eastAsia="Times New Roman" w:cs="Times New Roman"/>
          <w:color w:val="000000"/>
        </w:rPr>
        <w:t>резектабельные</w:t>
      </w:r>
      <w:proofErr w:type="spellEnd"/>
      <w:r w:rsidRPr="00C407AF">
        <w:rPr>
          <w:rFonts w:eastAsia="Times New Roman" w:cs="Times New Roman"/>
          <w:color w:val="000000"/>
        </w:rPr>
        <w:t xml:space="preserve"> (</w:t>
      </w:r>
      <w:r w:rsidRPr="00C407AF">
        <w:rPr>
          <w:rFonts w:eastAsia="Times New Roman" w:cs="Times New Roman"/>
          <w:lang w:val="en-US"/>
        </w:rPr>
        <w:t>FOLFOX</w:t>
      </w:r>
      <w:r w:rsidRPr="00C407AF">
        <w:rPr>
          <w:rFonts w:eastAsia="Times New Roman" w:cs="Times New Roman"/>
          <w:color w:val="000000"/>
        </w:rPr>
        <w:t>,</w:t>
      </w:r>
      <w:r w:rsidRPr="00C407AF">
        <w:rPr>
          <w:rFonts w:eastAsia="Times New Roman" w:cs="Times New Roman"/>
          <w:i/>
          <w:color w:val="000000"/>
        </w:rPr>
        <w:t xml:space="preserve"> </w:t>
      </w:r>
      <w:r w:rsidRPr="00C407AF">
        <w:rPr>
          <w:rFonts w:eastAsia="Times New Roman" w:cs="Times New Roman"/>
          <w:color w:val="000000"/>
        </w:rPr>
        <w:t>XELOX</w:t>
      </w:r>
      <w:r w:rsidRPr="00C407AF">
        <w:rPr>
          <w:rFonts w:eastAsia="Times New Roman" w:cs="Times New Roman"/>
          <w:i/>
          <w:color w:val="000000"/>
        </w:rPr>
        <w:t xml:space="preserve"> </w:t>
      </w:r>
      <w:r w:rsidRPr="00C407AF">
        <w:rPr>
          <w:rFonts w:eastAsia="Times New Roman" w:cs="Times New Roman"/>
          <w:color w:val="000000"/>
        </w:rPr>
        <w:t>или</w:t>
      </w:r>
      <w:r w:rsidRPr="00C407AF">
        <w:rPr>
          <w:rFonts w:eastAsia="Times New Roman" w:cs="Times New Roman"/>
          <w:i/>
          <w:color w:val="000000"/>
        </w:rPr>
        <w:t xml:space="preserve"> </w:t>
      </w:r>
      <w:r w:rsidRPr="00C407AF">
        <w:rPr>
          <w:rFonts w:eastAsia="Times New Roman" w:cs="Times New Roman"/>
          <w:color w:val="000000"/>
        </w:rPr>
        <w:t>FOLFIRI, XELIRI, FOLFOXIRI)</w:t>
      </w:r>
      <w:r w:rsidRPr="00C407AF">
        <w:rPr>
          <w:rFonts w:eastAsia="Times New Roman" w:cs="Times New Roman"/>
          <w:i/>
          <w:color w:val="000000"/>
        </w:rPr>
        <w:t xml:space="preserve"> </w:t>
      </w:r>
      <w:r w:rsidRPr="00C407AF">
        <w:rPr>
          <w:rFonts w:eastAsia="Times New Roman" w:cs="Times New Roman"/>
          <w:color w:val="000000"/>
        </w:rPr>
        <w:t>[16, 42,54, 57, 58, 111–113].</w:t>
      </w:r>
    </w:p>
    <w:p w14:paraId="78DF1029"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A (уровень достоверности доказательств – 1).</w:t>
      </w:r>
    </w:p>
    <w:p w14:paraId="207BF300" w14:textId="4C0F813D" w:rsidR="007D6A12" w:rsidRPr="00C407AF" w:rsidRDefault="00B30CF4" w:rsidP="00177FC9">
      <w:pPr>
        <w:pStyle w:val="LO-normal"/>
        <w:spacing w:after="280"/>
      </w:pPr>
      <w:r w:rsidRPr="004501F7">
        <w:rPr>
          <w:b/>
          <w:color w:val="000000"/>
        </w:rPr>
        <w:t>Комментарии:</w:t>
      </w:r>
      <w:r w:rsidRPr="00C407AF">
        <w:rPr>
          <w:color w:val="000000"/>
        </w:rPr>
        <w:t xml:space="preserve"> </w:t>
      </w:r>
      <w:r w:rsidRPr="00C407AF">
        <w:rPr>
          <w:i/>
          <w:color w:val="000000"/>
        </w:rPr>
        <w:t xml:space="preserve">оптимальной опцией для повышения </w:t>
      </w:r>
      <w:proofErr w:type="spellStart"/>
      <w:r w:rsidRPr="00C407AF">
        <w:rPr>
          <w:i/>
          <w:color w:val="000000"/>
        </w:rPr>
        <w:t>резектабельности</w:t>
      </w:r>
      <w:proofErr w:type="spellEnd"/>
      <w:r w:rsidRPr="00C407AF">
        <w:rPr>
          <w:i/>
          <w:color w:val="000000"/>
        </w:rPr>
        <w:t xml:space="preserve"> является применение «тройной» комбинации FOLFOXIRI [57, 58]. После 4–6 циклов следует повторно оценить </w:t>
      </w:r>
      <w:proofErr w:type="spellStart"/>
      <w:r w:rsidRPr="00C407AF">
        <w:rPr>
          <w:i/>
          <w:color w:val="000000"/>
        </w:rPr>
        <w:t>резектабельность</w:t>
      </w:r>
      <w:proofErr w:type="spellEnd"/>
      <w:r w:rsidRPr="00C407AF">
        <w:rPr>
          <w:i/>
          <w:color w:val="000000"/>
        </w:rPr>
        <w:t xml:space="preserve">, при отсутствии прогрессирования осуществляют одновременное или последовательное удаление метастазов и первичной опухоли. Далее проводится </w:t>
      </w:r>
      <w:proofErr w:type="spellStart"/>
      <w:r w:rsidRPr="00C407AF">
        <w:rPr>
          <w:i/>
          <w:color w:val="000000"/>
        </w:rPr>
        <w:t>адъювантная</w:t>
      </w:r>
      <w:proofErr w:type="spellEnd"/>
      <w:r w:rsidRPr="00C407AF">
        <w:rPr>
          <w:i/>
          <w:color w:val="000000"/>
        </w:rPr>
        <w:t xml:space="preserve"> химиотерапия по программе </w:t>
      </w:r>
      <w:r w:rsidRPr="00C407AF">
        <w:rPr>
          <w:i/>
          <w:color w:val="000000"/>
          <w:lang w:val="en-US"/>
        </w:rPr>
        <w:t>FOLFOX</w:t>
      </w:r>
      <w:r w:rsidRPr="00C407AF">
        <w:rPr>
          <w:i/>
          <w:color w:val="000000"/>
        </w:rPr>
        <w:t xml:space="preserve"> или XELOX до достижения суммарной продолжительности 6 мес</w:t>
      </w:r>
      <w:r w:rsidR="002B3A26" w:rsidRPr="00C407AF">
        <w:rPr>
          <w:i/>
          <w:color w:val="000000"/>
        </w:rPr>
        <w:t>.</w:t>
      </w:r>
      <w:r w:rsidRPr="00C407AF">
        <w:rPr>
          <w:i/>
          <w:color w:val="000000"/>
        </w:rPr>
        <w:t xml:space="preserve"> (с учетом предоперационной химиотерапии). В случае прогрессирования метастатических очагов или невозможности их удаления лечение проводят в соответствии с принципами, которые указаны в пункте, описывающем лечение пациентов с </w:t>
      </w:r>
      <w:proofErr w:type="spellStart"/>
      <w:r w:rsidRPr="00C407AF">
        <w:rPr>
          <w:i/>
          <w:color w:val="000000"/>
        </w:rPr>
        <w:t>нерезектабельными</w:t>
      </w:r>
      <w:proofErr w:type="spellEnd"/>
      <w:r w:rsidRPr="00C407AF">
        <w:rPr>
          <w:i/>
          <w:color w:val="000000"/>
        </w:rPr>
        <w:t xml:space="preserve"> метастазами [16].</w:t>
      </w:r>
    </w:p>
    <w:p w14:paraId="4E261573" w14:textId="39A92C1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 xml:space="preserve">При потенциально </w:t>
      </w:r>
      <w:proofErr w:type="spellStart"/>
      <w:r w:rsidRPr="00C407AF">
        <w:rPr>
          <w:rFonts w:eastAsia="Times New Roman" w:cs="Times New Roman"/>
          <w:bCs/>
          <w:color w:val="000000"/>
        </w:rPr>
        <w:t>резектабельных</w:t>
      </w:r>
      <w:proofErr w:type="spellEnd"/>
      <w:r w:rsidRPr="00C407AF">
        <w:rPr>
          <w:rFonts w:eastAsia="Times New Roman" w:cs="Times New Roman"/>
          <w:bCs/>
          <w:color w:val="000000"/>
        </w:rPr>
        <w:t xml:space="preserve"> метастатических очагах</w:t>
      </w:r>
      <w:r w:rsidRPr="00C407AF">
        <w:rPr>
          <w:rFonts w:eastAsia="Times New Roman" w:cs="Times New Roman"/>
          <w:color w:val="000000"/>
        </w:rPr>
        <w:t xml:space="preserve"> в случае отсутствия мутации </w:t>
      </w:r>
      <w:r w:rsidRPr="00C407AF">
        <w:rPr>
          <w:rFonts w:eastAsia="Times New Roman" w:cs="Times New Roman"/>
          <w:i/>
          <w:color w:val="000000"/>
        </w:rPr>
        <w:t>RAS</w:t>
      </w:r>
      <w:r w:rsidRPr="00C407AF">
        <w:rPr>
          <w:rFonts w:eastAsia="Times New Roman" w:cs="Times New Roman"/>
          <w:color w:val="000000"/>
        </w:rPr>
        <w:t xml:space="preserve"> и </w:t>
      </w:r>
      <w:r w:rsidRPr="00C407AF">
        <w:rPr>
          <w:rFonts w:eastAsia="Times New Roman" w:cs="Times New Roman"/>
          <w:i/>
          <w:color w:val="000000"/>
        </w:rPr>
        <w:t>BRAF</w:t>
      </w:r>
      <w:r w:rsidR="00E709AD" w:rsidRPr="00C407AF">
        <w:rPr>
          <w:rFonts w:eastAsia="Times New Roman" w:cs="Times New Roman"/>
          <w:i/>
          <w:color w:val="000000"/>
        </w:rPr>
        <w:t xml:space="preserve">, </w:t>
      </w:r>
      <w:r w:rsidR="00E709AD" w:rsidRPr="00C407AF">
        <w:rPr>
          <w:rFonts w:eastAsia="BlissPro-Light" w:cs="Times New Roman"/>
        </w:rPr>
        <w:t xml:space="preserve">отсутствие </w:t>
      </w:r>
      <w:proofErr w:type="spellStart"/>
      <w:r w:rsidR="00E709AD" w:rsidRPr="00C407AF">
        <w:rPr>
          <w:rFonts w:eastAsia="BlissPro-Light" w:cs="Times New Roman"/>
        </w:rPr>
        <w:t>гиперэкспрессии</w:t>
      </w:r>
      <w:proofErr w:type="spellEnd"/>
      <w:r w:rsidR="00E709AD" w:rsidRPr="00C407AF">
        <w:rPr>
          <w:rFonts w:eastAsia="BlissPro-Light" w:cs="Times New Roman"/>
        </w:rPr>
        <w:t xml:space="preserve"> или амплификации </w:t>
      </w:r>
      <w:r w:rsidR="00E709AD" w:rsidRPr="00C407AF">
        <w:rPr>
          <w:rFonts w:eastAsia="BlissPro-Light" w:cs="Times New Roman"/>
          <w:lang w:val="en-US"/>
        </w:rPr>
        <w:t>Her</w:t>
      </w:r>
      <w:r w:rsidR="00E709AD" w:rsidRPr="00C407AF">
        <w:rPr>
          <w:rFonts w:eastAsia="BlissPro-Light" w:cs="Times New Roman"/>
        </w:rPr>
        <w:t>/2</w:t>
      </w:r>
      <w:r w:rsidRPr="00C407AF">
        <w:rPr>
          <w:rFonts w:eastAsia="Times New Roman" w:cs="Times New Roman"/>
          <w:color w:val="000000"/>
        </w:rPr>
        <w:t xml:space="preserve"> </w:t>
      </w:r>
      <w:r w:rsidRPr="00C407AF">
        <w:rPr>
          <w:rFonts w:eastAsia="Times New Roman" w:cs="Times New Roman"/>
        </w:rPr>
        <w:t xml:space="preserve">и </w:t>
      </w:r>
      <w:r w:rsidRPr="00C407AF">
        <w:t>отсутствия</w:t>
      </w:r>
      <w:r w:rsidRPr="00C407AF">
        <w:rPr>
          <w:rFonts w:eastAsia="Times New Roman" w:cs="Times New Roman"/>
        </w:rPr>
        <w:t xml:space="preserve"> MSI</w:t>
      </w:r>
      <w:r w:rsidRPr="00C407AF">
        <w:rPr>
          <w:rFonts w:eastAsia="Times New Roman" w:cs="Times New Roman"/>
          <w:color w:val="000000"/>
        </w:rPr>
        <w:t xml:space="preserve"> </w:t>
      </w:r>
      <w:r w:rsidRPr="00C407AF">
        <w:rPr>
          <w:rFonts w:eastAsia="Times New Roman" w:cs="Times New Roman"/>
          <w:b/>
          <w:color w:val="000000"/>
        </w:rPr>
        <w:t>рекомендуется</w:t>
      </w:r>
      <w:r w:rsidRPr="00C407AF">
        <w:rPr>
          <w:rFonts w:eastAsia="Times New Roman" w:cs="Times New Roman"/>
          <w:color w:val="000000"/>
        </w:rPr>
        <w:t xml:space="preserve"> рассмотреть возможность добавления к химиотерапии (</w:t>
      </w:r>
      <w:r w:rsidRPr="00C407AF">
        <w:t xml:space="preserve">режимы </w:t>
      </w:r>
      <w:r w:rsidRPr="00C407AF">
        <w:rPr>
          <w:rFonts w:eastAsia="Times New Roman" w:cs="Times New Roman"/>
          <w:color w:val="000000"/>
        </w:rPr>
        <w:t xml:space="preserve">FOLFIRI, </w:t>
      </w:r>
      <w:r w:rsidRPr="00C407AF">
        <w:rPr>
          <w:rFonts w:eastAsia="Times New Roman" w:cs="Times New Roman"/>
          <w:color w:val="000000"/>
          <w:lang w:val="en-US"/>
        </w:rPr>
        <w:t>FOLFOX</w:t>
      </w:r>
      <w:r w:rsidRPr="00C407AF">
        <w:rPr>
          <w:rFonts w:eastAsia="Times New Roman" w:cs="Times New Roman"/>
          <w:color w:val="000000"/>
        </w:rPr>
        <w:t xml:space="preserve">, FOLFOXIRI) </w:t>
      </w:r>
      <w:proofErr w:type="spellStart"/>
      <w:r w:rsidRPr="00C407AF">
        <w:rPr>
          <w:rFonts w:eastAsia="Times New Roman" w:cs="Times New Roman"/>
          <w:color w:val="000000"/>
        </w:rPr>
        <w:t>цетуксимаба</w:t>
      </w:r>
      <w:proofErr w:type="spellEnd"/>
      <w:r w:rsidRPr="00C407AF">
        <w:rPr>
          <w:rFonts w:eastAsia="Times New Roman" w:cs="Times New Roman"/>
          <w:color w:val="000000"/>
        </w:rPr>
        <w:t xml:space="preserve">** или </w:t>
      </w:r>
      <w:proofErr w:type="spellStart"/>
      <w:r w:rsidRPr="00C407AF">
        <w:rPr>
          <w:rFonts w:eastAsia="Times New Roman" w:cs="Times New Roman"/>
          <w:color w:val="000000"/>
        </w:rPr>
        <w:t>панитумумаба</w:t>
      </w:r>
      <w:proofErr w:type="spellEnd"/>
      <w:r w:rsidRPr="00C407AF">
        <w:rPr>
          <w:rFonts w:eastAsia="Times New Roman" w:cs="Times New Roman"/>
          <w:color w:val="000000"/>
        </w:rPr>
        <w:t>** независимо от локализации первичной опухоли [16, 39–42, 57].</w:t>
      </w:r>
    </w:p>
    <w:p w14:paraId="2611BD70"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1340C189" w14:textId="1A0AE9F8" w:rsidR="00E709AD" w:rsidRPr="00C407AF" w:rsidRDefault="00E709AD" w:rsidP="00E709AD">
      <w:pPr>
        <w:pStyle w:val="LO-normal"/>
        <w:rPr>
          <w:rFonts w:eastAsia="Times New Roman" w:cs="Times New Roman"/>
          <w:b/>
          <w:i/>
          <w:iCs/>
          <w:color w:val="000000"/>
        </w:rPr>
      </w:pPr>
      <w:bookmarkStart w:id="27" w:name="_Hlk155773497"/>
      <w:r w:rsidRPr="00C407AF">
        <w:rPr>
          <w:rFonts w:eastAsia="Times New Roman" w:cs="Times New Roman"/>
          <w:b/>
          <w:color w:val="000000"/>
        </w:rPr>
        <w:lastRenderedPageBreak/>
        <w:t xml:space="preserve">Комментарии: </w:t>
      </w:r>
      <w:bookmarkStart w:id="28" w:name="_Hlk177499281"/>
      <w:r w:rsidRPr="00C407AF">
        <w:rPr>
          <w:rFonts w:eastAsia="BlissPro-Light" w:cs="Times New Roman"/>
          <w:i/>
          <w:iCs/>
        </w:rPr>
        <w:t>Комбинация FOLFOXIRI с анти-EGFR-антителами характеризуется большей токсичностью и</w:t>
      </w:r>
      <w:r w:rsidR="00BF2933" w:rsidRPr="00C407AF">
        <w:rPr>
          <w:rFonts w:eastAsia="BlissPro-Light" w:cs="Times New Roman"/>
          <w:i/>
          <w:iCs/>
        </w:rPr>
        <w:t xml:space="preserve"> не привела к увеличению частоты объективных эффектов и выживаемости в сравнении с двойными комбинациями и анти-</w:t>
      </w:r>
      <w:r w:rsidR="00BF2933" w:rsidRPr="00C407AF">
        <w:rPr>
          <w:rFonts w:eastAsia="BlissPro-Light" w:cs="Times New Roman"/>
          <w:i/>
          <w:iCs/>
          <w:lang w:val="en-US"/>
        </w:rPr>
        <w:t>EGFR</w:t>
      </w:r>
      <w:r w:rsidR="00BF2933" w:rsidRPr="00C407AF">
        <w:rPr>
          <w:rFonts w:eastAsia="BlissPro-Light" w:cs="Times New Roman"/>
          <w:i/>
          <w:iCs/>
        </w:rPr>
        <w:t xml:space="preserve"> - антителами</w:t>
      </w:r>
      <w:r w:rsidRPr="00C407AF">
        <w:rPr>
          <w:rFonts w:eastAsia="BlissPro-Light" w:cs="Times New Roman"/>
          <w:i/>
          <w:iCs/>
        </w:rPr>
        <w:t>.</w:t>
      </w:r>
      <w:bookmarkEnd w:id="28"/>
    </w:p>
    <w:bookmarkEnd w:id="27"/>
    <w:p w14:paraId="3AEFE603" w14:textId="77777777" w:rsidR="00E709AD" w:rsidRPr="00C407AF" w:rsidRDefault="00E709AD">
      <w:pPr>
        <w:pStyle w:val="LO-normal"/>
        <w:rPr>
          <w:rFonts w:eastAsia="Times New Roman" w:cs="Times New Roman"/>
          <w:b/>
          <w:color w:val="000000"/>
        </w:rPr>
      </w:pPr>
    </w:p>
    <w:p w14:paraId="119D314E" w14:textId="608CE479"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 xml:space="preserve">При потенциально </w:t>
      </w:r>
      <w:proofErr w:type="spellStart"/>
      <w:r w:rsidRPr="00C407AF">
        <w:rPr>
          <w:rFonts w:eastAsia="Times New Roman" w:cs="Times New Roman"/>
          <w:bCs/>
          <w:color w:val="000000"/>
        </w:rPr>
        <w:t>резектабельных</w:t>
      </w:r>
      <w:proofErr w:type="spellEnd"/>
      <w:r w:rsidRPr="00C407AF">
        <w:rPr>
          <w:rFonts w:eastAsia="Times New Roman" w:cs="Times New Roman"/>
          <w:bCs/>
          <w:color w:val="000000"/>
        </w:rPr>
        <w:t xml:space="preserve"> метастатических очагах</w:t>
      </w:r>
      <w:r w:rsidRPr="00C407AF">
        <w:rPr>
          <w:rFonts w:eastAsia="Times New Roman" w:cs="Times New Roman"/>
          <w:b/>
          <w:color w:val="000000"/>
        </w:rPr>
        <w:t xml:space="preserve"> </w:t>
      </w:r>
      <w:r w:rsidRPr="00C407AF">
        <w:rPr>
          <w:rFonts w:eastAsia="Times New Roman" w:cs="Times New Roman"/>
          <w:color w:val="000000"/>
        </w:rPr>
        <w:t xml:space="preserve">в случае наличия мутации </w:t>
      </w:r>
      <w:r w:rsidRPr="00C407AF">
        <w:rPr>
          <w:rFonts w:eastAsia="Times New Roman" w:cs="Times New Roman"/>
          <w:i/>
          <w:color w:val="000000"/>
        </w:rPr>
        <w:t>RAS</w:t>
      </w:r>
      <w:r w:rsidR="00E709AD" w:rsidRPr="00C407AF">
        <w:rPr>
          <w:rFonts w:eastAsia="Times New Roman" w:cs="Times New Roman"/>
          <w:i/>
          <w:color w:val="000000"/>
        </w:rPr>
        <w:t xml:space="preserve"> </w:t>
      </w:r>
      <w:r w:rsidRPr="00C407AF">
        <w:rPr>
          <w:rFonts w:eastAsia="Times New Roman" w:cs="Times New Roman"/>
          <w:b/>
          <w:color w:val="000000"/>
        </w:rPr>
        <w:t>рекомендовано</w:t>
      </w:r>
      <w:r w:rsidRPr="00C407AF">
        <w:rPr>
          <w:rFonts w:eastAsia="Times New Roman" w:cs="Times New Roman"/>
          <w:color w:val="000000"/>
        </w:rPr>
        <w:t xml:space="preserve"> рассмотреть возможность добавления бевацизумаба** к </w:t>
      </w:r>
      <w:r w:rsidR="002B3A26" w:rsidRPr="00C407AF">
        <w:rPr>
          <w:rFonts w:eastAsia="Times New Roman" w:cs="Times New Roman"/>
          <w:color w:val="000000"/>
        </w:rPr>
        <w:t xml:space="preserve">режимам </w:t>
      </w:r>
      <w:r w:rsidR="002B3A26" w:rsidRPr="00C407AF">
        <w:rPr>
          <w:rFonts w:eastAsia="Times New Roman" w:cs="Times New Roman"/>
        </w:rPr>
        <w:t xml:space="preserve">химиотерапии </w:t>
      </w:r>
      <w:r w:rsidR="002B3A26" w:rsidRPr="00C407AF">
        <w:rPr>
          <w:rFonts w:eastAsia="Times New Roman" w:cs="Times New Roman"/>
          <w:lang w:val="en-US"/>
        </w:rPr>
        <w:t>FOLFOX</w:t>
      </w:r>
      <w:r w:rsidR="002B3A26" w:rsidRPr="00C407AF">
        <w:rPr>
          <w:rFonts w:eastAsia="Times New Roman" w:cs="Times New Roman"/>
        </w:rPr>
        <w:t xml:space="preserve">, XELOX, </w:t>
      </w:r>
      <w:r w:rsidR="002B3A26" w:rsidRPr="00C407AF">
        <w:rPr>
          <w:rFonts w:eastAsia="Times New Roman" w:cs="Times New Roman"/>
          <w:lang w:val="en-US"/>
        </w:rPr>
        <w:t>FOLFIRI</w:t>
      </w:r>
      <w:r w:rsidR="002B3A26" w:rsidRPr="00C407AF">
        <w:rPr>
          <w:rFonts w:eastAsia="Times New Roman" w:cs="Times New Roman"/>
        </w:rPr>
        <w:t xml:space="preserve"> или FOLFOXIRI </w:t>
      </w:r>
      <w:r w:rsidRPr="00C407AF">
        <w:rPr>
          <w:rFonts w:eastAsia="Times New Roman" w:cs="Times New Roman"/>
          <w:color w:val="000000"/>
        </w:rPr>
        <w:t xml:space="preserve">независимо от локализации первичной опухоли [16, 39, 42, 59]. </w:t>
      </w:r>
    </w:p>
    <w:p w14:paraId="567938FA"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038BBF24" w14:textId="74F33F2B"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 xml:space="preserve">При потенциально </w:t>
      </w:r>
      <w:proofErr w:type="spellStart"/>
      <w:r w:rsidRPr="00C407AF">
        <w:rPr>
          <w:rFonts w:eastAsia="Times New Roman" w:cs="Times New Roman"/>
          <w:bCs/>
          <w:color w:val="000000"/>
        </w:rPr>
        <w:t>резектабельных</w:t>
      </w:r>
      <w:proofErr w:type="spellEnd"/>
      <w:r w:rsidRPr="00C407AF">
        <w:rPr>
          <w:rFonts w:eastAsia="Times New Roman" w:cs="Times New Roman"/>
          <w:bCs/>
          <w:color w:val="000000"/>
        </w:rPr>
        <w:t xml:space="preserve"> метастатических очагах</w:t>
      </w:r>
      <w:r w:rsidRPr="00C407AF">
        <w:rPr>
          <w:rFonts w:eastAsia="Times New Roman" w:cs="Times New Roman"/>
          <w:b/>
          <w:color w:val="000000"/>
        </w:rPr>
        <w:t xml:space="preserve"> </w:t>
      </w:r>
      <w:r w:rsidRPr="00C407AF">
        <w:rPr>
          <w:rFonts w:eastAsia="Times New Roman" w:cs="Times New Roman"/>
          <w:color w:val="000000"/>
        </w:rPr>
        <w:t xml:space="preserve">при наличии мутации </w:t>
      </w:r>
      <w:r w:rsidRPr="00C407AF">
        <w:rPr>
          <w:rFonts w:eastAsia="Times New Roman" w:cs="Times New Roman"/>
          <w:i/>
          <w:color w:val="000000"/>
        </w:rPr>
        <w:t>BRAF</w:t>
      </w:r>
      <w:r w:rsidRPr="00C407AF">
        <w:rPr>
          <w:rFonts w:eastAsia="Times New Roman" w:cs="Times New Roman"/>
          <w:color w:val="000000"/>
        </w:rPr>
        <w:t xml:space="preserve"> и </w:t>
      </w:r>
      <w:r w:rsidRPr="00C407AF">
        <w:t>отсутствии</w:t>
      </w:r>
      <w:r w:rsidRPr="00C407AF">
        <w:rPr>
          <w:rFonts w:eastAsia="Times New Roman" w:cs="Times New Roman"/>
          <w:color w:val="000000"/>
        </w:rPr>
        <w:t xml:space="preserve"> MSI </w:t>
      </w:r>
      <w:r w:rsidRPr="00C407AF">
        <w:rPr>
          <w:rFonts w:eastAsia="Times New Roman" w:cs="Times New Roman"/>
          <w:b/>
          <w:color w:val="000000"/>
        </w:rPr>
        <w:t xml:space="preserve">рекомендовано </w:t>
      </w:r>
      <w:r w:rsidRPr="00C407AF">
        <w:rPr>
          <w:rFonts w:eastAsia="Times New Roman" w:cs="Times New Roman"/>
          <w:color w:val="000000"/>
        </w:rPr>
        <w:t xml:space="preserve">добавление бевацизумаба** к режимам </w:t>
      </w:r>
      <w:r w:rsidRPr="00C407AF">
        <w:rPr>
          <w:rFonts w:eastAsia="Times New Roman" w:cs="Times New Roman"/>
        </w:rPr>
        <w:t xml:space="preserve">химиотерапии </w:t>
      </w:r>
      <w:r w:rsidRPr="00C407AF">
        <w:rPr>
          <w:rFonts w:eastAsia="Times New Roman" w:cs="Times New Roman"/>
          <w:lang w:val="en-US"/>
        </w:rPr>
        <w:t>FOLFOX</w:t>
      </w:r>
      <w:r w:rsidRPr="00C407AF">
        <w:rPr>
          <w:rFonts w:eastAsia="Times New Roman" w:cs="Times New Roman"/>
        </w:rPr>
        <w:t>, XELOX</w:t>
      </w:r>
      <w:r w:rsidR="002B3A26" w:rsidRPr="00C407AF">
        <w:rPr>
          <w:rFonts w:eastAsia="Times New Roman" w:cs="Times New Roman"/>
        </w:rPr>
        <w:t xml:space="preserve">, </w:t>
      </w:r>
      <w:r w:rsidR="002B3A26" w:rsidRPr="00C407AF">
        <w:rPr>
          <w:rFonts w:eastAsia="Times New Roman" w:cs="Times New Roman"/>
          <w:lang w:val="en-US"/>
        </w:rPr>
        <w:t>FOLFIRI</w:t>
      </w:r>
      <w:r w:rsidRPr="00C407AF">
        <w:rPr>
          <w:rFonts w:eastAsia="Times New Roman" w:cs="Times New Roman"/>
        </w:rPr>
        <w:t xml:space="preserve"> или FOLFOXIRI</w:t>
      </w:r>
      <w:r w:rsidR="002B3A26" w:rsidRPr="00C407AF">
        <w:rPr>
          <w:rFonts w:eastAsia="Times New Roman" w:cs="Times New Roman"/>
          <w:color w:val="000000"/>
        </w:rPr>
        <w:t xml:space="preserve"> независимо от локализации первичной </w:t>
      </w:r>
      <w:r w:rsidR="004501F7" w:rsidRPr="00C407AF">
        <w:rPr>
          <w:rFonts w:eastAsia="Times New Roman" w:cs="Times New Roman"/>
          <w:color w:val="000000"/>
        </w:rPr>
        <w:t>опухоли</w:t>
      </w:r>
      <w:r w:rsidR="004501F7" w:rsidRPr="00C407AF">
        <w:rPr>
          <w:rFonts w:eastAsia="Times New Roman" w:cs="Times New Roman"/>
        </w:rPr>
        <w:t xml:space="preserve"> </w:t>
      </w:r>
      <w:r w:rsidR="004501F7" w:rsidRPr="00C407AF">
        <w:rPr>
          <w:rFonts w:eastAsia="Times New Roman" w:cs="Times New Roman"/>
          <w:color w:val="000000"/>
        </w:rPr>
        <w:t>[</w:t>
      </w:r>
      <w:r w:rsidRPr="00C407AF">
        <w:rPr>
          <w:rFonts w:eastAsia="Times New Roman" w:cs="Times New Roman"/>
          <w:color w:val="000000"/>
        </w:rPr>
        <w:t xml:space="preserve">16, 57, 58]. </w:t>
      </w:r>
    </w:p>
    <w:p w14:paraId="23308645"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60F64DF6" w14:textId="77777777" w:rsidR="00E709AD" w:rsidRPr="00C407AF" w:rsidRDefault="00B30CF4" w:rsidP="00E709AD">
      <w:pPr>
        <w:rPr>
          <w:i/>
          <w:iCs/>
        </w:rPr>
      </w:pPr>
      <w:r w:rsidRPr="004501F7">
        <w:rPr>
          <w:b/>
        </w:rPr>
        <w:t>Комментарии:</w:t>
      </w:r>
      <w:r w:rsidRPr="00C407AF">
        <w:t xml:space="preserve"> </w:t>
      </w:r>
      <w:r w:rsidRPr="00C407AF">
        <w:rPr>
          <w:i/>
        </w:rPr>
        <w:t xml:space="preserve">в случае назначения таргетных препаратов после перехода метастазов в </w:t>
      </w:r>
      <w:proofErr w:type="spellStart"/>
      <w:r w:rsidRPr="00C407AF">
        <w:rPr>
          <w:i/>
        </w:rPr>
        <w:t>резектабельное</w:t>
      </w:r>
      <w:proofErr w:type="spellEnd"/>
      <w:r w:rsidRPr="00C407AF">
        <w:rPr>
          <w:i/>
        </w:rPr>
        <w:t xml:space="preserve"> состояние и выполнения R0-резекции метастатических очагов проводится химиотерапия до достижения суммарной продолжительности 6 мес. </w:t>
      </w:r>
      <w:proofErr w:type="spellStart"/>
      <w:r w:rsidRPr="00C407AF">
        <w:rPr>
          <w:i/>
        </w:rPr>
        <w:t>Цетуксимаб</w:t>
      </w:r>
      <w:proofErr w:type="spellEnd"/>
      <w:r w:rsidRPr="00C407AF">
        <w:rPr>
          <w:i/>
        </w:rPr>
        <w:t xml:space="preserve">**, </w:t>
      </w:r>
      <w:proofErr w:type="spellStart"/>
      <w:r w:rsidRPr="00C407AF">
        <w:rPr>
          <w:i/>
        </w:rPr>
        <w:t>панитумумаб</w:t>
      </w:r>
      <w:proofErr w:type="spellEnd"/>
      <w:r w:rsidRPr="00C407AF">
        <w:rPr>
          <w:i/>
        </w:rPr>
        <w:t xml:space="preserve">**, бевацизумаб** и </w:t>
      </w:r>
      <w:proofErr w:type="spellStart"/>
      <w:r w:rsidRPr="00C407AF">
        <w:rPr>
          <w:i/>
        </w:rPr>
        <w:t>иринотекан</w:t>
      </w:r>
      <w:proofErr w:type="spellEnd"/>
      <w:r w:rsidRPr="00C407AF">
        <w:rPr>
          <w:i/>
        </w:rPr>
        <w:t xml:space="preserve">** следует в послеоперационном периоде отменить. </w:t>
      </w:r>
      <w:r w:rsidR="00E709AD" w:rsidRPr="00C407AF">
        <w:rPr>
          <w:i/>
          <w:iCs/>
        </w:rPr>
        <w:t>При R1/2 резекции возможно продолжение предоперационной комбинации химиопрепаратов и МКА до суммарной продолжительности 6 мес.</w:t>
      </w:r>
    </w:p>
    <w:p w14:paraId="179BD5C4" w14:textId="7DDD4E2A" w:rsidR="007D6A12" w:rsidRPr="00C407AF" w:rsidRDefault="007D6A12">
      <w:pPr>
        <w:pStyle w:val="LO-normal"/>
      </w:pPr>
    </w:p>
    <w:p w14:paraId="50648BBB" w14:textId="16970872"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При потенциально </w:t>
      </w:r>
      <w:proofErr w:type="spellStart"/>
      <w:r w:rsidRPr="00C407AF">
        <w:rPr>
          <w:rFonts w:eastAsia="Times New Roman" w:cs="Times New Roman"/>
          <w:color w:val="000000"/>
        </w:rPr>
        <w:t>резектабельных</w:t>
      </w:r>
      <w:proofErr w:type="spellEnd"/>
      <w:r w:rsidRPr="00C407AF">
        <w:rPr>
          <w:rFonts w:eastAsia="Times New Roman" w:cs="Times New Roman"/>
          <w:color w:val="000000"/>
        </w:rPr>
        <w:t xml:space="preserve"> метастазах</w:t>
      </w:r>
      <w:r w:rsidRPr="00C407AF">
        <w:rPr>
          <w:rFonts w:eastAsia="Times New Roman" w:cs="Times New Roman"/>
        </w:rPr>
        <w:t xml:space="preserve"> </w:t>
      </w:r>
      <w:r w:rsidRPr="00C407AF">
        <w:t>при MSI</w:t>
      </w:r>
      <w:r w:rsidRPr="00C407AF">
        <w:rPr>
          <w:rFonts w:eastAsia="Times New Roman" w:cs="Times New Roman"/>
        </w:rPr>
        <w:t xml:space="preserve"> </w:t>
      </w:r>
      <w:r w:rsidRPr="00C407AF">
        <w:rPr>
          <w:rFonts w:eastAsia="Times New Roman" w:cs="Times New Roman"/>
          <w:b/>
          <w:color w:val="000000"/>
        </w:rPr>
        <w:t xml:space="preserve">рекомендовано </w:t>
      </w:r>
      <w:r w:rsidRPr="00C407AF">
        <w:rPr>
          <w:rFonts w:eastAsia="Times New Roman" w:cs="Times New Roman"/>
          <w:color w:val="000000"/>
        </w:rPr>
        <w:t xml:space="preserve">назначение в 1-й линии комбинации </w:t>
      </w:r>
      <w:proofErr w:type="spellStart"/>
      <w:r w:rsidRPr="00C407AF">
        <w:rPr>
          <w:rFonts w:eastAsia="Times New Roman" w:cs="Times New Roman"/>
          <w:color w:val="000000"/>
        </w:rPr>
        <w:t>ниволумаба</w:t>
      </w:r>
      <w:proofErr w:type="spellEnd"/>
      <w:r w:rsidRPr="00C407AF">
        <w:rPr>
          <w:rFonts w:eastAsia="Times New Roman" w:cs="Times New Roman"/>
          <w:color w:val="000000"/>
        </w:rPr>
        <w:t xml:space="preserve">** и </w:t>
      </w:r>
      <w:proofErr w:type="spellStart"/>
      <w:r w:rsidRPr="00C407AF">
        <w:rPr>
          <w:rFonts w:eastAsia="Times New Roman" w:cs="Times New Roman"/>
          <w:color w:val="000000"/>
        </w:rPr>
        <w:t>ипилимумаба</w:t>
      </w:r>
      <w:proofErr w:type="spellEnd"/>
      <w:r w:rsidRPr="00C407AF">
        <w:rPr>
          <w:rFonts w:eastAsia="Times New Roman" w:cs="Times New Roman"/>
          <w:color w:val="000000"/>
        </w:rPr>
        <w:t xml:space="preserve">** или, при отсутствии мутаций в генах </w:t>
      </w:r>
      <w:r w:rsidRPr="00C407AF">
        <w:rPr>
          <w:rFonts w:eastAsia="Times New Roman" w:cs="Times New Roman"/>
          <w:i/>
          <w:color w:val="000000"/>
        </w:rPr>
        <w:t>RAS</w:t>
      </w:r>
      <w:r w:rsidRPr="00C407AF">
        <w:rPr>
          <w:rFonts w:eastAsia="Times New Roman" w:cs="Times New Roman"/>
          <w:color w:val="000000"/>
        </w:rPr>
        <w:t xml:space="preserve">, </w:t>
      </w:r>
      <w:proofErr w:type="spellStart"/>
      <w:r w:rsidRPr="00C407AF">
        <w:rPr>
          <w:rFonts w:eastAsia="Times New Roman" w:cs="Times New Roman"/>
          <w:color w:val="000000"/>
        </w:rPr>
        <w:t>пембролизумаба</w:t>
      </w:r>
      <w:proofErr w:type="spellEnd"/>
      <w:r w:rsidRPr="00C407AF">
        <w:rPr>
          <w:rFonts w:eastAsia="Times New Roman" w:cs="Times New Roman"/>
          <w:color w:val="000000"/>
        </w:rPr>
        <w:t>**</w:t>
      </w:r>
      <w:r w:rsidR="002B3A26" w:rsidRPr="00C407AF">
        <w:rPr>
          <w:rFonts w:eastAsia="Times New Roman" w:cs="Times New Roman"/>
          <w:color w:val="000000"/>
        </w:rPr>
        <w:t xml:space="preserve">, </w:t>
      </w:r>
      <w:proofErr w:type="spellStart"/>
      <w:r w:rsidR="002B3A26" w:rsidRPr="00C407AF">
        <w:rPr>
          <w:rFonts w:eastAsia="Times New Roman" w:cs="Times New Roman"/>
          <w:color w:val="000000"/>
        </w:rPr>
        <w:t>ниволумаба</w:t>
      </w:r>
      <w:proofErr w:type="spellEnd"/>
      <w:r w:rsidR="002B3A26" w:rsidRPr="00C407AF">
        <w:rPr>
          <w:rFonts w:eastAsia="Times New Roman" w:cs="Times New Roman"/>
          <w:color w:val="000000"/>
        </w:rPr>
        <w:t xml:space="preserve">** или </w:t>
      </w:r>
      <w:r w:rsidR="009666FA" w:rsidRPr="009954BD">
        <w:rPr>
          <w:rFonts w:eastAsia="Times New Roman" w:cs="Times New Roman"/>
          <w:color w:val="000000"/>
        </w:rPr>
        <w:t>#</w:t>
      </w:r>
      <w:r w:rsidR="002B3A26" w:rsidRPr="00C407AF">
        <w:rPr>
          <w:rFonts w:eastAsia="Times New Roman" w:cs="Times New Roman"/>
          <w:color w:val="000000"/>
        </w:rPr>
        <w:t>пролголимаба**</w:t>
      </w:r>
      <w:r w:rsidRPr="00C407AF">
        <w:rPr>
          <w:rFonts w:eastAsia="Times New Roman" w:cs="Times New Roman"/>
          <w:color w:val="000000"/>
        </w:rPr>
        <w:t xml:space="preserve"> в монорежиме до прогрессирования или перехода опухоли в </w:t>
      </w:r>
      <w:proofErr w:type="spellStart"/>
      <w:r w:rsidRPr="00C407AF">
        <w:rPr>
          <w:rFonts w:eastAsia="Times New Roman" w:cs="Times New Roman"/>
          <w:color w:val="000000"/>
        </w:rPr>
        <w:t>резектабельное</w:t>
      </w:r>
      <w:proofErr w:type="spellEnd"/>
      <w:r w:rsidRPr="00C407AF">
        <w:rPr>
          <w:rFonts w:eastAsia="Times New Roman" w:cs="Times New Roman"/>
          <w:color w:val="000000"/>
        </w:rPr>
        <w:t xml:space="preserve"> состояние.</w:t>
      </w:r>
      <w:r w:rsidR="00E709AD" w:rsidRPr="00C407AF">
        <w:rPr>
          <w:rFonts w:eastAsia="Times New Roman" w:cs="Times New Roman"/>
          <w:color w:val="000000"/>
        </w:rPr>
        <w:t xml:space="preserve"> </w:t>
      </w:r>
      <w:r w:rsidR="00E709AD" w:rsidRPr="00C407AF">
        <w:rPr>
          <w:rFonts w:eastAsia="BlissPro-Light"/>
        </w:rPr>
        <w:t xml:space="preserve">Также допустима комбинация режимов </w:t>
      </w:r>
      <w:r w:rsidR="00E709AD" w:rsidRPr="00C407AF">
        <w:rPr>
          <w:rFonts w:eastAsia="BlissPro-Light"/>
          <w:lang w:val="en-US"/>
        </w:rPr>
        <w:t>FOLFOX</w:t>
      </w:r>
      <w:r w:rsidR="00E709AD" w:rsidRPr="00C407AF">
        <w:rPr>
          <w:rFonts w:eastAsia="BlissPro-Light"/>
        </w:rPr>
        <w:t xml:space="preserve"> или </w:t>
      </w:r>
      <w:r w:rsidR="00E709AD" w:rsidRPr="00C407AF">
        <w:rPr>
          <w:rFonts w:eastAsia="BlissPro-Light"/>
          <w:lang w:val="en-US"/>
        </w:rPr>
        <w:t>XELOX</w:t>
      </w:r>
      <w:r w:rsidR="00E709AD" w:rsidRPr="00C407AF">
        <w:rPr>
          <w:rFonts w:eastAsia="BlissPro-Light"/>
        </w:rPr>
        <w:t xml:space="preserve"> с </w:t>
      </w:r>
      <w:proofErr w:type="spellStart"/>
      <w:r w:rsidR="00E709AD" w:rsidRPr="00C407AF">
        <w:rPr>
          <w:rFonts w:eastAsia="BlissPro-Light"/>
        </w:rPr>
        <w:t>ниволумабом</w:t>
      </w:r>
      <w:proofErr w:type="spellEnd"/>
      <w:r w:rsidR="007C7126">
        <w:rPr>
          <w:rFonts w:eastAsia="BlissPro-Light"/>
        </w:rPr>
        <w:t>**</w:t>
      </w:r>
      <w:r w:rsidR="00E709AD" w:rsidRPr="00C407AF">
        <w:rPr>
          <w:rFonts w:eastAsia="BlissPro-Light"/>
        </w:rPr>
        <w:t xml:space="preserve"> или </w:t>
      </w:r>
      <w:proofErr w:type="spellStart"/>
      <w:r w:rsidR="00E709AD" w:rsidRPr="00C407AF">
        <w:rPr>
          <w:rFonts w:eastAsia="BlissPro-Light"/>
        </w:rPr>
        <w:t>пембролизумабом</w:t>
      </w:r>
      <w:proofErr w:type="spellEnd"/>
      <w:r w:rsidR="007C7126">
        <w:rPr>
          <w:rFonts w:eastAsia="BlissPro-Light"/>
        </w:rPr>
        <w:t>**</w:t>
      </w:r>
      <w:r w:rsidR="00E709AD" w:rsidRPr="00C407AF">
        <w:rPr>
          <w:rFonts w:eastAsia="BlissPro-Light"/>
        </w:rPr>
        <w:t>.</w:t>
      </w:r>
      <w:r w:rsidR="00E709AD" w:rsidRPr="00C407AF">
        <w:rPr>
          <w:rFonts w:eastAsia="BlissPro-Light"/>
          <w:sz w:val="28"/>
          <w:szCs w:val="28"/>
        </w:rPr>
        <w:t xml:space="preserve"> </w:t>
      </w:r>
      <w:r w:rsidR="00E709AD" w:rsidRPr="00C407AF">
        <w:rPr>
          <w:rFonts w:eastAsia="Times New Roman" w:cs="Times New Roman"/>
          <w:color w:val="000000"/>
        </w:rPr>
        <w:t>О</w:t>
      </w:r>
      <w:r w:rsidRPr="00C407AF">
        <w:rPr>
          <w:rFonts w:eastAsia="Times New Roman" w:cs="Times New Roman"/>
          <w:color w:val="000000"/>
        </w:rPr>
        <w:t xml:space="preserve">птимальная продолжительность иммунотерапии после выполнения R0-резекции точно не определена, но при удовлетворительной переносимости рекомендуется продолжать </w:t>
      </w:r>
      <w:r w:rsidRPr="00C407AF">
        <w:rPr>
          <w:rFonts w:eastAsia="Times New Roman" w:cs="Times New Roman"/>
        </w:rPr>
        <w:t>до</w:t>
      </w:r>
      <w:r w:rsidRPr="00C407AF">
        <w:rPr>
          <w:rFonts w:eastAsia="Times New Roman" w:cs="Times New Roman"/>
          <w:color w:val="000000"/>
        </w:rPr>
        <w:t xml:space="preserve"> 1 года с учетом предоперационного этапа [137, 138</w:t>
      </w:r>
      <w:r w:rsidR="004F6194" w:rsidRPr="00C407AF">
        <w:rPr>
          <w:rFonts w:eastAsia="Times New Roman" w:cs="Times New Roman"/>
          <w:color w:val="000000"/>
        </w:rPr>
        <w:t>, 249</w:t>
      </w:r>
      <w:r w:rsidRPr="00C407AF">
        <w:rPr>
          <w:rFonts w:eastAsia="Times New Roman" w:cs="Times New Roman"/>
          <w:color w:val="000000"/>
        </w:rPr>
        <w:t>].</w:t>
      </w:r>
      <w:r w:rsidR="00E709AD" w:rsidRPr="00C407AF">
        <w:rPr>
          <w:rFonts w:eastAsia="Times New Roman" w:cs="Times New Roman"/>
          <w:color w:val="000000"/>
        </w:rPr>
        <w:t xml:space="preserve"> </w:t>
      </w:r>
    </w:p>
    <w:p w14:paraId="3C51625F" w14:textId="666A9D6C" w:rsidR="007D6A12" w:rsidRPr="00C407AF" w:rsidRDefault="00B30CF4">
      <w:pPr>
        <w:pStyle w:val="LO-normal"/>
        <w:rPr>
          <w:rFonts w:eastAsia="Times New Roman" w:cs="Times New Roman"/>
          <w:b/>
        </w:rPr>
      </w:pPr>
      <w:r w:rsidRPr="00C407AF">
        <w:rPr>
          <w:rFonts w:eastAsia="Times New Roman" w:cs="Times New Roman"/>
          <w:b/>
          <w:color w:val="000000"/>
        </w:rPr>
        <w:lastRenderedPageBreak/>
        <w:t xml:space="preserve">Уровень убедительности рекомендаций </w:t>
      </w:r>
      <w:r w:rsidRPr="00C407AF">
        <w:rPr>
          <w:rFonts w:eastAsia="Times New Roman" w:cs="Times New Roman"/>
          <w:b/>
        </w:rPr>
        <w:t xml:space="preserve">для </w:t>
      </w:r>
      <w:proofErr w:type="spellStart"/>
      <w:r w:rsidRPr="00C407AF">
        <w:rPr>
          <w:rFonts w:eastAsia="Times New Roman" w:cs="Times New Roman"/>
          <w:b/>
        </w:rPr>
        <w:t>пембролизумаба</w:t>
      </w:r>
      <w:proofErr w:type="spellEnd"/>
      <w:r w:rsidR="007C7126">
        <w:rPr>
          <w:rFonts w:eastAsia="Times New Roman" w:cs="Times New Roman"/>
          <w:b/>
        </w:rPr>
        <w:t>**</w:t>
      </w:r>
      <w:r w:rsidRPr="00C407AF">
        <w:rPr>
          <w:rFonts w:eastAsia="Times New Roman" w:cs="Times New Roman"/>
          <w:b/>
        </w:rPr>
        <w:t xml:space="preserve"> </w:t>
      </w:r>
      <w:r w:rsidRPr="00C407AF">
        <w:rPr>
          <w:rFonts w:eastAsia="Times New Roman" w:cs="Times New Roman"/>
          <w:b/>
          <w:color w:val="000000"/>
        </w:rPr>
        <w:t xml:space="preserve">– A (уровень достоверности доказательств – </w:t>
      </w:r>
      <w:r w:rsidRPr="00C407AF">
        <w:rPr>
          <w:rFonts w:eastAsia="Times New Roman" w:cs="Times New Roman"/>
          <w:b/>
        </w:rPr>
        <w:t xml:space="preserve">2). </w:t>
      </w:r>
    </w:p>
    <w:p w14:paraId="19379D66" w14:textId="0BFDA9E0" w:rsidR="007D6A12" w:rsidRPr="00C407AF" w:rsidRDefault="00B30CF4">
      <w:pPr>
        <w:pStyle w:val="LO-normal"/>
        <w:rPr>
          <w:rFonts w:eastAsia="Times New Roman" w:cs="Times New Roman"/>
          <w:b/>
        </w:rPr>
      </w:pPr>
      <w:r w:rsidRPr="00C407AF">
        <w:rPr>
          <w:rFonts w:eastAsia="Times New Roman" w:cs="Times New Roman"/>
          <w:b/>
        </w:rPr>
        <w:t xml:space="preserve">Уровень убедительности рекомендаций для комбинации </w:t>
      </w:r>
      <w:proofErr w:type="spellStart"/>
      <w:r w:rsidRPr="00C407AF">
        <w:rPr>
          <w:rFonts w:eastAsia="Times New Roman" w:cs="Times New Roman"/>
          <w:b/>
        </w:rPr>
        <w:t>ниволумаба</w:t>
      </w:r>
      <w:proofErr w:type="spellEnd"/>
      <w:r w:rsidR="007C7126">
        <w:rPr>
          <w:rFonts w:eastAsia="Times New Roman" w:cs="Times New Roman"/>
          <w:b/>
        </w:rPr>
        <w:t>**</w:t>
      </w:r>
      <w:r w:rsidRPr="00C407AF">
        <w:rPr>
          <w:rFonts w:eastAsia="Times New Roman" w:cs="Times New Roman"/>
          <w:b/>
        </w:rPr>
        <w:t xml:space="preserve"> и </w:t>
      </w:r>
      <w:proofErr w:type="spellStart"/>
      <w:r w:rsidRPr="00C407AF">
        <w:rPr>
          <w:rFonts w:eastAsia="Times New Roman" w:cs="Times New Roman"/>
          <w:b/>
        </w:rPr>
        <w:t>ипилимумаба</w:t>
      </w:r>
      <w:proofErr w:type="spellEnd"/>
      <w:r w:rsidR="007C7126">
        <w:rPr>
          <w:rFonts w:eastAsia="Times New Roman" w:cs="Times New Roman"/>
          <w:b/>
        </w:rPr>
        <w:t>**</w:t>
      </w:r>
      <w:r w:rsidRPr="00C407AF">
        <w:rPr>
          <w:rFonts w:eastAsia="Times New Roman" w:cs="Times New Roman"/>
          <w:b/>
        </w:rPr>
        <w:t xml:space="preserve"> – </w:t>
      </w:r>
      <w:r w:rsidR="002B3A26" w:rsidRPr="00C407AF">
        <w:rPr>
          <w:rFonts w:eastAsia="Times New Roman" w:cs="Times New Roman"/>
          <w:b/>
        </w:rPr>
        <w:t>А</w:t>
      </w:r>
      <w:r w:rsidRPr="00C407AF">
        <w:rPr>
          <w:rFonts w:eastAsia="Times New Roman" w:cs="Times New Roman"/>
          <w:b/>
        </w:rPr>
        <w:t xml:space="preserve"> (уровень достоверности доказательств – </w:t>
      </w:r>
      <w:r w:rsidR="002B3A26" w:rsidRPr="00C407AF">
        <w:rPr>
          <w:rFonts w:eastAsia="Times New Roman" w:cs="Times New Roman"/>
          <w:b/>
        </w:rPr>
        <w:t>2</w:t>
      </w:r>
      <w:r w:rsidRPr="00C407AF">
        <w:rPr>
          <w:rFonts w:eastAsia="Times New Roman" w:cs="Times New Roman"/>
          <w:b/>
        </w:rPr>
        <w:t>).</w:t>
      </w:r>
    </w:p>
    <w:p w14:paraId="1703DBBD" w14:textId="3AEB3C1A" w:rsidR="002B3A26" w:rsidRPr="00C407AF" w:rsidRDefault="002B3A26" w:rsidP="002B3A26">
      <w:pPr>
        <w:pStyle w:val="LO-normal"/>
        <w:rPr>
          <w:rFonts w:eastAsia="Times New Roman" w:cs="Times New Roman"/>
          <w:b/>
          <w:color w:val="000000"/>
        </w:rPr>
      </w:pPr>
      <w:r w:rsidRPr="00C407AF">
        <w:rPr>
          <w:rFonts w:eastAsia="Times New Roman" w:cs="Times New Roman"/>
          <w:b/>
        </w:rPr>
        <w:t xml:space="preserve">Уровень убедительности рекомендаций для монотерапии </w:t>
      </w:r>
      <w:proofErr w:type="spellStart"/>
      <w:r w:rsidRPr="00C407AF">
        <w:rPr>
          <w:rFonts w:eastAsia="Times New Roman" w:cs="Times New Roman"/>
          <w:b/>
        </w:rPr>
        <w:t>ниволумаба</w:t>
      </w:r>
      <w:proofErr w:type="spellEnd"/>
      <w:r w:rsidR="007C7126">
        <w:rPr>
          <w:rFonts w:eastAsia="Times New Roman" w:cs="Times New Roman"/>
          <w:b/>
        </w:rPr>
        <w:t>**</w:t>
      </w:r>
      <w:r w:rsidRPr="00C407AF">
        <w:rPr>
          <w:rFonts w:eastAsia="Times New Roman" w:cs="Times New Roman"/>
          <w:b/>
        </w:rPr>
        <w:t xml:space="preserve"> и </w:t>
      </w:r>
      <w:r w:rsidR="009666FA" w:rsidRPr="009954BD">
        <w:rPr>
          <w:rFonts w:eastAsia="Times New Roman" w:cs="Times New Roman"/>
          <w:b/>
        </w:rPr>
        <w:t>#</w:t>
      </w:r>
      <w:r w:rsidRPr="00C407AF">
        <w:rPr>
          <w:rFonts w:eastAsia="Times New Roman" w:cs="Times New Roman"/>
          <w:b/>
        </w:rPr>
        <w:t>пролголимаба</w:t>
      </w:r>
      <w:r w:rsidR="007C7126">
        <w:rPr>
          <w:rFonts w:eastAsia="Times New Roman" w:cs="Times New Roman"/>
          <w:b/>
        </w:rPr>
        <w:t>**</w:t>
      </w:r>
      <w:r w:rsidRPr="00C407AF">
        <w:rPr>
          <w:rFonts w:eastAsia="Times New Roman" w:cs="Times New Roman"/>
          <w:b/>
        </w:rPr>
        <w:t xml:space="preserve"> – С (уровень достоверности доказательств – 4).</w:t>
      </w:r>
    </w:p>
    <w:p w14:paraId="74C1A173" w14:textId="77777777" w:rsidR="002B3A26" w:rsidRPr="00C407AF" w:rsidRDefault="002B3A26">
      <w:pPr>
        <w:pStyle w:val="LO-normal"/>
        <w:rPr>
          <w:rFonts w:eastAsia="Times New Roman" w:cs="Times New Roman"/>
          <w:b/>
          <w:color w:val="000000"/>
        </w:rPr>
      </w:pPr>
    </w:p>
    <w:p w14:paraId="059DFF17" w14:textId="610214D3"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 xml:space="preserve">При генерализованном раке ободочной кишки с </w:t>
      </w:r>
      <w:proofErr w:type="spellStart"/>
      <w:r w:rsidRPr="00C407AF">
        <w:rPr>
          <w:rFonts w:eastAsia="Times New Roman" w:cs="Times New Roman"/>
          <w:bCs/>
          <w:color w:val="000000"/>
        </w:rPr>
        <w:t>незеректабельными</w:t>
      </w:r>
      <w:proofErr w:type="spellEnd"/>
      <w:r w:rsidRPr="00C407AF">
        <w:rPr>
          <w:rFonts w:eastAsia="Times New Roman" w:cs="Times New Roman"/>
          <w:bCs/>
          <w:color w:val="000000"/>
        </w:rPr>
        <w:t xml:space="preserve"> синхронными метастазами</w:t>
      </w:r>
      <w:r w:rsidRPr="00C407AF">
        <w:rPr>
          <w:rFonts w:eastAsia="Times New Roman" w:cs="Times New Roman"/>
          <w:color w:val="000000"/>
        </w:rPr>
        <w:t xml:space="preserve"> </w:t>
      </w:r>
      <w:r w:rsidRPr="00C407AF">
        <w:rPr>
          <w:rFonts w:eastAsia="Times New Roman" w:cs="Times New Roman"/>
          <w:b/>
          <w:color w:val="000000"/>
        </w:rPr>
        <w:t>рекомендуется</w:t>
      </w:r>
      <w:r w:rsidRPr="00C407AF">
        <w:rPr>
          <w:rFonts w:eastAsia="Times New Roman" w:cs="Times New Roman"/>
          <w:color w:val="000000"/>
        </w:rPr>
        <w:t xml:space="preserve"> применение комбинаций химиопрепаратов (</w:t>
      </w:r>
      <w:r w:rsidRPr="00C407AF">
        <w:rPr>
          <w:rFonts w:eastAsia="Times New Roman" w:cs="Times New Roman"/>
          <w:color w:val="000000"/>
          <w:lang w:val="en-US"/>
        </w:rPr>
        <w:t>FOLFOX</w:t>
      </w:r>
      <w:r w:rsidRPr="00C407AF">
        <w:rPr>
          <w:rFonts w:eastAsia="Times New Roman" w:cs="Times New Roman"/>
          <w:color w:val="000000"/>
        </w:rPr>
        <w:t>, XELOX, XELIRI, FOLFIRI, FOLFOXIRI) с добавлением или без добавления таргетных препаратов (</w:t>
      </w:r>
      <w:proofErr w:type="spellStart"/>
      <w:r w:rsidRPr="00C407AF">
        <w:rPr>
          <w:rFonts w:eastAsia="Times New Roman" w:cs="Times New Roman"/>
          <w:color w:val="000000"/>
        </w:rPr>
        <w:t>цетуксимаб</w:t>
      </w:r>
      <w:proofErr w:type="spellEnd"/>
      <w:r w:rsidRPr="00C407AF">
        <w:rPr>
          <w:rFonts w:eastAsia="Times New Roman" w:cs="Times New Roman"/>
          <w:color w:val="000000"/>
        </w:rPr>
        <w:t xml:space="preserve">**, </w:t>
      </w:r>
      <w:proofErr w:type="spellStart"/>
      <w:r w:rsidRPr="00C407AF">
        <w:rPr>
          <w:rFonts w:eastAsia="Times New Roman" w:cs="Times New Roman"/>
          <w:color w:val="000000"/>
        </w:rPr>
        <w:t>панитумумаб</w:t>
      </w:r>
      <w:proofErr w:type="spellEnd"/>
      <w:r w:rsidRPr="00C407AF">
        <w:rPr>
          <w:rFonts w:eastAsia="Times New Roman" w:cs="Times New Roman"/>
          <w:color w:val="000000"/>
        </w:rPr>
        <w:t xml:space="preserve">**, бевацизумаб**) [16] или, </w:t>
      </w:r>
      <w:r w:rsidRPr="00C407AF">
        <w:rPr>
          <w:rFonts w:eastAsia="Times New Roman" w:cs="Times New Roman"/>
        </w:rPr>
        <w:t xml:space="preserve">при </w:t>
      </w:r>
      <w:r w:rsidRPr="00C407AF">
        <w:t>MSI</w:t>
      </w:r>
      <w:r w:rsidRPr="00C407AF">
        <w:rPr>
          <w:rFonts w:eastAsia="Times New Roman" w:cs="Times New Roman"/>
        </w:rPr>
        <w:t>,</w:t>
      </w:r>
      <w:r w:rsidRPr="00C407AF">
        <w:rPr>
          <w:rFonts w:eastAsia="Times New Roman" w:cs="Times New Roman"/>
          <w:color w:val="000000"/>
        </w:rPr>
        <w:t xml:space="preserve"> монотерапии анти-PD1-антителами – </w:t>
      </w:r>
      <w:proofErr w:type="spellStart"/>
      <w:r w:rsidRPr="00C407AF">
        <w:rPr>
          <w:rFonts w:eastAsia="Times New Roman" w:cs="Times New Roman"/>
          <w:color w:val="000000"/>
        </w:rPr>
        <w:t>ниволумабом</w:t>
      </w:r>
      <w:proofErr w:type="spellEnd"/>
      <w:r w:rsidRPr="00C407AF">
        <w:rPr>
          <w:rFonts w:eastAsia="Times New Roman" w:cs="Times New Roman"/>
          <w:color w:val="000000"/>
        </w:rPr>
        <w:t xml:space="preserve">** или </w:t>
      </w:r>
      <w:proofErr w:type="spellStart"/>
      <w:r w:rsidRPr="00C407AF">
        <w:rPr>
          <w:rFonts w:eastAsia="Times New Roman" w:cs="Times New Roman"/>
          <w:color w:val="000000"/>
        </w:rPr>
        <w:t>пембролизумабом</w:t>
      </w:r>
      <w:proofErr w:type="spellEnd"/>
      <w:r w:rsidRPr="00C407AF">
        <w:rPr>
          <w:rFonts w:eastAsia="Times New Roman" w:cs="Times New Roman"/>
          <w:color w:val="000000"/>
        </w:rPr>
        <w:t>**</w:t>
      </w:r>
      <w:r w:rsidR="002B3A26" w:rsidRPr="00C407AF">
        <w:rPr>
          <w:rFonts w:eastAsia="Times New Roman" w:cs="Times New Roman"/>
          <w:color w:val="000000"/>
        </w:rPr>
        <w:t xml:space="preserve"> или </w:t>
      </w:r>
      <w:r w:rsidR="009666FA" w:rsidRPr="009954BD">
        <w:rPr>
          <w:rFonts w:eastAsia="Times New Roman" w:cs="Times New Roman"/>
          <w:color w:val="000000"/>
        </w:rPr>
        <w:t>#</w:t>
      </w:r>
      <w:r w:rsidR="002B3A26" w:rsidRPr="00C407AF">
        <w:rPr>
          <w:rFonts w:eastAsia="Times New Roman" w:cs="Times New Roman"/>
          <w:color w:val="000000"/>
        </w:rPr>
        <w:t>пролголимабом**</w:t>
      </w:r>
      <w:r w:rsidRPr="00C407AF">
        <w:rPr>
          <w:rFonts w:eastAsia="Times New Roman" w:cs="Times New Roman"/>
          <w:color w:val="000000"/>
        </w:rPr>
        <w:t xml:space="preserve"> – в монорежиме, или комбинацией </w:t>
      </w:r>
      <w:proofErr w:type="spellStart"/>
      <w:r w:rsidRPr="00C407AF">
        <w:rPr>
          <w:rFonts w:eastAsia="Times New Roman" w:cs="Times New Roman"/>
          <w:color w:val="000000"/>
        </w:rPr>
        <w:t>ниволумаба</w:t>
      </w:r>
      <w:proofErr w:type="spellEnd"/>
      <w:r w:rsidRPr="00C407AF">
        <w:rPr>
          <w:rFonts w:eastAsia="Times New Roman" w:cs="Times New Roman"/>
          <w:color w:val="000000"/>
        </w:rPr>
        <w:t xml:space="preserve">** и </w:t>
      </w:r>
      <w:proofErr w:type="spellStart"/>
      <w:r w:rsidRPr="00C407AF">
        <w:rPr>
          <w:rFonts w:eastAsia="Times New Roman" w:cs="Times New Roman"/>
          <w:color w:val="000000"/>
        </w:rPr>
        <w:t>ипилимумаба</w:t>
      </w:r>
      <w:proofErr w:type="spellEnd"/>
      <w:r w:rsidRPr="00C407AF">
        <w:rPr>
          <w:rFonts w:eastAsia="Times New Roman" w:cs="Times New Roman"/>
          <w:color w:val="000000"/>
        </w:rPr>
        <w:t>** [137, 138</w:t>
      </w:r>
      <w:r w:rsidR="004F6194" w:rsidRPr="00C407AF">
        <w:rPr>
          <w:rFonts w:eastAsia="Times New Roman" w:cs="Times New Roman"/>
          <w:color w:val="000000"/>
        </w:rPr>
        <w:t>, 249</w:t>
      </w:r>
      <w:r w:rsidRPr="00C407AF">
        <w:rPr>
          <w:rFonts w:eastAsia="Times New Roman" w:cs="Times New Roman"/>
          <w:color w:val="000000"/>
        </w:rPr>
        <w:t>].</w:t>
      </w:r>
    </w:p>
    <w:p w14:paraId="194FCF34"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25CCBA0F" w14:textId="6E6C7837" w:rsidR="007D6A12" w:rsidRPr="00C407AF" w:rsidRDefault="00B30CF4">
      <w:pPr>
        <w:pStyle w:val="LO-normal"/>
      </w:pPr>
      <w:r w:rsidRPr="004501F7">
        <w:rPr>
          <w:b/>
        </w:rPr>
        <w:t>Комментарии:</w:t>
      </w:r>
      <w:r w:rsidRPr="00C407AF">
        <w:t xml:space="preserve"> </w:t>
      </w:r>
      <w:proofErr w:type="spellStart"/>
      <w:r w:rsidRPr="00C407AF">
        <w:rPr>
          <w:i/>
        </w:rPr>
        <w:t>цетуксимаб</w:t>
      </w:r>
      <w:proofErr w:type="spellEnd"/>
      <w:r w:rsidRPr="00C407AF">
        <w:rPr>
          <w:i/>
        </w:rPr>
        <w:t xml:space="preserve">** или </w:t>
      </w:r>
      <w:proofErr w:type="spellStart"/>
      <w:r w:rsidRPr="00C407AF">
        <w:rPr>
          <w:i/>
        </w:rPr>
        <w:t>панитумумаб</w:t>
      </w:r>
      <w:proofErr w:type="spellEnd"/>
      <w:r w:rsidRPr="00C407AF">
        <w:rPr>
          <w:i/>
        </w:rPr>
        <w:t xml:space="preserve">** применяются при отсутствии мутации RAS, BRAF </w:t>
      </w:r>
      <w:r w:rsidR="00C32CFB" w:rsidRPr="00C407AF">
        <w:rPr>
          <w:i/>
        </w:rPr>
        <w:t>и о</w:t>
      </w:r>
      <w:r w:rsidR="00C32CFB" w:rsidRPr="00C407AF">
        <w:rPr>
          <w:rFonts w:eastAsia="BlissPro-Light"/>
          <w:i/>
        </w:rPr>
        <w:t xml:space="preserve">тсутствии </w:t>
      </w:r>
      <w:proofErr w:type="spellStart"/>
      <w:r w:rsidR="00C32CFB" w:rsidRPr="00C407AF">
        <w:rPr>
          <w:rFonts w:eastAsia="BlissPro-Light"/>
          <w:i/>
        </w:rPr>
        <w:t>гиперэкспрессии</w:t>
      </w:r>
      <w:proofErr w:type="spellEnd"/>
      <w:r w:rsidR="00C32CFB" w:rsidRPr="00C407AF">
        <w:rPr>
          <w:rFonts w:eastAsia="BlissPro-Light"/>
          <w:i/>
        </w:rPr>
        <w:t xml:space="preserve"> HER-2 / </w:t>
      </w:r>
      <w:proofErr w:type="spellStart"/>
      <w:r w:rsidR="00C32CFB" w:rsidRPr="00C407AF">
        <w:rPr>
          <w:rFonts w:eastAsia="BlissPro-Light"/>
          <w:i/>
        </w:rPr>
        <w:t>neu</w:t>
      </w:r>
      <w:proofErr w:type="spellEnd"/>
      <w:r w:rsidR="00C32CFB" w:rsidRPr="00C407AF">
        <w:rPr>
          <w:i/>
        </w:rPr>
        <w:t xml:space="preserve"> и отсутствии MSI</w:t>
      </w:r>
      <w:r w:rsidRPr="00C407AF">
        <w:rPr>
          <w:i/>
        </w:rPr>
        <w:t xml:space="preserve">, а также при локализации первичной опухоли в левых отделах толстой кишки (границей которых считают селезеночный изгиб ободочной кишки), бевацизумаб** – вне зависимости от статуса RAS и BRAF и локализации первичной опухоли [16, 40, 42]. </w:t>
      </w:r>
      <w:proofErr w:type="spellStart"/>
      <w:r w:rsidRPr="00C407AF">
        <w:rPr>
          <w:i/>
        </w:rPr>
        <w:t>Цетуксимаб</w:t>
      </w:r>
      <w:proofErr w:type="spellEnd"/>
      <w:r w:rsidRPr="00C407AF">
        <w:rPr>
          <w:i/>
        </w:rPr>
        <w:t xml:space="preserve">** и </w:t>
      </w:r>
      <w:proofErr w:type="spellStart"/>
      <w:r w:rsidRPr="00C407AF">
        <w:rPr>
          <w:i/>
        </w:rPr>
        <w:t>панитумумаб</w:t>
      </w:r>
      <w:proofErr w:type="spellEnd"/>
      <w:r w:rsidRPr="00C407AF">
        <w:rPr>
          <w:i/>
        </w:rPr>
        <w:t xml:space="preserve">** </w:t>
      </w:r>
      <w:r w:rsidRPr="00C407AF">
        <w:rPr>
          <w:b/>
          <w:bCs/>
          <w:i/>
        </w:rPr>
        <w:t>не</w:t>
      </w:r>
      <w:r w:rsidRPr="00C407AF">
        <w:rPr>
          <w:i/>
        </w:rPr>
        <w:t xml:space="preserve"> должны применяться в комбинации с </w:t>
      </w:r>
      <w:proofErr w:type="spellStart"/>
      <w:r w:rsidRPr="00C407AF">
        <w:rPr>
          <w:i/>
        </w:rPr>
        <w:t>капецитабином</w:t>
      </w:r>
      <w:proofErr w:type="spellEnd"/>
      <w:r w:rsidRPr="00C407AF">
        <w:rPr>
          <w:i/>
        </w:rPr>
        <w:t xml:space="preserve">** (монотерапия </w:t>
      </w:r>
      <w:proofErr w:type="spellStart"/>
      <w:r w:rsidRPr="00C407AF">
        <w:rPr>
          <w:i/>
        </w:rPr>
        <w:t>капецитабином</w:t>
      </w:r>
      <w:proofErr w:type="spellEnd"/>
      <w:r w:rsidRPr="00C407AF">
        <w:rPr>
          <w:i/>
        </w:rPr>
        <w:t>**, режимы XELOX и XELIRI) или аналогами пиримидинов в струйных режимах (режим Мейо, FLOX</w:t>
      </w:r>
      <w:r w:rsidR="00C32CFB" w:rsidRPr="00C407AF">
        <w:rPr>
          <w:i/>
        </w:rPr>
        <w:t>,</w:t>
      </w:r>
      <w:r w:rsidR="00544183" w:rsidRPr="00C407AF">
        <w:rPr>
          <w:i/>
        </w:rPr>
        <w:t xml:space="preserve"> </w:t>
      </w:r>
      <w:r w:rsidR="00544183" w:rsidRPr="00C407AF">
        <w:rPr>
          <w:i/>
          <w:lang w:val="en-US"/>
        </w:rPr>
        <w:t>Nordic</w:t>
      </w:r>
      <w:r w:rsidR="00544183" w:rsidRPr="00C407AF">
        <w:rPr>
          <w:i/>
        </w:rPr>
        <w:t xml:space="preserve"> </w:t>
      </w:r>
      <w:proofErr w:type="spellStart"/>
      <w:r w:rsidR="00544183" w:rsidRPr="00C407AF">
        <w:rPr>
          <w:i/>
          <w:lang w:val="en-US"/>
        </w:rPr>
        <w:t>Flox</w:t>
      </w:r>
      <w:proofErr w:type="spellEnd"/>
      <w:r w:rsidR="00544183" w:rsidRPr="00C407AF">
        <w:rPr>
          <w:i/>
        </w:rPr>
        <w:t>,</w:t>
      </w:r>
      <w:r w:rsidR="00952205" w:rsidRPr="00C407AF">
        <w:rPr>
          <w:i/>
        </w:rPr>
        <w:t xml:space="preserve"> </w:t>
      </w:r>
      <w:r w:rsidR="00C32CFB" w:rsidRPr="00C407AF">
        <w:rPr>
          <w:i/>
          <w:lang w:val="en-US"/>
        </w:rPr>
        <w:t>IFL</w:t>
      </w:r>
      <w:r w:rsidRPr="00C407AF">
        <w:rPr>
          <w:i/>
        </w:rPr>
        <w:t xml:space="preserve">). </w:t>
      </w:r>
      <w:r w:rsidR="00C32CFB" w:rsidRPr="00C407AF">
        <w:rPr>
          <w:rFonts w:eastAsia="BlissPro-Light"/>
          <w:i/>
          <w:iCs/>
        </w:rPr>
        <w:t>При левосторонней локализации первичной опухоли предпочтение в комбинации</w:t>
      </w:r>
      <w:r w:rsidR="00C32CFB" w:rsidRPr="00C407AF">
        <w:rPr>
          <w:rFonts w:eastAsia="BlissPro-Light"/>
          <w:b/>
          <w:bCs/>
          <w:i/>
          <w:iCs/>
        </w:rPr>
        <w:t xml:space="preserve"> </w:t>
      </w:r>
      <w:r w:rsidR="00C32CFB" w:rsidRPr="00C407AF">
        <w:rPr>
          <w:rFonts w:eastAsia="BlissPro-Light"/>
          <w:i/>
          <w:iCs/>
        </w:rPr>
        <w:t>с анти-EGFR-антителами отдается режимам FOLFOX или FOLFIRI. При правосторонней</w:t>
      </w:r>
      <w:r w:rsidR="00C32CFB" w:rsidRPr="00C407AF">
        <w:rPr>
          <w:rFonts w:eastAsia="BlissPro-Light"/>
          <w:b/>
          <w:bCs/>
          <w:i/>
          <w:iCs/>
        </w:rPr>
        <w:t xml:space="preserve"> </w:t>
      </w:r>
      <w:r w:rsidR="00C32CFB" w:rsidRPr="00C407AF">
        <w:rPr>
          <w:rFonts w:eastAsia="BlissPro-Light"/>
          <w:i/>
          <w:iCs/>
        </w:rPr>
        <w:t xml:space="preserve">локализации первичной опухоли предпочтение в комбинации с </w:t>
      </w:r>
      <w:proofErr w:type="spellStart"/>
      <w:r w:rsidR="00C32CFB" w:rsidRPr="00C407AF">
        <w:rPr>
          <w:rFonts w:eastAsia="BlissPro-Light"/>
          <w:i/>
          <w:iCs/>
        </w:rPr>
        <w:t>бевацизумабом</w:t>
      </w:r>
      <w:proofErr w:type="spellEnd"/>
      <w:r w:rsidR="00C32CFB" w:rsidRPr="00C407AF">
        <w:rPr>
          <w:rFonts w:eastAsia="BlissPro-Light"/>
          <w:i/>
          <w:iCs/>
        </w:rPr>
        <w:t xml:space="preserve"> отдается</w:t>
      </w:r>
      <w:r w:rsidR="00C32CFB" w:rsidRPr="00C407AF">
        <w:rPr>
          <w:rFonts w:eastAsia="BlissPro-Light"/>
          <w:b/>
          <w:bCs/>
          <w:i/>
          <w:iCs/>
        </w:rPr>
        <w:t xml:space="preserve"> </w:t>
      </w:r>
      <w:r w:rsidR="00C32CFB" w:rsidRPr="00C407AF">
        <w:rPr>
          <w:rFonts w:eastAsia="BlissPro-Light"/>
          <w:i/>
          <w:iCs/>
        </w:rPr>
        <w:t>режиму FOLFOXIRI.</w:t>
      </w:r>
      <w:r w:rsidR="00C32CFB" w:rsidRPr="00C407AF">
        <w:rPr>
          <w:rFonts w:eastAsia="BlissPro-Light"/>
        </w:rPr>
        <w:t xml:space="preserve"> </w:t>
      </w:r>
      <w:r w:rsidR="00544183" w:rsidRPr="007C7126">
        <w:rPr>
          <w:rFonts w:eastAsia="BlissPro-Light"/>
          <w:i/>
        </w:rPr>
        <w:t xml:space="preserve">У пациентов с мутациями в генах </w:t>
      </w:r>
      <w:r w:rsidR="00544183" w:rsidRPr="007C7126">
        <w:rPr>
          <w:rFonts w:eastAsia="BlissPro-Light"/>
          <w:i/>
          <w:lang w:val="en-US"/>
        </w:rPr>
        <w:t>RAS</w:t>
      </w:r>
      <w:r w:rsidR="00544183" w:rsidRPr="007C7126">
        <w:rPr>
          <w:rFonts w:eastAsia="BlissPro-Light"/>
          <w:i/>
        </w:rPr>
        <w:t xml:space="preserve">, </w:t>
      </w:r>
      <w:r w:rsidR="00544183" w:rsidRPr="007C7126">
        <w:rPr>
          <w:rFonts w:eastAsia="BlissPro-Light"/>
          <w:i/>
          <w:iCs/>
          <w:lang w:val="en-US"/>
        </w:rPr>
        <w:t>BRAF</w:t>
      </w:r>
      <w:r w:rsidR="00E40415" w:rsidRPr="007C7126">
        <w:rPr>
          <w:rFonts w:eastAsia="BlissPro-Light"/>
          <w:i/>
        </w:rPr>
        <w:t xml:space="preserve">, </w:t>
      </w:r>
      <w:proofErr w:type="spellStart"/>
      <w:r w:rsidR="00E40415" w:rsidRPr="007C7126">
        <w:rPr>
          <w:rFonts w:eastAsia="BlissPro-Light"/>
          <w:i/>
        </w:rPr>
        <w:t>гиперэкспрессии</w:t>
      </w:r>
      <w:proofErr w:type="spellEnd"/>
      <w:r w:rsidR="00E40415" w:rsidRPr="007C7126">
        <w:rPr>
          <w:rFonts w:eastAsia="BlissPro-Light"/>
          <w:i/>
        </w:rPr>
        <w:t xml:space="preserve"> </w:t>
      </w:r>
      <w:r w:rsidR="00E40415" w:rsidRPr="007C7126">
        <w:rPr>
          <w:rFonts w:eastAsia="BlissPro-Light"/>
          <w:i/>
          <w:lang w:val="en-US"/>
        </w:rPr>
        <w:t>HER</w:t>
      </w:r>
      <w:r w:rsidR="00E40415" w:rsidRPr="007C7126">
        <w:rPr>
          <w:rFonts w:eastAsia="BlissPro-Light"/>
          <w:i/>
        </w:rPr>
        <w:t>2</w:t>
      </w:r>
      <w:r w:rsidR="00E40415" w:rsidRPr="007C7126">
        <w:rPr>
          <w:rFonts w:eastAsia="BlissPro-Light"/>
          <w:i/>
          <w:lang w:val="en-US"/>
        </w:rPr>
        <w:t>neu</w:t>
      </w:r>
      <w:r w:rsidR="00E40415" w:rsidRPr="007C7126">
        <w:rPr>
          <w:rFonts w:eastAsia="BlissPro-Light"/>
          <w:i/>
        </w:rPr>
        <w:t xml:space="preserve"> вне зависимости от локализации пер</w:t>
      </w:r>
      <w:r w:rsidR="00C10DFA" w:rsidRPr="007C7126">
        <w:rPr>
          <w:rFonts w:eastAsia="BlissPro-Light"/>
          <w:i/>
        </w:rPr>
        <w:t>в</w:t>
      </w:r>
      <w:r w:rsidR="00E40415" w:rsidRPr="007C7126">
        <w:rPr>
          <w:rFonts w:eastAsia="BlissPro-Light"/>
          <w:i/>
        </w:rPr>
        <w:t>ичной опухоли рекомендуется применение бевацизумаба</w:t>
      </w:r>
      <w:r w:rsidR="007C7126" w:rsidRPr="007C7126">
        <w:rPr>
          <w:rFonts w:eastAsia="BlissPro-Light"/>
          <w:i/>
        </w:rPr>
        <w:t>**</w:t>
      </w:r>
      <w:r w:rsidR="00E40415" w:rsidRPr="007C7126">
        <w:rPr>
          <w:rFonts w:eastAsia="BlissPro-Light"/>
          <w:i/>
        </w:rPr>
        <w:t xml:space="preserve"> в комбинации с режимами </w:t>
      </w:r>
      <w:r w:rsidR="00E40415" w:rsidRPr="007C7126">
        <w:rPr>
          <w:rFonts w:eastAsia="BlissPro-Light"/>
          <w:i/>
          <w:lang w:val="en-US"/>
        </w:rPr>
        <w:t>FOLFOX</w:t>
      </w:r>
      <w:r w:rsidR="00E40415" w:rsidRPr="007C7126">
        <w:rPr>
          <w:rFonts w:eastAsia="BlissPro-Light"/>
          <w:i/>
        </w:rPr>
        <w:t xml:space="preserve">, </w:t>
      </w:r>
      <w:r w:rsidR="00E40415" w:rsidRPr="007C7126">
        <w:rPr>
          <w:rFonts w:eastAsia="BlissPro-Light"/>
          <w:i/>
          <w:lang w:val="en-US"/>
        </w:rPr>
        <w:t>FOLFIRI</w:t>
      </w:r>
      <w:r w:rsidR="00E40415" w:rsidRPr="007C7126">
        <w:rPr>
          <w:rFonts w:eastAsia="BlissPro-Light"/>
          <w:i/>
        </w:rPr>
        <w:t xml:space="preserve">, </w:t>
      </w:r>
      <w:r w:rsidR="00E40415" w:rsidRPr="007C7126">
        <w:rPr>
          <w:rFonts w:eastAsia="BlissPro-Light"/>
          <w:i/>
          <w:lang w:val="en-US"/>
        </w:rPr>
        <w:t>XELOX</w:t>
      </w:r>
      <w:r w:rsidR="00E40415" w:rsidRPr="007C7126">
        <w:rPr>
          <w:rFonts w:eastAsia="BlissPro-Light"/>
          <w:i/>
        </w:rPr>
        <w:t xml:space="preserve">, </w:t>
      </w:r>
      <w:r w:rsidR="00E40415" w:rsidRPr="007C7126">
        <w:rPr>
          <w:rFonts w:eastAsia="BlissPro-Light"/>
          <w:i/>
          <w:lang w:val="en-US"/>
        </w:rPr>
        <w:t>XELIRI</w:t>
      </w:r>
      <w:r w:rsidR="00E40415" w:rsidRPr="007C7126">
        <w:rPr>
          <w:rFonts w:eastAsia="BlissPro-Light"/>
          <w:i/>
        </w:rPr>
        <w:t xml:space="preserve">, </w:t>
      </w:r>
      <w:r w:rsidR="00E40415" w:rsidRPr="007C7126">
        <w:rPr>
          <w:rFonts w:eastAsia="BlissPro-Light"/>
          <w:i/>
          <w:lang w:val="en-US"/>
        </w:rPr>
        <w:t>FOLFOXIRI</w:t>
      </w:r>
      <w:r w:rsidR="00E40415" w:rsidRPr="007C7126">
        <w:rPr>
          <w:rFonts w:eastAsia="BlissPro-Light"/>
          <w:i/>
        </w:rPr>
        <w:t xml:space="preserve">, монотерапия </w:t>
      </w:r>
      <w:proofErr w:type="spellStart"/>
      <w:r w:rsidR="00E40415" w:rsidRPr="007C7126">
        <w:rPr>
          <w:rFonts w:eastAsia="BlissPro-Light"/>
          <w:i/>
        </w:rPr>
        <w:t>фторпиримидинами</w:t>
      </w:r>
      <w:proofErr w:type="spellEnd"/>
      <w:r w:rsidR="00E40415" w:rsidRPr="007C7126">
        <w:rPr>
          <w:rFonts w:eastAsia="BlissPro-Light"/>
          <w:i/>
        </w:rPr>
        <w:t>.</w:t>
      </w:r>
      <w:r w:rsidR="00E40415" w:rsidRPr="00C407AF">
        <w:rPr>
          <w:rFonts w:eastAsia="BlissPro-Light"/>
        </w:rPr>
        <w:t xml:space="preserve"> </w:t>
      </w:r>
      <w:r w:rsidRPr="00C407AF">
        <w:rPr>
          <w:i/>
        </w:rPr>
        <w:t xml:space="preserve">Цель лечения – максимально длительный контроль заболевания при сохранении удовлетворительного качества жизни; у ряда пациентов возможно добиться перехода </w:t>
      </w:r>
      <w:proofErr w:type="spellStart"/>
      <w:r w:rsidRPr="00C407AF">
        <w:rPr>
          <w:i/>
        </w:rPr>
        <w:t>нерезектабельных</w:t>
      </w:r>
      <w:proofErr w:type="spellEnd"/>
      <w:r w:rsidRPr="00C407AF">
        <w:rPr>
          <w:i/>
        </w:rPr>
        <w:t xml:space="preserve"> метастазов в </w:t>
      </w:r>
      <w:proofErr w:type="spellStart"/>
      <w:r w:rsidRPr="00C407AF">
        <w:rPr>
          <w:i/>
        </w:rPr>
        <w:t>резектабельные</w:t>
      </w:r>
      <w:proofErr w:type="spellEnd"/>
      <w:r w:rsidRPr="00C407AF">
        <w:rPr>
          <w:i/>
        </w:rPr>
        <w:t>. В процессе химиотерапии каждые 1,5–</w:t>
      </w:r>
      <w:r w:rsidR="00C32CFB" w:rsidRPr="00C407AF">
        <w:rPr>
          <w:i/>
        </w:rPr>
        <w:t>3</w:t>
      </w:r>
      <w:r w:rsidRPr="00C407AF">
        <w:rPr>
          <w:i/>
        </w:rPr>
        <w:t> </w:t>
      </w:r>
      <w:proofErr w:type="spellStart"/>
      <w:r w:rsidRPr="00C407AF">
        <w:rPr>
          <w:i/>
        </w:rPr>
        <w:t>мес</w:t>
      </w:r>
      <w:proofErr w:type="spellEnd"/>
      <w:r w:rsidRPr="00C407AF">
        <w:rPr>
          <w:i/>
        </w:rPr>
        <w:t xml:space="preserve"> проводится </w:t>
      </w:r>
      <w:r w:rsidR="00E40415" w:rsidRPr="00C407AF">
        <w:rPr>
          <w:i/>
        </w:rPr>
        <w:t>оценка эффективности терапии</w:t>
      </w:r>
      <w:r w:rsidRPr="00C407AF">
        <w:rPr>
          <w:i/>
        </w:rPr>
        <w:t>.</w:t>
      </w:r>
    </w:p>
    <w:p w14:paraId="22FDC8DB" w14:textId="1315BF76" w:rsidR="00C32CFB" w:rsidRPr="00C407AF" w:rsidRDefault="00B30CF4" w:rsidP="00C32CFB">
      <w:pPr>
        <w:pStyle w:val="LO-normal"/>
        <w:rPr>
          <w:rFonts w:eastAsia="BlissPro-Light"/>
          <w:iCs/>
        </w:rPr>
      </w:pPr>
      <w:r w:rsidRPr="00C407AF">
        <w:rPr>
          <w:i/>
        </w:rPr>
        <w:lastRenderedPageBreak/>
        <w:t>Различные методы эмболизации печеночной артерии</w:t>
      </w:r>
      <w:r w:rsidR="00F14476">
        <w:rPr>
          <w:i/>
        </w:rPr>
        <w:t xml:space="preserve"> (</w:t>
      </w:r>
      <w:r w:rsidR="00F14476" w:rsidRPr="00F14476">
        <w:rPr>
          <w:i/>
        </w:rPr>
        <w:t>Эндоваскулярная эмболизация сосудов при новообразованиях печени и желчевыводящих путей</w:t>
      </w:r>
      <w:r w:rsidR="00F14476">
        <w:rPr>
          <w:i/>
        </w:rPr>
        <w:t>)</w:t>
      </w:r>
      <w:r w:rsidRPr="00C407AF">
        <w:rPr>
          <w:i/>
        </w:rPr>
        <w:t>, внутриартериальная химиотерапия могут применяться у отдельных пациентов с изолированным или преобладающим метастатическим поражением печени при исчерпании возможностей системной терапии</w:t>
      </w:r>
      <w:r w:rsidR="001C5E74" w:rsidRPr="00C407AF">
        <w:rPr>
          <w:i/>
        </w:rPr>
        <w:t xml:space="preserve"> или с целью увеличения шансов перевода в операбельное состояние метастазов в печени</w:t>
      </w:r>
      <w:r w:rsidRPr="00C407AF">
        <w:rPr>
          <w:i/>
        </w:rPr>
        <w:t xml:space="preserve">. Вопрос об удалении первичной опухоли решается индивидуально с учетом риска развития связанных с ней осложнений. Пациенты, у которых ответ на лечение недостаточен для перехода метастазов в </w:t>
      </w:r>
      <w:proofErr w:type="spellStart"/>
      <w:r w:rsidRPr="00C407AF">
        <w:rPr>
          <w:i/>
        </w:rPr>
        <w:t>резектабельное</w:t>
      </w:r>
      <w:proofErr w:type="spellEnd"/>
      <w:r w:rsidRPr="00C407AF">
        <w:rPr>
          <w:i/>
        </w:rPr>
        <w:t xml:space="preserve"> состояние, подлежат паллиативному лекарственному лечению (см. раздел 3.3).</w:t>
      </w:r>
      <w:r w:rsidRPr="00C407AF">
        <w:t xml:space="preserve"> </w:t>
      </w:r>
      <w:r w:rsidR="00C32CFB" w:rsidRPr="00C407AF">
        <w:rPr>
          <w:rFonts w:eastAsia="BlissPro-Light" w:cs="Times New Roman"/>
          <w:i/>
        </w:rPr>
        <w:t>При изолированном поражении метастазами брюшины после достижения ремиссии на фоне системной терапии в течение 4–6 месяцев, рекомендовано рассмотреть возможность удаления метастазов с брюшины</w:t>
      </w:r>
      <w:r w:rsidR="00F14476">
        <w:rPr>
          <w:rFonts w:eastAsia="BlissPro-Light" w:cs="Times New Roman"/>
          <w:i/>
        </w:rPr>
        <w:t xml:space="preserve"> (</w:t>
      </w:r>
      <w:r w:rsidR="00F14476" w:rsidRPr="00F14476">
        <w:rPr>
          <w:rFonts w:eastAsia="BlissPro-Light" w:cs="Times New Roman"/>
          <w:i/>
        </w:rPr>
        <w:t xml:space="preserve">Удаление </w:t>
      </w:r>
      <w:proofErr w:type="spellStart"/>
      <w:r w:rsidR="00F14476" w:rsidRPr="00F14476">
        <w:rPr>
          <w:rFonts w:eastAsia="BlissPro-Light" w:cs="Times New Roman"/>
          <w:i/>
        </w:rPr>
        <w:t>внеорганной</w:t>
      </w:r>
      <w:proofErr w:type="spellEnd"/>
      <w:r w:rsidR="00F14476" w:rsidRPr="00F14476">
        <w:rPr>
          <w:rFonts w:eastAsia="BlissPro-Light" w:cs="Times New Roman"/>
          <w:i/>
        </w:rPr>
        <w:t xml:space="preserve"> опухоли</w:t>
      </w:r>
      <w:r w:rsidR="00F14476">
        <w:rPr>
          <w:rFonts w:eastAsia="BlissPro-Light" w:cs="Times New Roman"/>
          <w:i/>
        </w:rPr>
        <w:t>)</w:t>
      </w:r>
      <w:r w:rsidR="00C32CFB" w:rsidRPr="00C407AF">
        <w:rPr>
          <w:rFonts w:eastAsia="BlissPro-Light" w:cs="Times New Roman"/>
          <w:i/>
        </w:rPr>
        <w:t xml:space="preserve">. Применение в данной ситуации изолированной гипертермической </w:t>
      </w:r>
      <w:proofErr w:type="spellStart"/>
      <w:r w:rsidR="00C32CFB" w:rsidRPr="00C407AF">
        <w:rPr>
          <w:rFonts w:eastAsia="BlissPro-Light" w:cs="Times New Roman"/>
          <w:i/>
        </w:rPr>
        <w:t>химиоинфузии</w:t>
      </w:r>
      <w:proofErr w:type="spellEnd"/>
      <w:r w:rsidR="00C32CFB" w:rsidRPr="00C407AF">
        <w:rPr>
          <w:rFonts w:eastAsia="BlissPro-Light" w:cs="Times New Roman"/>
          <w:i/>
        </w:rPr>
        <w:t xml:space="preserve"> оказалось неэффективным по результатам рандомизированных исследований. Применение метода </w:t>
      </w:r>
      <w:r w:rsidR="00C32CFB" w:rsidRPr="00C407AF">
        <w:rPr>
          <w:rFonts w:eastAsia="BlissPro-Light" w:cs="Times New Roman"/>
          <w:i/>
          <w:lang w:val="en-US"/>
        </w:rPr>
        <w:t>PIP</w:t>
      </w:r>
      <w:r w:rsidR="00166513" w:rsidRPr="00C407AF">
        <w:rPr>
          <w:rFonts w:eastAsia="BlissPro-Light" w:cs="Times New Roman"/>
          <w:i/>
          <w:lang w:val="en-US"/>
        </w:rPr>
        <w:t>A</w:t>
      </w:r>
      <w:r w:rsidR="00C32CFB" w:rsidRPr="00C407AF">
        <w:rPr>
          <w:rFonts w:eastAsia="BlissPro-Light" w:cs="Times New Roman"/>
          <w:i/>
          <w:lang w:val="en-US"/>
        </w:rPr>
        <w:t>C</w:t>
      </w:r>
      <w:r w:rsidR="00C32CFB" w:rsidRPr="00C407AF">
        <w:rPr>
          <w:rFonts w:eastAsia="BlissPro-Light" w:cs="Times New Roman"/>
          <w:i/>
        </w:rPr>
        <w:t xml:space="preserve"> в настоящее время при раке толстой кишки может рассматриваться только в рамках клинических исследований</w:t>
      </w:r>
      <w:r w:rsidR="00952205" w:rsidRPr="00C407AF">
        <w:rPr>
          <w:rFonts w:eastAsia="BlissPro-Light" w:cs="Times New Roman"/>
          <w:i/>
        </w:rPr>
        <w:t xml:space="preserve"> [221]</w:t>
      </w:r>
      <w:r w:rsidR="00C32CFB" w:rsidRPr="00C407AF">
        <w:rPr>
          <w:rFonts w:eastAsia="BlissPro-Light" w:cs="Times New Roman"/>
          <w:i/>
        </w:rPr>
        <w:t>.</w:t>
      </w:r>
    </w:p>
    <w:p w14:paraId="3A0AA5D2" w14:textId="7D0F33D9" w:rsidR="007D6A12" w:rsidRPr="00C407AF" w:rsidRDefault="007D6A12">
      <w:pPr>
        <w:pStyle w:val="LO-normal"/>
        <w:ind w:firstLine="0"/>
      </w:pPr>
    </w:p>
    <w:p w14:paraId="458830FF" w14:textId="2033E145"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 xml:space="preserve">В случае </w:t>
      </w:r>
      <w:proofErr w:type="spellStart"/>
      <w:r w:rsidRPr="00C407AF">
        <w:rPr>
          <w:rFonts w:eastAsia="Times New Roman" w:cs="Times New Roman"/>
          <w:bCs/>
          <w:color w:val="000000"/>
        </w:rPr>
        <w:t>метахронных</w:t>
      </w:r>
      <w:proofErr w:type="spellEnd"/>
      <w:r w:rsidRPr="00C407AF">
        <w:rPr>
          <w:rFonts w:eastAsia="Times New Roman" w:cs="Times New Roman"/>
          <w:bCs/>
          <w:color w:val="000000"/>
        </w:rPr>
        <w:t xml:space="preserve"> </w:t>
      </w:r>
      <w:proofErr w:type="spellStart"/>
      <w:r w:rsidRPr="00C407AF">
        <w:rPr>
          <w:rFonts w:eastAsia="Times New Roman" w:cs="Times New Roman"/>
          <w:bCs/>
          <w:color w:val="000000"/>
        </w:rPr>
        <w:t>резектабельных</w:t>
      </w:r>
      <w:proofErr w:type="spellEnd"/>
      <w:r w:rsidRPr="00C407AF">
        <w:rPr>
          <w:rFonts w:eastAsia="Times New Roman" w:cs="Times New Roman"/>
          <w:bCs/>
          <w:color w:val="000000"/>
        </w:rPr>
        <w:t xml:space="preserve"> метастазов рака ободочной кишки в печени или легких</w:t>
      </w:r>
      <w:r w:rsidRPr="00C407AF">
        <w:rPr>
          <w:rFonts w:eastAsia="Times New Roman" w:cs="Times New Roman"/>
          <w:color w:val="000000"/>
        </w:rPr>
        <w:t xml:space="preserve"> </w:t>
      </w:r>
      <w:r w:rsidR="00C10DFA" w:rsidRPr="00C407AF">
        <w:rPr>
          <w:rFonts w:eastAsia="Times New Roman" w:cs="Times New Roman"/>
          <w:color w:val="000000"/>
        </w:rPr>
        <w:t xml:space="preserve">или при </w:t>
      </w:r>
      <w:proofErr w:type="spellStart"/>
      <w:r w:rsidR="00C10DFA" w:rsidRPr="00C407AF">
        <w:rPr>
          <w:rFonts w:eastAsia="Times New Roman" w:cs="Times New Roman"/>
          <w:color w:val="000000"/>
        </w:rPr>
        <w:t>резектабельных</w:t>
      </w:r>
      <w:proofErr w:type="spellEnd"/>
      <w:r w:rsidR="00C10DFA" w:rsidRPr="00C407AF">
        <w:rPr>
          <w:rFonts w:eastAsia="Times New Roman" w:cs="Times New Roman"/>
          <w:color w:val="000000"/>
        </w:rPr>
        <w:t xml:space="preserve"> рецидивах </w:t>
      </w:r>
      <w:r w:rsidRPr="00C407AF">
        <w:rPr>
          <w:rFonts w:eastAsia="Times New Roman" w:cs="Times New Roman"/>
          <w:b/>
          <w:color w:val="000000"/>
        </w:rPr>
        <w:t>рекомендуется</w:t>
      </w:r>
      <w:r w:rsidRPr="00C407AF">
        <w:rPr>
          <w:rFonts w:eastAsia="Times New Roman" w:cs="Times New Roman"/>
          <w:color w:val="000000"/>
        </w:rPr>
        <w:t xml:space="preserve"> проводить операцию с адъювантной химиотерапией в течение 6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w:t>
      </w:r>
      <w:r w:rsidRPr="00C407AF">
        <w:rPr>
          <w:rFonts w:eastAsia="Times New Roman" w:cs="Times New Roman"/>
          <w:color w:val="000000"/>
          <w:lang w:val="en-US"/>
        </w:rPr>
        <w:t>FOLFOX</w:t>
      </w:r>
      <w:r w:rsidRPr="00C407AF">
        <w:rPr>
          <w:rFonts w:eastAsia="Times New Roman" w:cs="Times New Roman"/>
          <w:color w:val="000000"/>
        </w:rPr>
        <w:t xml:space="preserve"> или XELOX</w:t>
      </w:r>
      <w:r w:rsidR="00C32CFB" w:rsidRPr="00C407AF">
        <w:rPr>
          <w:rFonts w:eastAsia="Times New Roman" w:cs="Times New Roman"/>
          <w:color w:val="000000"/>
        </w:rPr>
        <w:t xml:space="preserve"> или аналогами пиримидинов</w:t>
      </w:r>
      <w:r w:rsidRPr="00C407AF">
        <w:rPr>
          <w:rFonts w:eastAsia="Times New Roman" w:cs="Times New Roman"/>
          <w:color w:val="000000"/>
        </w:rPr>
        <w:t xml:space="preserve">) или </w:t>
      </w:r>
      <w:proofErr w:type="spellStart"/>
      <w:r w:rsidRPr="00C407AF">
        <w:rPr>
          <w:rFonts w:eastAsia="Times New Roman" w:cs="Times New Roman"/>
          <w:color w:val="000000"/>
        </w:rPr>
        <w:t>периоперационную</w:t>
      </w:r>
      <w:proofErr w:type="spellEnd"/>
      <w:r w:rsidRPr="00C407AF">
        <w:rPr>
          <w:rFonts w:eastAsia="Times New Roman" w:cs="Times New Roman"/>
          <w:color w:val="000000"/>
        </w:rPr>
        <w:t xml:space="preserve"> химиотерапию в режимах </w:t>
      </w:r>
      <w:r w:rsidRPr="00C407AF">
        <w:rPr>
          <w:rFonts w:eastAsia="Times New Roman" w:cs="Times New Roman"/>
          <w:color w:val="000000"/>
          <w:lang w:val="en-US"/>
        </w:rPr>
        <w:t>FOLFOX</w:t>
      </w:r>
      <w:r w:rsidRPr="00C407AF">
        <w:rPr>
          <w:rFonts w:eastAsia="Times New Roman" w:cs="Times New Roman"/>
          <w:color w:val="000000"/>
        </w:rPr>
        <w:t xml:space="preserve"> или XELOX (в течение 3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до операции и 3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после нее), если ранее </w:t>
      </w:r>
      <w:proofErr w:type="spellStart"/>
      <w:r w:rsidRPr="00C407AF">
        <w:rPr>
          <w:rFonts w:eastAsia="Times New Roman" w:cs="Times New Roman"/>
          <w:color w:val="000000"/>
        </w:rPr>
        <w:t>адъювантная</w:t>
      </w:r>
      <w:proofErr w:type="spellEnd"/>
      <w:r w:rsidRPr="00C407AF">
        <w:rPr>
          <w:rFonts w:eastAsia="Times New Roman" w:cs="Times New Roman"/>
          <w:color w:val="000000"/>
        </w:rPr>
        <w:t xml:space="preserve"> химиотерапия не проводилась или с момента ее окончания прошло более 12 мес. В остальном лечение проводят в соответствии с принципами, описанными выше [16, 55, 56]. </w:t>
      </w:r>
    </w:p>
    <w:p w14:paraId="14CC79F6"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036F853F" w14:textId="74BE25E3"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 xml:space="preserve">При </w:t>
      </w:r>
      <w:r w:rsidRPr="00C407AF">
        <w:rPr>
          <w:rFonts w:eastAsia="Times New Roman" w:cs="Times New Roman"/>
          <w:bCs/>
        </w:rPr>
        <w:t xml:space="preserve">раке </w:t>
      </w:r>
      <w:r w:rsidRPr="00C407AF">
        <w:rPr>
          <w:rFonts w:eastAsia="Times New Roman" w:cs="Times New Roman"/>
          <w:bCs/>
          <w:color w:val="000000"/>
        </w:rPr>
        <w:t>ободочной кишки</w:t>
      </w:r>
      <w:r w:rsidR="00C32CFB" w:rsidRPr="00C407AF">
        <w:rPr>
          <w:rFonts w:eastAsia="Times New Roman" w:cs="Times New Roman"/>
          <w:bCs/>
          <w:color w:val="000000"/>
        </w:rPr>
        <w:t xml:space="preserve"> у </w:t>
      </w:r>
      <w:r w:rsidR="00C32CFB" w:rsidRPr="00C407AF">
        <w:rPr>
          <w:rFonts w:eastAsia="Times New Roman" w:cs="Times New Roman"/>
          <w:bCs/>
        </w:rPr>
        <w:t>функционально-неоперабельного пациента</w:t>
      </w:r>
      <w:r w:rsidRPr="00C407AF">
        <w:rPr>
          <w:rFonts w:eastAsia="Times New Roman" w:cs="Times New Roman"/>
          <w:color w:val="000000"/>
        </w:rPr>
        <w:t xml:space="preserve"> (на фоне тяжелой сопутствующей патологии) </w:t>
      </w:r>
      <w:r w:rsidRPr="00C407AF">
        <w:rPr>
          <w:rFonts w:eastAsia="Times New Roman" w:cs="Times New Roman"/>
          <w:b/>
          <w:color w:val="000000"/>
        </w:rPr>
        <w:t>рекомендуется</w:t>
      </w:r>
      <w:r w:rsidRPr="00C407AF">
        <w:rPr>
          <w:rFonts w:eastAsia="Times New Roman" w:cs="Times New Roman"/>
          <w:color w:val="000000"/>
        </w:rPr>
        <w:t xml:space="preserve"> проведение паллиативного противоопухолевого лекарственного лечения либо симптоматической терапии (см. раздел 3.3). Возможно стентирование опухоли или формирование разгрузочной кишечной стомы [60, 114, 115]. </w:t>
      </w:r>
    </w:p>
    <w:p w14:paraId="6857822C"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2).</w:t>
      </w:r>
    </w:p>
    <w:p w14:paraId="0029CC59" w14:textId="0230E3F1" w:rsidR="007D6A12" w:rsidRPr="00C407AF" w:rsidRDefault="00B30CF4">
      <w:pPr>
        <w:pStyle w:val="LO-normal"/>
        <w:ind w:firstLineChars="300" w:firstLine="723"/>
      </w:pPr>
      <w:r w:rsidRPr="004501F7">
        <w:rPr>
          <w:b/>
          <w:color w:val="000000"/>
        </w:rPr>
        <w:lastRenderedPageBreak/>
        <w:t>Комментарии:</w:t>
      </w:r>
      <w:r w:rsidRPr="00C407AF">
        <w:rPr>
          <w:b/>
          <w:color w:val="000000"/>
        </w:rPr>
        <w:t xml:space="preserve"> </w:t>
      </w:r>
      <w:r w:rsidRPr="00C407AF">
        <w:rPr>
          <w:bCs/>
          <w:i/>
          <w:iCs/>
          <w:color w:val="000000"/>
        </w:rPr>
        <w:t>данная ситуация может рассматриваться,</w:t>
      </w:r>
      <w:r w:rsidRPr="00C407AF">
        <w:rPr>
          <w:b/>
          <w:color w:val="000000"/>
        </w:rPr>
        <w:t xml:space="preserve"> </w:t>
      </w:r>
      <w:r w:rsidRPr="00C407AF">
        <w:rPr>
          <w:i/>
          <w:color w:val="000000"/>
        </w:rPr>
        <w:t>когда</w:t>
      </w:r>
      <w:r w:rsidRPr="00C407AF">
        <w:rPr>
          <w:i/>
        </w:rPr>
        <w:t xml:space="preserve"> </w:t>
      </w:r>
      <w:r w:rsidRPr="00C407AF">
        <w:rPr>
          <w:i/>
          <w:color w:val="000000"/>
        </w:rPr>
        <w:t xml:space="preserve">риск, связанный с проведением операции, превышает риск, связанный с прогрессированием онкологического заболевания. Решение о наличии противопоказаний к хирургическому лечению может приниматься только на консилиуме с участием </w:t>
      </w:r>
      <w:r w:rsidR="00F14476">
        <w:rPr>
          <w:i/>
          <w:color w:val="000000"/>
        </w:rPr>
        <w:t>врача-</w:t>
      </w:r>
      <w:r w:rsidRPr="00C407AF">
        <w:rPr>
          <w:i/>
          <w:color w:val="000000"/>
        </w:rPr>
        <w:t xml:space="preserve">хирурга, </w:t>
      </w:r>
      <w:r w:rsidR="00F14476">
        <w:rPr>
          <w:i/>
          <w:color w:val="000000"/>
        </w:rPr>
        <w:t>вр</w:t>
      </w:r>
      <w:r w:rsidR="00A97F3B">
        <w:rPr>
          <w:i/>
          <w:color w:val="000000"/>
        </w:rPr>
        <w:t>а</w:t>
      </w:r>
      <w:r w:rsidR="00F14476">
        <w:rPr>
          <w:i/>
          <w:color w:val="000000"/>
        </w:rPr>
        <w:t>ча-</w:t>
      </w:r>
      <w:r w:rsidRPr="00C407AF">
        <w:rPr>
          <w:i/>
          <w:color w:val="000000"/>
        </w:rPr>
        <w:t xml:space="preserve">терапевта, </w:t>
      </w:r>
      <w:r w:rsidR="00F14476">
        <w:rPr>
          <w:i/>
          <w:color w:val="000000"/>
        </w:rPr>
        <w:t>врача-</w:t>
      </w:r>
      <w:r w:rsidRPr="00C407AF">
        <w:rPr>
          <w:i/>
          <w:color w:val="000000"/>
        </w:rPr>
        <w:t>анестезиолога</w:t>
      </w:r>
      <w:r w:rsidR="00F14476">
        <w:rPr>
          <w:i/>
          <w:color w:val="000000"/>
        </w:rPr>
        <w:t>-реаниматолога</w:t>
      </w:r>
      <w:r w:rsidRPr="00C407AF">
        <w:rPr>
          <w:i/>
          <w:color w:val="000000"/>
        </w:rPr>
        <w:t>.</w:t>
      </w:r>
      <w:r w:rsidRPr="00C407AF">
        <w:rPr>
          <w:b/>
          <w:color w:val="000000"/>
        </w:rPr>
        <w:t xml:space="preserve"> </w:t>
      </w:r>
    </w:p>
    <w:p w14:paraId="5E911732"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Cs/>
          <w:color w:val="000000"/>
        </w:rPr>
        <w:t>При рецидиве рака ободочной кишки рекомендовано</w:t>
      </w:r>
      <w:r w:rsidRPr="00C407AF">
        <w:rPr>
          <w:rFonts w:eastAsia="Times New Roman" w:cs="Times New Roman"/>
          <w:color w:val="000000"/>
        </w:rPr>
        <w:t xml:space="preserve"> рассмотреть возможность повторного хирургического лечения [61, 62]; при невозможности проведения повторного хирургического лечения </w:t>
      </w:r>
      <w:r w:rsidRPr="00C407AF">
        <w:rPr>
          <w:rFonts w:eastAsia="Times New Roman" w:cs="Times New Roman"/>
          <w:b/>
          <w:color w:val="000000"/>
        </w:rPr>
        <w:t>рекомендована</w:t>
      </w:r>
      <w:r w:rsidRPr="00C407AF">
        <w:rPr>
          <w:rFonts w:eastAsia="Times New Roman" w:cs="Times New Roman"/>
          <w:color w:val="000000"/>
        </w:rPr>
        <w:t xml:space="preserve"> системная химиотерапия (см. раздел 3.3).</w:t>
      </w:r>
    </w:p>
    <w:p w14:paraId="7F33C116"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4).</w:t>
      </w:r>
    </w:p>
    <w:p w14:paraId="7F83751B" w14:textId="7D795FEE" w:rsidR="007D6A12" w:rsidRPr="00C407AF" w:rsidRDefault="00B30CF4">
      <w:pPr>
        <w:pStyle w:val="LO-normal"/>
      </w:pPr>
      <w:bookmarkStart w:id="29" w:name="_heading=h.2xcytpi"/>
      <w:bookmarkEnd w:id="29"/>
      <w:r w:rsidRPr="004501F7">
        <w:rPr>
          <w:b/>
          <w:color w:val="000000"/>
        </w:rPr>
        <w:t>Комментарии:</w:t>
      </w:r>
      <w:r w:rsidRPr="00C407AF">
        <w:rPr>
          <w:b/>
          <w:color w:val="000000"/>
        </w:rPr>
        <w:t xml:space="preserve"> </w:t>
      </w:r>
      <w:r w:rsidRPr="00C407AF">
        <w:rPr>
          <w:i/>
          <w:color w:val="000000"/>
        </w:rPr>
        <w:t xml:space="preserve">в сложных клинических случаях лечебную тактику определяют на мультидисциплинарном консилиуме с участием абдоминального </w:t>
      </w:r>
      <w:r w:rsidR="00F14476">
        <w:rPr>
          <w:i/>
          <w:color w:val="000000"/>
        </w:rPr>
        <w:t>врача-</w:t>
      </w:r>
      <w:r w:rsidRPr="00C407AF">
        <w:rPr>
          <w:i/>
          <w:color w:val="000000"/>
        </w:rPr>
        <w:t xml:space="preserve">хирурга, </w:t>
      </w:r>
      <w:r w:rsidR="00F14476">
        <w:rPr>
          <w:i/>
          <w:color w:val="000000"/>
        </w:rPr>
        <w:t>врача-</w:t>
      </w:r>
      <w:r w:rsidRPr="00C407AF">
        <w:rPr>
          <w:i/>
          <w:color w:val="000000"/>
          <w:sz w:val="22"/>
          <w:szCs w:val="22"/>
        </w:rPr>
        <w:t>радиотерапевта</w:t>
      </w:r>
      <w:r w:rsidRPr="00C407AF">
        <w:rPr>
          <w:i/>
          <w:color w:val="000000"/>
        </w:rPr>
        <w:t xml:space="preserve"> и </w:t>
      </w:r>
      <w:r w:rsidR="00F14476">
        <w:rPr>
          <w:i/>
          <w:color w:val="000000"/>
        </w:rPr>
        <w:t>врача-</w:t>
      </w:r>
      <w:r w:rsidRPr="00C407AF">
        <w:rPr>
          <w:i/>
          <w:color w:val="000000"/>
        </w:rPr>
        <w:t>онколога на основании результатов дооперационного обследования с определением клинической стадии заболевания.</w:t>
      </w:r>
      <w:r w:rsidR="005E0FC9" w:rsidRPr="00C407AF">
        <w:rPr>
          <w:i/>
          <w:color w:val="000000"/>
        </w:rPr>
        <w:t xml:space="preserve"> При </w:t>
      </w:r>
      <w:proofErr w:type="spellStart"/>
      <w:r w:rsidR="005E0FC9" w:rsidRPr="00C407AF">
        <w:rPr>
          <w:i/>
          <w:color w:val="000000"/>
        </w:rPr>
        <w:t>нере</w:t>
      </w:r>
      <w:r w:rsidR="00763F32" w:rsidRPr="00C407AF">
        <w:rPr>
          <w:i/>
          <w:color w:val="000000"/>
        </w:rPr>
        <w:t>з</w:t>
      </w:r>
      <w:r w:rsidR="005E0FC9" w:rsidRPr="00C407AF">
        <w:rPr>
          <w:i/>
          <w:color w:val="000000"/>
        </w:rPr>
        <w:t>ктабельном</w:t>
      </w:r>
      <w:proofErr w:type="spellEnd"/>
      <w:r w:rsidR="005E0FC9" w:rsidRPr="00C407AF">
        <w:rPr>
          <w:i/>
          <w:color w:val="000000"/>
        </w:rPr>
        <w:t xml:space="preserve"> поражении печени</w:t>
      </w:r>
      <w:r w:rsidR="00763F32" w:rsidRPr="00C407AF">
        <w:rPr>
          <w:i/>
          <w:color w:val="000000"/>
        </w:rPr>
        <w:t xml:space="preserve"> (доказанном на </w:t>
      </w:r>
      <w:proofErr w:type="spellStart"/>
      <w:r w:rsidR="00763F32" w:rsidRPr="00C407AF">
        <w:rPr>
          <w:i/>
          <w:color w:val="000000"/>
        </w:rPr>
        <w:t>конмииуме</w:t>
      </w:r>
      <w:proofErr w:type="spellEnd"/>
      <w:r w:rsidR="00763F32" w:rsidRPr="00C407AF">
        <w:rPr>
          <w:i/>
          <w:color w:val="000000"/>
        </w:rPr>
        <w:t xml:space="preserve"> с участием </w:t>
      </w:r>
      <w:r w:rsidR="00F14476">
        <w:rPr>
          <w:i/>
          <w:color w:val="000000"/>
        </w:rPr>
        <w:t>врачей-</w:t>
      </w:r>
      <w:r w:rsidR="00763F32" w:rsidRPr="00C407AF">
        <w:rPr>
          <w:i/>
          <w:color w:val="000000"/>
        </w:rPr>
        <w:t xml:space="preserve">хирургов, </w:t>
      </w:r>
      <w:proofErr w:type="spellStart"/>
      <w:r w:rsidR="00763F32" w:rsidRPr="00C407AF">
        <w:rPr>
          <w:i/>
          <w:color w:val="000000"/>
        </w:rPr>
        <w:t>специализируюихся</w:t>
      </w:r>
      <w:proofErr w:type="spellEnd"/>
      <w:r w:rsidR="00763F32" w:rsidRPr="00C407AF">
        <w:rPr>
          <w:i/>
          <w:color w:val="000000"/>
        </w:rPr>
        <w:t xml:space="preserve"> на хирургии печени)</w:t>
      </w:r>
      <w:r w:rsidR="005E0FC9" w:rsidRPr="00C407AF">
        <w:rPr>
          <w:i/>
          <w:color w:val="000000"/>
        </w:rPr>
        <w:t xml:space="preserve"> с благоприятным прогнозом (</w:t>
      </w:r>
      <w:r w:rsidR="00A36BD1" w:rsidRPr="00C407AF">
        <w:rPr>
          <w:i/>
          <w:color w:val="000000"/>
        </w:rPr>
        <w:t xml:space="preserve">возраст </w:t>
      </w:r>
      <w:r w:rsidR="00A36BD1" w:rsidRPr="00C407AF">
        <w:rPr>
          <w:rFonts w:ascii="Calibri" w:hAnsi="Calibri" w:cs="Calibri"/>
          <w:i/>
          <w:color w:val="000000"/>
        </w:rPr>
        <w:t>≥</w:t>
      </w:r>
      <w:r w:rsidR="00A36BD1" w:rsidRPr="00C407AF">
        <w:rPr>
          <w:i/>
          <w:color w:val="000000"/>
        </w:rPr>
        <w:t xml:space="preserve">65 лет, </w:t>
      </w:r>
      <w:r w:rsidR="005E0FC9" w:rsidRPr="00C407AF">
        <w:rPr>
          <w:i/>
          <w:color w:val="000000"/>
        </w:rPr>
        <w:t xml:space="preserve">достигнут контроль болезни в течение не менее 3 месяцев на фоне системной противоопухолевой терапии, проведено не более 3 линий лечения, функциональный статус по шкале </w:t>
      </w:r>
      <w:r w:rsidR="005E0FC9" w:rsidRPr="00C407AF">
        <w:rPr>
          <w:i/>
          <w:color w:val="000000"/>
          <w:lang w:val="en-US"/>
        </w:rPr>
        <w:t>ECOG</w:t>
      </w:r>
      <w:r w:rsidR="005E0FC9" w:rsidRPr="00C407AF">
        <w:rPr>
          <w:i/>
          <w:color w:val="000000"/>
        </w:rPr>
        <w:t xml:space="preserve"> 0-1, дикий тип гена </w:t>
      </w:r>
      <w:r w:rsidR="005E0FC9" w:rsidRPr="00C407AF">
        <w:rPr>
          <w:i/>
          <w:color w:val="000000"/>
          <w:lang w:val="en-US"/>
        </w:rPr>
        <w:t>BRAF</w:t>
      </w:r>
      <w:r w:rsidR="005E0FC9" w:rsidRPr="00C407AF">
        <w:rPr>
          <w:i/>
          <w:color w:val="000000"/>
        </w:rPr>
        <w:t>, уровень РЭА менее 80</w:t>
      </w:r>
      <w:r w:rsidR="00763F32" w:rsidRPr="00C407AF">
        <w:rPr>
          <w:i/>
          <w:color w:val="000000"/>
        </w:rPr>
        <w:t xml:space="preserve"> </w:t>
      </w:r>
      <w:proofErr w:type="spellStart"/>
      <w:r w:rsidR="00763F32" w:rsidRPr="00C407AF">
        <w:rPr>
          <w:i/>
          <w:color w:val="000000"/>
        </w:rPr>
        <w:t>нг</w:t>
      </w:r>
      <w:proofErr w:type="spellEnd"/>
      <w:r w:rsidR="00763F32" w:rsidRPr="00C407AF">
        <w:rPr>
          <w:i/>
          <w:color w:val="000000"/>
        </w:rPr>
        <w:t>/мл</w:t>
      </w:r>
      <w:r w:rsidR="005E0FC9" w:rsidRPr="00C407AF">
        <w:rPr>
          <w:i/>
          <w:color w:val="000000"/>
        </w:rPr>
        <w:t xml:space="preserve"> или его снижение более, чем на 50% в сравнении с уров</w:t>
      </w:r>
      <w:r w:rsidR="004F6194" w:rsidRPr="00C407AF">
        <w:rPr>
          <w:i/>
          <w:color w:val="000000"/>
        </w:rPr>
        <w:t>не</w:t>
      </w:r>
      <w:r w:rsidR="005E0FC9" w:rsidRPr="00C407AF">
        <w:rPr>
          <w:i/>
          <w:color w:val="000000"/>
        </w:rPr>
        <w:t xml:space="preserve">м до </w:t>
      </w:r>
      <w:proofErr w:type="spellStart"/>
      <w:r w:rsidR="005E0FC9" w:rsidRPr="00C407AF">
        <w:rPr>
          <w:i/>
          <w:color w:val="000000"/>
        </w:rPr>
        <w:t>налчала</w:t>
      </w:r>
      <w:proofErr w:type="spellEnd"/>
      <w:r w:rsidR="005E0FC9" w:rsidRPr="00C407AF">
        <w:rPr>
          <w:i/>
          <w:color w:val="000000"/>
        </w:rPr>
        <w:t xml:space="preserve"> систе</w:t>
      </w:r>
      <w:r w:rsidR="00D263E6" w:rsidRPr="00C407AF">
        <w:rPr>
          <w:i/>
          <w:color w:val="000000"/>
        </w:rPr>
        <w:t>м</w:t>
      </w:r>
      <w:r w:rsidR="005E0FC9" w:rsidRPr="00C407AF">
        <w:rPr>
          <w:i/>
          <w:color w:val="000000"/>
        </w:rPr>
        <w:t xml:space="preserve">ного лечения, </w:t>
      </w:r>
      <w:r w:rsidR="00763F32" w:rsidRPr="00C407AF">
        <w:rPr>
          <w:i/>
          <w:color w:val="000000"/>
        </w:rPr>
        <w:t xml:space="preserve">первичная </w:t>
      </w:r>
      <w:proofErr w:type="spellStart"/>
      <w:r w:rsidR="00763F32" w:rsidRPr="00C407AF">
        <w:rPr>
          <w:i/>
          <w:color w:val="000000"/>
        </w:rPr>
        <w:t>оопухоль</w:t>
      </w:r>
      <w:proofErr w:type="spellEnd"/>
      <w:r w:rsidR="00763F32" w:rsidRPr="00C407AF">
        <w:rPr>
          <w:i/>
          <w:color w:val="000000"/>
        </w:rPr>
        <w:t xml:space="preserve"> удалена, </w:t>
      </w:r>
      <w:proofErr w:type="spellStart"/>
      <w:r w:rsidR="00763F32" w:rsidRPr="00C407AF">
        <w:rPr>
          <w:i/>
          <w:color w:val="000000"/>
        </w:rPr>
        <w:t>отсуствие</w:t>
      </w:r>
      <w:proofErr w:type="spellEnd"/>
      <w:r w:rsidR="00763F32" w:rsidRPr="00C407AF">
        <w:rPr>
          <w:i/>
          <w:color w:val="000000"/>
        </w:rPr>
        <w:t xml:space="preserve"> </w:t>
      </w:r>
      <w:proofErr w:type="spellStart"/>
      <w:r w:rsidR="00763F32" w:rsidRPr="00C407AF">
        <w:rPr>
          <w:i/>
          <w:color w:val="000000"/>
        </w:rPr>
        <w:t>экстрапеченочных</w:t>
      </w:r>
      <w:proofErr w:type="spellEnd"/>
      <w:r w:rsidR="00763F32" w:rsidRPr="00C407AF">
        <w:rPr>
          <w:i/>
          <w:color w:val="000000"/>
        </w:rPr>
        <w:t xml:space="preserve"> проявлений болезни, уровень тромбоцитов более 80 000 в </w:t>
      </w:r>
      <w:proofErr w:type="spellStart"/>
      <w:r w:rsidR="00763F32" w:rsidRPr="00C407AF">
        <w:rPr>
          <w:i/>
          <w:color w:val="000000"/>
        </w:rPr>
        <w:t>мкл</w:t>
      </w:r>
      <w:proofErr w:type="spellEnd"/>
      <w:r w:rsidR="00763F32" w:rsidRPr="00C407AF">
        <w:rPr>
          <w:i/>
          <w:color w:val="000000"/>
        </w:rPr>
        <w:t xml:space="preserve"> и лейкоцитов более 2500 в </w:t>
      </w:r>
      <w:proofErr w:type="spellStart"/>
      <w:r w:rsidR="00763F32" w:rsidRPr="00C407AF">
        <w:rPr>
          <w:i/>
          <w:color w:val="000000"/>
        </w:rPr>
        <w:t>мкл</w:t>
      </w:r>
      <w:proofErr w:type="spellEnd"/>
      <w:r w:rsidR="00763F32" w:rsidRPr="00C407AF">
        <w:rPr>
          <w:i/>
          <w:color w:val="000000"/>
        </w:rPr>
        <w:t>), возможно рассмотреть трансплантацию печени [232]</w:t>
      </w:r>
    </w:p>
    <w:p w14:paraId="7130806C" w14:textId="77777777" w:rsidR="007D6A12" w:rsidRPr="00C407AF" w:rsidRDefault="00B30CF4" w:rsidP="00177FC9">
      <w:pPr>
        <w:pStyle w:val="3"/>
        <w:numPr>
          <w:ilvl w:val="2"/>
          <w:numId w:val="2"/>
        </w:numPr>
        <w:tabs>
          <w:tab w:val="clear" w:pos="0"/>
        </w:tabs>
        <w:suppressAutoHyphens/>
        <w:spacing w:before="0"/>
        <w:ind w:left="709"/>
        <w:textAlignment w:val="auto"/>
      </w:pPr>
      <w:r w:rsidRPr="00C407AF">
        <w:rPr>
          <w:color w:val="000000" w:themeColor="text1"/>
          <w:lang w:eastAsia="ru-RU"/>
        </w:rPr>
        <w:t>3.1</w:t>
      </w:r>
      <w:r w:rsidRPr="00C407AF">
        <w:rPr>
          <w:color w:val="000000" w:themeColor="text1"/>
          <w:lang w:val="en-US" w:eastAsia="ru-RU"/>
        </w:rPr>
        <w:t>.</w:t>
      </w:r>
      <w:r w:rsidRPr="00C407AF">
        <w:rPr>
          <w:color w:val="000000" w:themeColor="text1"/>
          <w:lang w:eastAsia="ru-RU"/>
        </w:rPr>
        <w:t xml:space="preserve"> Хирургическое лечение </w:t>
      </w:r>
    </w:p>
    <w:p w14:paraId="6CBB9390" w14:textId="77777777" w:rsidR="007D6A12" w:rsidRPr="00C407AF" w:rsidRDefault="00B30CF4">
      <w:pPr>
        <w:pStyle w:val="LO-normal"/>
        <w:numPr>
          <w:ilvl w:val="0"/>
          <w:numId w:val="4"/>
        </w:numPr>
        <w:spacing w:before="240"/>
        <w:ind w:left="357" w:hanging="357"/>
        <w:rPr>
          <w:rFonts w:eastAsia="Times New Roman" w:cs="Times New Roman"/>
          <w:color w:val="000000"/>
        </w:rPr>
      </w:pPr>
      <w:r w:rsidRPr="00C407AF">
        <w:rPr>
          <w:rFonts w:eastAsia="Times New Roman" w:cs="Times New Roman"/>
          <w:color w:val="000000"/>
        </w:rPr>
        <w:t xml:space="preserve">Эндоскопическое лечение раннего рака ободочной кишки </w:t>
      </w:r>
      <w:r w:rsidRPr="00C407AF">
        <w:rPr>
          <w:rFonts w:eastAsia="Times New Roman" w:cs="Times New Roman"/>
          <w:b/>
          <w:bCs/>
          <w:color w:val="000000"/>
        </w:rPr>
        <w:t>рекомендуется</w:t>
      </w:r>
      <w:r w:rsidRPr="00C407AF">
        <w:rPr>
          <w:rFonts w:eastAsia="Times New Roman" w:cs="Times New Roman"/>
          <w:color w:val="000000"/>
        </w:rPr>
        <w:t xml:space="preserve"> при:</w:t>
      </w:r>
    </w:p>
    <w:p w14:paraId="7318DD8A" w14:textId="77777777" w:rsidR="007D6A12" w:rsidRPr="00C407AF" w:rsidRDefault="00B30CF4">
      <w:pPr>
        <w:pStyle w:val="LO-normal"/>
        <w:numPr>
          <w:ilvl w:val="0"/>
          <w:numId w:val="10"/>
        </w:numPr>
      </w:pPr>
      <w:r w:rsidRPr="00C407AF">
        <w:rPr>
          <w:color w:val="000000"/>
        </w:rPr>
        <w:t>тубулярно-ворсинчатых аденомах с дисплазией эпителия тяжелой степени;</w:t>
      </w:r>
    </w:p>
    <w:p w14:paraId="1BF7FC6F" w14:textId="601E6710" w:rsidR="007D6A12" w:rsidRPr="00C407AF" w:rsidRDefault="00B30CF4">
      <w:pPr>
        <w:pStyle w:val="LO-normal"/>
        <w:numPr>
          <w:ilvl w:val="0"/>
          <w:numId w:val="10"/>
        </w:numPr>
      </w:pPr>
      <w:r w:rsidRPr="00C407AF">
        <w:rPr>
          <w:color w:val="000000"/>
        </w:rPr>
        <w:t>аденокарциномах с инвазией в пределах слизистого и подслизистого слоев по данным эндоскопического УЗИ;</w:t>
      </w:r>
    </w:p>
    <w:p w14:paraId="139BE733" w14:textId="77777777" w:rsidR="007D6A12" w:rsidRPr="00C407AF" w:rsidRDefault="00B30CF4">
      <w:pPr>
        <w:pStyle w:val="LO-normal"/>
        <w:numPr>
          <w:ilvl w:val="0"/>
          <w:numId w:val="10"/>
        </w:numPr>
      </w:pPr>
      <w:r w:rsidRPr="00C407AF">
        <w:rPr>
          <w:color w:val="000000"/>
        </w:rPr>
        <w:t>аденокарциномах с умеренной или высокой степенью дифференцировки [16, 29].</w:t>
      </w:r>
    </w:p>
    <w:p w14:paraId="5F013DD5"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4).</w:t>
      </w:r>
    </w:p>
    <w:p w14:paraId="20C8E4FB" w14:textId="77777777" w:rsidR="004501F7" w:rsidRDefault="00B30CF4">
      <w:pPr>
        <w:pStyle w:val="LO-normal"/>
        <w:ind w:firstLine="0"/>
        <w:rPr>
          <w:b/>
          <w:color w:val="000000"/>
          <w:lang w:val="en-US"/>
        </w:rPr>
      </w:pPr>
      <w:r w:rsidRPr="004501F7">
        <w:rPr>
          <w:b/>
          <w:color w:val="000000"/>
        </w:rPr>
        <w:t>Комментарии:</w:t>
      </w:r>
      <w:r w:rsidRPr="00C407AF">
        <w:rPr>
          <w:b/>
          <w:color w:val="000000"/>
        </w:rPr>
        <w:t xml:space="preserve"> </w:t>
      </w:r>
    </w:p>
    <w:p w14:paraId="4DADF7F5" w14:textId="1C023079" w:rsidR="007D6A12" w:rsidRPr="00C407AF" w:rsidRDefault="004501F7">
      <w:pPr>
        <w:pStyle w:val="LO-normal"/>
        <w:ind w:firstLine="0"/>
      </w:pPr>
      <w:r>
        <w:rPr>
          <w:b/>
          <w:i/>
          <w:color w:val="000000"/>
        </w:rPr>
        <w:t>П</w:t>
      </w:r>
      <w:r w:rsidR="00B30CF4" w:rsidRPr="00C407AF">
        <w:rPr>
          <w:b/>
          <w:i/>
          <w:color w:val="000000"/>
        </w:rPr>
        <w:t xml:space="preserve">ротивопоказания: </w:t>
      </w:r>
    </w:p>
    <w:p w14:paraId="260E5B35" w14:textId="77777777" w:rsidR="007D6A12" w:rsidRPr="00C407AF" w:rsidRDefault="00B30CF4">
      <w:pPr>
        <w:pStyle w:val="LO-normal"/>
        <w:numPr>
          <w:ilvl w:val="0"/>
          <w:numId w:val="11"/>
        </w:numPr>
      </w:pPr>
      <w:r w:rsidRPr="00C407AF">
        <w:rPr>
          <w:i/>
          <w:color w:val="000000"/>
        </w:rPr>
        <w:lastRenderedPageBreak/>
        <w:t>низкодифференцированная или слизистая аденокарцинома;</w:t>
      </w:r>
    </w:p>
    <w:p w14:paraId="0FCDB4A2" w14:textId="77777777" w:rsidR="007D6A12" w:rsidRPr="00C407AF" w:rsidRDefault="00B30CF4">
      <w:pPr>
        <w:pStyle w:val="LO-normal"/>
        <w:numPr>
          <w:ilvl w:val="0"/>
          <w:numId w:val="11"/>
        </w:numPr>
      </w:pPr>
      <w:proofErr w:type="spellStart"/>
      <w:r w:rsidRPr="00C407AF">
        <w:rPr>
          <w:i/>
          <w:color w:val="000000"/>
        </w:rPr>
        <w:t>лимфоваскулярная</w:t>
      </w:r>
      <w:proofErr w:type="spellEnd"/>
      <w:r w:rsidRPr="00C407AF">
        <w:rPr>
          <w:i/>
          <w:color w:val="000000"/>
        </w:rPr>
        <w:t xml:space="preserve"> инвазия;</w:t>
      </w:r>
    </w:p>
    <w:p w14:paraId="61975D0D" w14:textId="6E85D5E3" w:rsidR="007D6A12" w:rsidRPr="00C407AF" w:rsidRDefault="004F6194" w:rsidP="004F6194">
      <w:pPr>
        <w:pStyle w:val="LO-normal"/>
        <w:numPr>
          <w:ilvl w:val="0"/>
          <w:numId w:val="11"/>
        </w:numPr>
      </w:pPr>
      <w:r w:rsidRPr="00C407AF">
        <w:rPr>
          <w:i/>
          <w:color w:val="000000"/>
        </w:rPr>
        <w:t>признаки инвазии ножки полипа, инвазии за пределы подслизистого слоя</w:t>
      </w:r>
      <w:r w:rsidR="00B30CF4" w:rsidRPr="00C407AF">
        <w:rPr>
          <w:i/>
          <w:color w:val="000000"/>
        </w:rPr>
        <w:t>.</w:t>
      </w:r>
    </w:p>
    <w:p w14:paraId="06D9B064" w14:textId="77777777" w:rsidR="007D6A12" w:rsidRPr="00C407AF" w:rsidRDefault="00B30CF4">
      <w:pPr>
        <w:pStyle w:val="LO-normal"/>
        <w:ind w:firstLine="0"/>
      </w:pPr>
      <w:r w:rsidRPr="00C407AF">
        <w:rPr>
          <w:b/>
          <w:i/>
          <w:color w:val="000000"/>
        </w:rPr>
        <w:t>Возможные варианты:</w:t>
      </w:r>
    </w:p>
    <w:p w14:paraId="685098AF" w14:textId="343D7275" w:rsidR="007D6A12" w:rsidRPr="00C407AF" w:rsidRDefault="00B30CF4">
      <w:pPr>
        <w:pStyle w:val="LO-normal"/>
        <w:numPr>
          <w:ilvl w:val="0"/>
          <w:numId w:val="12"/>
        </w:numPr>
        <w:ind w:left="714" w:hanging="357"/>
      </w:pPr>
      <w:r w:rsidRPr="00C407AF">
        <w:rPr>
          <w:i/>
          <w:color w:val="000000"/>
        </w:rPr>
        <w:t xml:space="preserve">эндоскопическая </w:t>
      </w:r>
      <w:proofErr w:type="spellStart"/>
      <w:r w:rsidRPr="00C407AF">
        <w:rPr>
          <w:i/>
          <w:color w:val="000000"/>
        </w:rPr>
        <w:t>полипэктомия</w:t>
      </w:r>
      <w:proofErr w:type="spellEnd"/>
      <w:r w:rsidR="00F14476">
        <w:rPr>
          <w:i/>
          <w:color w:val="000000"/>
        </w:rPr>
        <w:t xml:space="preserve"> (</w:t>
      </w:r>
      <w:r w:rsidR="00F14476" w:rsidRPr="00F14476">
        <w:rPr>
          <w:i/>
          <w:color w:val="000000"/>
        </w:rPr>
        <w:t>Удаление полипа толстой кишки эндоскопическое</w:t>
      </w:r>
      <w:r w:rsidR="00F14476">
        <w:rPr>
          <w:i/>
          <w:color w:val="000000"/>
        </w:rPr>
        <w:t>)</w:t>
      </w:r>
      <w:r w:rsidRPr="00C407AF">
        <w:rPr>
          <w:i/>
          <w:color w:val="000000"/>
        </w:rPr>
        <w:t>;</w:t>
      </w:r>
    </w:p>
    <w:p w14:paraId="76FE5FCA" w14:textId="32094A00" w:rsidR="007D6A12" w:rsidRPr="00C407AF" w:rsidRDefault="00B30CF4">
      <w:pPr>
        <w:pStyle w:val="LO-normal"/>
        <w:numPr>
          <w:ilvl w:val="0"/>
          <w:numId w:val="12"/>
        </w:numPr>
        <w:ind w:left="714" w:hanging="357"/>
      </w:pPr>
      <w:r w:rsidRPr="00C407AF">
        <w:rPr>
          <w:i/>
          <w:color w:val="000000"/>
        </w:rPr>
        <w:t>эндоскопическая подслизистая резекция</w:t>
      </w:r>
      <w:r w:rsidR="00F14476">
        <w:rPr>
          <w:i/>
          <w:color w:val="000000"/>
        </w:rPr>
        <w:t xml:space="preserve"> (</w:t>
      </w:r>
      <w:r w:rsidR="00F14476" w:rsidRPr="00F14476">
        <w:rPr>
          <w:i/>
          <w:color w:val="000000"/>
        </w:rPr>
        <w:t>Эндоскопическая резекция слизистой толстой кишки</w:t>
      </w:r>
      <w:r w:rsidR="00F14476">
        <w:rPr>
          <w:i/>
          <w:color w:val="000000"/>
        </w:rPr>
        <w:t>)</w:t>
      </w:r>
      <w:r w:rsidRPr="00C407AF">
        <w:rPr>
          <w:i/>
          <w:color w:val="000000"/>
        </w:rPr>
        <w:t>.</w:t>
      </w:r>
    </w:p>
    <w:p w14:paraId="17ADD001" w14:textId="2085FC07" w:rsidR="007D6A12" w:rsidRPr="00C407AF" w:rsidRDefault="00B30CF4">
      <w:pPr>
        <w:pStyle w:val="LO-normal"/>
      </w:pPr>
      <w:r w:rsidRPr="00C407AF">
        <w:rPr>
          <w:b/>
          <w:bCs/>
          <w:i/>
          <w:color w:val="000000"/>
        </w:rPr>
        <w:t xml:space="preserve">Наиболее частые </w:t>
      </w:r>
      <w:r w:rsidR="004501F7" w:rsidRPr="00C407AF">
        <w:rPr>
          <w:b/>
          <w:bCs/>
          <w:i/>
          <w:color w:val="000000"/>
        </w:rPr>
        <w:t>осложнения</w:t>
      </w:r>
      <w:r w:rsidR="004501F7" w:rsidRPr="00C407AF">
        <w:rPr>
          <w:i/>
          <w:color w:val="000000"/>
        </w:rPr>
        <w:t xml:space="preserve"> –</w:t>
      </w:r>
      <w:r w:rsidRPr="00C407AF">
        <w:rPr>
          <w:i/>
          <w:color w:val="000000"/>
        </w:rPr>
        <w:t xml:space="preserve"> болевой синдром, кровотечение, перфорация. </w:t>
      </w:r>
    </w:p>
    <w:p w14:paraId="02118784" w14:textId="7D082EB3" w:rsidR="007D6A12" w:rsidRPr="00C407AF" w:rsidRDefault="00B30CF4">
      <w:pPr>
        <w:pStyle w:val="LO-normal"/>
        <w:ind w:firstLine="0"/>
      </w:pPr>
      <w:r w:rsidRPr="00C407AF">
        <w:rPr>
          <w:i/>
          <w:color w:val="000000"/>
        </w:rPr>
        <w:t xml:space="preserve">Следует учитывать, что при последующем </w:t>
      </w:r>
      <w:proofErr w:type="gramStart"/>
      <w:r w:rsidRPr="00C407AF">
        <w:rPr>
          <w:i/>
          <w:color w:val="000000"/>
        </w:rPr>
        <w:t>патолого-анатомическом</w:t>
      </w:r>
      <w:proofErr w:type="gramEnd"/>
      <w:r w:rsidRPr="00C407AF">
        <w:rPr>
          <w:i/>
          <w:color w:val="000000"/>
        </w:rPr>
        <w:t xml:space="preserve"> исследовании материала эндоскопически резецированного раннего рака ободочной кишки будут выявлены пациенты, которым потребуется резекция соответствующего участка толстой кишки, например пациенты со </w:t>
      </w:r>
      <w:proofErr w:type="gramStart"/>
      <w:r w:rsidRPr="00C407AF">
        <w:rPr>
          <w:i/>
          <w:color w:val="000000"/>
        </w:rPr>
        <w:t>стадией &gt;pT</w:t>
      </w:r>
      <w:proofErr w:type="gramEnd"/>
      <w:r w:rsidRPr="00C407AF">
        <w:rPr>
          <w:i/>
          <w:color w:val="000000"/>
        </w:rPr>
        <w:t>1 или поражением краев резекции.</w:t>
      </w:r>
    </w:p>
    <w:p w14:paraId="75887B90"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Не рекомендуется</w:t>
      </w:r>
      <w:r w:rsidRPr="00C407AF">
        <w:rPr>
          <w:rFonts w:eastAsia="Times New Roman" w:cs="Times New Roman"/>
          <w:color w:val="000000"/>
        </w:rPr>
        <w:t xml:space="preserve"> рутинная механическая подготовка кишечника [63].</w:t>
      </w:r>
    </w:p>
    <w:p w14:paraId="0FF92E64"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А (уровень достоверности доказательств – 1).</w:t>
      </w:r>
    </w:p>
    <w:p w14:paraId="65756C19" w14:textId="77777777" w:rsidR="007D6A12" w:rsidRPr="00C407AF" w:rsidRDefault="00B30CF4">
      <w:pPr>
        <w:pStyle w:val="LO-normal"/>
      </w:pPr>
      <w:r w:rsidRPr="004501F7">
        <w:rPr>
          <w:b/>
          <w:color w:val="000000"/>
        </w:rPr>
        <w:t>Комментарии:</w:t>
      </w:r>
      <w:r w:rsidRPr="00C407AF">
        <w:rPr>
          <w:b/>
          <w:color w:val="000000"/>
        </w:rPr>
        <w:t xml:space="preserve"> </w:t>
      </w:r>
      <w:r w:rsidRPr="00C407AF">
        <w:rPr>
          <w:i/>
          <w:color w:val="000000"/>
        </w:rPr>
        <w:t>установлено, что механическая подготовка кишечника не влияла на частоту осложнений, однако она может выполняться по усмотрению оперирующего хирурга [63].</w:t>
      </w:r>
    </w:p>
    <w:p w14:paraId="64C0D6A4"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при технической доступности и наличии хирургической бригады соответствующей квалификации проводить хирургическое лечение рака ободочной кишки с использованием лапароскопического доступа [29, 64–67, 116]. </w:t>
      </w:r>
    </w:p>
    <w:p w14:paraId="54F7506E"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А (уровень достоверности доказательств – 1).</w:t>
      </w:r>
    </w:p>
    <w:p w14:paraId="2ED579A8" w14:textId="3123328B" w:rsidR="007D6A12" w:rsidRPr="00C407AF" w:rsidRDefault="00B30CF4" w:rsidP="001B4DFB">
      <w:pPr>
        <w:pStyle w:val="LO-normal"/>
      </w:pPr>
      <w:r w:rsidRPr="004501F7">
        <w:rPr>
          <w:b/>
          <w:color w:val="000000"/>
        </w:rPr>
        <w:t>Комментарии:</w:t>
      </w:r>
      <w:r w:rsidRPr="00C407AF">
        <w:rPr>
          <w:b/>
          <w:color w:val="000000"/>
        </w:rPr>
        <w:t xml:space="preserve"> </w:t>
      </w:r>
      <w:r w:rsidRPr="00C407AF">
        <w:rPr>
          <w:i/>
          <w:color w:val="000000"/>
        </w:rPr>
        <w:t>лапароскопические резекции ободочной кишки</w:t>
      </w:r>
      <w:r w:rsidR="001B4DFB">
        <w:rPr>
          <w:i/>
          <w:color w:val="000000"/>
        </w:rPr>
        <w:t xml:space="preserve"> (</w:t>
      </w:r>
      <w:proofErr w:type="spellStart"/>
      <w:r w:rsidR="001B4DFB" w:rsidRPr="001B4DFB">
        <w:rPr>
          <w:i/>
          <w:color w:val="000000"/>
        </w:rPr>
        <w:t>Гемиколэктомия</w:t>
      </w:r>
      <w:proofErr w:type="spellEnd"/>
      <w:r w:rsidR="001B4DFB" w:rsidRPr="001B4DFB">
        <w:rPr>
          <w:i/>
          <w:color w:val="000000"/>
        </w:rPr>
        <w:t xml:space="preserve"> левосторонняя с использованием </w:t>
      </w:r>
      <w:proofErr w:type="spellStart"/>
      <w:r w:rsidR="001B4DFB" w:rsidRPr="001B4DFB">
        <w:rPr>
          <w:i/>
          <w:color w:val="000000"/>
        </w:rPr>
        <w:t>видеоэндоскопических</w:t>
      </w:r>
      <w:proofErr w:type="spellEnd"/>
      <w:r w:rsidR="001B4DFB" w:rsidRPr="001B4DFB">
        <w:rPr>
          <w:i/>
          <w:color w:val="000000"/>
        </w:rPr>
        <w:t xml:space="preserve"> технологий</w:t>
      </w:r>
      <w:r w:rsidR="001B4DFB">
        <w:rPr>
          <w:i/>
          <w:color w:val="000000"/>
        </w:rPr>
        <w:t xml:space="preserve">, </w:t>
      </w:r>
      <w:proofErr w:type="spellStart"/>
      <w:r w:rsidR="001B4DFB" w:rsidRPr="001B4DFB">
        <w:rPr>
          <w:i/>
          <w:color w:val="000000"/>
        </w:rPr>
        <w:t>Гемиколэктомия</w:t>
      </w:r>
      <w:proofErr w:type="spellEnd"/>
      <w:r w:rsidR="001B4DFB" w:rsidRPr="001B4DFB">
        <w:rPr>
          <w:i/>
          <w:color w:val="000000"/>
        </w:rPr>
        <w:t xml:space="preserve"> правосторонняя с использованием </w:t>
      </w:r>
      <w:proofErr w:type="spellStart"/>
      <w:r w:rsidR="001B4DFB" w:rsidRPr="001B4DFB">
        <w:rPr>
          <w:i/>
          <w:color w:val="000000"/>
        </w:rPr>
        <w:t>видеоэндоскопических</w:t>
      </w:r>
      <w:proofErr w:type="spellEnd"/>
      <w:r w:rsidR="001B4DFB" w:rsidRPr="001B4DFB">
        <w:rPr>
          <w:i/>
          <w:color w:val="000000"/>
        </w:rPr>
        <w:t xml:space="preserve"> технологий</w:t>
      </w:r>
      <w:r w:rsidR="001B4DFB">
        <w:rPr>
          <w:i/>
          <w:color w:val="000000"/>
        </w:rPr>
        <w:t xml:space="preserve">, </w:t>
      </w:r>
      <w:r w:rsidR="001B4DFB" w:rsidRPr="001B4DFB">
        <w:rPr>
          <w:i/>
          <w:color w:val="000000"/>
        </w:rPr>
        <w:t xml:space="preserve">Резекция поперечно-ободочной кишки с использованием </w:t>
      </w:r>
      <w:proofErr w:type="spellStart"/>
      <w:r w:rsidR="001B4DFB" w:rsidRPr="001B4DFB">
        <w:rPr>
          <w:i/>
          <w:color w:val="000000"/>
        </w:rPr>
        <w:t>видеоэндоскопических</w:t>
      </w:r>
      <w:proofErr w:type="spellEnd"/>
      <w:r w:rsidR="001B4DFB" w:rsidRPr="001B4DFB">
        <w:rPr>
          <w:i/>
          <w:color w:val="000000"/>
        </w:rPr>
        <w:t xml:space="preserve"> технологий</w:t>
      </w:r>
      <w:r w:rsidR="001B4DFB">
        <w:rPr>
          <w:i/>
          <w:color w:val="000000"/>
        </w:rPr>
        <w:t xml:space="preserve">, </w:t>
      </w:r>
      <w:r w:rsidR="001B4DFB" w:rsidRPr="001B4DFB">
        <w:rPr>
          <w:i/>
          <w:color w:val="000000"/>
        </w:rPr>
        <w:t xml:space="preserve">Резекция сигмовидной кишки с использованием </w:t>
      </w:r>
      <w:proofErr w:type="spellStart"/>
      <w:r w:rsidR="001B4DFB" w:rsidRPr="001B4DFB">
        <w:rPr>
          <w:i/>
          <w:color w:val="000000"/>
        </w:rPr>
        <w:t>видеоэндоскопических</w:t>
      </w:r>
      <w:proofErr w:type="spellEnd"/>
      <w:r w:rsidR="001B4DFB" w:rsidRPr="001B4DFB">
        <w:rPr>
          <w:i/>
          <w:color w:val="000000"/>
        </w:rPr>
        <w:t xml:space="preserve"> технологий</w:t>
      </w:r>
      <w:r w:rsidR="001B4DFB">
        <w:rPr>
          <w:i/>
          <w:color w:val="000000"/>
        </w:rPr>
        <w:t xml:space="preserve">, </w:t>
      </w:r>
      <w:r w:rsidR="001B4DFB" w:rsidRPr="001B4DFB">
        <w:rPr>
          <w:i/>
          <w:color w:val="000000"/>
        </w:rPr>
        <w:t xml:space="preserve">Обструктивная резекция сигмовидной кишки с использованием </w:t>
      </w:r>
      <w:proofErr w:type="spellStart"/>
      <w:r w:rsidR="001B4DFB" w:rsidRPr="001B4DFB">
        <w:rPr>
          <w:i/>
          <w:color w:val="000000"/>
        </w:rPr>
        <w:t>видеоэндоскопических</w:t>
      </w:r>
      <w:proofErr w:type="spellEnd"/>
      <w:r w:rsidR="001B4DFB" w:rsidRPr="001B4DFB">
        <w:rPr>
          <w:i/>
          <w:color w:val="000000"/>
        </w:rPr>
        <w:t xml:space="preserve"> технологий</w:t>
      </w:r>
      <w:r w:rsidR="001B4DFB">
        <w:rPr>
          <w:i/>
          <w:color w:val="000000"/>
        </w:rPr>
        <w:t xml:space="preserve">, </w:t>
      </w:r>
      <w:r w:rsidR="001B4DFB" w:rsidRPr="001B4DFB">
        <w:rPr>
          <w:i/>
          <w:color w:val="000000"/>
        </w:rPr>
        <w:t xml:space="preserve">Резекция прямой кишки передняя с использованием </w:t>
      </w:r>
      <w:proofErr w:type="spellStart"/>
      <w:r w:rsidR="001B4DFB" w:rsidRPr="001B4DFB">
        <w:rPr>
          <w:i/>
          <w:color w:val="000000"/>
        </w:rPr>
        <w:t>видеоэндоскопических</w:t>
      </w:r>
      <w:proofErr w:type="spellEnd"/>
      <w:r w:rsidR="001B4DFB" w:rsidRPr="001B4DFB">
        <w:rPr>
          <w:i/>
          <w:color w:val="000000"/>
        </w:rPr>
        <w:t xml:space="preserve"> технологий</w:t>
      </w:r>
      <w:r w:rsidR="001B4DFB">
        <w:rPr>
          <w:i/>
          <w:color w:val="000000"/>
        </w:rPr>
        <w:t xml:space="preserve">, </w:t>
      </w:r>
      <w:r w:rsidR="001B4DFB" w:rsidRPr="001B4DFB">
        <w:rPr>
          <w:i/>
          <w:color w:val="000000"/>
        </w:rPr>
        <w:t>Лапароскопически-</w:t>
      </w:r>
      <w:proofErr w:type="spellStart"/>
      <w:r w:rsidR="001B4DFB" w:rsidRPr="001B4DFB">
        <w:rPr>
          <w:i/>
          <w:color w:val="000000"/>
        </w:rPr>
        <w:t>ассистированная</w:t>
      </w:r>
      <w:proofErr w:type="spellEnd"/>
      <w:r w:rsidR="001B4DFB" w:rsidRPr="001B4DFB">
        <w:rPr>
          <w:i/>
          <w:color w:val="000000"/>
        </w:rPr>
        <w:t xml:space="preserve"> </w:t>
      </w:r>
      <w:proofErr w:type="spellStart"/>
      <w:r w:rsidR="001B4DFB" w:rsidRPr="001B4DFB">
        <w:rPr>
          <w:i/>
          <w:color w:val="000000"/>
        </w:rPr>
        <w:t>колэктомия</w:t>
      </w:r>
      <w:proofErr w:type="spellEnd"/>
      <w:r w:rsidR="001B4DFB" w:rsidRPr="001B4DFB">
        <w:rPr>
          <w:i/>
          <w:color w:val="000000"/>
        </w:rPr>
        <w:t xml:space="preserve"> с формированием </w:t>
      </w:r>
      <w:proofErr w:type="spellStart"/>
      <w:r w:rsidR="001B4DFB" w:rsidRPr="001B4DFB">
        <w:rPr>
          <w:i/>
          <w:color w:val="000000"/>
        </w:rPr>
        <w:t>илеоректального</w:t>
      </w:r>
      <w:proofErr w:type="spellEnd"/>
      <w:r w:rsidR="001B4DFB" w:rsidRPr="001B4DFB">
        <w:rPr>
          <w:i/>
          <w:color w:val="000000"/>
        </w:rPr>
        <w:t xml:space="preserve"> анастомоза</w:t>
      </w:r>
      <w:r w:rsidR="001B4DFB">
        <w:rPr>
          <w:i/>
          <w:color w:val="000000"/>
        </w:rPr>
        <w:t>)</w:t>
      </w:r>
      <w:r w:rsidRPr="00C407AF">
        <w:rPr>
          <w:i/>
          <w:color w:val="000000"/>
        </w:rPr>
        <w:t xml:space="preserve"> имеют ряд преимуществ: ранняя реабилитация пациентов, снижение частоты развития спаечного процесса и его выраженности, меньшая потребность в использовании опиоидных анальгетиков, сокращение сроков госпитализации, меньший риск </w:t>
      </w:r>
      <w:r w:rsidRPr="00C407AF">
        <w:rPr>
          <w:i/>
          <w:color w:val="000000"/>
        </w:rPr>
        <w:lastRenderedPageBreak/>
        <w:t xml:space="preserve">развития послеоперационных грыж [64–67]. Диссекция должна осуществляться вдоль эмбриональных (фасциальных) слоев со стремлением к обеспечению целостности фасции </w:t>
      </w:r>
      <w:proofErr w:type="spellStart"/>
      <w:r w:rsidRPr="00C407AF">
        <w:rPr>
          <w:i/>
          <w:color w:val="000000"/>
        </w:rPr>
        <w:t>мезоколона</w:t>
      </w:r>
      <w:proofErr w:type="spellEnd"/>
      <w:r w:rsidRPr="00C407AF">
        <w:rPr>
          <w:i/>
          <w:color w:val="000000"/>
        </w:rPr>
        <w:t xml:space="preserve">. </w:t>
      </w:r>
      <w:bookmarkStart w:id="30" w:name="_Hlk99298858"/>
      <w:r w:rsidRPr="00C407AF">
        <w:rPr>
          <w:i/>
          <w:color w:val="000000"/>
        </w:rPr>
        <w:t xml:space="preserve">Возможно использование </w:t>
      </w:r>
      <w:proofErr w:type="spellStart"/>
      <w:r w:rsidR="005E0FC9" w:rsidRPr="00C407AF">
        <w:rPr>
          <w:i/>
          <w:color w:val="000000"/>
        </w:rPr>
        <w:t>роботической</w:t>
      </w:r>
      <w:proofErr w:type="spellEnd"/>
      <w:r w:rsidR="005E0FC9" w:rsidRPr="00C407AF">
        <w:rPr>
          <w:i/>
          <w:color w:val="000000"/>
        </w:rPr>
        <w:t xml:space="preserve"> </w:t>
      </w:r>
      <w:r w:rsidRPr="00C407AF">
        <w:rPr>
          <w:i/>
          <w:color w:val="000000"/>
        </w:rPr>
        <w:t>хирургическо</w:t>
      </w:r>
      <w:r w:rsidR="005E0FC9" w:rsidRPr="00C407AF">
        <w:rPr>
          <w:i/>
          <w:color w:val="000000"/>
        </w:rPr>
        <w:t>й технологии</w:t>
      </w:r>
      <w:r w:rsidR="001B4DFB">
        <w:rPr>
          <w:i/>
          <w:color w:val="000000"/>
        </w:rPr>
        <w:t xml:space="preserve"> (</w:t>
      </w:r>
      <w:proofErr w:type="spellStart"/>
      <w:r w:rsidR="001B4DFB" w:rsidRPr="001B4DFB">
        <w:rPr>
          <w:i/>
          <w:color w:val="000000"/>
        </w:rPr>
        <w:t>Гемиколэктомия</w:t>
      </w:r>
      <w:proofErr w:type="spellEnd"/>
      <w:r w:rsidR="001B4DFB" w:rsidRPr="001B4DFB">
        <w:rPr>
          <w:i/>
          <w:color w:val="000000"/>
        </w:rPr>
        <w:t xml:space="preserve"> левосторонняя </w:t>
      </w:r>
      <w:proofErr w:type="spellStart"/>
      <w:r w:rsidR="001B4DFB" w:rsidRPr="001B4DFB">
        <w:rPr>
          <w:i/>
          <w:color w:val="000000"/>
        </w:rPr>
        <w:t>роботассистированная</w:t>
      </w:r>
      <w:proofErr w:type="spellEnd"/>
      <w:r w:rsidR="001B4DFB" w:rsidRPr="001B4DFB">
        <w:rPr>
          <w:i/>
          <w:color w:val="000000"/>
        </w:rPr>
        <w:t xml:space="preserve">, </w:t>
      </w:r>
      <w:proofErr w:type="spellStart"/>
      <w:r w:rsidR="001B4DFB" w:rsidRPr="001B4DFB">
        <w:rPr>
          <w:i/>
          <w:color w:val="000000"/>
        </w:rPr>
        <w:t>Гемиколэктомия</w:t>
      </w:r>
      <w:proofErr w:type="spellEnd"/>
      <w:r w:rsidR="001B4DFB" w:rsidRPr="001B4DFB">
        <w:rPr>
          <w:i/>
          <w:color w:val="000000"/>
        </w:rPr>
        <w:t xml:space="preserve"> правосторонняя </w:t>
      </w:r>
      <w:proofErr w:type="spellStart"/>
      <w:r w:rsidR="001B4DFB" w:rsidRPr="001B4DFB">
        <w:rPr>
          <w:i/>
          <w:color w:val="000000"/>
        </w:rPr>
        <w:t>роботассистированная</w:t>
      </w:r>
      <w:proofErr w:type="spellEnd"/>
      <w:r w:rsidR="001B4DFB" w:rsidRPr="001B4DFB">
        <w:rPr>
          <w:i/>
          <w:color w:val="000000"/>
        </w:rPr>
        <w:t xml:space="preserve">, Резекция сигмовидной кишки </w:t>
      </w:r>
      <w:proofErr w:type="spellStart"/>
      <w:r w:rsidR="001B4DFB" w:rsidRPr="001B4DFB">
        <w:rPr>
          <w:i/>
          <w:color w:val="000000"/>
        </w:rPr>
        <w:t>роботассистированная</w:t>
      </w:r>
      <w:proofErr w:type="spellEnd"/>
      <w:r w:rsidR="001B4DFB">
        <w:rPr>
          <w:i/>
          <w:color w:val="000000"/>
        </w:rPr>
        <w:t>)</w:t>
      </w:r>
      <w:r w:rsidRPr="00C407AF">
        <w:rPr>
          <w:i/>
          <w:color w:val="000000"/>
        </w:rPr>
        <w:t>.</w:t>
      </w:r>
    </w:p>
    <w:bookmarkEnd w:id="30"/>
    <w:p w14:paraId="4EA8F8DF" w14:textId="3502B8BC"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при локализации опухоли в слепой, восходящей ободочной кишке, печеночном изгибе ободочной кишки, проксимальной трети поперечной ободочной кишки выполнять правостороннюю </w:t>
      </w:r>
      <w:proofErr w:type="spellStart"/>
      <w:r w:rsidRPr="00C407AF">
        <w:rPr>
          <w:rFonts w:eastAsia="Times New Roman" w:cs="Times New Roman"/>
          <w:color w:val="000000"/>
        </w:rPr>
        <w:t>гемиколэктомию</w:t>
      </w:r>
      <w:proofErr w:type="spellEnd"/>
      <w:r w:rsidRPr="00C407AF">
        <w:rPr>
          <w:rFonts w:eastAsia="Times New Roman" w:cs="Times New Roman"/>
          <w:color w:val="000000"/>
        </w:rPr>
        <w:t xml:space="preserve"> или расширенную правостороннюю </w:t>
      </w:r>
      <w:proofErr w:type="spellStart"/>
      <w:r w:rsidRPr="00C407AF">
        <w:rPr>
          <w:rFonts w:eastAsia="Times New Roman" w:cs="Times New Roman"/>
          <w:color w:val="000000"/>
        </w:rPr>
        <w:t>гемиколэктомию</w:t>
      </w:r>
      <w:proofErr w:type="spellEnd"/>
      <w:r w:rsidRPr="00C407AF">
        <w:rPr>
          <w:rFonts w:eastAsia="Times New Roman" w:cs="Times New Roman"/>
          <w:color w:val="000000"/>
        </w:rPr>
        <w:t xml:space="preserve"> с обязательным лигированием у основания </w:t>
      </w:r>
      <w:r w:rsidRPr="00C407AF">
        <w:rPr>
          <w:rFonts w:eastAsia="Times New Roman" w:cs="Times New Roman"/>
          <w:i/>
          <w:color w:val="000000"/>
        </w:rPr>
        <w:t>a. </w:t>
      </w:r>
      <w:proofErr w:type="spellStart"/>
      <w:r w:rsidRPr="00C407AF">
        <w:rPr>
          <w:rFonts w:eastAsia="Times New Roman" w:cs="Times New Roman"/>
          <w:i/>
          <w:color w:val="000000"/>
          <w:lang w:val="en-US"/>
        </w:rPr>
        <w:t>i</w:t>
      </w:r>
      <w:r w:rsidRPr="00C407AF">
        <w:rPr>
          <w:rFonts w:eastAsia="Times New Roman" w:cs="Times New Roman"/>
          <w:i/>
          <w:color w:val="000000"/>
        </w:rPr>
        <w:t>leocolica</w:t>
      </w:r>
      <w:proofErr w:type="spellEnd"/>
      <w:r w:rsidRPr="00C407AF">
        <w:rPr>
          <w:rFonts w:eastAsia="Times New Roman" w:cs="Times New Roman"/>
          <w:i/>
          <w:color w:val="000000"/>
        </w:rPr>
        <w:t xml:space="preserve">, a. </w:t>
      </w:r>
      <w:r w:rsidRPr="00C407AF">
        <w:rPr>
          <w:rFonts w:eastAsia="Times New Roman" w:cs="Times New Roman"/>
          <w:i/>
          <w:color w:val="000000"/>
          <w:lang w:val="en-US"/>
        </w:rPr>
        <w:t>c</w:t>
      </w:r>
      <w:proofErr w:type="spellStart"/>
      <w:r w:rsidRPr="00C407AF">
        <w:rPr>
          <w:rFonts w:eastAsia="Times New Roman" w:cs="Times New Roman"/>
          <w:i/>
          <w:color w:val="000000"/>
        </w:rPr>
        <w:t>olica</w:t>
      </w:r>
      <w:proofErr w:type="spellEnd"/>
      <w:r w:rsidRPr="00C407AF">
        <w:rPr>
          <w:rFonts w:eastAsia="Times New Roman" w:cs="Times New Roman"/>
          <w:i/>
          <w:color w:val="000000"/>
        </w:rPr>
        <w:t xml:space="preserve"> </w:t>
      </w:r>
      <w:proofErr w:type="spellStart"/>
      <w:r w:rsidRPr="00C407AF">
        <w:rPr>
          <w:rFonts w:eastAsia="Times New Roman" w:cs="Times New Roman"/>
          <w:i/>
          <w:color w:val="000000"/>
        </w:rPr>
        <w:t>dextra</w:t>
      </w:r>
      <w:proofErr w:type="spellEnd"/>
      <w:r w:rsidRPr="00C407AF">
        <w:rPr>
          <w:rFonts w:eastAsia="Times New Roman" w:cs="Times New Roman"/>
          <w:i/>
          <w:color w:val="000000"/>
        </w:rPr>
        <w:t xml:space="preserve">, </w:t>
      </w:r>
      <w:r w:rsidRPr="00C407AF">
        <w:rPr>
          <w:rFonts w:eastAsia="Times New Roman" w:cs="Times New Roman"/>
          <w:color w:val="000000"/>
        </w:rPr>
        <w:t>а также</w:t>
      </w:r>
      <w:r w:rsidRPr="00C407AF">
        <w:rPr>
          <w:rFonts w:eastAsia="Times New Roman" w:cs="Times New Roman"/>
          <w:i/>
          <w:color w:val="000000"/>
        </w:rPr>
        <w:t xml:space="preserve"> a. </w:t>
      </w:r>
      <w:r w:rsidRPr="00C407AF">
        <w:rPr>
          <w:rFonts w:eastAsia="Times New Roman" w:cs="Times New Roman"/>
          <w:i/>
          <w:color w:val="000000"/>
          <w:lang w:val="en-US"/>
        </w:rPr>
        <w:t>c</w:t>
      </w:r>
      <w:proofErr w:type="spellStart"/>
      <w:r w:rsidRPr="00C407AF">
        <w:rPr>
          <w:rFonts w:eastAsia="Times New Roman" w:cs="Times New Roman"/>
          <w:i/>
          <w:color w:val="000000"/>
        </w:rPr>
        <w:t>olica</w:t>
      </w:r>
      <w:proofErr w:type="spellEnd"/>
      <w:r w:rsidRPr="00C407AF">
        <w:rPr>
          <w:rFonts w:eastAsia="Times New Roman" w:cs="Times New Roman"/>
          <w:i/>
          <w:color w:val="000000"/>
        </w:rPr>
        <w:t xml:space="preserve"> </w:t>
      </w:r>
      <w:proofErr w:type="spellStart"/>
      <w:r w:rsidRPr="00C407AF">
        <w:rPr>
          <w:rFonts w:eastAsia="Times New Roman" w:cs="Times New Roman"/>
          <w:i/>
          <w:color w:val="000000"/>
        </w:rPr>
        <w:t>media</w:t>
      </w:r>
      <w:proofErr w:type="spellEnd"/>
      <w:r w:rsidRPr="00C407AF">
        <w:rPr>
          <w:rFonts w:eastAsia="Times New Roman" w:cs="Times New Roman"/>
          <w:i/>
          <w:color w:val="000000"/>
        </w:rPr>
        <w:t xml:space="preserve"> </w:t>
      </w:r>
      <w:r w:rsidRPr="00C407AF">
        <w:rPr>
          <w:rFonts w:eastAsia="Times New Roman" w:cs="Times New Roman"/>
          <w:color w:val="000000"/>
        </w:rPr>
        <w:t>у основания либо правой ветви</w:t>
      </w:r>
      <w:r w:rsidRPr="00C407AF">
        <w:rPr>
          <w:rFonts w:eastAsia="Times New Roman" w:cs="Times New Roman"/>
          <w:i/>
          <w:color w:val="000000"/>
        </w:rPr>
        <w:t xml:space="preserve"> a. </w:t>
      </w:r>
      <w:r w:rsidRPr="00C407AF">
        <w:rPr>
          <w:rFonts w:eastAsia="Times New Roman" w:cs="Times New Roman"/>
          <w:i/>
          <w:color w:val="000000"/>
          <w:lang w:val="en-US"/>
        </w:rPr>
        <w:t>c</w:t>
      </w:r>
      <w:proofErr w:type="spellStart"/>
      <w:r w:rsidRPr="00C407AF">
        <w:rPr>
          <w:rFonts w:eastAsia="Times New Roman" w:cs="Times New Roman"/>
          <w:i/>
          <w:color w:val="000000"/>
        </w:rPr>
        <w:t>olica</w:t>
      </w:r>
      <w:proofErr w:type="spellEnd"/>
      <w:r w:rsidRPr="00C407AF">
        <w:rPr>
          <w:rFonts w:eastAsia="Times New Roman" w:cs="Times New Roman"/>
          <w:i/>
          <w:color w:val="000000"/>
        </w:rPr>
        <w:t xml:space="preserve"> </w:t>
      </w:r>
      <w:proofErr w:type="spellStart"/>
      <w:r w:rsidRPr="00C407AF">
        <w:rPr>
          <w:rFonts w:eastAsia="Times New Roman" w:cs="Times New Roman"/>
          <w:i/>
          <w:color w:val="000000"/>
        </w:rPr>
        <w:t>media</w:t>
      </w:r>
      <w:proofErr w:type="spellEnd"/>
      <w:r w:rsidRPr="00C407AF">
        <w:rPr>
          <w:rFonts w:eastAsia="Times New Roman" w:cs="Times New Roman"/>
          <w:i/>
          <w:color w:val="000000"/>
        </w:rPr>
        <w:t xml:space="preserve"> [64–67]</w:t>
      </w:r>
      <w:r w:rsidRPr="00C407AF">
        <w:rPr>
          <w:rFonts w:eastAsia="Times New Roman" w:cs="Times New Roman"/>
          <w:color w:val="000000"/>
        </w:rPr>
        <w:t>.</w:t>
      </w:r>
    </w:p>
    <w:p w14:paraId="436070DB"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65D66656" w14:textId="2CE480A6"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при локализации опухоли в средней трети поперечной ободочной кишки решение об объеме хирургического вмешательства принимать индивидуально, с учетом возраста, сопутствующих заболеваний, размеров и распространенности опухоли. Допустима резекция поперечной ободочной кишки, расширенная право- или левосторонняя </w:t>
      </w:r>
      <w:proofErr w:type="spellStart"/>
      <w:r w:rsidRPr="00C407AF">
        <w:rPr>
          <w:rFonts w:eastAsia="Times New Roman" w:cs="Times New Roman"/>
          <w:color w:val="000000"/>
        </w:rPr>
        <w:t>гемиколэктомия</w:t>
      </w:r>
      <w:proofErr w:type="spellEnd"/>
      <w:r w:rsidRPr="00C407AF">
        <w:rPr>
          <w:rFonts w:eastAsia="Times New Roman" w:cs="Times New Roman"/>
          <w:color w:val="000000"/>
        </w:rPr>
        <w:t xml:space="preserve"> (в зависимости от более точной локализации опухоли)</w:t>
      </w:r>
      <w:r w:rsidR="004F6194" w:rsidRPr="00C407AF">
        <w:rPr>
          <w:rFonts w:eastAsia="Times New Roman" w:cs="Times New Roman"/>
          <w:color w:val="000000"/>
        </w:rPr>
        <w:t xml:space="preserve"> </w:t>
      </w:r>
      <w:r w:rsidRPr="00C407AF">
        <w:rPr>
          <w:rFonts w:eastAsia="Times New Roman" w:cs="Times New Roman"/>
          <w:color w:val="000000"/>
        </w:rPr>
        <w:t>[62–65].</w:t>
      </w:r>
    </w:p>
    <w:p w14:paraId="6D20D6D8"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1FDF0200" w14:textId="109AD336"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при локализации опухоли в дистальной трети поперечной ободочной кишки, селезеночном изгибе ободочной кишки, нисходящей ободочной кишке, проксимальной трети сигмовидной кишки выполнять левостороннюю </w:t>
      </w:r>
      <w:proofErr w:type="spellStart"/>
      <w:r w:rsidRPr="00C407AF">
        <w:rPr>
          <w:rFonts w:eastAsia="Times New Roman" w:cs="Times New Roman"/>
          <w:color w:val="000000"/>
        </w:rPr>
        <w:t>гемиколэктомию</w:t>
      </w:r>
      <w:proofErr w:type="spellEnd"/>
      <w:r w:rsidRPr="00C407AF">
        <w:rPr>
          <w:rFonts w:eastAsia="Times New Roman" w:cs="Times New Roman"/>
          <w:color w:val="000000"/>
        </w:rPr>
        <w:t xml:space="preserve"> или расширенную левостороннюю </w:t>
      </w:r>
      <w:proofErr w:type="spellStart"/>
      <w:r w:rsidRPr="00C407AF">
        <w:rPr>
          <w:rFonts w:eastAsia="Times New Roman" w:cs="Times New Roman"/>
          <w:color w:val="000000"/>
        </w:rPr>
        <w:t>гемиколэктомию</w:t>
      </w:r>
      <w:proofErr w:type="spellEnd"/>
      <w:r w:rsidRPr="00C407AF">
        <w:rPr>
          <w:rFonts w:eastAsia="Times New Roman" w:cs="Times New Roman"/>
          <w:color w:val="000000"/>
        </w:rPr>
        <w:t xml:space="preserve"> с лигированием </w:t>
      </w:r>
      <w:r w:rsidRPr="00C407AF">
        <w:rPr>
          <w:rFonts w:eastAsia="Times New Roman" w:cs="Times New Roman"/>
          <w:i/>
          <w:color w:val="000000"/>
        </w:rPr>
        <w:t>a. </w:t>
      </w:r>
      <w:r w:rsidRPr="00C407AF">
        <w:rPr>
          <w:rFonts w:eastAsia="Times New Roman" w:cs="Times New Roman"/>
          <w:i/>
          <w:color w:val="000000"/>
          <w:lang w:val="en-US"/>
        </w:rPr>
        <w:t>c</w:t>
      </w:r>
      <w:proofErr w:type="spellStart"/>
      <w:r w:rsidRPr="00C407AF">
        <w:rPr>
          <w:rFonts w:eastAsia="Times New Roman" w:cs="Times New Roman"/>
          <w:i/>
          <w:color w:val="000000"/>
        </w:rPr>
        <w:t>olica</w:t>
      </w:r>
      <w:proofErr w:type="spellEnd"/>
      <w:r w:rsidRPr="00C407AF">
        <w:rPr>
          <w:rFonts w:eastAsia="Times New Roman" w:cs="Times New Roman"/>
          <w:i/>
          <w:color w:val="000000"/>
        </w:rPr>
        <w:t xml:space="preserve"> </w:t>
      </w:r>
      <w:proofErr w:type="spellStart"/>
      <w:r w:rsidRPr="00C407AF">
        <w:rPr>
          <w:rFonts w:eastAsia="Times New Roman" w:cs="Times New Roman"/>
          <w:i/>
          <w:color w:val="000000"/>
        </w:rPr>
        <w:t>sinistra</w:t>
      </w:r>
      <w:proofErr w:type="spellEnd"/>
      <w:r w:rsidRPr="00C407AF">
        <w:rPr>
          <w:rFonts w:eastAsia="Times New Roman" w:cs="Times New Roman"/>
          <w:i/>
          <w:color w:val="000000"/>
        </w:rPr>
        <w:t xml:space="preserve"> </w:t>
      </w:r>
      <w:r w:rsidRPr="00C407AF">
        <w:rPr>
          <w:rFonts w:eastAsia="Times New Roman" w:cs="Times New Roman"/>
          <w:color w:val="000000"/>
        </w:rPr>
        <w:t>у места</w:t>
      </w:r>
      <w:r w:rsidRPr="00C407AF">
        <w:rPr>
          <w:rFonts w:eastAsia="Times New Roman" w:cs="Times New Roman"/>
          <w:i/>
          <w:color w:val="000000"/>
        </w:rPr>
        <w:t xml:space="preserve"> </w:t>
      </w:r>
      <w:r w:rsidRPr="00C407AF">
        <w:rPr>
          <w:rFonts w:eastAsia="Times New Roman" w:cs="Times New Roman"/>
          <w:color w:val="000000"/>
        </w:rPr>
        <w:t>отхождения, а также</w:t>
      </w:r>
      <w:r w:rsidRPr="00C407AF">
        <w:rPr>
          <w:rFonts w:eastAsia="Times New Roman" w:cs="Times New Roman"/>
          <w:i/>
          <w:color w:val="000000"/>
        </w:rPr>
        <w:t xml:space="preserve"> </w:t>
      </w:r>
      <w:r w:rsidRPr="00C407AF">
        <w:rPr>
          <w:rFonts w:eastAsia="Times New Roman" w:cs="Times New Roman"/>
          <w:color w:val="000000"/>
        </w:rPr>
        <w:t>левой ветви</w:t>
      </w:r>
      <w:r w:rsidRPr="00C407AF">
        <w:rPr>
          <w:rFonts w:eastAsia="Times New Roman" w:cs="Times New Roman"/>
          <w:i/>
          <w:color w:val="000000"/>
        </w:rPr>
        <w:t xml:space="preserve"> a. </w:t>
      </w:r>
      <w:r w:rsidRPr="00C407AF">
        <w:rPr>
          <w:rFonts w:eastAsia="Times New Roman" w:cs="Times New Roman"/>
          <w:i/>
          <w:color w:val="000000"/>
          <w:lang w:val="en-US"/>
        </w:rPr>
        <w:t>c</w:t>
      </w:r>
      <w:proofErr w:type="spellStart"/>
      <w:r w:rsidRPr="00C407AF">
        <w:rPr>
          <w:rFonts w:eastAsia="Times New Roman" w:cs="Times New Roman"/>
          <w:i/>
          <w:color w:val="000000"/>
        </w:rPr>
        <w:t>olica</w:t>
      </w:r>
      <w:proofErr w:type="spellEnd"/>
      <w:r w:rsidRPr="00C407AF">
        <w:rPr>
          <w:rFonts w:eastAsia="Times New Roman" w:cs="Times New Roman"/>
          <w:i/>
          <w:color w:val="000000"/>
        </w:rPr>
        <w:t xml:space="preserve"> </w:t>
      </w:r>
      <w:proofErr w:type="spellStart"/>
      <w:r w:rsidRPr="00C407AF">
        <w:rPr>
          <w:rFonts w:eastAsia="Times New Roman" w:cs="Times New Roman"/>
          <w:i/>
          <w:color w:val="000000"/>
        </w:rPr>
        <w:t>media</w:t>
      </w:r>
      <w:proofErr w:type="spellEnd"/>
      <w:r w:rsidRPr="00C407AF">
        <w:rPr>
          <w:rFonts w:eastAsia="Times New Roman" w:cs="Times New Roman"/>
          <w:color w:val="000000"/>
        </w:rPr>
        <w:t xml:space="preserve"> либо самой </w:t>
      </w:r>
      <w:r w:rsidRPr="00C407AF">
        <w:rPr>
          <w:rFonts w:eastAsia="Times New Roman" w:cs="Times New Roman"/>
          <w:i/>
          <w:color w:val="000000"/>
        </w:rPr>
        <w:t>a. </w:t>
      </w:r>
      <w:r w:rsidRPr="00C407AF">
        <w:rPr>
          <w:rFonts w:eastAsia="Times New Roman" w:cs="Times New Roman"/>
          <w:i/>
          <w:color w:val="000000"/>
          <w:lang w:val="en-US"/>
        </w:rPr>
        <w:t>c</w:t>
      </w:r>
      <w:proofErr w:type="spellStart"/>
      <w:r w:rsidRPr="00C407AF">
        <w:rPr>
          <w:rFonts w:eastAsia="Times New Roman" w:cs="Times New Roman"/>
          <w:i/>
          <w:color w:val="000000"/>
        </w:rPr>
        <w:t>olica</w:t>
      </w:r>
      <w:proofErr w:type="spellEnd"/>
      <w:r w:rsidRPr="00C407AF">
        <w:rPr>
          <w:rFonts w:eastAsia="Times New Roman" w:cs="Times New Roman"/>
          <w:i/>
          <w:color w:val="000000"/>
        </w:rPr>
        <w:t xml:space="preserve"> </w:t>
      </w:r>
      <w:proofErr w:type="spellStart"/>
      <w:r w:rsidRPr="00C407AF">
        <w:rPr>
          <w:rFonts w:eastAsia="Times New Roman" w:cs="Times New Roman"/>
          <w:i/>
          <w:color w:val="000000"/>
        </w:rPr>
        <w:t>media</w:t>
      </w:r>
      <w:proofErr w:type="spellEnd"/>
      <w:r w:rsidRPr="00C407AF">
        <w:rPr>
          <w:rFonts w:eastAsia="Times New Roman" w:cs="Times New Roman"/>
          <w:color w:val="000000"/>
        </w:rPr>
        <w:t xml:space="preserve"> у места отхождения [64–67].</w:t>
      </w:r>
    </w:p>
    <w:p w14:paraId="495C7245"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7A98AAB6" w14:textId="54F49436" w:rsidR="007D6A12" w:rsidRPr="00C407AF" w:rsidRDefault="00B30CF4">
      <w:pPr>
        <w:pStyle w:val="LO-normal"/>
        <w:numPr>
          <w:ilvl w:val="0"/>
          <w:numId w:val="4"/>
        </w:numPr>
        <w:spacing w:before="240"/>
        <w:ind w:left="0" w:firstLine="709"/>
        <w:rPr>
          <w:rFonts w:eastAsia="Times New Roman" w:cs="Times New Roman"/>
          <w:color w:val="000000"/>
        </w:rPr>
      </w:pPr>
      <w:r w:rsidRPr="004501F7">
        <w:rPr>
          <w:rFonts w:eastAsia="Times New Roman" w:cs="Times New Roman"/>
          <w:b/>
          <w:color w:val="000000"/>
        </w:rPr>
        <w:t>Рекомендуется</w:t>
      </w:r>
      <w:r w:rsidRPr="004501F7">
        <w:rPr>
          <w:rFonts w:eastAsia="Times New Roman" w:cs="Times New Roman"/>
          <w:color w:val="000000"/>
        </w:rPr>
        <w:t xml:space="preserve"> при локализации опухоли в средней трети сигмовидной кишки выполнять резекцию сигмовидной кишки или операцию типа Гартмана</w:t>
      </w:r>
      <w:r w:rsidR="001B4DFB" w:rsidRPr="004501F7">
        <w:rPr>
          <w:rFonts w:eastAsia="Times New Roman" w:cs="Times New Roman"/>
          <w:color w:val="000000"/>
        </w:rPr>
        <w:t xml:space="preserve"> (Обструктивная резекция сигмовидной кишки)</w:t>
      </w:r>
      <w:r w:rsidRPr="004501F7">
        <w:rPr>
          <w:rFonts w:eastAsia="Times New Roman" w:cs="Times New Roman"/>
          <w:color w:val="000000"/>
        </w:rPr>
        <w:t xml:space="preserve"> (при наличии противопоказаний к </w:t>
      </w:r>
      <w:r w:rsidRPr="004501F7">
        <w:rPr>
          <w:rFonts w:eastAsia="Times New Roman" w:cs="Times New Roman"/>
          <w:color w:val="000000"/>
        </w:rPr>
        <w:lastRenderedPageBreak/>
        <w:t>формированию первичного анастомоза) с лигированием нижней брыжеечной артерии</w:t>
      </w:r>
      <w:r w:rsidRPr="00C407AF">
        <w:rPr>
          <w:rFonts w:eastAsia="Times New Roman" w:cs="Times New Roman"/>
          <w:color w:val="000000"/>
        </w:rPr>
        <w:t xml:space="preserve"> [64–67].</w:t>
      </w:r>
    </w:p>
    <w:p w14:paraId="4DDA0CAA"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4124BC09" w14:textId="20B140AE"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при локализации опухоли в дистальной трети сигмовидной кишки выполнять резекцию сигмовидной кишки с </w:t>
      </w:r>
      <w:proofErr w:type="spellStart"/>
      <w:r w:rsidRPr="00C407AF">
        <w:rPr>
          <w:rFonts w:eastAsia="Times New Roman" w:cs="Times New Roman"/>
          <w:color w:val="000000"/>
        </w:rPr>
        <w:t>чрезбрюшной</w:t>
      </w:r>
      <w:proofErr w:type="spellEnd"/>
      <w:r w:rsidRPr="00C407AF">
        <w:rPr>
          <w:rFonts w:eastAsia="Times New Roman" w:cs="Times New Roman"/>
          <w:color w:val="000000"/>
        </w:rPr>
        <w:t xml:space="preserve"> резекцией прямой кишки</w:t>
      </w:r>
      <w:r w:rsidR="001B4DFB">
        <w:rPr>
          <w:rFonts w:eastAsia="Times New Roman" w:cs="Times New Roman"/>
          <w:color w:val="000000"/>
        </w:rPr>
        <w:t xml:space="preserve"> (</w:t>
      </w:r>
      <w:r w:rsidR="001B4DFB" w:rsidRPr="001B4DFB">
        <w:rPr>
          <w:rFonts w:eastAsia="Times New Roman" w:cs="Times New Roman"/>
          <w:color w:val="000000"/>
        </w:rPr>
        <w:t>Комбинированная резекция сигмовидной кишки с резекцией соседних органов</w:t>
      </w:r>
      <w:r w:rsidR="001B4DFB">
        <w:rPr>
          <w:rFonts w:eastAsia="Times New Roman" w:cs="Times New Roman"/>
          <w:color w:val="000000"/>
        </w:rPr>
        <w:t>)</w:t>
      </w:r>
      <w:r w:rsidRPr="00C407AF">
        <w:rPr>
          <w:rFonts w:eastAsia="Times New Roman" w:cs="Times New Roman"/>
          <w:color w:val="000000"/>
        </w:rPr>
        <w:t xml:space="preserve"> или операцию типа Гартмана с лигированием нижней брыжеечной артерии у основания либо непосредственно </w:t>
      </w:r>
      <w:proofErr w:type="spellStart"/>
      <w:r w:rsidRPr="00C407AF">
        <w:rPr>
          <w:rFonts w:eastAsia="Times New Roman" w:cs="Times New Roman"/>
          <w:color w:val="000000"/>
        </w:rPr>
        <w:t>дистальнее</w:t>
      </w:r>
      <w:proofErr w:type="spellEnd"/>
      <w:r w:rsidRPr="00C407AF">
        <w:rPr>
          <w:rFonts w:eastAsia="Times New Roman" w:cs="Times New Roman"/>
          <w:color w:val="000000"/>
        </w:rPr>
        <w:t xml:space="preserve"> уровня отхождения левой ободочной артерии [64–67].</w:t>
      </w:r>
    </w:p>
    <w:p w14:paraId="394E7CC9"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13160ADB" w14:textId="7B752729"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ascii="Gungsuh" w:eastAsia="Gungsuh" w:hAnsi="Gungsuh" w:cs="Gungsuh"/>
          <w:color w:val="000000"/>
        </w:rPr>
        <w:t xml:space="preserve"> </w:t>
      </w:r>
      <w:r w:rsidRPr="00C407AF">
        <w:rPr>
          <w:rFonts w:eastAsia="Times New Roman" w:cs="Times New Roman"/>
          <w:color w:val="000000"/>
        </w:rPr>
        <w:t>соблюдение края резекции ≥</w:t>
      </w:r>
      <w:r w:rsidR="00E331D7" w:rsidRPr="00C407AF">
        <w:rPr>
          <w:rFonts w:eastAsia="Times New Roman" w:cs="Times New Roman"/>
          <w:color w:val="000000"/>
        </w:rPr>
        <w:t>5</w:t>
      </w:r>
      <w:r w:rsidRPr="00C407AF">
        <w:rPr>
          <w:rFonts w:eastAsia="Times New Roman" w:cs="Times New Roman"/>
          <w:color w:val="000000"/>
        </w:rPr>
        <w:t xml:space="preserve"> см от опухоли при операциях по поводу рака ободочной </w:t>
      </w:r>
      <w:proofErr w:type="spellStart"/>
      <w:r w:rsidRPr="00C407AF">
        <w:rPr>
          <w:rFonts w:eastAsia="Times New Roman" w:cs="Times New Roman"/>
          <w:color w:val="000000"/>
        </w:rPr>
        <w:t>кишкии</w:t>
      </w:r>
      <w:proofErr w:type="spellEnd"/>
      <w:r w:rsidRPr="00C407AF">
        <w:rPr>
          <w:rFonts w:eastAsia="Times New Roman" w:cs="Times New Roman"/>
          <w:color w:val="000000"/>
        </w:rPr>
        <w:t xml:space="preserve"> </w:t>
      </w:r>
      <w:proofErr w:type="spellStart"/>
      <w:r w:rsidRPr="00C407AF">
        <w:rPr>
          <w:rFonts w:eastAsia="Times New Roman" w:cs="Times New Roman"/>
          <w:color w:val="000000"/>
        </w:rPr>
        <w:t>ректосигмоидного</w:t>
      </w:r>
      <w:proofErr w:type="spellEnd"/>
      <w:r w:rsidRPr="00C407AF">
        <w:rPr>
          <w:rFonts w:eastAsia="Times New Roman" w:cs="Times New Roman"/>
          <w:color w:val="000000"/>
        </w:rPr>
        <w:t xml:space="preserve"> отдела толстой кишки [64–67].</w:t>
      </w:r>
    </w:p>
    <w:p w14:paraId="4FAB333F"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75D9E0DC" w14:textId="283B8066" w:rsidR="007D6A12" w:rsidRPr="00C407AF" w:rsidRDefault="00B30CF4">
      <w:pPr>
        <w:pStyle w:val="LO-normal"/>
      </w:pPr>
      <w:r w:rsidRPr="004501F7">
        <w:rPr>
          <w:b/>
        </w:rPr>
        <w:t>Комментарии:</w:t>
      </w:r>
      <w:r w:rsidRPr="00C407AF">
        <w:t xml:space="preserve"> </w:t>
      </w:r>
      <w:r w:rsidRPr="00C407AF">
        <w:rPr>
          <w:i/>
        </w:rPr>
        <w:t>необходимо учитывать тот факт, что объем оперативного вмешательства не должен различаться при экстренном и плановом хирургическом лечении рака ободочной кишки, поэтому объем оперативного вмешательства по экстренным показаниям определяется индивидуально. Если соблюдение онкологических принципов вмешательства невозможно (вследствие отсутствия технической возможности, квалификации, наличия изменений органов брюшной полости на фоне острой хирургической патологии), а также если из-за тяжести состояния пациента высок риск выполнения расширенной операции, рекомендуется проводить симптоматическую операцию (формирование кишечной стомы или обходного анастомоза</w:t>
      </w:r>
      <w:r w:rsidR="001B4DFB">
        <w:rPr>
          <w:i/>
        </w:rPr>
        <w:t xml:space="preserve"> (</w:t>
      </w:r>
      <w:r w:rsidR="001B4DFB" w:rsidRPr="001B4DFB">
        <w:rPr>
          <w:i/>
        </w:rPr>
        <w:t>Формирование обходного анастомоза толстой кишки</w:t>
      </w:r>
      <w:r w:rsidR="001B4DFB">
        <w:rPr>
          <w:i/>
        </w:rPr>
        <w:t>)</w:t>
      </w:r>
      <w:r w:rsidRPr="00C407AF">
        <w:rPr>
          <w:i/>
        </w:rPr>
        <w:t>) с последующим направлением пациента на плановое хирургическое лечение в специализированную клинику. При локализации опухоли в слепой, восходящей ободочной кишке, печеночном изгибе ободочной кишки, проксимальной трети поперечной ободочной кишки допустимо формирование первичного анастомоза [68, 69</w:t>
      </w:r>
      <w:r w:rsidR="001643EC" w:rsidRPr="00C407AF">
        <w:rPr>
          <w:i/>
        </w:rPr>
        <w:t>, 70</w:t>
      </w:r>
      <w:r w:rsidRPr="00C407AF">
        <w:rPr>
          <w:i/>
        </w:rPr>
        <w:t>].</w:t>
      </w:r>
    </w:p>
    <w:p w14:paraId="7DCCED30" w14:textId="77777777" w:rsidR="007D6A12" w:rsidRPr="00C407AF" w:rsidRDefault="00B30CF4" w:rsidP="00177FC9">
      <w:pPr>
        <w:pStyle w:val="3"/>
        <w:numPr>
          <w:ilvl w:val="2"/>
          <w:numId w:val="2"/>
        </w:numPr>
        <w:tabs>
          <w:tab w:val="clear" w:pos="0"/>
        </w:tabs>
        <w:suppressAutoHyphens/>
        <w:spacing w:before="0"/>
        <w:ind w:left="709"/>
        <w:textAlignment w:val="auto"/>
        <w:rPr>
          <w:b w:val="0"/>
          <w:color w:val="000000" w:themeColor="text1"/>
          <w:lang w:eastAsia="ru-RU"/>
        </w:rPr>
      </w:pPr>
      <w:r w:rsidRPr="00C407AF">
        <w:rPr>
          <w:color w:val="000000" w:themeColor="text1"/>
          <w:lang w:eastAsia="ru-RU"/>
        </w:rPr>
        <w:t xml:space="preserve">                           3.2</w:t>
      </w:r>
      <w:r w:rsidRPr="00C407AF">
        <w:rPr>
          <w:color w:val="000000" w:themeColor="text1"/>
          <w:lang w:val="en-US" w:eastAsia="ru-RU"/>
        </w:rPr>
        <w:t>.</w:t>
      </w:r>
      <w:r w:rsidRPr="00C407AF">
        <w:rPr>
          <w:color w:val="000000" w:themeColor="text1"/>
          <w:lang w:eastAsia="ru-RU"/>
        </w:rPr>
        <w:t xml:space="preserve"> </w:t>
      </w:r>
      <w:proofErr w:type="spellStart"/>
      <w:r w:rsidRPr="00C407AF">
        <w:rPr>
          <w:color w:val="000000" w:themeColor="text1"/>
          <w:lang w:eastAsia="ru-RU"/>
        </w:rPr>
        <w:t>Адъювантная</w:t>
      </w:r>
      <w:proofErr w:type="spellEnd"/>
      <w:r w:rsidRPr="00C407AF">
        <w:rPr>
          <w:color w:val="000000" w:themeColor="text1"/>
          <w:lang w:eastAsia="ru-RU"/>
        </w:rPr>
        <w:t xml:space="preserve"> химиотерапия</w:t>
      </w:r>
    </w:p>
    <w:p w14:paraId="39B44E16"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выявлять факторы риска прогрессирования у пациентов со II стадией заболевания с целью определения прогноза и выбора </w:t>
      </w:r>
      <w:proofErr w:type="spellStart"/>
      <w:r w:rsidRPr="00C407AF">
        <w:rPr>
          <w:rFonts w:eastAsia="Times New Roman" w:cs="Times New Roman"/>
          <w:color w:val="000000"/>
        </w:rPr>
        <w:t>адъювантного</w:t>
      </w:r>
      <w:proofErr w:type="spellEnd"/>
      <w:r w:rsidRPr="00C407AF">
        <w:rPr>
          <w:rFonts w:eastAsia="Times New Roman" w:cs="Times New Roman"/>
          <w:color w:val="000000"/>
        </w:rPr>
        <w:t xml:space="preserve"> лечения</w:t>
      </w:r>
      <w:r w:rsidRPr="00C407AF">
        <w:rPr>
          <w:rFonts w:eastAsia="Times New Roman" w:cs="Times New Roman"/>
          <w:b/>
          <w:color w:val="000000"/>
        </w:rPr>
        <w:t xml:space="preserve"> </w:t>
      </w:r>
      <w:r w:rsidRPr="00C407AF">
        <w:rPr>
          <w:rFonts w:eastAsia="Times New Roman" w:cs="Times New Roman"/>
          <w:color w:val="000000"/>
        </w:rPr>
        <w:t>[47].</w:t>
      </w:r>
    </w:p>
    <w:p w14:paraId="55248160"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lastRenderedPageBreak/>
        <w:t>Уровень убедительности рекомендаций – С (уровень достоверности доказательств – 5).</w:t>
      </w:r>
    </w:p>
    <w:p w14:paraId="7484227A" w14:textId="3FF41611"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Рекомендовано</w:t>
      </w:r>
      <w:r w:rsidRPr="00C407AF">
        <w:rPr>
          <w:rFonts w:eastAsia="Times New Roman" w:cs="Times New Roman"/>
          <w:color w:val="000000"/>
        </w:rPr>
        <w:t xml:space="preserve"> назначать </w:t>
      </w:r>
      <w:proofErr w:type="spellStart"/>
      <w:r w:rsidRPr="00C407AF">
        <w:rPr>
          <w:rFonts w:eastAsia="Times New Roman" w:cs="Times New Roman"/>
          <w:color w:val="000000"/>
        </w:rPr>
        <w:t>адъювантную</w:t>
      </w:r>
      <w:proofErr w:type="spellEnd"/>
      <w:r w:rsidRPr="00C407AF">
        <w:rPr>
          <w:rFonts w:eastAsia="Times New Roman" w:cs="Times New Roman"/>
          <w:color w:val="000000"/>
        </w:rPr>
        <w:t xml:space="preserve"> химиотерапию</w:t>
      </w:r>
      <w:r w:rsidRPr="00C407AF">
        <w:rPr>
          <w:rFonts w:eastAsia="Times New Roman" w:cs="Times New Roman"/>
          <w:b/>
          <w:color w:val="000000"/>
        </w:rPr>
        <w:t xml:space="preserve"> </w:t>
      </w:r>
      <w:r w:rsidRPr="00C407AF">
        <w:rPr>
          <w:rFonts w:eastAsia="Times New Roman" w:cs="Times New Roman"/>
          <w:color w:val="000000"/>
        </w:rPr>
        <w:t xml:space="preserve">пациентам с раком pT4N0 или рТ1–4N+, а также она может быть рекомендована пациентам с раком ободочной кишки pТ3N0M0 и факторами неблагоприятного прогноза (низкой степенью дифференцировки, </w:t>
      </w:r>
      <w:proofErr w:type="spellStart"/>
      <w:r w:rsidRPr="00C407AF">
        <w:rPr>
          <w:rFonts w:eastAsia="Times New Roman" w:cs="Times New Roman"/>
          <w:color w:val="000000"/>
        </w:rPr>
        <w:t>лимфоваскулярной</w:t>
      </w:r>
      <w:proofErr w:type="spellEnd"/>
      <w:r w:rsidRPr="00C407AF">
        <w:rPr>
          <w:rFonts w:eastAsia="Times New Roman" w:cs="Times New Roman"/>
          <w:color w:val="000000"/>
        </w:rPr>
        <w:t>/</w:t>
      </w:r>
      <w:proofErr w:type="spellStart"/>
      <w:r w:rsidRPr="00C407AF">
        <w:rPr>
          <w:rFonts w:eastAsia="Times New Roman" w:cs="Times New Roman"/>
          <w:color w:val="000000"/>
        </w:rPr>
        <w:t>периневральной</w:t>
      </w:r>
      <w:proofErr w:type="spellEnd"/>
      <w:r w:rsidRPr="00C407AF">
        <w:rPr>
          <w:rFonts w:eastAsia="Times New Roman" w:cs="Times New Roman"/>
          <w:color w:val="000000"/>
        </w:rPr>
        <w:t xml:space="preserve"> инвазией, при проведении операции в условиях кишечной непроходимости/перфорации/перитонита, при операции с неадекватным объемом </w:t>
      </w:r>
      <w:proofErr w:type="spellStart"/>
      <w:r w:rsidRPr="00C407AF">
        <w:rPr>
          <w:rFonts w:eastAsia="Times New Roman" w:cs="Times New Roman"/>
          <w:color w:val="000000"/>
        </w:rPr>
        <w:t>лимфодиссекции</w:t>
      </w:r>
      <w:proofErr w:type="spellEnd"/>
      <w:r w:rsidRPr="00C407AF">
        <w:rPr>
          <w:rFonts w:eastAsia="Times New Roman" w:cs="Times New Roman"/>
          <w:color w:val="000000"/>
        </w:rPr>
        <w:t xml:space="preserve"> (если изучено &lt;12 лимфатических узлов), </w:t>
      </w:r>
      <w:proofErr w:type="spellStart"/>
      <w:r w:rsidRPr="00C407AF">
        <w:rPr>
          <w:rFonts w:eastAsia="Times New Roman" w:cs="Times New Roman"/>
          <w:color w:val="000000"/>
        </w:rPr>
        <w:t>tumor-budding</w:t>
      </w:r>
      <w:proofErr w:type="spellEnd"/>
      <w:r w:rsidRPr="00C407AF">
        <w:rPr>
          <w:rFonts w:eastAsia="Times New Roman" w:cs="Times New Roman"/>
          <w:color w:val="000000"/>
        </w:rPr>
        <w:t xml:space="preserve"> (BD3), уровне РЭА</w:t>
      </w:r>
      <w:r w:rsidR="00CA3FEC" w:rsidRPr="00C407AF">
        <w:rPr>
          <w:rFonts w:eastAsia="Times New Roman" w:cs="Times New Roman"/>
          <w:color w:val="000000"/>
        </w:rPr>
        <w:t xml:space="preserve"> &gt;5 </w:t>
      </w:r>
      <w:proofErr w:type="spellStart"/>
      <w:r w:rsidR="00CA3FEC" w:rsidRPr="00C407AF">
        <w:rPr>
          <w:rFonts w:eastAsia="Times New Roman" w:cs="Times New Roman"/>
          <w:color w:val="000000"/>
        </w:rPr>
        <w:t>нг</w:t>
      </w:r>
      <w:proofErr w:type="spellEnd"/>
      <w:r w:rsidR="00CA3FEC" w:rsidRPr="00C407AF">
        <w:rPr>
          <w:rFonts w:eastAsia="Times New Roman" w:cs="Times New Roman"/>
          <w:color w:val="000000"/>
        </w:rPr>
        <w:t>/мл до операции или</w:t>
      </w:r>
      <w:r w:rsidRPr="00C407AF">
        <w:rPr>
          <w:rFonts w:eastAsia="Times New Roman" w:cs="Times New Roman"/>
          <w:color w:val="000000"/>
        </w:rPr>
        <w:t xml:space="preserve"> &gt;2,5 </w:t>
      </w:r>
      <w:proofErr w:type="spellStart"/>
      <w:r w:rsidRPr="00C407AF">
        <w:rPr>
          <w:rFonts w:eastAsia="Times New Roman" w:cs="Times New Roman"/>
        </w:rPr>
        <w:t>нг</w:t>
      </w:r>
      <w:proofErr w:type="spellEnd"/>
      <w:r w:rsidRPr="00C407AF">
        <w:rPr>
          <w:rFonts w:eastAsia="Times New Roman" w:cs="Times New Roman"/>
        </w:rPr>
        <w:t xml:space="preserve">/мл </w:t>
      </w:r>
      <w:r w:rsidRPr="00C407AF">
        <w:rPr>
          <w:rFonts w:eastAsia="Times New Roman" w:cs="Times New Roman"/>
          <w:color w:val="000000"/>
        </w:rPr>
        <w:t>после операции</w:t>
      </w:r>
      <w:r w:rsidR="00AF0522" w:rsidRPr="00C407AF">
        <w:rPr>
          <w:rFonts w:eastAsia="Times New Roman" w:cs="Times New Roman"/>
          <w:color w:val="000000"/>
        </w:rPr>
        <w:t>, наличие позитивных смывов с брюшины</w:t>
      </w:r>
      <w:r w:rsidR="00C32CFB" w:rsidRPr="00C407AF">
        <w:rPr>
          <w:rFonts w:eastAsia="Times New Roman" w:cs="Times New Roman"/>
          <w:color w:val="000000"/>
        </w:rPr>
        <w:t xml:space="preserve"> </w:t>
      </w:r>
      <w:r w:rsidR="00C32CFB" w:rsidRPr="00C407AF">
        <w:rPr>
          <w:rFonts w:eastAsia="BlissPro-Light" w:cs="Times New Roman"/>
        </w:rPr>
        <w:t>или наличие циркулирующей опухолевой ДНК после операции</w:t>
      </w:r>
      <w:r w:rsidRPr="00C407AF">
        <w:rPr>
          <w:rFonts w:eastAsia="Times New Roman" w:cs="Times New Roman"/>
          <w:color w:val="000000"/>
        </w:rPr>
        <w:t xml:space="preserve">) [47]. </w:t>
      </w:r>
    </w:p>
    <w:p w14:paraId="0C2BA406"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01403DD8" w14:textId="5AEC3893" w:rsidR="007D6A12" w:rsidRPr="00C407AF" w:rsidRDefault="00B30CF4">
      <w:pPr>
        <w:pStyle w:val="LO-normal"/>
      </w:pPr>
      <w:r w:rsidRPr="004501F7">
        <w:rPr>
          <w:b/>
        </w:rPr>
        <w:t>Комментарии:</w:t>
      </w:r>
      <w:r w:rsidRPr="00C407AF">
        <w:rPr>
          <w:b/>
        </w:rPr>
        <w:t xml:space="preserve"> </w:t>
      </w:r>
      <w:r w:rsidRPr="00C407AF">
        <w:rPr>
          <w:i/>
        </w:rPr>
        <w:t xml:space="preserve">необходимо исследование </w:t>
      </w:r>
      <w:proofErr w:type="spellStart"/>
      <w:r w:rsidRPr="00C407AF">
        <w:rPr>
          <w:i/>
        </w:rPr>
        <w:t>биопсийного</w:t>
      </w:r>
      <w:proofErr w:type="spellEnd"/>
      <w:r w:rsidRPr="00C407AF">
        <w:rPr>
          <w:i/>
        </w:rPr>
        <w:t xml:space="preserve"> (операционного) материала на наличие </w:t>
      </w:r>
      <w:proofErr w:type="spellStart"/>
      <w:r w:rsidRPr="00C407AF">
        <w:rPr>
          <w:i/>
        </w:rPr>
        <w:t>микросателлитных</w:t>
      </w:r>
      <w:proofErr w:type="spellEnd"/>
      <w:r w:rsidRPr="00C407AF">
        <w:rPr>
          <w:i/>
        </w:rPr>
        <w:t xml:space="preserve"> повторов ДНК методом ПЦР (</w:t>
      </w:r>
      <w:r w:rsidR="001B4DFB" w:rsidRPr="001B4DFB">
        <w:rPr>
          <w:i/>
        </w:rPr>
        <w:t xml:space="preserve">Определение </w:t>
      </w:r>
      <w:proofErr w:type="spellStart"/>
      <w:r w:rsidR="001B4DFB" w:rsidRPr="001B4DFB">
        <w:rPr>
          <w:i/>
        </w:rPr>
        <w:t>микросателлитной</w:t>
      </w:r>
      <w:proofErr w:type="spellEnd"/>
      <w:r w:rsidR="001B4DFB" w:rsidRPr="001B4DFB">
        <w:rPr>
          <w:i/>
        </w:rPr>
        <w:t xml:space="preserve"> нестабильности в </w:t>
      </w:r>
      <w:proofErr w:type="spellStart"/>
      <w:r w:rsidR="001B4DFB" w:rsidRPr="001B4DFB">
        <w:rPr>
          <w:i/>
        </w:rPr>
        <w:t>биопсийном</w:t>
      </w:r>
      <w:proofErr w:type="spellEnd"/>
      <w:r w:rsidR="001B4DFB" w:rsidRPr="001B4DFB">
        <w:rPr>
          <w:i/>
        </w:rPr>
        <w:t xml:space="preserve"> (операционном) материале методом ПЦР</w:t>
      </w:r>
      <w:r w:rsidRPr="00C407AF">
        <w:rPr>
          <w:i/>
        </w:rPr>
        <w:t xml:space="preserve">) или </w:t>
      </w:r>
      <w:proofErr w:type="spellStart"/>
      <w:r w:rsidRPr="00C407AF">
        <w:rPr>
          <w:i/>
        </w:rPr>
        <w:t>иммуногистохимическое</w:t>
      </w:r>
      <w:proofErr w:type="spellEnd"/>
      <w:r w:rsidRPr="00C407AF">
        <w:rPr>
          <w:i/>
        </w:rPr>
        <w:t xml:space="preserve"> исследование на наличие дефицита белков системы репарации неспаренных оснований</w:t>
      </w:r>
      <w:r w:rsidR="001B4DFB">
        <w:rPr>
          <w:i/>
        </w:rPr>
        <w:t xml:space="preserve"> (</w:t>
      </w:r>
      <w:r w:rsidR="001B4DFB" w:rsidRPr="001B4DFB">
        <w:rPr>
          <w:i/>
        </w:rPr>
        <w:t xml:space="preserve">Патолого-анатомическое исследование </w:t>
      </w:r>
      <w:proofErr w:type="spellStart"/>
      <w:r w:rsidR="001B4DFB" w:rsidRPr="001B4DFB">
        <w:rPr>
          <w:i/>
        </w:rPr>
        <w:t>биопсийного</w:t>
      </w:r>
      <w:proofErr w:type="spellEnd"/>
      <w:r w:rsidR="001B4DFB" w:rsidRPr="001B4DFB">
        <w:rPr>
          <w:i/>
        </w:rPr>
        <w:t xml:space="preserve"> (операционного) материала толстой кишки с применением </w:t>
      </w:r>
      <w:proofErr w:type="spellStart"/>
      <w:r w:rsidR="001B4DFB" w:rsidRPr="001B4DFB">
        <w:rPr>
          <w:i/>
        </w:rPr>
        <w:t>иммуногистохимических</w:t>
      </w:r>
      <w:proofErr w:type="spellEnd"/>
      <w:r w:rsidR="001B4DFB" w:rsidRPr="001B4DFB">
        <w:rPr>
          <w:i/>
        </w:rPr>
        <w:t xml:space="preserve"> методов</w:t>
      </w:r>
      <w:r w:rsidR="001B4DFB">
        <w:rPr>
          <w:i/>
        </w:rPr>
        <w:t>)</w:t>
      </w:r>
      <w:r w:rsidRPr="00C407AF">
        <w:rPr>
          <w:i/>
        </w:rPr>
        <w:t xml:space="preserve"> при II стадии болезни с целью определения показаний к адъювантной химиотерапии [</w:t>
      </w:r>
      <w:r w:rsidRPr="00C407AF">
        <w:rPr>
          <w:i/>
          <w:color w:val="000000"/>
        </w:rPr>
        <w:t>47, 71, 72</w:t>
      </w:r>
      <w:r w:rsidRPr="00C407AF">
        <w:rPr>
          <w:i/>
        </w:rPr>
        <w:t xml:space="preserve">]. </w:t>
      </w:r>
      <w:r w:rsidR="00C32CFB" w:rsidRPr="00C407AF">
        <w:rPr>
          <w:rFonts w:eastAsia="BlissPro-Light"/>
          <w:i/>
        </w:rPr>
        <w:t xml:space="preserve">При </w:t>
      </w:r>
      <w:r w:rsidR="00C32CFB" w:rsidRPr="00C407AF">
        <w:rPr>
          <w:rFonts w:eastAsia="BlissPro-Light"/>
          <w:i/>
          <w:lang w:val="en-US"/>
        </w:rPr>
        <w:t>II</w:t>
      </w:r>
      <w:r w:rsidR="00C32CFB" w:rsidRPr="00C407AF">
        <w:rPr>
          <w:rFonts w:eastAsia="BlissPro-Light"/>
          <w:i/>
        </w:rPr>
        <w:t xml:space="preserve"> стадии болезни в случае наличи</w:t>
      </w:r>
      <w:r w:rsidR="001C5E74" w:rsidRPr="00C407AF">
        <w:rPr>
          <w:rFonts w:eastAsia="BlissPro-Light"/>
          <w:i/>
        </w:rPr>
        <w:t>я</w:t>
      </w:r>
      <w:r w:rsidR="00C32CFB" w:rsidRPr="00C407AF">
        <w:rPr>
          <w:rFonts w:eastAsia="BlissPro-Light"/>
          <w:i/>
        </w:rPr>
        <w:t xml:space="preserve"> информации о выявлении в послеоперационном периоде циркулирующей опухолевой ДНК (определенной, методом, доказавшем в проспективном исследовании свое прогностическо</w:t>
      </w:r>
      <w:r w:rsidR="001C5E74" w:rsidRPr="00C407AF">
        <w:rPr>
          <w:rFonts w:eastAsia="BlissPro-Light"/>
          <w:i/>
        </w:rPr>
        <w:t>е</w:t>
      </w:r>
      <w:r w:rsidR="00C32CFB" w:rsidRPr="00C407AF">
        <w:rPr>
          <w:rFonts w:eastAsia="BlissPro-Light"/>
          <w:i/>
        </w:rPr>
        <w:t xml:space="preserve"> значение) рекомендуется рассмотреть назначение адъювантной химиотерапии – 4-8 курсов по схеме </w:t>
      </w:r>
      <w:r w:rsidR="00C32CFB" w:rsidRPr="00C407AF">
        <w:rPr>
          <w:rFonts w:eastAsia="BlissPro-Light"/>
          <w:i/>
          <w:lang w:val="en-US"/>
        </w:rPr>
        <w:t>XELOX</w:t>
      </w:r>
      <w:r w:rsidR="00C32CFB" w:rsidRPr="00C407AF">
        <w:rPr>
          <w:rFonts w:eastAsia="BlissPro-Light"/>
          <w:i/>
        </w:rPr>
        <w:t xml:space="preserve"> или 12 курсов по схеме </w:t>
      </w:r>
      <w:r w:rsidR="00C32CFB" w:rsidRPr="00C407AF">
        <w:rPr>
          <w:rFonts w:eastAsia="BlissPro-Light"/>
          <w:i/>
          <w:lang w:val="en-US"/>
        </w:rPr>
        <w:t>FOLFOX</w:t>
      </w:r>
      <w:r w:rsidR="00C32CFB" w:rsidRPr="00C407AF">
        <w:rPr>
          <w:rFonts w:eastAsia="BlissPro-Light"/>
          <w:i/>
        </w:rPr>
        <w:t xml:space="preserve">; при отсутствии в послеоперационном периоде циркулирующей опухолевой ДНК в плазме крови при </w:t>
      </w:r>
      <w:r w:rsidR="00C32CFB" w:rsidRPr="00C407AF">
        <w:rPr>
          <w:rFonts w:eastAsia="BlissPro-Light"/>
          <w:i/>
          <w:lang w:val="en-US"/>
        </w:rPr>
        <w:t>II</w:t>
      </w:r>
      <w:r w:rsidR="00C32CFB" w:rsidRPr="00C407AF">
        <w:rPr>
          <w:rFonts w:eastAsia="BlissPro-Light"/>
          <w:i/>
        </w:rPr>
        <w:t xml:space="preserve"> стадии болезни (</w:t>
      </w:r>
      <w:r w:rsidR="00C32CFB" w:rsidRPr="00C407AF">
        <w:rPr>
          <w:rFonts w:eastAsia="BlissPro-Light"/>
          <w:i/>
          <w:lang w:val="en-US"/>
        </w:rPr>
        <w:t>T</w:t>
      </w:r>
      <w:r w:rsidR="00C32CFB" w:rsidRPr="00C407AF">
        <w:rPr>
          <w:rFonts w:eastAsia="BlissPro-Light"/>
          <w:i/>
        </w:rPr>
        <w:t>3</w:t>
      </w:r>
      <w:r w:rsidR="00C32CFB" w:rsidRPr="00C407AF">
        <w:rPr>
          <w:rFonts w:eastAsia="BlissPro-Light"/>
          <w:i/>
          <w:lang w:val="en-US"/>
        </w:rPr>
        <w:t>N</w:t>
      </w:r>
      <w:r w:rsidR="00C32CFB" w:rsidRPr="00C407AF">
        <w:rPr>
          <w:rFonts w:eastAsia="BlissPro-Light"/>
          <w:i/>
        </w:rPr>
        <w:t>0</w:t>
      </w:r>
      <w:r w:rsidR="00C32CFB" w:rsidRPr="00C407AF">
        <w:rPr>
          <w:rFonts w:eastAsia="BlissPro-Light"/>
          <w:i/>
          <w:lang w:val="en-US"/>
        </w:rPr>
        <w:t>M</w:t>
      </w:r>
      <w:r w:rsidR="00C32CFB" w:rsidRPr="00C407AF">
        <w:rPr>
          <w:rFonts w:eastAsia="BlissPro-Light"/>
          <w:i/>
        </w:rPr>
        <w:t>0 с клиническими факторами риска) возможно рассмотреть наблюдение [</w:t>
      </w:r>
      <w:r w:rsidR="00AF0522" w:rsidRPr="00C407AF">
        <w:rPr>
          <w:rFonts w:eastAsia="BlissPro-Light"/>
          <w:i/>
        </w:rPr>
        <w:t>22</w:t>
      </w:r>
      <w:r w:rsidR="00A51E04" w:rsidRPr="00C407AF">
        <w:rPr>
          <w:rFonts w:eastAsia="BlissPro-Light"/>
          <w:i/>
        </w:rPr>
        <w:t>3</w:t>
      </w:r>
      <w:r w:rsidR="005E0FC9" w:rsidRPr="00C407AF">
        <w:rPr>
          <w:rFonts w:eastAsia="BlissPro-Light"/>
          <w:i/>
        </w:rPr>
        <w:t>, 231</w:t>
      </w:r>
      <w:r w:rsidR="00C32CFB" w:rsidRPr="00C407AF">
        <w:rPr>
          <w:rFonts w:eastAsia="BlissPro-Light"/>
          <w:i/>
        </w:rPr>
        <w:t>].</w:t>
      </w:r>
    </w:p>
    <w:p w14:paraId="502995F3" w14:textId="334356B0" w:rsidR="00C32CFB" w:rsidRPr="00C407AF" w:rsidRDefault="00C32CFB" w:rsidP="00C32CFB">
      <w:pPr>
        <w:autoSpaceDE w:val="0"/>
        <w:autoSpaceDN w:val="0"/>
        <w:adjustRightInd w:val="0"/>
        <w:ind w:firstLine="567"/>
        <w:rPr>
          <w:color w:val="000000"/>
        </w:rPr>
      </w:pPr>
      <w:r w:rsidRPr="00C407AF">
        <w:rPr>
          <w:color w:val="000000"/>
          <w:szCs w:val="24"/>
        </w:rPr>
        <w:t xml:space="preserve">При раке ободочной кишки pТ3N0M0 с единственным фактором неблагоприятного прогноза при неизвестном статусе MSI или при </w:t>
      </w:r>
      <w:proofErr w:type="spellStart"/>
      <w:r w:rsidRPr="00C407AF">
        <w:rPr>
          <w:color w:val="000000"/>
          <w:szCs w:val="24"/>
        </w:rPr>
        <w:t>микросателлитной</w:t>
      </w:r>
      <w:proofErr w:type="spellEnd"/>
      <w:r w:rsidRPr="00C407AF">
        <w:rPr>
          <w:color w:val="000000"/>
          <w:szCs w:val="24"/>
        </w:rPr>
        <w:t xml:space="preserve"> стабильности </w:t>
      </w:r>
      <w:r w:rsidRPr="00C407AF">
        <w:rPr>
          <w:b/>
          <w:color w:val="000000"/>
          <w:szCs w:val="24"/>
        </w:rPr>
        <w:t>рекомендуется</w:t>
      </w:r>
      <w:r w:rsidRPr="00C407AF">
        <w:rPr>
          <w:color w:val="000000"/>
          <w:szCs w:val="24"/>
        </w:rPr>
        <w:t xml:space="preserve"> проведение адъювантной химиотерапии аналогами пиримидина </w:t>
      </w:r>
      <w:r w:rsidRPr="00C407AF">
        <w:rPr>
          <w:rFonts w:eastAsia="BlissPro-Light"/>
          <w:szCs w:val="24"/>
        </w:rPr>
        <w:t xml:space="preserve">в монорежиме в течение 6 </w:t>
      </w:r>
      <w:proofErr w:type="spellStart"/>
      <w:r w:rsidRPr="00C407AF">
        <w:rPr>
          <w:rFonts w:eastAsia="BlissPro-Light"/>
          <w:szCs w:val="24"/>
        </w:rPr>
        <w:t>мес</w:t>
      </w:r>
      <w:proofErr w:type="spellEnd"/>
      <w:r w:rsidRPr="00C407AF">
        <w:rPr>
          <w:rFonts w:eastAsia="BlissPro-Light"/>
          <w:szCs w:val="24"/>
        </w:rPr>
        <w:t xml:space="preserve"> (которые можно применять в различных вариантах: инфузионный (режим </w:t>
      </w:r>
      <w:proofErr w:type="spellStart"/>
      <w:r w:rsidRPr="00C407AF">
        <w:rPr>
          <w:rFonts w:eastAsia="BlissPro-Light"/>
          <w:szCs w:val="24"/>
        </w:rPr>
        <w:t>de</w:t>
      </w:r>
      <w:proofErr w:type="spellEnd"/>
      <w:r w:rsidRPr="00C407AF">
        <w:rPr>
          <w:rFonts w:eastAsia="BlissPro-Light"/>
          <w:szCs w:val="24"/>
        </w:rPr>
        <w:t xml:space="preserve"> </w:t>
      </w:r>
      <w:proofErr w:type="spellStart"/>
      <w:r w:rsidRPr="00C407AF">
        <w:rPr>
          <w:rFonts w:eastAsia="BlissPro-Light"/>
          <w:szCs w:val="24"/>
        </w:rPr>
        <w:t>Gramont</w:t>
      </w:r>
      <w:proofErr w:type="spellEnd"/>
      <w:r w:rsidRPr="00C407AF">
        <w:rPr>
          <w:rFonts w:eastAsia="BlissPro-Light"/>
          <w:szCs w:val="24"/>
        </w:rPr>
        <w:t>) или перорально (</w:t>
      </w:r>
      <w:proofErr w:type="spellStart"/>
      <w:r w:rsidRPr="00C407AF">
        <w:rPr>
          <w:rFonts w:eastAsia="BlissPro-Light"/>
          <w:szCs w:val="24"/>
        </w:rPr>
        <w:t>капецитабин</w:t>
      </w:r>
      <w:proofErr w:type="spellEnd"/>
      <w:r w:rsidR="00CC5F56">
        <w:rPr>
          <w:rFonts w:eastAsia="BlissPro-Light"/>
          <w:szCs w:val="24"/>
        </w:rPr>
        <w:t>**</w:t>
      </w:r>
      <w:r w:rsidRPr="00C407AF">
        <w:rPr>
          <w:rFonts w:eastAsia="BlissPro-Light"/>
          <w:szCs w:val="24"/>
        </w:rPr>
        <w:t>)</w:t>
      </w:r>
      <w:r w:rsidR="0041358D" w:rsidRPr="00C407AF">
        <w:rPr>
          <w:rFonts w:eastAsia="BlissPro-Light"/>
          <w:szCs w:val="24"/>
        </w:rPr>
        <w:t xml:space="preserve"> </w:t>
      </w:r>
      <w:r w:rsidRPr="00C407AF">
        <w:rPr>
          <w:rFonts w:eastAsia="BlissPro-Light"/>
          <w:szCs w:val="24"/>
        </w:rPr>
        <w:t xml:space="preserve">(табл. </w:t>
      </w:r>
      <w:r w:rsidR="009F21DC" w:rsidRPr="009954BD">
        <w:rPr>
          <w:rFonts w:eastAsia="BlissPro-Light"/>
          <w:szCs w:val="24"/>
        </w:rPr>
        <w:t>3</w:t>
      </w:r>
      <w:r w:rsidRPr="00C407AF">
        <w:rPr>
          <w:rFonts w:eastAsia="BlissPro-Light"/>
          <w:szCs w:val="24"/>
        </w:rPr>
        <w:t xml:space="preserve"> или по схеме XELOX в течение 3 мес.</w:t>
      </w:r>
      <w:r w:rsidRPr="00C407AF" w:rsidDel="00B0501E">
        <w:rPr>
          <w:color w:val="000000"/>
          <w:szCs w:val="24"/>
        </w:rPr>
        <w:t xml:space="preserve"> </w:t>
      </w:r>
      <w:r w:rsidRPr="00C407AF">
        <w:rPr>
          <w:rFonts w:eastAsia="BlissPro-Light"/>
          <w:szCs w:val="24"/>
        </w:rPr>
        <w:t xml:space="preserve">При </w:t>
      </w:r>
      <w:r w:rsidRPr="00C407AF">
        <w:rPr>
          <w:rFonts w:eastAsia="BlissPro-Light"/>
          <w:b/>
          <w:bCs/>
          <w:szCs w:val="24"/>
        </w:rPr>
        <w:t xml:space="preserve">MSI в случае pТ3N0M0 (при </w:t>
      </w:r>
      <w:proofErr w:type="spellStart"/>
      <w:r w:rsidRPr="00C407AF">
        <w:rPr>
          <w:rFonts w:eastAsia="BlissPro-Light"/>
          <w:b/>
          <w:bCs/>
          <w:szCs w:val="24"/>
        </w:rPr>
        <w:t>лимфоваскулярной</w:t>
      </w:r>
      <w:proofErr w:type="spellEnd"/>
      <w:r w:rsidRPr="00C407AF">
        <w:rPr>
          <w:rFonts w:eastAsia="BlissPro-Light"/>
          <w:b/>
          <w:bCs/>
          <w:szCs w:val="24"/>
        </w:rPr>
        <w:t xml:space="preserve"> инвазии и / или G3</w:t>
      </w:r>
      <w:r w:rsidRPr="00C407AF">
        <w:rPr>
          <w:rFonts w:eastAsia="BlissPro-Light"/>
          <w:szCs w:val="24"/>
        </w:rPr>
        <w:t>) рекоменду</w:t>
      </w:r>
      <w:r w:rsidRPr="00C407AF">
        <w:rPr>
          <w:rFonts w:eastAsia="BlissPro-Light"/>
          <w:szCs w:val="24"/>
        </w:rPr>
        <w:lastRenderedPageBreak/>
        <w:t xml:space="preserve">ется наблюдение. При </w:t>
      </w:r>
      <w:r w:rsidRPr="00C407AF">
        <w:rPr>
          <w:rFonts w:eastAsia="BlissPro-Light"/>
          <w:b/>
          <w:bCs/>
          <w:szCs w:val="24"/>
        </w:rPr>
        <w:t>MSI в случае pТ3N0M0</w:t>
      </w:r>
      <w:r w:rsidRPr="00C407AF">
        <w:rPr>
          <w:rFonts w:eastAsia="BlissPro-Light"/>
          <w:szCs w:val="24"/>
        </w:rPr>
        <w:t xml:space="preserve"> (</w:t>
      </w:r>
      <w:r w:rsidRPr="00C407AF">
        <w:rPr>
          <w:rFonts w:eastAsia="BlissPro-Light"/>
          <w:b/>
          <w:bCs/>
          <w:szCs w:val="24"/>
        </w:rPr>
        <w:t xml:space="preserve">при изучении менее 12 лимфоузлов </w:t>
      </w:r>
      <w:r w:rsidRPr="00C407AF">
        <w:rPr>
          <w:rFonts w:eastAsia="BlissPro-Light"/>
          <w:szCs w:val="24"/>
        </w:rPr>
        <w:t>(данных по риску прогрессирования при изучении менее 20 лимфоузлов не представлено в литературе)</w:t>
      </w:r>
      <w:r w:rsidRPr="00C407AF">
        <w:rPr>
          <w:rFonts w:eastAsia="BlissPro-Light"/>
          <w:b/>
          <w:bCs/>
          <w:szCs w:val="24"/>
        </w:rPr>
        <w:t xml:space="preserve">, наличии </w:t>
      </w:r>
      <w:proofErr w:type="spellStart"/>
      <w:r w:rsidRPr="00C407AF">
        <w:rPr>
          <w:rFonts w:eastAsia="BlissPro-Light"/>
          <w:b/>
          <w:bCs/>
          <w:szCs w:val="24"/>
        </w:rPr>
        <w:t>периневральной</w:t>
      </w:r>
      <w:proofErr w:type="spellEnd"/>
      <w:r w:rsidRPr="00C407AF">
        <w:rPr>
          <w:rFonts w:eastAsia="BlissPro-Light"/>
          <w:b/>
          <w:bCs/>
          <w:szCs w:val="24"/>
        </w:rPr>
        <w:t xml:space="preserve"> инвазии, R1 резекции</w:t>
      </w:r>
      <w:r w:rsidRPr="00C407AF">
        <w:rPr>
          <w:rFonts w:eastAsia="BlissPro-Light"/>
          <w:szCs w:val="24"/>
        </w:rPr>
        <w:t xml:space="preserve">) рекомендуется </w:t>
      </w:r>
      <w:proofErr w:type="spellStart"/>
      <w:r w:rsidRPr="00C407AF">
        <w:rPr>
          <w:rFonts w:eastAsia="BlissPro-Light"/>
          <w:szCs w:val="24"/>
        </w:rPr>
        <w:t>адъювантная</w:t>
      </w:r>
      <w:proofErr w:type="spellEnd"/>
      <w:r w:rsidRPr="00C407AF">
        <w:rPr>
          <w:rFonts w:eastAsia="BlissPro-Light"/>
          <w:szCs w:val="24"/>
        </w:rPr>
        <w:t xml:space="preserve"> химиотерапия по схеме</w:t>
      </w:r>
      <w:r w:rsidRPr="00C407AF">
        <w:rPr>
          <w:rFonts w:eastAsia="BlissPro-Light"/>
          <w:b/>
          <w:bCs/>
          <w:szCs w:val="24"/>
        </w:rPr>
        <w:t xml:space="preserve"> </w:t>
      </w:r>
      <w:r w:rsidRPr="00C407AF">
        <w:rPr>
          <w:rFonts w:eastAsia="BlissPro-Light"/>
          <w:szCs w:val="24"/>
        </w:rPr>
        <w:t xml:space="preserve">XELOX в течение 3 мес. При </w:t>
      </w:r>
      <w:r w:rsidRPr="00C407AF">
        <w:rPr>
          <w:rFonts w:eastAsia="BlissPro-Light"/>
          <w:b/>
          <w:bCs/>
          <w:szCs w:val="24"/>
        </w:rPr>
        <w:t>MSS в случае pТ3N0M0</w:t>
      </w:r>
      <w:r w:rsidRPr="00C407AF">
        <w:rPr>
          <w:rFonts w:eastAsia="BlissPro-Light"/>
          <w:szCs w:val="24"/>
        </w:rPr>
        <w:t xml:space="preserve"> и </w:t>
      </w:r>
      <w:r w:rsidRPr="00C407AF">
        <w:rPr>
          <w:rFonts w:eastAsia="BlissPro-Light"/>
          <w:b/>
          <w:bCs/>
          <w:szCs w:val="24"/>
        </w:rPr>
        <w:t xml:space="preserve">при сочетании с 2 и более неблагоприятными факторами прогноза </w:t>
      </w:r>
      <w:r w:rsidRPr="00C407AF">
        <w:rPr>
          <w:rFonts w:eastAsia="BlissPro-Light"/>
          <w:szCs w:val="24"/>
        </w:rPr>
        <w:t xml:space="preserve">рекомендуется </w:t>
      </w:r>
      <w:proofErr w:type="spellStart"/>
      <w:r w:rsidRPr="00C407AF">
        <w:rPr>
          <w:rFonts w:eastAsia="BlissPro-Light"/>
          <w:szCs w:val="24"/>
        </w:rPr>
        <w:t>адъювантная</w:t>
      </w:r>
      <w:proofErr w:type="spellEnd"/>
      <w:r w:rsidRPr="00C407AF">
        <w:rPr>
          <w:rFonts w:eastAsia="BlissPro-Light"/>
          <w:szCs w:val="24"/>
        </w:rPr>
        <w:t xml:space="preserve"> химиотерапия по схеме XELOX в течение 3 мес.</w:t>
      </w:r>
      <w:r w:rsidRPr="00C407AF">
        <w:rPr>
          <w:rFonts w:eastAsia="BlissPro-Light"/>
          <w:b/>
          <w:bCs/>
          <w:szCs w:val="24"/>
        </w:rPr>
        <w:t xml:space="preserve"> </w:t>
      </w:r>
      <w:r w:rsidRPr="00C407AF">
        <w:rPr>
          <w:rFonts w:eastAsia="BlissPro-Light"/>
          <w:szCs w:val="24"/>
        </w:rPr>
        <w:t xml:space="preserve">или по схеме FOLFOX в течение 6 </w:t>
      </w:r>
      <w:proofErr w:type="gramStart"/>
      <w:r w:rsidRPr="00C407AF">
        <w:rPr>
          <w:rFonts w:eastAsia="BlissPro-Light"/>
          <w:szCs w:val="24"/>
        </w:rPr>
        <w:t>мес..</w:t>
      </w:r>
      <w:proofErr w:type="gramEnd"/>
      <w:r w:rsidRPr="00C407AF">
        <w:rPr>
          <w:rFonts w:eastAsia="BlissPro-Light"/>
          <w:szCs w:val="24"/>
        </w:rPr>
        <w:t xml:space="preserve"> </w:t>
      </w:r>
      <w:r w:rsidRPr="00C407AF">
        <w:rPr>
          <w:color w:val="000000"/>
          <w:szCs w:val="24"/>
        </w:rPr>
        <w:t>[12, 47, 71, 72].</w:t>
      </w:r>
    </w:p>
    <w:p w14:paraId="16AEC62B" w14:textId="77777777" w:rsidR="007D6A12" w:rsidRPr="00AD4214"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49F5172E" w14:textId="77777777" w:rsidR="007D6A12" w:rsidRPr="00C407AF" w:rsidRDefault="00B30CF4">
      <w:pPr>
        <w:pStyle w:val="LO-normal"/>
        <w:ind w:firstLine="0"/>
        <w:jc w:val="center"/>
      </w:pPr>
      <w:r w:rsidRPr="00C407AF">
        <w:rPr>
          <w:b/>
        </w:rPr>
        <w:t>Таблица 3.</w:t>
      </w:r>
      <w:r w:rsidRPr="00C407AF">
        <w:t xml:space="preserve"> Режимы применения </w:t>
      </w:r>
      <w:proofErr w:type="spellStart"/>
      <w:r w:rsidRPr="00C407AF">
        <w:t>оксалиплатина</w:t>
      </w:r>
      <w:proofErr w:type="spellEnd"/>
      <w:r w:rsidRPr="00C407AF">
        <w:t xml:space="preserve">** </w:t>
      </w:r>
      <w:r w:rsidRPr="00C407AF">
        <w:br/>
        <w:t>и аналогов пиримидина в лечении колоректального рака</w:t>
      </w:r>
    </w:p>
    <w:tbl>
      <w:tblPr>
        <w:tblStyle w:val="TableNormal"/>
        <w:tblW w:w="9344" w:type="dxa"/>
        <w:tblInd w:w="0" w:type="dxa"/>
        <w:tblLayout w:type="fixed"/>
        <w:tblCellMar>
          <w:left w:w="108" w:type="dxa"/>
          <w:right w:w="108" w:type="dxa"/>
        </w:tblCellMar>
        <w:tblLook w:val="04A0" w:firstRow="1" w:lastRow="0" w:firstColumn="1" w:lastColumn="0" w:noHBand="0" w:noVBand="1"/>
      </w:tblPr>
      <w:tblGrid>
        <w:gridCol w:w="2405"/>
        <w:gridCol w:w="6939"/>
      </w:tblGrid>
      <w:tr w:rsidR="007D6A12" w:rsidRPr="00C407AF" w14:paraId="1C3DA61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720B4" w14:textId="77777777" w:rsidR="007D6A12" w:rsidRPr="00C407AF" w:rsidRDefault="00B30CF4">
            <w:pPr>
              <w:pStyle w:val="LO-normal"/>
              <w:widowControl w:val="0"/>
              <w:spacing w:before="50" w:after="50" w:line="240" w:lineRule="auto"/>
              <w:ind w:firstLine="0"/>
              <w:jc w:val="center"/>
            </w:pPr>
            <w:r w:rsidRPr="00C407AF">
              <w:rPr>
                <w:b/>
              </w:rPr>
              <w:t>Режим</w:t>
            </w:r>
          </w:p>
        </w:tc>
        <w:tc>
          <w:tcPr>
            <w:tcW w:w="6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E8B96" w14:textId="77777777" w:rsidR="007D6A12" w:rsidRPr="00C407AF" w:rsidRDefault="00B30CF4">
            <w:pPr>
              <w:pStyle w:val="LO-normal"/>
              <w:widowControl w:val="0"/>
              <w:spacing w:before="50" w:after="50" w:line="240" w:lineRule="auto"/>
              <w:ind w:firstLine="0"/>
              <w:jc w:val="center"/>
            </w:pPr>
            <w:r w:rsidRPr="00C407AF">
              <w:rPr>
                <w:b/>
              </w:rPr>
              <w:t>Схема</w:t>
            </w:r>
          </w:p>
        </w:tc>
      </w:tr>
      <w:tr w:rsidR="007D6A12" w:rsidRPr="00C407AF" w14:paraId="7878E73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041903AB" w14:textId="77777777" w:rsidR="007D6A12" w:rsidRPr="00C407AF" w:rsidRDefault="00B30CF4">
            <w:pPr>
              <w:pStyle w:val="LO-normal"/>
              <w:widowControl w:val="0"/>
              <w:spacing w:line="240" w:lineRule="auto"/>
              <w:ind w:firstLine="0"/>
            </w:pPr>
            <w:r w:rsidRPr="00C407AF">
              <w:t>Модифицированный FOLFOX 6</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14:paraId="4EAE65A7" w14:textId="4452D13F" w:rsidR="007D6A12" w:rsidRPr="00C407AF" w:rsidRDefault="00B30CF4">
            <w:pPr>
              <w:pStyle w:val="LO-normal"/>
              <w:widowControl w:val="0"/>
              <w:spacing w:line="240" w:lineRule="auto"/>
              <w:ind w:firstLine="0"/>
            </w:pPr>
            <w:proofErr w:type="spellStart"/>
            <w:r w:rsidRPr="00C407AF">
              <w:t>Оксалиплатин</w:t>
            </w:r>
            <w:proofErr w:type="spellEnd"/>
            <w:r w:rsidRPr="00C407AF">
              <w:t>** в дозе 85 мг/м</w:t>
            </w:r>
            <w:r w:rsidRPr="00C407AF">
              <w:rPr>
                <w:vertAlign w:val="superscript"/>
              </w:rPr>
              <w:t>2</w:t>
            </w:r>
            <w:r w:rsidRPr="00C407AF">
              <w:t xml:space="preserve"> в виде 2-часовой инфузии в 1-й день, кальция </w:t>
            </w:r>
            <w:proofErr w:type="spellStart"/>
            <w:r w:rsidRPr="00C407AF">
              <w:t>фолинат</w:t>
            </w:r>
            <w:proofErr w:type="spellEnd"/>
            <w:r w:rsidRPr="00C407AF">
              <w:t>** в дозе 400 мг/м</w:t>
            </w:r>
            <w:r w:rsidRPr="00C407AF">
              <w:rPr>
                <w:vertAlign w:val="superscript"/>
              </w:rPr>
              <w:t>2</w:t>
            </w:r>
            <w:r w:rsidRPr="00C407AF">
              <w:t xml:space="preserve"> в/в в течение 2 ч с последующим </w:t>
            </w:r>
            <w:proofErr w:type="spellStart"/>
            <w:r w:rsidRPr="00C407AF">
              <w:t>болюсным</w:t>
            </w:r>
            <w:proofErr w:type="spellEnd"/>
            <w:r w:rsidRPr="00C407AF">
              <w:t xml:space="preserve"> введением </w:t>
            </w:r>
            <w:proofErr w:type="spellStart"/>
            <w:r w:rsidRPr="00C407AF">
              <w:t>фторурацила</w:t>
            </w:r>
            <w:proofErr w:type="spellEnd"/>
            <w:r w:rsidRPr="00C407AF">
              <w:t>** в дозе 400 мг/м</w:t>
            </w:r>
            <w:r w:rsidRPr="00C407AF">
              <w:rPr>
                <w:vertAlign w:val="superscript"/>
              </w:rPr>
              <w:t>2</w:t>
            </w:r>
            <w:r w:rsidRPr="00C407AF">
              <w:t xml:space="preserve"> в/в струйно и 46-часовой инфузией </w:t>
            </w:r>
            <w:r w:rsidR="0038556C" w:rsidRPr="009954BD">
              <w:t>#</w:t>
            </w:r>
            <w:r w:rsidRPr="00C407AF">
              <w:t>фторурацила** в дозе 2400 мг/м</w:t>
            </w:r>
            <w:r w:rsidRPr="00C407AF">
              <w:rPr>
                <w:vertAlign w:val="superscript"/>
              </w:rPr>
              <w:t xml:space="preserve">2 </w:t>
            </w:r>
            <w:r w:rsidRPr="00C407AF">
              <w:t>(по 1200 мг/м</w:t>
            </w:r>
            <w:r w:rsidRPr="00C407AF">
              <w:rPr>
                <w:vertAlign w:val="superscript"/>
              </w:rPr>
              <w:t>2</w:t>
            </w:r>
            <w:r w:rsidRPr="00C407AF">
              <w:t xml:space="preserve"> в сутки). </w:t>
            </w:r>
          </w:p>
          <w:p w14:paraId="137E89CB" w14:textId="77777777" w:rsidR="007D6A12" w:rsidRPr="00C407AF" w:rsidRDefault="00B30CF4">
            <w:pPr>
              <w:pStyle w:val="LO-normal"/>
              <w:widowControl w:val="0"/>
              <w:spacing w:line="240" w:lineRule="auto"/>
              <w:ind w:firstLine="0"/>
            </w:pPr>
            <w:r w:rsidRPr="00C407AF">
              <w:t>Начало очередного курса – на 15-й день</w:t>
            </w:r>
            <w:r w:rsidR="00242860" w:rsidRPr="00C407AF">
              <w:t xml:space="preserve"> [159]</w:t>
            </w:r>
          </w:p>
        </w:tc>
      </w:tr>
      <w:tr w:rsidR="007D6A12" w:rsidRPr="00C407AF" w14:paraId="00280AC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514B2B35" w14:textId="77777777" w:rsidR="007D6A12" w:rsidRPr="00C407AF" w:rsidRDefault="00B30CF4">
            <w:pPr>
              <w:pStyle w:val="LO-normal"/>
              <w:widowControl w:val="0"/>
              <w:spacing w:line="240" w:lineRule="auto"/>
              <w:ind w:firstLine="0"/>
            </w:pPr>
            <w:r w:rsidRPr="00C407AF">
              <w:t>XELOX</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14:paraId="4BC55E67" w14:textId="0C0E8C42" w:rsidR="007D6A12" w:rsidRPr="00C407AF" w:rsidRDefault="00B30CF4">
            <w:pPr>
              <w:pStyle w:val="LO-normal"/>
              <w:widowControl w:val="0"/>
              <w:spacing w:line="240" w:lineRule="auto"/>
              <w:ind w:firstLine="0"/>
            </w:pPr>
            <w:proofErr w:type="spellStart"/>
            <w:r w:rsidRPr="00C407AF">
              <w:t>Оксалиплатин</w:t>
            </w:r>
            <w:proofErr w:type="spellEnd"/>
            <w:r w:rsidRPr="00C407AF">
              <w:t>** в дозе 130 мг/м</w:t>
            </w:r>
            <w:r w:rsidRPr="00C407AF">
              <w:rPr>
                <w:vertAlign w:val="superscript"/>
              </w:rPr>
              <w:t>2</w:t>
            </w:r>
            <w:r w:rsidRPr="00C407AF">
              <w:t xml:space="preserve"> в 1-й день, </w:t>
            </w:r>
            <w:proofErr w:type="spellStart"/>
            <w:r w:rsidRPr="00C407AF">
              <w:t>капецитабин</w:t>
            </w:r>
            <w:proofErr w:type="spellEnd"/>
            <w:r w:rsidRPr="00C407AF">
              <w:t>** в дозе 2000 мг/м</w:t>
            </w:r>
            <w:r w:rsidRPr="00C407AF">
              <w:rPr>
                <w:vertAlign w:val="superscript"/>
              </w:rPr>
              <w:t>2</w:t>
            </w:r>
            <w:r w:rsidRPr="00C407AF">
              <w:t xml:space="preserve"> в сутки в 1–14-й или 1–15-й дни (в зависимости от времени начала терапии: если введение начинается в первой половине 1-го дня цикла, то длительность – 14 дней). </w:t>
            </w:r>
          </w:p>
          <w:p w14:paraId="6DC38090" w14:textId="77777777" w:rsidR="007D6A12" w:rsidRPr="00C407AF" w:rsidRDefault="00B30CF4">
            <w:pPr>
              <w:pStyle w:val="LO-normal"/>
              <w:widowControl w:val="0"/>
              <w:spacing w:line="240" w:lineRule="auto"/>
              <w:ind w:firstLine="0"/>
            </w:pPr>
            <w:r w:rsidRPr="00C407AF">
              <w:t>Начало очередного курса – на 22-й день [126</w:t>
            </w:r>
            <w:r w:rsidR="00242860" w:rsidRPr="00C407AF">
              <w:t>, 160</w:t>
            </w:r>
            <w:r w:rsidRPr="00C407AF">
              <w:t xml:space="preserve">] </w:t>
            </w:r>
          </w:p>
        </w:tc>
      </w:tr>
      <w:tr w:rsidR="007D6A12" w:rsidRPr="00C407AF" w14:paraId="014E801A"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1B322E84" w14:textId="77777777" w:rsidR="007D6A12" w:rsidRPr="00C407AF" w:rsidRDefault="00B30CF4">
            <w:pPr>
              <w:pStyle w:val="LO-normal"/>
              <w:widowControl w:val="0"/>
              <w:spacing w:line="240" w:lineRule="auto"/>
              <w:ind w:firstLine="0"/>
            </w:pPr>
            <w:r w:rsidRPr="00C407AF">
              <w:t>FLOX</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14:paraId="6F2F3699" w14:textId="77777777" w:rsidR="007D6A12" w:rsidRPr="00C407AF" w:rsidRDefault="00B30CF4">
            <w:pPr>
              <w:pStyle w:val="LO-normal"/>
              <w:widowControl w:val="0"/>
              <w:spacing w:line="240" w:lineRule="auto"/>
              <w:ind w:firstLine="0"/>
            </w:pPr>
            <w:proofErr w:type="spellStart"/>
            <w:r w:rsidRPr="00C407AF">
              <w:t>Оксалиплатин</w:t>
            </w:r>
            <w:proofErr w:type="spellEnd"/>
            <w:r w:rsidRPr="00C407AF">
              <w:t>** в дозе 85 мг/м</w:t>
            </w:r>
            <w:r w:rsidRPr="00C407AF">
              <w:rPr>
                <w:vertAlign w:val="superscript"/>
              </w:rPr>
              <w:t>2</w:t>
            </w:r>
            <w:r w:rsidRPr="00C407AF">
              <w:t xml:space="preserve"> в течение 2 ч (1, 15 и 29-й дни каждого цикла) + кальция </w:t>
            </w:r>
            <w:proofErr w:type="spellStart"/>
            <w:r w:rsidRPr="00C407AF">
              <w:t>фолинат</w:t>
            </w:r>
            <w:proofErr w:type="spellEnd"/>
            <w:r w:rsidRPr="00C407AF">
              <w:t>** в дозе 20 мг/м</w:t>
            </w:r>
            <w:r w:rsidRPr="00C407AF">
              <w:rPr>
                <w:vertAlign w:val="superscript"/>
              </w:rPr>
              <w:t>2</w:t>
            </w:r>
            <w:r w:rsidRPr="00C407AF">
              <w:t xml:space="preserve"> в/в струйно с последующим </w:t>
            </w:r>
            <w:proofErr w:type="spellStart"/>
            <w:r w:rsidRPr="00C407AF">
              <w:t>болюсным</w:t>
            </w:r>
            <w:proofErr w:type="spellEnd"/>
            <w:r w:rsidRPr="00C407AF">
              <w:t xml:space="preserve"> введением </w:t>
            </w:r>
            <w:proofErr w:type="spellStart"/>
            <w:r w:rsidRPr="00C407AF">
              <w:t>фторурацила</w:t>
            </w:r>
            <w:proofErr w:type="spellEnd"/>
            <w:r w:rsidRPr="00C407AF">
              <w:t>** в дозе 500 мг/м</w:t>
            </w:r>
            <w:r w:rsidRPr="00C407AF">
              <w:rPr>
                <w:vertAlign w:val="superscript"/>
              </w:rPr>
              <w:t xml:space="preserve">2 </w:t>
            </w:r>
            <w:r w:rsidRPr="00C407AF">
              <w:t xml:space="preserve">еженедельно в течение 6 нед с последующим </w:t>
            </w:r>
            <w:r w:rsidRPr="00C407AF">
              <w:br/>
              <w:t>2-недельным перерывом</w:t>
            </w:r>
            <w:r w:rsidR="00242860" w:rsidRPr="00C407AF">
              <w:t xml:space="preserve"> [161]</w:t>
            </w:r>
          </w:p>
        </w:tc>
      </w:tr>
      <w:tr w:rsidR="007D6A12" w:rsidRPr="00C407AF" w14:paraId="485B9440" w14:textId="77777777">
        <w:tc>
          <w:tcPr>
            <w:tcW w:w="2405" w:type="dxa"/>
            <w:tcBorders>
              <w:left w:val="single" w:sz="4" w:space="0" w:color="000000"/>
              <w:bottom w:val="single" w:sz="4" w:space="0" w:color="000000"/>
              <w:right w:val="single" w:sz="4" w:space="0" w:color="000000"/>
            </w:tcBorders>
            <w:shd w:val="clear" w:color="auto" w:fill="auto"/>
          </w:tcPr>
          <w:p w14:paraId="3B9503F1" w14:textId="77777777" w:rsidR="007D6A12" w:rsidRPr="00C407AF" w:rsidRDefault="00B30CF4">
            <w:pPr>
              <w:pStyle w:val="LO-normal"/>
              <w:widowControl w:val="0"/>
              <w:spacing w:line="240" w:lineRule="auto"/>
              <w:ind w:firstLine="0"/>
            </w:pPr>
            <w:r w:rsidRPr="00C407AF">
              <w:t>FLOX (</w:t>
            </w:r>
            <w:r w:rsidRPr="00C407AF">
              <w:rPr>
                <w:color w:val="000000"/>
              </w:rPr>
              <w:t>N</w:t>
            </w:r>
            <w:r w:rsidRPr="00C407AF">
              <w:t>ordic)</w:t>
            </w:r>
          </w:p>
        </w:tc>
        <w:tc>
          <w:tcPr>
            <w:tcW w:w="6938" w:type="dxa"/>
            <w:tcBorders>
              <w:left w:val="single" w:sz="4" w:space="0" w:color="000000"/>
              <w:bottom w:val="single" w:sz="4" w:space="0" w:color="000000"/>
              <w:right w:val="single" w:sz="4" w:space="0" w:color="000000"/>
            </w:tcBorders>
            <w:shd w:val="clear" w:color="auto" w:fill="auto"/>
          </w:tcPr>
          <w:p w14:paraId="5EC50B9E" w14:textId="77777777" w:rsidR="007D6A12" w:rsidRPr="00C407AF" w:rsidRDefault="00B30CF4" w:rsidP="00242860">
            <w:pPr>
              <w:pStyle w:val="LO-normal"/>
              <w:widowControl w:val="0"/>
              <w:spacing w:line="240" w:lineRule="auto"/>
              <w:ind w:firstLine="0"/>
            </w:pPr>
            <w:proofErr w:type="spellStart"/>
            <w:r w:rsidRPr="00C407AF">
              <w:t>Оксалиплатин</w:t>
            </w:r>
            <w:proofErr w:type="spellEnd"/>
            <w:r w:rsidRPr="00C407AF">
              <w:t>** в дозе 85 мг/м</w:t>
            </w:r>
            <w:r w:rsidRPr="00C407AF">
              <w:rPr>
                <w:vertAlign w:val="superscript"/>
              </w:rPr>
              <w:t>2</w:t>
            </w:r>
            <w:r w:rsidRPr="00C407AF">
              <w:t xml:space="preserve"> в/в в течение 2 ч </w:t>
            </w:r>
            <w:r w:rsidRPr="00C407AF">
              <w:rPr>
                <w:color w:val="000000"/>
              </w:rPr>
              <w:t>1 день</w:t>
            </w:r>
            <w:r w:rsidRPr="00C407AF">
              <w:t xml:space="preserve"> + кальция </w:t>
            </w:r>
            <w:proofErr w:type="spellStart"/>
            <w:r w:rsidRPr="00C407AF">
              <w:t>фолинат</w:t>
            </w:r>
            <w:proofErr w:type="spellEnd"/>
            <w:r w:rsidRPr="00C407AF">
              <w:t xml:space="preserve">** в дозе </w:t>
            </w:r>
            <w:r w:rsidRPr="00C407AF">
              <w:rPr>
                <w:color w:val="000000"/>
              </w:rPr>
              <w:t>6</w:t>
            </w:r>
            <w:r w:rsidRPr="00C407AF">
              <w:t>0 мг/м</w:t>
            </w:r>
            <w:r w:rsidRPr="00C407AF">
              <w:rPr>
                <w:vertAlign w:val="superscript"/>
              </w:rPr>
              <w:t>2</w:t>
            </w:r>
            <w:r w:rsidRPr="00C407AF">
              <w:t xml:space="preserve"> в/в струйно с последующим </w:t>
            </w:r>
            <w:proofErr w:type="spellStart"/>
            <w:r w:rsidRPr="00C407AF">
              <w:t>болюсным</w:t>
            </w:r>
            <w:proofErr w:type="spellEnd"/>
            <w:r w:rsidRPr="00C407AF">
              <w:t xml:space="preserve"> введением </w:t>
            </w:r>
            <w:proofErr w:type="spellStart"/>
            <w:r w:rsidRPr="00C407AF">
              <w:t>фторурацила</w:t>
            </w:r>
            <w:proofErr w:type="spellEnd"/>
            <w:r w:rsidRPr="00C407AF">
              <w:t>** в дозе 500 мг/м</w:t>
            </w:r>
            <w:r w:rsidRPr="00C407AF">
              <w:rPr>
                <w:vertAlign w:val="superscript"/>
              </w:rPr>
              <w:t xml:space="preserve">2 </w:t>
            </w:r>
            <w:r w:rsidRPr="00C407AF">
              <w:br/>
              <w:t>в 1 и 2-й дни. Начало очередного курса — на 15-й день [</w:t>
            </w:r>
            <w:r w:rsidR="00242860" w:rsidRPr="00C407AF">
              <w:t>1</w:t>
            </w:r>
            <w:r w:rsidRPr="00C407AF">
              <w:t>62</w:t>
            </w:r>
            <w:r w:rsidR="00242860" w:rsidRPr="00C407AF">
              <w:t>, 163</w:t>
            </w:r>
            <w:r w:rsidRPr="00C407AF">
              <w:t>]</w:t>
            </w:r>
          </w:p>
        </w:tc>
      </w:tr>
    </w:tbl>
    <w:p w14:paraId="7C532BA5"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При раке ободочной кишки pТ4N0M0 вне зависимости от статуса MSI </w:t>
      </w:r>
      <w:r w:rsidRPr="00C407AF">
        <w:rPr>
          <w:rFonts w:eastAsia="Times New Roman" w:cs="Times New Roman"/>
          <w:b/>
          <w:color w:val="000000"/>
        </w:rPr>
        <w:t>рекомендуется</w:t>
      </w:r>
      <w:r w:rsidRPr="00C407AF">
        <w:rPr>
          <w:rFonts w:eastAsia="Times New Roman" w:cs="Times New Roman"/>
          <w:color w:val="000000"/>
        </w:rPr>
        <w:t xml:space="preserve"> проведение адъювантной химиотерапии</w:t>
      </w:r>
      <w:r w:rsidRPr="00C407AF">
        <w:rPr>
          <w:rFonts w:eastAsia="Times New Roman" w:cs="Times New Roman"/>
          <w:b/>
          <w:color w:val="000000"/>
        </w:rPr>
        <w:t xml:space="preserve"> </w:t>
      </w:r>
      <w:r w:rsidRPr="00C407AF">
        <w:rPr>
          <w:rFonts w:eastAsia="Times New Roman" w:cs="Times New Roman"/>
          <w:color w:val="000000"/>
        </w:rPr>
        <w:t>по схеме XELOX в течение 3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или по схеме FOLFOX в течение 6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с целью снижения риска прогрессирования заболевания [73].</w:t>
      </w:r>
    </w:p>
    <w:p w14:paraId="1DBE5553"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2).</w:t>
      </w:r>
    </w:p>
    <w:p w14:paraId="29DC18B6"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lastRenderedPageBreak/>
        <w:t>Пациентам со стадией pT1–3N1M0 рака ободочной кишки</w:t>
      </w:r>
      <w:r w:rsidRPr="00C407AF">
        <w:rPr>
          <w:rFonts w:eastAsia="Times New Roman" w:cs="Times New Roman"/>
          <w:b/>
          <w:color w:val="000000"/>
        </w:rPr>
        <w:t xml:space="preserve"> рекомендуется</w:t>
      </w:r>
      <w:r w:rsidRPr="00C407AF">
        <w:rPr>
          <w:rFonts w:eastAsia="Times New Roman" w:cs="Times New Roman"/>
          <w:color w:val="000000"/>
        </w:rPr>
        <w:t xml:space="preserve"> проводить </w:t>
      </w:r>
      <w:proofErr w:type="spellStart"/>
      <w:r w:rsidRPr="00C407AF">
        <w:rPr>
          <w:rFonts w:eastAsia="Times New Roman" w:cs="Times New Roman"/>
          <w:color w:val="000000"/>
        </w:rPr>
        <w:t>адъювантную</w:t>
      </w:r>
      <w:proofErr w:type="spellEnd"/>
      <w:r w:rsidRPr="00C407AF">
        <w:rPr>
          <w:rFonts w:eastAsia="Times New Roman" w:cs="Times New Roman"/>
          <w:color w:val="000000"/>
        </w:rPr>
        <w:t xml:space="preserve"> химиотерапию по схеме XELOX в течение 3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либо по схеме FOLFOX в течение 6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с целью снижения риска прогрессирования заболевания [73]. </w:t>
      </w:r>
    </w:p>
    <w:p w14:paraId="7BACC37F"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2).</w:t>
      </w:r>
    </w:p>
    <w:p w14:paraId="2DD4E6FC" w14:textId="7FC7416C" w:rsidR="007D6A12" w:rsidRPr="00C407AF" w:rsidRDefault="00B30CF4">
      <w:pPr>
        <w:pStyle w:val="LO-normal"/>
      </w:pPr>
      <w:r w:rsidRPr="004501F7">
        <w:rPr>
          <w:b/>
          <w:color w:val="303030"/>
        </w:rPr>
        <w:t>Комментарии:</w:t>
      </w:r>
      <w:r w:rsidRPr="00C407AF">
        <w:rPr>
          <w:b/>
          <w:color w:val="303030"/>
        </w:rPr>
        <w:t xml:space="preserve"> </w:t>
      </w:r>
      <w:r w:rsidRPr="00C407AF">
        <w:rPr>
          <w:i/>
        </w:rPr>
        <w:t xml:space="preserve">по результатам объединенного анализа 6 рандомизированных исследований 3-месячная терапия по схеме XELOX (но не </w:t>
      </w:r>
      <w:r w:rsidRPr="00C407AF">
        <w:rPr>
          <w:i/>
          <w:lang w:val="en-US"/>
        </w:rPr>
        <w:t>FOLFOX</w:t>
      </w:r>
      <w:r w:rsidRPr="00C407AF">
        <w:rPr>
          <w:i/>
        </w:rPr>
        <w:t xml:space="preserve">) обладает не меньшей эффективностью в отношении 3-летней выживаемости без признаков болезни, чем </w:t>
      </w:r>
      <w:r w:rsidRPr="00C407AF">
        <w:rPr>
          <w:i/>
        </w:rPr>
        <w:br/>
        <w:t>6-месячная [73].</w:t>
      </w:r>
    </w:p>
    <w:p w14:paraId="5BAE1129" w14:textId="38D2C2FB"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При раке ободочной кишки рN2 или рT4N1 </w:t>
      </w:r>
      <w:r w:rsidRPr="00C407AF">
        <w:rPr>
          <w:rFonts w:eastAsia="Times New Roman" w:cs="Times New Roman"/>
          <w:b/>
          <w:color w:val="000000"/>
        </w:rPr>
        <w:t>рекомендуется</w:t>
      </w:r>
      <w:r w:rsidRPr="00C407AF">
        <w:rPr>
          <w:rFonts w:eastAsia="Times New Roman" w:cs="Times New Roman"/>
          <w:color w:val="000000"/>
        </w:rPr>
        <w:t xml:space="preserve"> проведение адъювантной химиотерапии по схеме XELOX или </w:t>
      </w:r>
      <w:r w:rsidRPr="00C407AF">
        <w:rPr>
          <w:rFonts w:eastAsia="Times New Roman" w:cs="Times New Roman"/>
          <w:color w:val="000000"/>
          <w:lang w:val="en-US"/>
        </w:rPr>
        <w:t>FOLFOX</w:t>
      </w:r>
      <w:r w:rsidRPr="00C407AF">
        <w:rPr>
          <w:rFonts w:eastAsia="Times New Roman" w:cs="Times New Roman"/>
          <w:color w:val="000000"/>
        </w:rPr>
        <w:t xml:space="preserve"> в течение 6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с целью снижения риска прогрессирования заболевания [73]. </w:t>
      </w:r>
    </w:p>
    <w:p w14:paraId="3FD533E7"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2).</w:t>
      </w:r>
    </w:p>
    <w:p w14:paraId="7134EEDF" w14:textId="088AFDCE" w:rsidR="007D6A12" w:rsidRDefault="00B30CF4">
      <w:pPr>
        <w:pStyle w:val="LO-normal"/>
        <w:rPr>
          <w:i/>
        </w:rPr>
      </w:pPr>
      <w:bookmarkStart w:id="31" w:name="_heading=h.3whwml4"/>
      <w:bookmarkEnd w:id="31"/>
      <w:r w:rsidRPr="004501F7">
        <w:rPr>
          <w:b/>
        </w:rPr>
        <w:t>Комментарии:</w:t>
      </w:r>
      <w:r w:rsidRPr="00C407AF">
        <w:t xml:space="preserve"> </w:t>
      </w:r>
      <w:r w:rsidRPr="00C407AF">
        <w:rPr>
          <w:i/>
        </w:rPr>
        <w:t>по опубликованным данным, абсолютные различия 5-летней общей выживаемости после 3- и 6-месячной адъювантной химиотерапии не превышают 1 % [139]. Поэтому даже при неблагоприятном прогнозе после 4 курсов терапии в режиме XELOX при неудовлетворительной ее переносимости возможно обсуждение с пациентом возможности ее прекращения или, что более оптимально, переход на монотерапию аналогами пиримидинами [164].</w:t>
      </w:r>
      <w:r w:rsidRPr="00C407AF">
        <w:t xml:space="preserve"> </w:t>
      </w:r>
      <w:r w:rsidRPr="00C407AF">
        <w:rPr>
          <w:i/>
        </w:rPr>
        <w:t xml:space="preserve">Комбинация </w:t>
      </w:r>
      <w:proofErr w:type="spellStart"/>
      <w:r w:rsidRPr="00C407AF">
        <w:rPr>
          <w:i/>
        </w:rPr>
        <w:t>оксалиплатина</w:t>
      </w:r>
      <w:proofErr w:type="spellEnd"/>
      <w:r w:rsidRPr="00C407AF">
        <w:rPr>
          <w:i/>
        </w:rPr>
        <w:t xml:space="preserve">** со струйным введением </w:t>
      </w:r>
      <w:proofErr w:type="spellStart"/>
      <w:r w:rsidRPr="00C407AF">
        <w:rPr>
          <w:i/>
        </w:rPr>
        <w:t>фторурацила</w:t>
      </w:r>
      <w:proofErr w:type="spellEnd"/>
      <w:r w:rsidRPr="00C407AF">
        <w:rPr>
          <w:i/>
        </w:rPr>
        <w:t xml:space="preserve">** (режим FLOX) обладает схожей эффективностью, но высокой токсичностью (является вариантом выбора при развитии </w:t>
      </w:r>
      <w:proofErr w:type="spellStart"/>
      <w:r w:rsidRPr="00C407AF">
        <w:rPr>
          <w:i/>
        </w:rPr>
        <w:t>кардиотоксичности</w:t>
      </w:r>
      <w:proofErr w:type="spellEnd"/>
      <w:r w:rsidRPr="00C407AF">
        <w:rPr>
          <w:i/>
        </w:rPr>
        <w:t xml:space="preserve"> при применении </w:t>
      </w:r>
      <w:proofErr w:type="spellStart"/>
      <w:r w:rsidRPr="00C407AF">
        <w:rPr>
          <w:i/>
        </w:rPr>
        <w:t>капецитабина</w:t>
      </w:r>
      <w:proofErr w:type="spellEnd"/>
      <w:r w:rsidRPr="00C407AF">
        <w:rPr>
          <w:i/>
        </w:rPr>
        <w:t xml:space="preserve">** или 46-часовых инфузий </w:t>
      </w:r>
      <w:proofErr w:type="spellStart"/>
      <w:r w:rsidRPr="00C407AF">
        <w:rPr>
          <w:i/>
        </w:rPr>
        <w:t>фторурацила</w:t>
      </w:r>
      <w:proofErr w:type="spellEnd"/>
      <w:r w:rsidRPr="00C407AF">
        <w:rPr>
          <w:i/>
        </w:rPr>
        <w:t xml:space="preserve">**) (табл. 3). При развитии в процессе химиотерапии симптомов полинейропатии II степени рекомендуется отмена </w:t>
      </w:r>
      <w:proofErr w:type="spellStart"/>
      <w:r w:rsidRPr="00C407AF">
        <w:rPr>
          <w:i/>
        </w:rPr>
        <w:t>оксалиплатина</w:t>
      </w:r>
      <w:proofErr w:type="spellEnd"/>
      <w:r w:rsidRPr="00C407AF">
        <w:rPr>
          <w:i/>
        </w:rPr>
        <w:t xml:space="preserve">** и продолжение монотерапии аналогами пиримидина. В адъювантной терапии колоректального рака не должны применяться </w:t>
      </w:r>
      <w:proofErr w:type="spellStart"/>
      <w:r w:rsidRPr="00C407AF">
        <w:rPr>
          <w:i/>
        </w:rPr>
        <w:t>иринотекан</w:t>
      </w:r>
      <w:proofErr w:type="spellEnd"/>
      <w:r w:rsidRPr="00C407AF">
        <w:rPr>
          <w:i/>
        </w:rPr>
        <w:t xml:space="preserve">** и таргетные препараты, в частности бевацизумаб**, </w:t>
      </w:r>
      <w:proofErr w:type="spellStart"/>
      <w:r w:rsidRPr="00C407AF">
        <w:rPr>
          <w:i/>
        </w:rPr>
        <w:t>цетуксимаб</w:t>
      </w:r>
      <w:proofErr w:type="spellEnd"/>
      <w:r w:rsidRPr="00C407AF">
        <w:rPr>
          <w:i/>
        </w:rPr>
        <w:t xml:space="preserve">**, </w:t>
      </w:r>
      <w:proofErr w:type="spellStart"/>
      <w:r w:rsidRPr="00C407AF">
        <w:rPr>
          <w:i/>
        </w:rPr>
        <w:t>панитумумаб</w:t>
      </w:r>
      <w:proofErr w:type="spellEnd"/>
      <w:r w:rsidRPr="00C407AF">
        <w:rPr>
          <w:i/>
        </w:rPr>
        <w:t xml:space="preserve">**, </w:t>
      </w:r>
      <w:proofErr w:type="spellStart"/>
      <w:r w:rsidRPr="00C407AF">
        <w:rPr>
          <w:i/>
        </w:rPr>
        <w:t>афлиберцепт</w:t>
      </w:r>
      <w:proofErr w:type="spellEnd"/>
      <w:r w:rsidRPr="00C407AF">
        <w:rPr>
          <w:i/>
        </w:rPr>
        <w:t xml:space="preserve">**, </w:t>
      </w:r>
      <w:proofErr w:type="spellStart"/>
      <w:r w:rsidRPr="00C407AF">
        <w:rPr>
          <w:i/>
        </w:rPr>
        <w:t>регорафениб</w:t>
      </w:r>
      <w:proofErr w:type="spellEnd"/>
      <w:r w:rsidRPr="00C407AF">
        <w:rPr>
          <w:i/>
        </w:rPr>
        <w:t xml:space="preserve">**; нет данных и об эффективности иммунотерапии в </w:t>
      </w:r>
      <w:proofErr w:type="spellStart"/>
      <w:r w:rsidRPr="00C407AF">
        <w:rPr>
          <w:i/>
        </w:rPr>
        <w:t>адъювантном</w:t>
      </w:r>
      <w:proofErr w:type="spellEnd"/>
      <w:r w:rsidRPr="00C407AF">
        <w:rPr>
          <w:i/>
        </w:rPr>
        <w:t xml:space="preserve"> режиме [74, 75]. Выигрыш от добавления </w:t>
      </w:r>
      <w:proofErr w:type="spellStart"/>
      <w:r w:rsidRPr="00C407AF">
        <w:rPr>
          <w:i/>
        </w:rPr>
        <w:t>оксалиплатина</w:t>
      </w:r>
      <w:proofErr w:type="spellEnd"/>
      <w:r w:rsidRPr="00C407AF">
        <w:rPr>
          <w:i/>
        </w:rPr>
        <w:t xml:space="preserve">** к аналогам пиримидина у пациентов 70 лет и старше уступает таковому у более молодых пациентов. В связи с этим применение </w:t>
      </w:r>
      <w:proofErr w:type="spellStart"/>
      <w:r w:rsidRPr="00C407AF">
        <w:rPr>
          <w:i/>
        </w:rPr>
        <w:t>оксалиплатина</w:t>
      </w:r>
      <w:proofErr w:type="spellEnd"/>
      <w:r w:rsidRPr="00C407AF">
        <w:rPr>
          <w:i/>
        </w:rPr>
        <w:t xml:space="preserve">** </w:t>
      </w:r>
      <w:r w:rsidR="0041358D" w:rsidRPr="00C407AF">
        <w:rPr>
          <w:i/>
        </w:rPr>
        <w:t>в этой возрастной группе решается индивидуально – в зависимости от стадии, сопутствующей патологии и ожидаемой продолжительности жизни</w:t>
      </w:r>
      <w:r w:rsidR="0041358D" w:rsidRPr="00C407AF">
        <w:rPr>
          <w:i/>
          <w:iCs/>
        </w:rPr>
        <w:t>. Д</w:t>
      </w:r>
      <w:r w:rsidR="0041358D" w:rsidRPr="00C407AF">
        <w:rPr>
          <w:bCs/>
          <w:i/>
          <w:iCs/>
          <w:color w:val="000000"/>
        </w:rPr>
        <w:t xml:space="preserve">ля понимания рисков развития осложнений 3-5 степени при применении комбинаций препаратов и необходимости коррекции доз препаратов у лиц </w:t>
      </w:r>
      <w:r w:rsidR="0041358D" w:rsidRPr="00C407AF">
        <w:rPr>
          <w:bCs/>
          <w:i/>
          <w:iCs/>
          <w:color w:val="000000"/>
        </w:rPr>
        <w:lastRenderedPageBreak/>
        <w:t>старше 70 лет, желательно проведение комплексной гериатрической оценки (</w:t>
      </w:r>
      <w:proofErr w:type="spellStart"/>
      <w:r w:rsidR="0041358D" w:rsidRPr="00C407AF">
        <w:rPr>
          <w:bCs/>
          <w:i/>
          <w:iCs/>
          <w:color w:val="000000"/>
          <w:lang w:val="en-US"/>
        </w:rPr>
        <w:t>mycarg</w:t>
      </w:r>
      <w:proofErr w:type="spellEnd"/>
      <w:r w:rsidR="0041358D" w:rsidRPr="00C407AF">
        <w:rPr>
          <w:bCs/>
          <w:i/>
          <w:iCs/>
          <w:color w:val="000000"/>
        </w:rPr>
        <w:t>.</w:t>
      </w:r>
      <w:r w:rsidR="0041358D" w:rsidRPr="00C407AF">
        <w:rPr>
          <w:bCs/>
          <w:i/>
          <w:iCs/>
          <w:color w:val="000000"/>
          <w:lang w:val="en-US"/>
        </w:rPr>
        <w:t>org</w:t>
      </w:r>
      <w:r w:rsidR="0041358D" w:rsidRPr="00C407AF">
        <w:rPr>
          <w:bCs/>
          <w:i/>
          <w:iCs/>
          <w:color w:val="000000"/>
        </w:rPr>
        <w:t>), что позволит повысить качество жизни данных пациентов и преемственность проводимого лечения</w:t>
      </w:r>
      <w:r w:rsidR="009F21DC" w:rsidRPr="009954BD">
        <w:rPr>
          <w:bCs/>
          <w:i/>
          <w:iCs/>
          <w:color w:val="000000"/>
        </w:rPr>
        <w:t xml:space="preserve"> </w:t>
      </w:r>
      <w:r w:rsidRPr="00C407AF">
        <w:rPr>
          <w:i/>
        </w:rPr>
        <w:t>[140, 141].</w:t>
      </w:r>
    </w:p>
    <w:p w14:paraId="69BFBAC7" w14:textId="3EC0DCF9" w:rsidR="00D350BF" w:rsidRPr="00C407AF" w:rsidRDefault="00D350BF" w:rsidP="00D350BF">
      <w:pPr>
        <w:pStyle w:val="LO-normal"/>
        <w:numPr>
          <w:ilvl w:val="0"/>
          <w:numId w:val="4"/>
        </w:numPr>
        <w:spacing w:before="240"/>
        <w:ind w:left="0" w:firstLine="709"/>
        <w:rPr>
          <w:rFonts w:eastAsia="Times New Roman" w:cs="Times New Roman"/>
          <w:color w:val="000000"/>
        </w:rPr>
      </w:pPr>
      <w:r>
        <w:t>П</w:t>
      </w:r>
      <w:r w:rsidRPr="00C407AF">
        <w:t xml:space="preserve">ри проведении адъювантной химиотерапии и отсутствии медицинских противопоказаний </w:t>
      </w:r>
      <w:r w:rsidR="004501F7">
        <w:t xml:space="preserve">рекомендуется </w:t>
      </w:r>
      <w:r w:rsidR="004501F7" w:rsidRPr="00C407AF">
        <w:t>1</w:t>
      </w:r>
      <w:r w:rsidRPr="00C407AF">
        <w:t xml:space="preserve">-й курс адъювантной химиотерапии </w:t>
      </w:r>
      <w:r>
        <w:t xml:space="preserve">проводить </w:t>
      </w:r>
      <w:r w:rsidRPr="00C407AF">
        <w:t xml:space="preserve">не позднее </w:t>
      </w:r>
      <w:r>
        <w:t>8 недель</w:t>
      </w:r>
      <w:r w:rsidRPr="00C407AF">
        <w:t xml:space="preserve"> с </w:t>
      </w:r>
      <w:r>
        <w:t>даты</w:t>
      </w:r>
      <w:r w:rsidRPr="00C407AF">
        <w:t xml:space="preserve"> хирургического вмешательства </w:t>
      </w:r>
      <w:r w:rsidRPr="00C407AF">
        <w:rPr>
          <w:rFonts w:eastAsia="Times New Roman" w:cs="Times New Roman"/>
          <w:color w:val="000000"/>
        </w:rPr>
        <w:t>[</w:t>
      </w:r>
      <w:r>
        <w:rPr>
          <w:rFonts w:eastAsia="Times New Roman" w:cs="Times New Roman"/>
          <w:color w:val="000000"/>
        </w:rPr>
        <w:t>255</w:t>
      </w:r>
      <w:r w:rsidRPr="00C407AF">
        <w:rPr>
          <w:rFonts w:eastAsia="Times New Roman" w:cs="Times New Roman"/>
          <w:color w:val="000000"/>
        </w:rPr>
        <w:t xml:space="preserve">]. </w:t>
      </w:r>
    </w:p>
    <w:p w14:paraId="7B6D4253" w14:textId="77777777" w:rsidR="00D350BF" w:rsidRPr="00C407AF" w:rsidRDefault="00D350BF" w:rsidP="00D350BF">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2).</w:t>
      </w:r>
    </w:p>
    <w:p w14:paraId="4CC4C38B" w14:textId="57378ABF" w:rsidR="00D350BF" w:rsidRPr="00C407AF" w:rsidRDefault="00D350BF" w:rsidP="00D350BF">
      <w:pPr>
        <w:pStyle w:val="LO-normal"/>
      </w:pPr>
      <w:r w:rsidRPr="004501F7">
        <w:rPr>
          <w:b/>
        </w:rPr>
        <w:t>Комментарии:</w:t>
      </w:r>
      <w:r w:rsidRPr="00C407AF">
        <w:t xml:space="preserve"> </w:t>
      </w:r>
      <w:r w:rsidRPr="00C407AF">
        <w:rPr>
          <w:i/>
        </w:rPr>
        <w:t>Оптимальный срок начала адъювантной терапии – в течение 28 дней с момента оперативного лечения в случае отсутствия послеоперационных осложнений. При сроке &gt;2 </w:t>
      </w:r>
      <w:proofErr w:type="spellStart"/>
      <w:r w:rsidRPr="00C407AF">
        <w:rPr>
          <w:i/>
        </w:rPr>
        <w:t>мес</w:t>
      </w:r>
      <w:proofErr w:type="spellEnd"/>
      <w:r w:rsidRPr="00C407AF">
        <w:rPr>
          <w:i/>
        </w:rPr>
        <w:t xml:space="preserve"> проведение адъювантной химиотерапии малоэффективно. Если </w:t>
      </w:r>
      <w:proofErr w:type="spellStart"/>
      <w:r w:rsidRPr="00C407AF">
        <w:rPr>
          <w:i/>
        </w:rPr>
        <w:t>адъювантное</w:t>
      </w:r>
      <w:proofErr w:type="spellEnd"/>
      <w:r w:rsidRPr="00C407AF">
        <w:rPr>
          <w:i/>
        </w:rPr>
        <w:t xml:space="preserve"> лечение не было начато в течение3–4 </w:t>
      </w:r>
      <w:proofErr w:type="spellStart"/>
      <w:r w:rsidRPr="00C407AF">
        <w:rPr>
          <w:i/>
        </w:rPr>
        <w:t>мес</w:t>
      </w:r>
      <w:proofErr w:type="spellEnd"/>
      <w:r w:rsidRPr="00C407AF">
        <w:rPr>
          <w:i/>
        </w:rPr>
        <w:t xml:space="preserve"> при отсутствии признаков прогрессирования, пациент остается под динамическим наблюдением.</w:t>
      </w:r>
    </w:p>
    <w:p w14:paraId="16BCC591" w14:textId="77777777" w:rsidR="007D6A12" w:rsidRPr="00C407AF" w:rsidRDefault="00B30CF4" w:rsidP="00177FC9">
      <w:pPr>
        <w:pStyle w:val="3"/>
        <w:numPr>
          <w:ilvl w:val="2"/>
          <w:numId w:val="2"/>
        </w:numPr>
        <w:tabs>
          <w:tab w:val="clear" w:pos="0"/>
        </w:tabs>
        <w:suppressAutoHyphens/>
        <w:spacing w:before="0"/>
        <w:ind w:left="709"/>
        <w:textAlignment w:val="auto"/>
        <w:rPr>
          <w:b w:val="0"/>
          <w:color w:val="000000" w:themeColor="text1"/>
          <w:lang w:eastAsia="ru-RU"/>
        </w:rPr>
      </w:pPr>
      <w:r w:rsidRPr="00C407AF">
        <w:rPr>
          <w:color w:val="000000" w:themeColor="text1"/>
          <w:lang w:eastAsia="ru-RU"/>
        </w:rPr>
        <w:t xml:space="preserve">                                3.3</w:t>
      </w:r>
      <w:r w:rsidRPr="00C407AF">
        <w:rPr>
          <w:color w:val="000000" w:themeColor="text1"/>
          <w:lang w:val="en-US" w:eastAsia="ru-RU"/>
        </w:rPr>
        <w:t>.</w:t>
      </w:r>
      <w:r w:rsidRPr="00C407AF">
        <w:rPr>
          <w:color w:val="000000" w:themeColor="text1"/>
          <w:lang w:eastAsia="ru-RU"/>
        </w:rPr>
        <w:t xml:space="preserve"> Паллиативная химиотерапия </w:t>
      </w:r>
    </w:p>
    <w:p w14:paraId="62F41C86"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Пациентам со злокачественными опухолями толстой кишки </w:t>
      </w:r>
      <w:r w:rsidRPr="00C407AF">
        <w:rPr>
          <w:rFonts w:eastAsia="Times New Roman" w:cs="Times New Roman"/>
          <w:b/>
          <w:color w:val="000000"/>
        </w:rPr>
        <w:t xml:space="preserve">рекомендуется </w:t>
      </w:r>
      <w:r w:rsidRPr="00C407AF">
        <w:rPr>
          <w:rFonts w:eastAsia="Times New Roman" w:cs="Times New Roman"/>
          <w:color w:val="000000"/>
        </w:rPr>
        <w:t>проведение противоопухолевой лекарственной терапии в соответствии с общими принципами, изложенными в «Практических рекомендациях по общим вопросам проведения противоопухолевой лекарственной терапии» Российского общества клинической он</w:t>
      </w:r>
      <w:r w:rsidRPr="00C407AF">
        <w:rPr>
          <w:color w:val="000000"/>
        </w:rPr>
        <w:t xml:space="preserve">кологии </w:t>
      </w:r>
      <w:r w:rsidRPr="00C407AF">
        <w:t>[165].</w:t>
      </w:r>
    </w:p>
    <w:p w14:paraId="49F71A25" w14:textId="77777777" w:rsidR="007D6A12" w:rsidRPr="00C407AF" w:rsidRDefault="00B30CF4">
      <w:pPr>
        <w:pStyle w:val="LO-normal"/>
        <w:spacing w:before="240"/>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27B2D2A3"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У пациентов с </w:t>
      </w:r>
      <w:proofErr w:type="spellStart"/>
      <w:r w:rsidRPr="00C407AF">
        <w:rPr>
          <w:rFonts w:eastAsia="Times New Roman" w:cs="Times New Roman"/>
          <w:color w:val="000000"/>
        </w:rPr>
        <w:t>нерезектабельными</w:t>
      </w:r>
      <w:proofErr w:type="spellEnd"/>
      <w:r w:rsidRPr="00C407AF">
        <w:rPr>
          <w:rFonts w:eastAsia="Times New Roman" w:cs="Times New Roman"/>
          <w:color w:val="000000"/>
        </w:rPr>
        <w:t xml:space="preserve"> метастазами и </w:t>
      </w:r>
      <w:proofErr w:type="spellStart"/>
      <w:r w:rsidRPr="00C407AF">
        <w:t>малосимптомной</w:t>
      </w:r>
      <w:proofErr w:type="spellEnd"/>
      <w:r w:rsidRPr="00C407AF">
        <w:t xml:space="preserve"> </w:t>
      </w:r>
      <w:r w:rsidRPr="00C407AF">
        <w:rPr>
          <w:rFonts w:eastAsia="Times New Roman" w:cs="Times New Roman"/>
          <w:color w:val="000000"/>
        </w:rPr>
        <w:t xml:space="preserve">первичной опухолью </w:t>
      </w:r>
      <w:r w:rsidRPr="00C407AF">
        <w:rPr>
          <w:rFonts w:eastAsia="Times New Roman" w:cs="Times New Roman"/>
          <w:b/>
          <w:color w:val="000000"/>
        </w:rPr>
        <w:t xml:space="preserve">рекомендуется </w:t>
      </w:r>
      <w:r w:rsidRPr="00C407AF">
        <w:rPr>
          <w:rFonts w:eastAsia="Times New Roman" w:cs="Times New Roman"/>
          <w:color w:val="000000"/>
        </w:rPr>
        <w:t>не удалять первичную опухоль [142].</w:t>
      </w:r>
    </w:p>
    <w:p w14:paraId="12477ED9"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А (уровень достоверности доказательств – 2).</w:t>
      </w:r>
    </w:p>
    <w:p w14:paraId="5BDA172F" w14:textId="07E1B97D" w:rsidR="007D6A12" w:rsidRPr="00C407AF" w:rsidRDefault="00B30CF4">
      <w:pPr>
        <w:pStyle w:val="LO-normal"/>
      </w:pPr>
      <w:r w:rsidRPr="004501F7">
        <w:rPr>
          <w:b/>
          <w:color w:val="303030"/>
        </w:rPr>
        <w:t>Комментарии:</w:t>
      </w:r>
      <w:r w:rsidRPr="00C407AF">
        <w:rPr>
          <w:color w:val="303030"/>
        </w:rPr>
        <w:t xml:space="preserve"> </w:t>
      </w:r>
      <w:r w:rsidRPr="00C407AF">
        <w:rPr>
          <w:i/>
          <w:color w:val="303030"/>
        </w:rPr>
        <w:t xml:space="preserve">по результатам </w:t>
      </w:r>
      <w:r w:rsidR="00C32CFB" w:rsidRPr="00C407AF">
        <w:rPr>
          <w:i/>
          <w:color w:val="303030"/>
        </w:rPr>
        <w:t xml:space="preserve">проспективных </w:t>
      </w:r>
      <w:r w:rsidRPr="00C407AF">
        <w:rPr>
          <w:i/>
          <w:color w:val="303030"/>
        </w:rPr>
        <w:t>рандомизированн</w:t>
      </w:r>
      <w:r w:rsidR="00C32CFB" w:rsidRPr="00C407AF">
        <w:rPr>
          <w:i/>
          <w:color w:val="303030"/>
        </w:rPr>
        <w:t>ых</w:t>
      </w:r>
      <w:r w:rsidRPr="00C407AF">
        <w:rPr>
          <w:i/>
          <w:color w:val="303030"/>
        </w:rPr>
        <w:t xml:space="preserve"> исследовани</w:t>
      </w:r>
      <w:r w:rsidR="00C32CFB" w:rsidRPr="00C407AF">
        <w:rPr>
          <w:i/>
          <w:color w:val="303030"/>
        </w:rPr>
        <w:t>й</w:t>
      </w:r>
      <w:r w:rsidRPr="00C407AF">
        <w:rPr>
          <w:i/>
          <w:color w:val="303030"/>
        </w:rPr>
        <w:t xml:space="preserve">, удаление бессимптомной первичной опухоли при </w:t>
      </w:r>
      <w:proofErr w:type="spellStart"/>
      <w:r w:rsidRPr="00C407AF">
        <w:rPr>
          <w:i/>
          <w:color w:val="303030"/>
        </w:rPr>
        <w:t>нерезектабельных</w:t>
      </w:r>
      <w:proofErr w:type="spellEnd"/>
      <w:r w:rsidRPr="00C407AF">
        <w:rPr>
          <w:i/>
          <w:color w:val="303030"/>
        </w:rPr>
        <w:t xml:space="preserve"> метастазах не улучшает ни выживаемость без прогрессирования, ни общую выживаемость, однако ухудшает переносимость химиотерапии.</w:t>
      </w:r>
    </w:p>
    <w:p w14:paraId="58B8436F" w14:textId="3811A1A5" w:rsidR="007D6A12" w:rsidRPr="00C407AF" w:rsidRDefault="00B30CF4">
      <w:pPr>
        <w:pStyle w:val="LO-normal"/>
        <w:numPr>
          <w:ilvl w:val="0"/>
          <w:numId w:val="4"/>
        </w:numPr>
        <w:spacing w:before="240"/>
        <w:ind w:left="357" w:hanging="357"/>
        <w:rPr>
          <w:rFonts w:eastAsia="Times New Roman" w:cs="Times New Roman"/>
          <w:color w:val="000000"/>
        </w:rPr>
      </w:pPr>
      <w:r w:rsidRPr="00C407AF">
        <w:rPr>
          <w:rFonts w:eastAsia="Times New Roman" w:cs="Times New Roman"/>
          <w:b/>
          <w:bCs/>
          <w:color w:val="000000"/>
        </w:rPr>
        <w:t>Рекомендуется</w:t>
      </w:r>
      <w:r w:rsidRPr="00C407AF">
        <w:rPr>
          <w:rFonts w:eastAsia="Times New Roman" w:cs="Times New Roman"/>
          <w:color w:val="000000"/>
        </w:rPr>
        <w:t xml:space="preserve"> у отдельных пациентов с </w:t>
      </w:r>
      <w:proofErr w:type="spellStart"/>
      <w:r w:rsidRPr="00C407AF">
        <w:rPr>
          <w:rFonts w:eastAsia="Times New Roman" w:cs="Times New Roman"/>
          <w:color w:val="000000"/>
        </w:rPr>
        <w:t>малосимптомным</w:t>
      </w:r>
      <w:proofErr w:type="spellEnd"/>
      <w:r w:rsidRPr="00C407AF">
        <w:rPr>
          <w:rFonts w:eastAsia="Times New Roman" w:cs="Times New Roman"/>
          <w:color w:val="000000"/>
        </w:rPr>
        <w:t xml:space="preserve"> процессом</w:t>
      </w:r>
      <w:r w:rsidRPr="00C407AF">
        <w:rPr>
          <w:rFonts w:eastAsia="Times New Roman" w:cs="Times New Roman"/>
          <w:b/>
          <w:color w:val="000000"/>
        </w:rPr>
        <w:t xml:space="preserve"> </w:t>
      </w:r>
      <w:r w:rsidRPr="00C407AF">
        <w:rPr>
          <w:rFonts w:eastAsia="Times New Roman" w:cs="Times New Roman"/>
          <w:color w:val="000000"/>
        </w:rPr>
        <w:t>(в объективном состоянии, оцениваемом в 0–1 балл по шкале Восточной объединенной онкологической группы (ECOG) (приложение Г</w:t>
      </w:r>
      <w:r w:rsidR="00C958E8" w:rsidRPr="00C407AF">
        <w:rPr>
          <w:rFonts w:eastAsia="Times New Roman" w:cs="Times New Roman"/>
          <w:color w:val="000000"/>
        </w:rPr>
        <w:t>4</w:t>
      </w:r>
      <w:r w:rsidRPr="00C407AF">
        <w:rPr>
          <w:rFonts w:eastAsia="Times New Roman" w:cs="Times New Roman"/>
          <w:color w:val="000000"/>
        </w:rPr>
        <w:t xml:space="preserve">)) при невозможности назначения в терапии 1-й линии </w:t>
      </w:r>
      <w:proofErr w:type="spellStart"/>
      <w:r w:rsidRPr="00C407AF">
        <w:rPr>
          <w:rFonts w:eastAsia="Times New Roman" w:cs="Times New Roman"/>
          <w:color w:val="000000"/>
        </w:rPr>
        <w:lastRenderedPageBreak/>
        <w:t>иринотекана</w:t>
      </w:r>
      <w:proofErr w:type="spellEnd"/>
      <w:r w:rsidRPr="00C407AF">
        <w:rPr>
          <w:rFonts w:eastAsia="Times New Roman" w:cs="Times New Roman"/>
          <w:color w:val="000000"/>
        </w:rPr>
        <w:t xml:space="preserve">** или </w:t>
      </w:r>
      <w:proofErr w:type="spellStart"/>
      <w:r w:rsidRPr="00C407AF">
        <w:rPr>
          <w:rFonts w:eastAsia="Times New Roman" w:cs="Times New Roman"/>
          <w:color w:val="000000"/>
        </w:rPr>
        <w:t>оксалиплатина</w:t>
      </w:r>
      <w:proofErr w:type="spellEnd"/>
      <w:r w:rsidRPr="00C407AF">
        <w:rPr>
          <w:rFonts w:eastAsia="Times New Roman" w:cs="Times New Roman"/>
          <w:color w:val="000000"/>
        </w:rPr>
        <w:t xml:space="preserve">** назначать в качестве 1-й линии монотерапию аналогами пиримидина с добавлением или без добавления таргетных препаратов в зависимости от мутационного статуса и локализации первичной опухоли (табл. 4). При прогрессировании заболевания рекомендуется рассмотреть возможность добавления к режиму </w:t>
      </w:r>
      <w:proofErr w:type="spellStart"/>
      <w:r w:rsidRPr="00C407AF">
        <w:rPr>
          <w:rFonts w:eastAsia="Times New Roman" w:cs="Times New Roman"/>
          <w:color w:val="000000"/>
        </w:rPr>
        <w:t>оксалиплатина</w:t>
      </w:r>
      <w:proofErr w:type="spellEnd"/>
      <w:r w:rsidRPr="00C407AF">
        <w:rPr>
          <w:rFonts w:eastAsia="Times New Roman" w:cs="Times New Roman"/>
          <w:color w:val="000000"/>
        </w:rPr>
        <w:t xml:space="preserve">**, а в 3-й линии – </w:t>
      </w:r>
      <w:proofErr w:type="spellStart"/>
      <w:r w:rsidRPr="00C407AF">
        <w:rPr>
          <w:rFonts w:eastAsia="Times New Roman" w:cs="Times New Roman"/>
          <w:color w:val="000000"/>
        </w:rPr>
        <w:t>иринотекана</w:t>
      </w:r>
      <w:proofErr w:type="spellEnd"/>
      <w:r w:rsidRPr="00C407AF">
        <w:rPr>
          <w:rFonts w:eastAsia="Times New Roman" w:cs="Times New Roman"/>
          <w:color w:val="000000"/>
        </w:rPr>
        <w:t>** в редуцированных дозах [16, 76–78].</w:t>
      </w:r>
      <w:r w:rsidR="00217E24" w:rsidRPr="00C407AF">
        <w:rPr>
          <w:rFonts w:eastAsia="Times New Roman" w:cs="Times New Roman"/>
          <w:color w:val="000000"/>
        </w:rPr>
        <w:t xml:space="preserve"> </w:t>
      </w:r>
      <w:r w:rsidR="00217E24" w:rsidRPr="00C407AF">
        <w:rPr>
          <w:rFonts w:eastAsia="BlissPro-Light"/>
        </w:rPr>
        <w:t>При MSI</w:t>
      </w:r>
      <w:r w:rsidR="00217E24" w:rsidRPr="00C407AF">
        <w:rPr>
          <w:b/>
          <w:bCs/>
        </w:rPr>
        <w:t xml:space="preserve"> </w:t>
      </w:r>
      <w:r w:rsidR="00217E24" w:rsidRPr="00C407AF">
        <w:rPr>
          <w:rFonts w:eastAsia="BlissPro-Light"/>
        </w:rPr>
        <w:t xml:space="preserve">возможно назначение в первой линии </w:t>
      </w:r>
      <w:proofErr w:type="spellStart"/>
      <w:r w:rsidR="00217E24" w:rsidRPr="00C407AF">
        <w:rPr>
          <w:rFonts w:eastAsia="BlissPro-Light"/>
        </w:rPr>
        <w:t>пембролизумаба</w:t>
      </w:r>
      <w:proofErr w:type="spellEnd"/>
      <w:r w:rsidR="008D1799" w:rsidRPr="009954BD">
        <w:rPr>
          <w:rFonts w:eastAsia="BlissPro-Light"/>
        </w:rPr>
        <w:t>**</w:t>
      </w:r>
      <w:r w:rsidR="0041358D" w:rsidRPr="00C407AF">
        <w:rPr>
          <w:rFonts w:eastAsia="BlissPro-Light"/>
        </w:rPr>
        <w:t xml:space="preserve">, </w:t>
      </w:r>
      <w:proofErr w:type="spellStart"/>
      <w:r w:rsidR="0041358D" w:rsidRPr="00C407AF">
        <w:rPr>
          <w:rFonts w:eastAsia="BlissPro-Light"/>
        </w:rPr>
        <w:t>ниволумаба</w:t>
      </w:r>
      <w:proofErr w:type="spellEnd"/>
      <w:r w:rsidR="008D1799" w:rsidRPr="009954BD">
        <w:rPr>
          <w:rFonts w:eastAsia="BlissPro-Light"/>
        </w:rPr>
        <w:t>**</w:t>
      </w:r>
      <w:r w:rsidR="0041358D" w:rsidRPr="00C407AF">
        <w:rPr>
          <w:rFonts w:eastAsia="BlissPro-Light"/>
        </w:rPr>
        <w:t xml:space="preserve">, </w:t>
      </w:r>
      <w:r w:rsidR="009666FA" w:rsidRPr="009954BD">
        <w:rPr>
          <w:rFonts w:eastAsia="BlissPro-Light"/>
        </w:rPr>
        <w:t>#</w:t>
      </w:r>
      <w:r w:rsidR="0041358D" w:rsidRPr="00C407AF">
        <w:rPr>
          <w:rFonts w:eastAsia="BlissPro-Light"/>
        </w:rPr>
        <w:t>пролголимаба</w:t>
      </w:r>
      <w:r w:rsidR="008D1799" w:rsidRPr="009954BD">
        <w:rPr>
          <w:rFonts w:eastAsia="BlissPro-Light"/>
        </w:rPr>
        <w:t>**</w:t>
      </w:r>
      <w:r w:rsidR="00217E24" w:rsidRPr="00C407AF">
        <w:rPr>
          <w:rFonts w:eastAsia="BlissPro-Light"/>
        </w:rPr>
        <w:t xml:space="preserve"> в монорежиме или комбинации</w:t>
      </w:r>
      <w:r w:rsidR="00217E24" w:rsidRPr="00C407AF">
        <w:rPr>
          <w:b/>
          <w:bCs/>
        </w:rPr>
        <w:t xml:space="preserve"> </w:t>
      </w:r>
      <w:proofErr w:type="spellStart"/>
      <w:r w:rsidR="00217E24" w:rsidRPr="00C407AF">
        <w:rPr>
          <w:rFonts w:eastAsia="BlissPro-Light"/>
        </w:rPr>
        <w:t>ипилимумаба</w:t>
      </w:r>
      <w:proofErr w:type="spellEnd"/>
      <w:r w:rsidR="008D1799" w:rsidRPr="009954BD">
        <w:rPr>
          <w:rFonts w:eastAsia="BlissPro-Light"/>
        </w:rPr>
        <w:t>**</w:t>
      </w:r>
      <w:r w:rsidR="00217E24" w:rsidRPr="00C407AF">
        <w:rPr>
          <w:rFonts w:eastAsia="BlissPro-Light"/>
        </w:rPr>
        <w:t xml:space="preserve"> с </w:t>
      </w:r>
      <w:proofErr w:type="spellStart"/>
      <w:r w:rsidR="00217E24" w:rsidRPr="00C407AF">
        <w:rPr>
          <w:rFonts w:eastAsia="BlissPro-Light"/>
        </w:rPr>
        <w:t>ниволумабом</w:t>
      </w:r>
      <w:proofErr w:type="spellEnd"/>
      <w:r w:rsidR="008D1799" w:rsidRPr="009954BD">
        <w:rPr>
          <w:rFonts w:eastAsia="BlissPro-Light"/>
        </w:rPr>
        <w:t>**</w:t>
      </w:r>
      <w:r w:rsidR="001643EC" w:rsidRPr="00C407AF">
        <w:rPr>
          <w:rFonts w:eastAsia="BlissPro-Light"/>
        </w:rPr>
        <w:t xml:space="preserve"> [249]</w:t>
      </w:r>
      <w:r w:rsidR="00217E24" w:rsidRPr="00C407AF">
        <w:rPr>
          <w:rFonts w:eastAsia="BlissPro-Light"/>
        </w:rPr>
        <w:t>.</w:t>
      </w:r>
    </w:p>
    <w:p w14:paraId="2FFFDF9A"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w:t>
      </w:r>
      <w:r w:rsidRPr="00C407AF">
        <w:rPr>
          <w:rFonts w:eastAsia="Times New Roman" w:cs="Times New Roman"/>
          <w:b/>
          <w:color w:val="000000"/>
          <w:sz w:val="22"/>
          <w:szCs w:val="22"/>
        </w:rPr>
        <w:t xml:space="preserve"> </w:t>
      </w:r>
      <w:r w:rsidRPr="00C407AF">
        <w:rPr>
          <w:rFonts w:eastAsia="Times New Roman" w:cs="Times New Roman"/>
          <w:b/>
          <w:color w:val="000000"/>
        </w:rPr>
        <w:t>убедительности рекомендаций – С (уровень достоверности доказательств – 5).</w:t>
      </w:r>
    </w:p>
    <w:p w14:paraId="0631EE77" w14:textId="77777777" w:rsidR="007D6A12" w:rsidRPr="00C407AF" w:rsidRDefault="00B30CF4">
      <w:pPr>
        <w:pStyle w:val="LO-normal"/>
        <w:ind w:firstLine="0"/>
        <w:jc w:val="center"/>
        <w:rPr>
          <w:i/>
          <w:iCs/>
        </w:rPr>
      </w:pPr>
      <w:r w:rsidRPr="00C407AF">
        <w:rPr>
          <w:b/>
          <w:i/>
          <w:iCs/>
        </w:rPr>
        <w:t xml:space="preserve">Таблица 4. </w:t>
      </w:r>
      <w:r w:rsidRPr="00C407AF">
        <w:rPr>
          <w:i/>
          <w:iCs/>
        </w:rPr>
        <w:t xml:space="preserve">Режимы применения </w:t>
      </w:r>
      <w:r w:rsidRPr="00C407AF">
        <w:rPr>
          <w:i/>
          <w:iCs/>
        </w:rPr>
        <w:br/>
        <w:t>аналогов пиримидина в лечении колоректального рака</w:t>
      </w:r>
    </w:p>
    <w:tbl>
      <w:tblPr>
        <w:tblStyle w:val="TableNormal"/>
        <w:tblW w:w="9353" w:type="dxa"/>
        <w:tblInd w:w="0" w:type="dxa"/>
        <w:tblLayout w:type="fixed"/>
        <w:tblCellMar>
          <w:left w:w="108" w:type="dxa"/>
          <w:right w:w="108" w:type="dxa"/>
        </w:tblCellMar>
        <w:tblLook w:val="04A0" w:firstRow="1" w:lastRow="0" w:firstColumn="1" w:lastColumn="0" w:noHBand="0" w:noVBand="1"/>
      </w:tblPr>
      <w:tblGrid>
        <w:gridCol w:w="3291"/>
        <w:gridCol w:w="6062"/>
      </w:tblGrid>
      <w:tr w:rsidR="007D6A12" w:rsidRPr="00C407AF" w14:paraId="74B1413D" w14:textId="77777777" w:rsidTr="00177FC9">
        <w:trPr>
          <w:trHeight w:val="20"/>
        </w:trPr>
        <w:tc>
          <w:tcPr>
            <w:tcW w:w="3291" w:type="dxa"/>
            <w:tcBorders>
              <w:top w:val="single" w:sz="8" w:space="0" w:color="000000"/>
              <w:left w:val="single" w:sz="8" w:space="0" w:color="000000"/>
              <w:bottom w:val="single" w:sz="8" w:space="0" w:color="000000"/>
              <w:right w:val="single" w:sz="8" w:space="0" w:color="000000"/>
            </w:tcBorders>
            <w:shd w:val="clear" w:color="auto" w:fill="auto"/>
          </w:tcPr>
          <w:p w14:paraId="449604B3" w14:textId="77777777" w:rsidR="007D6A12" w:rsidRPr="00C407AF" w:rsidRDefault="00B30CF4">
            <w:pPr>
              <w:pStyle w:val="LO-normal"/>
              <w:widowControl w:val="0"/>
              <w:ind w:left="58" w:right="58" w:firstLine="0"/>
              <w:jc w:val="center"/>
              <w:rPr>
                <w:rFonts w:cs="Times New Roman"/>
              </w:rPr>
            </w:pPr>
            <w:r w:rsidRPr="00C407AF">
              <w:rPr>
                <w:rFonts w:cs="Times New Roman"/>
              </w:rPr>
              <w:t>Режим</w:t>
            </w:r>
          </w:p>
        </w:tc>
        <w:tc>
          <w:tcPr>
            <w:tcW w:w="6061" w:type="dxa"/>
            <w:tcBorders>
              <w:top w:val="single" w:sz="8" w:space="0" w:color="000000"/>
              <w:left w:val="single" w:sz="6" w:space="0" w:color="000000"/>
              <w:bottom w:val="single" w:sz="8" w:space="0" w:color="000000"/>
              <w:right w:val="single" w:sz="8" w:space="0" w:color="000000"/>
            </w:tcBorders>
            <w:shd w:val="clear" w:color="auto" w:fill="auto"/>
          </w:tcPr>
          <w:p w14:paraId="4A3F2D14" w14:textId="77777777" w:rsidR="007D6A12" w:rsidRPr="00C407AF" w:rsidRDefault="00B30CF4">
            <w:pPr>
              <w:pStyle w:val="LO-normal"/>
              <w:widowControl w:val="0"/>
              <w:ind w:left="58" w:right="58" w:firstLine="0"/>
              <w:jc w:val="center"/>
              <w:rPr>
                <w:rFonts w:cs="Times New Roman"/>
              </w:rPr>
            </w:pPr>
            <w:r w:rsidRPr="00C407AF">
              <w:rPr>
                <w:rFonts w:cs="Times New Roman"/>
              </w:rPr>
              <w:t>Схема</w:t>
            </w:r>
          </w:p>
        </w:tc>
      </w:tr>
      <w:tr w:rsidR="007D6A12" w:rsidRPr="00C407AF" w14:paraId="43F10447" w14:textId="77777777" w:rsidTr="00177FC9">
        <w:trPr>
          <w:trHeight w:val="20"/>
        </w:trPr>
        <w:tc>
          <w:tcPr>
            <w:tcW w:w="3291" w:type="dxa"/>
            <w:tcBorders>
              <w:top w:val="single" w:sz="6" w:space="0" w:color="000000"/>
              <w:left w:val="single" w:sz="8" w:space="0" w:color="000000"/>
              <w:bottom w:val="single" w:sz="8" w:space="0" w:color="000000"/>
              <w:right w:val="single" w:sz="8" w:space="0" w:color="000000"/>
            </w:tcBorders>
            <w:shd w:val="clear" w:color="auto" w:fill="auto"/>
          </w:tcPr>
          <w:p w14:paraId="4F20AD5B" w14:textId="2F272731" w:rsidR="007D6A12" w:rsidRPr="00C407AF" w:rsidRDefault="00B30CF4" w:rsidP="00F34AB5">
            <w:pPr>
              <w:pStyle w:val="LO-normal"/>
              <w:widowControl w:val="0"/>
              <w:spacing w:after="100"/>
              <w:ind w:left="58" w:right="58" w:firstLine="0"/>
              <w:jc w:val="left"/>
              <w:rPr>
                <w:rFonts w:cs="Times New Roman"/>
              </w:rPr>
            </w:pPr>
            <w:r w:rsidRPr="00C407AF">
              <w:rPr>
                <w:rFonts w:cs="Times New Roman"/>
              </w:rPr>
              <w:t xml:space="preserve">Модифицированный LV5FU2 (модифицированный режим </w:t>
            </w:r>
            <w:r w:rsidR="00F34AB5" w:rsidRPr="00C407AF">
              <w:rPr>
                <w:rFonts w:cs="Times New Roman"/>
                <w:lang w:val="en-US"/>
              </w:rPr>
              <w:t>d</w:t>
            </w:r>
            <w:r w:rsidRPr="00C407AF">
              <w:rPr>
                <w:rFonts w:cs="Times New Roman"/>
              </w:rPr>
              <w:t xml:space="preserve">e </w:t>
            </w:r>
            <w:proofErr w:type="spellStart"/>
            <w:r w:rsidRPr="00C407AF">
              <w:rPr>
                <w:rFonts w:cs="Times New Roman"/>
              </w:rPr>
              <w:t>Gramont</w:t>
            </w:r>
            <w:proofErr w:type="spellEnd"/>
            <w:r w:rsidRPr="00C407AF">
              <w:rPr>
                <w:rFonts w:cs="Times New Roman"/>
              </w:rPr>
              <w:t>)</w:t>
            </w:r>
          </w:p>
        </w:tc>
        <w:tc>
          <w:tcPr>
            <w:tcW w:w="6061" w:type="dxa"/>
            <w:tcBorders>
              <w:top w:val="single" w:sz="6" w:space="0" w:color="000000"/>
              <w:left w:val="single" w:sz="6" w:space="0" w:color="000000"/>
              <w:bottom w:val="single" w:sz="8" w:space="0" w:color="000000"/>
              <w:right w:val="single" w:sz="8" w:space="0" w:color="000000"/>
            </w:tcBorders>
            <w:shd w:val="clear" w:color="auto" w:fill="auto"/>
          </w:tcPr>
          <w:p w14:paraId="33A760FD" w14:textId="60DD5DDC" w:rsidR="007D6A12" w:rsidRPr="00C407AF" w:rsidRDefault="00B30CF4">
            <w:pPr>
              <w:pStyle w:val="LO-normal"/>
              <w:widowControl w:val="0"/>
              <w:spacing w:after="50"/>
              <w:ind w:left="58" w:right="58" w:firstLine="0"/>
              <w:jc w:val="left"/>
              <w:rPr>
                <w:rFonts w:cs="Times New Roman"/>
              </w:rPr>
            </w:pPr>
            <w:r w:rsidRPr="00C407AF">
              <w:rPr>
                <w:rFonts w:cs="Times New Roman"/>
              </w:rPr>
              <w:t xml:space="preserve">Кальция </w:t>
            </w:r>
            <w:proofErr w:type="spellStart"/>
            <w:r w:rsidRPr="00C407AF">
              <w:rPr>
                <w:rFonts w:cs="Times New Roman"/>
              </w:rPr>
              <w:t>фолинат</w:t>
            </w:r>
            <w:proofErr w:type="spellEnd"/>
            <w:r w:rsidRPr="00C407AF">
              <w:rPr>
                <w:rFonts w:cs="Times New Roman"/>
              </w:rPr>
              <w:t>** в дозе 400 мг/м</w:t>
            </w:r>
            <w:r w:rsidRPr="00C407AF">
              <w:rPr>
                <w:rFonts w:cs="Times New Roman"/>
                <w:vertAlign w:val="superscript"/>
              </w:rPr>
              <w:t>2</w:t>
            </w:r>
            <w:r w:rsidRPr="00C407AF">
              <w:rPr>
                <w:rFonts w:cs="Times New Roman"/>
              </w:rPr>
              <w:t xml:space="preserve"> в/в в течение 2 ч с последующим </w:t>
            </w:r>
            <w:proofErr w:type="spellStart"/>
            <w:r w:rsidRPr="00C407AF">
              <w:rPr>
                <w:rFonts w:cs="Times New Roman"/>
              </w:rPr>
              <w:t>болюсным</w:t>
            </w:r>
            <w:proofErr w:type="spellEnd"/>
            <w:r w:rsidRPr="00C407AF">
              <w:rPr>
                <w:rFonts w:cs="Times New Roman"/>
              </w:rPr>
              <w:t xml:space="preserve"> введением </w:t>
            </w:r>
            <w:proofErr w:type="spellStart"/>
            <w:r w:rsidRPr="00C407AF">
              <w:rPr>
                <w:rFonts w:cs="Times New Roman"/>
              </w:rPr>
              <w:t>фторурацила</w:t>
            </w:r>
            <w:proofErr w:type="spellEnd"/>
            <w:r w:rsidRPr="00C407AF">
              <w:rPr>
                <w:rFonts w:cs="Times New Roman"/>
              </w:rPr>
              <w:t>** в дозе 400 мг/м</w:t>
            </w:r>
            <w:r w:rsidRPr="00C407AF">
              <w:rPr>
                <w:rFonts w:cs="Times New Roman"/>
                <w:vertAlign w:val="superscript"/>
              </w:rPr>
              <w:t>2</w:t>
            </w:r>
            <w:r w:rsidRPr="00C407AF">
              <w:rPr>
                <w:rFonts w:cs="Times New Roman"/>
              </w:rPr>
              <w:t xml:space="preserve"> и последующей 46-часовой инфузией </w:t>
            </w:r>
            <w:r w:rsidR="008D1799" w:rsidRPr="009954BD">
              <w:rPr>
                <w:rFonts w:cs="Times New Roman"/>
              </w:rPr>
              <w:t>#</w:t>
            </w:r>
            <w:r w:rsidRPr="00C407AF">
              <w:rPr>
                <w:rFonts w:cs="Times New Roman"/>
              </w:rPr>
              <w:t>фторурацила** в дозе 2400 мг/м</w:t>
            </w:r>
            <w:r w:rsidRPr="00C407AF">
              <w:rPr>
                <w:rFonts w:cs="Times New Roman"/>
                <w:vertAlign w:val="superscript"/>
              </w:rPr>
              <w:t>2</w:t>
            </w:r>
            <w:r w:rsidRPr="00C407AF">
              <w:rPr>
                <w:rFonts w:cs="Times New Roman"/>
              </w:rPr>
              <w:t xml:space="preserve"> (по 1200 мг/м</w:t>
            </w:r>
            <w:r w:rsidRPr="00C407AF">
              <w:rPr>
                <w:rFonts w:cs="Times New Roman"/>
                <w:vertAlign w:val="superscript"/>
              </w:rPr>
              <w:t>2</w:t>
            </w:r>
            <w:r w:rsidRPr="00C407AF">
              <w:rPr>
                <w:rFonts w:cs="Times New Roman"/>
              </w:rPr>
              <w:t xml:space="preserve"> в сутки).</w:t>
            </w:r>
          </w:p>
          <w:p w14:paraId="37409716" w14:textId="77777777" w:rsidR="007D6A12" w:rsidRPr="00C407AF" w:rsidRDefault="00B30CF4">
            <w:pPr>
              <w:pStyle w:val="LO-normal"/>
              <w:widowControl w:val="0"/>
              <w:ind w:left="58" w:right="58" w:firstLine="0"/>
              <w:jc w:val="left"/>
              <w:rPr>
                <w:rFonts w:cs="Times New Roman"/>
              </w:rPr>
            </w:pPr>
            <w:r w:rsidRPr="00C407AF">
              <w:rPr>
                <w:rFonts w:cs="Times New Roman"/>
              </w:rPr>
              <w:t xml:space="preserve">Начало очередного курса – на 15-й день [143] </w:t>
            </w:r>
          </w:p>
        </w:tc>
      </w:tr>
      <w:tr w:rsidR="007D6A12" w:rsidRPr="00C407AF" w14:paraId="3D726291" w14:textId="77777777" w:rsidTr="00177FC9">
        <w:trPr>
          <w:trHeight w:val="20"/>
        </w:trPr>
        <w:tc>
          <w:tcPr>
            <w:tcW w:w="3291" w:type="dxa"/>
            <w:tcBorders>
              <w:top w:val="single" w:sz="6" w:space="0" w:color="000000"/>
              <w:left w:val="single" w:sz="8" w:space="0" w:color="000000"/>
              <w:bottom w:val="single" w:sz="8" w:space="0" w:color="000000"/>
              <w:right w:val="single" w:sz="8" w:space="0" w:color="000000"/>
            </w:tcBorders>
            <w:shd w:val="clear" w:color="auto" w:fill="auto"/>
          </w:tcPr>
          <w:p w14:paraId="103DF71B" w14:textId="2F8886E6" w:rsidR="007D6A12" w:rsidRPr="00C407AF" w:rsidRDefault="00B30CF4" w:rsidP="00F34AB5">
            <w:pPr>
              <w:pStyle w:val="LO-normal"/>
              <w:widowControl w:val="0"/>
              <w:spacing w:after="100"/>
              <w:ind w:left="58" w:right="58" w:firstLine="0"/>
              <w:jc w:val="left"/>
              <w:rPr>
                <w:rFonts w:cs="Times New Roman"/>
              </w:rPr>
            </w:pPr>
            <w:r w:rsidRPr="00C407AF">
              <w:rPr>
                <w:rFonts w:cs="Times New Roman"/>
              </w:rPr>
              <w:t xml:space="preserve">Модифицированный LV5FU2 (модифицированный режим </w:t>
            </w:r>
            <w:r w:rsidR="00F34AB5" w:rsidRPr="00C407AF">
              <w:rPr>
                <w:rFonts w:cs="Times New Roman"/>
                <w:lang w:val="en-US"/>
              </w:rPr>
              <w:t>d</w:t>
            </w:r>
            <w:r w:rsidRPr="00C407AF">
              <w:rPr>
                <w:rFonts w:cs="Times New Roman"/>
              </w:rPr>
              <w:t xml:space="preserve">e </w:t>
            </w:r>
            <w:proofErr w:type="spellStart"/>
            <w:r w:rsidRPr="00C407AF">
              <w:rPr>
                <w:rFonts w:cs="Times New Roman"/>
              </w:rPr>
              <w:t>Gramont</w:t>
            </w:r>
            <w:proofErr w:type="spellEnd"/>
            <w:r w:rsidRPr="00C407AF">
              <w:rPr>
                <w:rFonts w:cs="Times New Roman"/>
              </w:rPr>
              <w:t xml:space="preserve">) + </w:t>
            </w:r>
            <w:proofErr w:type="spellStart"/>
            <w:r w:rsidRPr="00C407AF">
              <w:rPr>
                <w:rFonts w:cs="Times New Roman"/>
              </w:rPr>
              <w:t>цетуксимаб</w:t>
            </w:r>
            <w:proofErr w:type="spellEnd"/>
            <w:r w:rsidRPr="00C407AF">
              <w:rPr>
                <w:rFonts w:cs="Times New Roman"/>
              </w:rPr>
              <w:t>**</w:t>
            </w:r>
          </w:p>
        </w:tc>
        <w:tc>
          <w:tcPr>
            <w:tcW w:w="6061" w:type="dxa"/>
            <w:tcBorders>
              <w:top w:val="single" w:sz="6" w:space="0" w:color="000000"/>
              <w:left w:val="single" w:sz="6" w:space="0" w:color="000000"/>
              <w:bottom w:val="single" w:sz="8" w:space="0" w:color="000000"/>
              <w:right w:val="single" w:sz="8" w:space="0" w:color="000000"/>
            </w:tcBorders>
            <w:shd w:val="clear" w:color="auto" w:fill="auto"/>
          </w:tcPr>
          <w:p w14:paraId="343D7C15" w14:textId="3363D8DC" w:rsidR="007D6A12" w:rsidRPr="00C407AF" w:rsidRDefault="00B30CF4">
            <w:pPr>
              <w:pStyle w:val="LO-normal"/>
              <w:widowControl w:val="0"/>
              <w:spacing w:after="50"/>
              <w:ind w:left="58" w:right="58" w:firstLine="0"/>
              <w:jc w:val="left"/>
              <w:rPr>
                <w:rFonts w:cs="Times New Roman"/>
              </w:rPr>
            </w:pPr>
            <w:r w:rsidRPr="00C407AF">
              <w:rPr>
                <w:rFonts w:cs="Times New Roman"/>
              </w:rPr>
              <w:t xml:space="preserve">Кальция </w:t>
            </w:r>
            <w:proofErr w:type="spellStart"/>
            <w:r w:rsidRPr="00C407AF">
              <w:rPr>
                <w:rFonts w:cs="Times New Roman"/>
              </w:rPr>
              <w:t>фолинат</w:t>
            </w:r>
            <w:proofErr w:type="spellEnd"/>
            <w:r w:rsidRPr="00C407AF">
              <w:rPr>
                <w:rFonts w:cs="Times New Roman"/>
              </w:rPr>
              <w:t>** в дозе 400 мг/м</w:t>
            </w:r>
            <w:r w:rsidRPr="00C407AF">
              <w:rPr>
                <w:rFonts w:cs="Times New Roman"/>
                <w:vertAlign w:val="superscript"/>
              </w:rPr>
              <w:t>2</w:t>
            </w:r>
            <w:r w:rsidRPr="00C407AF">
              <w:rPr>
                <w:rFonts w:cs="Times New Roman"/>
              </w:rPr>
              <w:t xml:space="preserve"> в/в в течение 2 ч с последующим </w:t>
            </w:r>
            <w:proofErr w:type="spellStart"/>
            <w:r w:rsidRPr="00C407AF">
              <w:rPr>
                <w:rFonts w:cs="Times New Roman"/>
              </w:rPr>
              <w:t>болюсным</w:t>
            </w:r>
            <w:proofErr w:type="spellEnd"/>
            <w:r w:rsidRPr="00C407AF">
              <w:rPr>
                <w:rFonts w:cs="Times New Roman"/>
              </w:rPr>
              <w:t xml:space="preserve"> введением </w:t>
            </w:r>
            <w:proofErr w:type="spellStart"/>
            <w:r w:rsidRPr="00C407AF">
              <w:rPr>
                <w:rFonts w:cs="Times New Roman"/>
              </w:rPr>
              <w:t>фторурацила</w:t>
            </w:r>
            <w:proofErr w:type="spellEnd"/>
            <w:r w:rsidRPr="00C407AF">
              <w:rPr>
                <w:rFonts w:cs="Times New Roman"/>
              </w:rPr>
              <w:t>** в дозе 400 мг/м</w:t>
            </w:r>
            <w:r w:rsidRPr="00C407AF">
              <w:rPr>
                <w:rFonts w:cs="Times New Roman"/>
                <w:vertAlign w:val="superscript"/>
              </w:rPr>
              <w:t>2</w:t>
            </w:r>
            <w:r w:rsidRPr="00C407AF">
              <w:rPr>
                <w:rFonts w:cs="Times New Roman"/>
              </w:rPr>
              <w:t xml:space="preserve"> и последующей 46-часовой инфузией </w:t>
            </w:r>
            <w:r w:rsidR="008D1799" w:rsidRPr="009954BD">
              <w:rPr>
                <w:rFonts w:cs="Times New Roman"/>
              </w:rPr>
              <w:t>#</w:t>
            </w:r>
            <w:r w:rsidRPr="00C407AF">
              <w:rPr>
                <w:rFonts w:cs="Times New Roman"/>
              </w:rPr>
              <w:t>фторурацила** в дозе 2400 мг/м</w:t>
            </w:r>
            <w:r w:rsidRPr="00C407AF">
              <w:rPr>
                <w:rFonts w:cs="Times New Roman"/>
                <w:vertAlign w:val="superscript"/>
              </w:rPr>
              <w:t>2</w:t>
            </w:r>
            <w:r w:rsidRPr="00C407AF">
              <w:rPr>
                <w:rFonts w:cs="Times New Roman"/>
              </w:rPr>
              <w:t xml:space="preserve"> (по 1200 мг/м</w:t>
            </w:r>
            <w:r w:rsidRPr="00C407AF">
              <w:rPr>
                <w:rFonts w:cs="Times New Roman"/>
                <w:vertAlign w:val="superscript"/>
              </w:rPr>
              <w:t>2</w:t>
            </w:r>
            <w:r w:rsidRPr="00C407AF">
              <w:rPr>
                <w:rFonts w:cs="Times New Roman"/>
              </w:rPr>
              <w:t xml:space="preserve"> в сутки). </w:t>
            </w:r>
            <w:proofErr w:type="spellStart"/>
            <w:r w:rsidRPr="00C407AF">
              <w:rPr>
                <w:rFonts w:cs="Times New Roman"/>
              </w:rPr>
              <w:t>Цетуксимаб</w:t>
            </w:r>
            <w:proofErr w:type="spellEnd"/>
            <w:r w:rsidRPr="00C407AF">
              <w:rPr>
                <w:rFonts w:cs="Times New Roman"/>
              </w:rPr>
              <w:t>** в дозе 400 мг/м</w:t>
            </w:r>
            <w:r w:rsidRPr="00C407AF">
              <w:rPr>
                <w:rFonts w:cs="Times New Roman"/>
                <w:vertAlign w:val="superscript"/>
              </w:rPr>
              <w:t>2</w:t>
            </w:r>
            <w:r w:rsidRPr="00C407AF">
              <w:rPr>
                <w:rFonts w:cs="Times New Roman"/>
              </w:rPr>
              <w:t xml:space="preserve"> в виде </w:t>
            </w:r>
            <w:r w:rsidRPr="00C407AF">
              <w:rPr>
                <w:rFonts w:cs="Times New Roman"/>
              </w:rPr>
              <w:br/>
              <w:t>1-часовой инфузии в 1-й день, далее по 250 мг/м</w:t>
            </w:r>
            <w:r w:rsidRPr="00C407AF">
              <w:rPr>
                <w:rFonts w:cs="Times New Roman"/>
                <w:vertAlign w:val="superscript"/>
              </w:rPr>
              <w:t>2</w:t>
            </w:r>
            <w:r w:rsidRPr="00C407AF">
              <w:rPr>
                <w:rFonts w:cs="Times New Roman"/>
              </w:rPr>
              <w:t xml:space="preserve"> еженедельно или в режиме 500 мг/м</w:t>
            </w:r>
            <w:r w:rsidRPr="00C407AF">
              <w:rPr>
                <w:rFonts w:cs="Times New Roman"/>
                <w:vertAlign w:val="superscript"/>
              </w:rPr>
              <w:t>2</w:t>
            </w:r>
            <w:r w:rsidRPr="00C407AF">
              <w:rPr>
                <w:rFonts w:cs="Times New Roman"/>
              </w:rPr>
              <w:t xml:space="preserve"> в/в капельно 1 раз в 2 нед [144</w:t>
            </w:r>
            <w:r w:rsidR="00242860" w:rsidRPr="00C407AF">
              <w:rPr>
                <w:rFonts w:cs="Times New Roman"/>
              </w:rPr>
              <w:t>, 166</w:t>
            </w:r>
            <w:r w:rsidRPr="00C407AF">
              <w:rPr>
                <w:rFonts w:cs="Times New Roman"/>
              </w:rPr>
              <w:t>].</w:t>
            </w:r>
          </w:p>
          <w:p w14:paraId="35CE1117" w14:textId="77777777" w:rsidR="007D6A12" w:rsidRPr="00C407AF" w:rsidRDefault="00B30CF4">
            <w:pPr>
              <w:pStyle w:val="LO-normal"/>
              <w:widowControl w:val="0"/>
              <w:spacing w:before="100"/>
              <w:ind w:left="58" w:right="58" w:firstLine="0"/>
              <w:jc w:val="left"/>
              <w:textAlignment w:val="top"/>
              <w:outlineLvl w:val="0"/>
              <w:rPr>
                <w:rFonts w:cs="Times New Roman"/>
              </w:rPr>
            </w:pPr>
            <w:r w:rsidRPr="00C407AF">
              <w:rPr>
                <w:rFonts w:cs="Times New Roman"/>
              </w:rPr>
              <w:t>Начало очередного курса – на 15-й день</w:t>
            </w:r>
          </w:p>
        </w:tc>
      </w:tr>
    </w:tbl>
    <w:p w14:paraId="683C2BE4" w14:textId="77777777" w:rsidR="007D6A12" w:rsidRPr="00C407AF" w:rsidRDefault="00B30CF4">
      <w:pPr>
        <w:pStyle w:val="LO-normal"/>
        <w:ind w:firstLine="0"/>
        <w:jc w:val="right"/>
      </w:pPr>
      <w:r w:rsidRPr="00C407AF">
        <w:br w:type="page"/>
      </w:r>
      <w:r w:rsidRPr="00C407AF">
        <w:lastRenderedPageBreak/>
        <w:t>Окончание табл. 4</w:t>
      </w:r>
    </w:p>
    <w:tbl>
      <w:tblPr>
        <w:tblStyle w:val="TableNormal"/>
        <w:tblW w:w="9353" w:type="dxa"/>
        <w:tblInd w:w="0" w:type="dxa"/>
        <w:tblLayout w:type="fixed"/>
        <w:tblCellMar>
          <w:left w:w="108" w:type="dxa"/>
          <w:right w:w="108" w:type="dxa"/>
        </w:tblCellMar>
        <w:tblLook w:val="04A0" w:firstRow="1" w:lastRow="0" w:firstColumn="1" w:lastColumn="0" w:noHBand="0" w:noVBand="1"/>
      </w:tblPr>
      <w:tblGrid>
        <w:gridCol w:w="3291"/>
        <w:gridCol w:w="6062"/>
      </w:tblGrid>
      <w:tr w:rsidR="007D6A12" w:rsidRPr="00C407AF" w14:paraId="770E4D14" w14:textId="77777777">
        <w:trPr>
          <w:trHeight w:val="23"/>
        </w:trPr>
        <w:tc>
          <w:tcPr>
            <w:tcW w:w="3291" w:type="dxa"/>
            <w:tcBorders>
              <w:top w:val="single" w:sz="8" w:space="0" w:color="000000"/>
              <w:left w:val="single" w:sz="8" w:space="0" w:color="000000"/>
              <w:bottom w:val="single" w:sz="8" w:space="0" w:color="000000"/>
              <w:right w:val="single" w:sz="8" w:space="0" w:color="000000"/>
            </w:tcBorders>
            <w:shd w:val="clear" w:color="auto" w:fill="auto"/>
          </w:tcPr>
          <w:p w14:paraId="676CB426" w14:textId="77777777" w:rsidR="007D6A12" w:rsidRPr="00C407AF" w:rsidRDefault="00B30CF4">
            <w:pPr>
              <w:pStyle w:val="LO-normal"/>
              <w:widowControl w:val="0"/>
              <w:spacing w:line="276" w:lineRule="auto"/>
              <w:ind w:left="58" w:right="58" w:firstLine="0"/>
              <w:jc w:val="center"/>
              <w:rPr>
                <w:rFonts w:ascii="Calibri" w:hAnsi="Calibri" w:cs="Calibri"/>
              </w:rPr>
            </w:pPr>
            <w:r w:rsidRPr="00C407AF">
              <w:rPr>
                <w:rFonts w:ascii="Calibri" w:hAnsi="Calibri" w:cs="Calibri"/>
              </w:rPr>
              <w:t>Режим</w:t>
            </w:r>
          </w:p>
        </w:tc>
        <w:tc>
          <w:tcPr>
            <w:tcW w:w="6061" w:type="dxa"/>
            <w:tcBorders>
              <w:top w:val="single" w:sz="8" w:space="0" w:color="000000"/>
              <w:left w:val="single" w:sz="6" w:space="0" w:color="000000"/>
              <w:bottom w:val="single" w:sz="8" w:space="0" w:color="000000"/>
              <w:right w:val="single" w:sz="8" w:space="0" w:color="000000"/>
            </w:tcBorders>
            <w:shd w:val="clear" w:color="auto" w:fill="auto"/>
          </w:tcPr>
          <w:p w14:paraId="50480C57" w14:textId="77777777" w:rsidR="007D6A12" w:rsidRPr="00C407AF" w:rsidRDefault="00B30CF4">
            <w:pPr>
              <w:pStyle w:val="LO-normal"/>
              <w:widowControl w:val="0"/>
              <w:spacing w:line="276" w:lineRule="auto"/>
              <w:ind w:left="58" w:right="58" w:firstLine="0"/>
              <w:jc w:val="center"/>
              <w:rPr>
                <w:rFonts w:ascii="Calibri" w:hAnsi="Calibri" w:cs="Calibri"/>
              </w:rPr>
            </w:pPr>
            <w:r w:rsidRPr="00C407AF">
              <w:rPr>
                <w:rFonts w:ascii="Calibri" w:hAnsi="Calibri" w:cs="Calibri"/>
              </w:rPr>
              <w:t>Схема</w:t>
            </w:r>
          </w:p>
        </w:tc>
      </w:tr>
      <w:tr w:rsidR="007D6A12" w:rsidRPr="00C407AF" w14:paraId="1C18F5CC" w14:textId="77777777">
        <w:trPr>
          <w:trHeight w:val="1485"/>
        </w:trPr>
        <w:tc>
          <w:tcPr>
            <w:tcW w:w="3291" w:type="dxa"/>
            <w:tcBorders>
              <w:top w:val="single" w:sz="6" w:space="0" w:color="000000"/>
              <w:left w:val="single" w:sz="8" w:space="0" w:color="000000"/>
              <w:bottom w:val="single" w:sz="8" w:space="0" w:color="000000"/>
              <w:right w:val="single" w:sz="8" w:space="0" w:color="000000"/>
            </w:tcBorders>
            <w:shd w:val="clear" w:color="auto" w:fill="auto"/>
          </w:tcPr>
          <w:p w14:paraId="7AAFF28C" w14:textId="4F81BDCB" w:rsidR="007D6A12" w:rsidRPr="00C407AF" w:rsidRDefault="00B30CF4">
            <w:pPr>
              <w:pStyle w:val="LO-normal"/>
              <w:widowControl w:val="0"/>
              <w:spacing w:after="100" w:line="276" w:lineRule="auto"/>
              <w:ind w:left="58" w:right="58" w:firstLine="0"/>
              <w:jc w:val="left"/>
              <w:rPr>
                <w:rFonts w:ascii="Calibri" w:hAnsi="Calibri" w:cs="Calibri"/>
              </w:rPr>
            </w:pPr>
            <w:r w:rsidRPr="00C407AF">
              <w:rPr>
                <w:rFonts w:ascii="Calibri" w:hAnsi="Calibri" w:cs="Calibri"/>
              </w:rPr>
              <w:t xml:space="preserve">Модифицированный LV5FU2 (модифицированный режим </w:t>
            </w:r>
            <w:r w:rsidR="00F34AB5" w:rsidRPr="00C407AF">
              <w:rPr>
                <w:rFonts w:ascii="Calibri" w:hAnsi="Calibri" w:cs="Calibri"/>
                <w:lang w:val="en-US"/>
              </w:rPr>
              <w:t>d</w:t>
            </w:r>
            <w:r w:rsidRPr="00C407AF">
              <w:rPr>
                <w:rFonts w:ascii="Calibri" w:hAnsi="Calibri" w:cs="Calibri"/>
              </w:rPr>
              <w:t xml:space="preserve">e </w:t>
            </w:r>
            <w:proofErr w:type="spellStart"/>
            <w:r w:rsidRPr="00C407AF">
              <w:rPr>
                <w:rFonts w:ascii="Calibri" w:hAnsi="Calibri" w:cs="Calibri"/>
              </w:rPr>
              <w:t>Gramont</w:t>
            </w:r>
            <w:proofErr w:type="spellEnd"/>
            <w:r w:rsidRPr="00C407AF">
              <w:rPr>
                <w:rFonts w:ascii="Calibri" w:hAnsi="Calibri" w:cs="Calibri"/>
              </w:rPr>
              <w:t xml:space="preserve">) + </w:t>
            </w:r>
            <w:proofErr w:type="spellStart"/>
            <w:r w:rsidRPr="00C407AF">
              <w:rPr>
                <w:rFonts w:ascii="Calibri" w:hAnsi="Calibri" w:cs="Calibri"/>
              </w:rPr>
              <w:t>панитумумаб</w:t>
            </w:r>
            <w:proofErr w:type="spellEnd"/>
            <w:r w:rsidRPr="00C407AF">
              <w:rPr>
                <w:rFonts w:ascii="Calibri" w:hAnsi="Calibri" w:cs="Calibri"/>
              </w:rPr>
              <w:t>**</w:t>
            </w:r>
          </w:p>
        </w:tc>
        <w:tc>
          <w:tcPr>
            <w:tcW w:w="6061" w:type="dxa"/>
            <w:tcBorders>
              <w:top w:val="single" w:sz="6" w:space="0" w:color="000000"/>
              <w:left w:val="single" w:sz="6" w:space="0" w:color="000000"/>
              <w:bottom w:val="single" w:sz="8" w:space="0" w:color="000000"/>
              <w:right w:val="single" w:sz="8" w:space="0" w:color="000000"/>
            </w:tcBorders>
            <w:shd w:val="clear" w:color="auto" w:fill="auto"/>
          </w:tcPr>
          <w:p w14:paraId="4AF8CF7B" w14:textId="46D03EC3" w:rsidR="007D6A12" w:rsidRPr="00C407AF" w:rsidRDefault="00B30CF4">
            <w:pPr>
              <w:pStyle w:val="LO-normal"/>
              <w:widowControl w:val="0"/>
              <w:spacing w:after="50" w:line="276" w:lineRule="auto"/>
              <w:ind w:left="58" w:right="58" w:firstLine="0"/>
              <w:jc w:val="left"/>
              <w:rPr>
                <w:rFonts w:ascii="Calibri" w:hAnsi="Calibri" w:cs="Calibri"/>
              </w:rPr>
            </w:pPr>
            <w:r w:rsidRPr="00C407AF">
              <w:rPr>
                <w:rFonts w:ascii="Calibri" w:hAnsi="Calibri" w:cs="Calibri"/>
              </w:rPr>
              <w:t xml:space="preserve">Кальция </w:t>
            </w:r>
            <w:proofErr w:type="spellStart"/>
            <w:r w:rsidRPr="00C407AF">
              <w:rPr>
                <w:rFonts w:ascii="Calibri" w:hAnsi="Calibri" w:cs="Calibri"/>
              </w:rPr>
              <w:t>фолинат</w:t>
            </w:r>
            <w:proofErr w:type="spellEnd"/>
            <w:r w:rsidRPr="00C407AF">
              <w:rPr>
                <w:rFonts w:ascii="Calibri" w:hAnsi="Calibri" w:cs="Calibri"/>
              </w:rPr>
              <w:t>** в дозе 400 мг/м</w:t>
            </w:r>
            <w:r w:rsidRPr="00C407AF">
              <w:rPr>
                <w:rFonts w:ascii="Calibri" w:hAnsi="Calibri" w:cs="Calibri"/>
                <w:vertAlign w:val="superscript"/>
              </w:rPr>
              <w:t>2</w:t>
            </w:r>
            <w:r w:rsidRPr="00C407AF">
              <w:rPr>
                <w:rFonts w:ascii="Calibri" w:hAnsi="Calibri" w:cs="Calibri"/>
              </w:rPr>
              <w:t xml:space="preserve"> в/в в течение 2 ч с последующим </w:t>
            </w:r>
            <w:proofErr w:type="spellStart"/>
            <w:r w:rsidRPr="00C407AF">
              <w:rPr>
                <w:rFonts w:ascii="Calibri" w:hAnsi="Calibri" w:cs="Calibri"/>
              </w:rPr>
              <w:t>болюсным</w:t>
            </w:r>
            <w:proofErr w:type="spellEnd"/>
            <w:r w:rsidRPr="00C407AF">
              <w:rPr>
                <w:rFonts w:ascii="Calibri" w:hAnsi="Calibri" w:cs="Calibri"/>
              </w:rPr>
              <w:t xml:space="preserve"> введением </w:t>
            </w:r>
            <w:proofErr w:type="spellStart"/>
            <w:r w:rsidRPr="00C407AF">
              <w:rPr>
                <w:rFonts w:ascii="Calibri" w:hAnsi="Calibri" w:cs="Calibri"/>
              </w:rPr>
              <w:t>фторурацила</w:t>
            </w:r>
            <w:proofErr w:type="spellEnd"/>
            <w:r w:rsidRPr="00C407AF">
              <w:rPr>
                <w:rFonts w:ascii="Calibri" w:hAnsi="Calibri" w:cs="Calibri"/>
              </w:rPr>
              <w:t>** в дозе 400 мг/м</w:t>
            </w:r>
            <w:r w:rsidRPr="00C407AF">
              <w:rPr>
                <w:rFonts w:ascii="Calibri" w:hAnsi="Calibri" w:cs="Calibri"/>
                <w:vertAlign w:val="superscript"/>
              </w:rPr>
              <w:t>2</w:t>
            </w:r>
            <w:r w:rsidRPr="00C407AF">
              <w:rPr>
                <w:rFonts w:ascii="Calibri" w:hAnsi="Calibri" w:cs="Calibri"/>
              </w:rPr>
              <w:t xml:space="preserve"> и последующей 46-часовой инфузией </w:t>
            </w:r>
            <w:r w:rsidR="002F7E91" w:rsidRPr="009954BD">
              <w:rPr>
                <w:rFonts w:ascii="Calibri" w:hAnsi="Calibri" w:cs="Calibri"/>
              </w:rPr>
              <w:t>#</w:t>
            </w:r>
            <w:r w:rsidRPr="00C407AF">
              <w:rPr>
                <w:rFonts w:ascii="Calibri" w:hAnsi="Calibri" w:cs="Calibri"/>
              </w:rPr>
              <w:t>фторурацила** в дозе 2400 мг/м</w:t>
            </w:r>
            <w:r w:rsidRPr="00C407AF">
              <w:rPr>
                <w:rFonts w:ascii="Calibri" w:hAnsi="Calibri" w:cs="Calibri"/>
                <w:vertAlign w:val="superscript"/>
              </w:rPr>
              <w:t>2</w:t>
            </w:r>
            <w:r w:rsidRPr="00C407AF">
              <w:rPr>
                <w:rFonts w:ascii="Calibri" w:hAnsi="Calibri" w:cs="Calibri"/>
              </w:rPr>
              <w:t xml:space="preserve"> (по 1200 мг/м</w:t>
            </w:r>
            <w:r w:rsidRPr="00C407AF">
              <w:rPr>
                <w:rFonts w:ascii="Calibri" w:hAnsi="Calibri" w:cs="Calibri"/>
                <w:vertAlign w:val="superscript"/>
              </w:rPr>
              <w:t>2</w:t>
            </w:r>
            <w:r w:rsidRPr="00C407AF">
              <w:rPr>
                <w:rFonts w:ascii="Calibri" w:hAnsi="Calibri" w:cs="Calibri"/>
              </w:rPr>
              <w:t xml:space="preserve"> в сутки). </w:t>
            </w:r>
            <w:proofErr w:type="spellStart"/>
            <w:r w:rsidRPr="00C407AF">
              <w:rPr>
                <w:rFonts w:ascii="Calibri" w:hAnsi="Calibri" w:cs="Calibri"/>
              </w:rPr>
              <w:t>Панитумумаб</w:t>
            </w:r>
            <w:proofErr w:type="spellEnd"/>
            <w:r w:rsidRPr="00C407AF">
              <w:rPr>
                <w:rFonts w:ascii="Calibri" w:hAnsi="Calibri" w:cs="Calibri"/>
              </w:rPr>
              <w:t>** в дозе 6 мг/кг в виде 1-часовой инфузии в 1-й день.</w:t>
            </w:r>
          </w:p>
          <w:p w14:paraId="463C8DCE" w14:textId="77777777" w:rsidR="007D6A12" w:rsidRPr="00C407AF" w:rsidRDefault="00B30CF4">
            <w:pPr>
              <w:pStyle w:val="LO-normal"/>
              <w:widowControl w:val="0"/>
              <w:spacing w:before="50" w:line="276" w:lineRule="auto"/>
              <w:ind w:left="58" w:right="58" w:firstLine="0"/>
              <w:jc w:val="left"/>
              <w:rPr>
                <w:rFonts w:ascii="Calibri" w:hAnsi="Calibri" w:cs="Calibri"/>
              </w:rPr>
            </w:pPr>
            <w:r w:rsidRPr="00C407AF">
              <w:rPr>
                <w:rFonts w:ascii="Calibri" w:hAnsi="Calibri" w:cs="Calibri"/>
              </w:rPr>
              <w:t>Начало очередного курса – на 15-й день [145</w:t>
            </w:r>
            <w:r w:rsidR="007C1572" w:rsidRPr="00C407AF">
              <w:rPr>
                <w:rFonts w:ascii="Calibri" w:hAnsi="Calibri" w:cs="Calibri"/>
              </w:rPr>
              <w:t>, 208</w:t>
            </w:r>
            <w:r w:rsidRPr="00C407AF">
              <w:rPr>
                <w:rFonts w:ascii="Calibri" w:hAnsi="Calibri" w:cs="Calibri"/>
              </w:rPr>
              <w:t xml:space="preserve">] </w:t>
            </w:r>
          </w:p>
        </w:tc>
      </w:tr>
      <w:tr w:rsidR="007D6A12" w:rsidRPr="00C407AF" w14:paraId="4A9C7D3B" w14:textId="77777777">
        <w:trPr>
          <w:trHeight w:val="925"/>
        </w:trPr>
        <w:tc>
          <w:tcPr>
            <w:tcW w:w="3291" w:type="dxa"/>
            <w:tcBorders>
              <w:top w:val="single" w:sz="6" w:space="0" w:color="000000"/>
              <w:left w:val="single" w:sz="8" w:space="0" w:color="000000"/>
              <w:bottom w:val="single" w:sz="8" w:space="0" w:color="000000"/>
              <w:right w:val="single" w:sz="8" w:space="0" w:color="000000"/>
            </w:tcBorders>
            <w:shd w:val="clear" w:color="auto" w:fill="auto"/>
          </w:tcPr>
          <w:p w14:paraId="049A6469" w14:textId="6EE62267" w:rsidR="007D6A12" w:rsidRPr="00C407AF" w:rsidRDefault="00B30CF4">
            <w:pPr>
              <w:pStyle w:val="LO-normal"/>
              <w:widowControl w:val="0"/>
              <w:spacing w:after="100" w:line="276" w:lineRule="auto"/>
              <w:ind w:left="58" w:right="58" w:firstLine="0"/>
              <w:jc w:val="left"/>
              <w:rPr>
                <w:rFonts w:ascii="Calibri" w:hAnsi="Calibri" w:cs="Calibri"/>
              </w:rPr>
            </w:pPr>
            <w:r w:rsidRPr="00C407AF">
              <w:rPr>
                <w:rFonts w:ascii="Calibri" w:hAnsi="Calibri" w:cs="Calibri"/>
              </w:rPr>
              <w:t xml:space="preserve">Модифицированный LV5FU2 (модифицированный режим </w:t>
            </w:r>
            <w:r w:rsidR="00F34AB5" w:rsidRPr="00C407AF">
              <w:rPr>
                <w:rFonts w:ascii="Calibri" w:hAnsi="Calibri" w:cs="Calibri"/>
                <w:lang w:val="en-US"/>
              </w:rPr>
              <w:t>d</w:t>
            </w:r>
            <w:r w:rsidRPr="00C407AF">
              <w:rPr>
                <w:rFonts w:ascii="Calibri" w:hAnsi="Calibri" w:cs="Calibri"/>
              </w:rPr>
              <w:t xml:space="preserve">e </w:t>
            </w:r>
            <w:proofErr w:type="spellStart"/>
            <w:r w:rsidRPr="00C407AF">
              <w:rPr>
                <w:rFonts w:ascii="Calibri" w:hAnsi="Calibri" w:cs="Calibri"/>
              </w:rPr>
              <w:t>Gramont</w:t>
            </w:r>
            <w:proofErr w:type="spellEnd"/>
            <w:r w:rsidRPr="00C407AF">
              <w:rPr>
                <w:rFonts w:ascii="Calibri" w:hAnsi="Calibri" w:cs="Calibri"/>
              </w:rPr>
              <w:t>) + бевацизумаб**</w:t>
            </w:r>
          </w:p>
        </w:tc>
        <w:tc>
          <w:tcPr>
            <w:tcW w:w="6061" w:type="dxa"/>
            <w:tcBorders>
              <w:top w:val="single" w:sz="6" w:space="0" w:color="000000"/>
              <w:left w:val="single" w:sz="6" w:space="0" w:color="000000"/>
              <w:bottom w:val="single" w:sz="8" w:space="0" w:color="000000"/>
              <w:right w:val="single" w:sz="8" w:space="0" w:color="000000"/>
            </w:tcBorders>
            <w:shd w:val="clear" w:color="auto" w:fill="auto"/>
          </w:tcPr>
          <w:p w14:paraId="320AC6B2" w14:textId="2542DB3F" w:rsidR="007D6A12" w:rsidRPr="00C407AF" w:rsidRDefault="00B30CF4">
            <w:pPr>
              <w:pStyle w:val="LO-normal"/>
              <w:widowControl w:val="0"/>
              <w:spacing w:after="50" w:line="276" w:lineRule="auto"/>
              <w:ind w:left="58" w:right="58" w:firstLine="0"/>
              <w:jc w:val="left"/>
              <w:rPr>
                <w:rFonts w:ascii="Calibri" w:hAnsi="Calibri" w:cs="Calibri"/>
              </w:rPr>
            </w:pPr>
            <w:r w:rsidRPr="00C407AF">
              <w:rPr>
                <w:rFonts w:ascii="Calibri" w:hAnsi="Calibri" w:cs="Calibri"/>
              </w:rPr>
              <w:t xml:space="preserve">Кальция </w:t>
            </w:r>
            <w:proofErr w:type="spellStart"/>
            <w:r w:rsidRPr="00C407AF">
              <w:rPr>
                <w:rFonts w:ascii="Calibri" w:hAnsi="Calibri" w:cs="Calibri"/>
              </w:rPr>
              <w:t>фолинат</w:t>
            </w:r>
            <w:proofErr w:type="spellEnd"/>
            <w:r w:rsidRPr="00C407AF">
              <w:rPr>
                <w:rFonts w:ascii="Calibri" w:hAnsi="Calibri" w:cs="Calibri"/>
              </w:rPr>
              <w:t>** в дозе 400 мг/м</w:t>
            </w:r>
            <w:r w:rsidRPr="00C407AF">
              <w:rPr>
                <w:rFonts w:ascii="Calibri" w:hAnsi="Calibri" w:cs="Calibri"/>
                <w:vertAlign w:val="superscript"/>
              </w:rPr>
              <w:t>2</w:t>
            </w:r>
            <w:r w:rsidRPr="00C407AF">
              <w:rPr>
                <w:rFonts w:ascii="Calibri" w:hAnsi="Calibri" w:cs="Calibri"/>
              </w:rPr>
              <w:t xml:space="preserve"> в/в в течение 2 ч с последующим </w:t>
            </w:r>
            <w:proofErr w:type="spellStart"/>
            <w:r w:rsidRPr="00C407AF">
              <w:rPr>
                <w:rFonts w:ascii="Calibri" w:hAnsi="Calibri" w:cs="Calibri"/>
              </w:rPr>
              <w:t>болюсным</w:t>
            </w:r>
            <w:proofErr w:type="spellEnd"/>
            <w:r w:rsidRPr="00C407AF">
              <w:rPr>
                <w:rFonts w:ascii="Calibri" w:hAnsi="Calibri" w:cs="Calibri"/>
              </w:rPr>
              <w:t xml:space="preserve"> введением </w:t>
            </w:r>
            <w:proofErr w:type="spellStart"/>
            <w:r w:rsidRPr="00C407AF">
              <w:rPr>
                <w:rFonts w:ascii="Calibri" w:hAnsi="Calibri" w:cs="Calibri"/>
              </w:rPr>
              <w:t>фторурацила</w:t>
            </w:r>
            <w:proofErr w:type="spellEnd"/>
            <w:r w:rsidRPr="00C407AF">
              <w:rPr>
                <w:rFonts w:ascii="Calibri" w:hAnsi="Calibri" w:cs="Calibri"/>
              </w:rPr>
              <w:t>** в дозе 400 мг/м</w:t>
            </w:r>
            <w:r w:rsidRPr="00C407AF">
              <w:rPr>
                <w:rFonts w:ascii="Calibri" w:hAnsi="Calibri" w:cs="Calibri"/>
                <w:vertAlign w:val="superscript"/>
              </w:rPr>
              <w:t>2</w:t>
            </w:r>
            <w:r w:rsidRPr="00C407AF">
              <w:rPr>
                <w:rFonts w:ascii="Calibri" w:hAnsi="Calibri" w:cs="Calibri"/>
              </w:rPr>
              <w:t xml:space="preserve"> и последующей 46-часовой инфузией </w:t>
            </w:r>
            <w:r w:rsidR="00333D76" w:rsidRPr="009954BD">
              <w:rPr>
                <w:rFonts w:ascii="Calibri" w:hAnsi="Calibri" w:cs="Calibri"/>
              </w:rPr>
              <w:t>#</w:t>
            </w:r>
            <w:r w:rsidRPr="00C407AF">
              <w:rPr>
                <w:rFonts w:ascii="Calibri" w:hAnsi="Calibri" w:cs="Calibri"/>
              </w:rPr>
              <w:t>фторурацила** в дозе 2400 мг/м</w:t>
            </w:r>
            <w:r w:rsidRPr="00C407AF">
              <w:rPr>
                <w:rFonts w:ascii="Calibri" w:hAnsi="Calibri" w:cs="Calibri"/>
                <w:vertAlign w:val="superscript"/>
              </w:rPr>
              <w:t>2</w:t>
            </w:r>
            <w:r w:rsidRPr="00C407AF">
              <w:rPr>
                <w:rFonts w:ascii="Calibri" w:hAnsi="Calibri" w:cs="Calibri"/>
              </w:rPr>
              <w:t xml:space="preserve"> (по 1200 мг/м</w:t>
            </w:r>
            <w:r w:rsidRPr="00C407AF">
              <w:rPr>
                <w:rFonts w:ascii="Calibri" w:hAnsi="Calibri" w:cs="Calibri"/>
                <w:vertAlign w:val="superscript"/>
              </w:rPr>
              <w:t>2</w:t>
            </w:r>
            <w:r w:rsidRPr="00C407AF">
              <w:rPr>
                <w:rFonts w:ascii="Calibri" w:hAnsi="Calibri" w:cs="Calibri"/>
              </w:rPr>
              <w:t xml:space="preserve"> в сутки). Бевацизумаб** в дозе 5 мг/кг в/в капельно </w:t>
            </w:r>
            <w:r w:rsidRPr="00C407AF">
              <w:rPr>
                <w:rFonts w:ascii="Calibri" w:hAnsi="Calibri" w:cs="Calibri"/>
              </w:rPr>
              <w:br/>
              <w:t xml:space="preserve">в 1-й день. </w:t>
            </w:r>
          </w:p>
          <w:p w14:paraId="62755721" w14:textId="77777777" w:rsidR="007D6A12" w:rsidRPr="00C407AF" w:rsidRDefault="00B30CF4">
            <w:pPr>
              <w:pStyle w:val="LO-normal"/>
              <w:widowControl w:val="0"/>
              <w:spacing w:before="50" w:line="276" w:lineRule="auto"/>
              <w:ind w:left="58" w:right="58" w:firstLine="0"/>
              <w:jc w:val="left"/>
              <w:rPr>
                <w:rFonts w:ascii="Calibri" w:hAnsi="Calibri" w:cs="Calibri"/>
              </w:rPr>
            </w:pPr>
            <w:r w:rsidRPr="00C407AF">
              <w:rPr>
                <w:rFonts w:ascii="Calibri" w:hAnsi="Calibri" w:cs="Calibri"/>
              </w:rPr>
              <w:t>Начало очередного курса – на 15-й день [146</w:t>
            </w:r>
            <w:r w:rsidR="007C1572" w:rsidRPr="00C407AF">
              <w:rPr>
                <w:rFonts w:ascii="Calibri" w:hAnsi="Calibri" w:cs="Calibri"/>
              </w:rPr>
              <w:t>, 209</w:t>
            </w:r>
            <w:r w:rsidRPr="00C407AF">
              <w:rPr>
                <w:rFonts w:ascii="Calibri" w:hAnsi="Calibri" w:cs="Calibri"/>
              </w:rPr>
              <w:t xml:space="preserve">] </w:t>
            </w:r>
          </w:p>
        </w:tc>
      </w:tr>
      <w:tr w:rsidR="007D6A12" w:rsidRPr="00C407AF" w14:paraId="59BF191B" w14:textId="77777777">
        <w:trPr>
          <w:trHeight w:val="905"/>
        </w:trPr>
        <w:tc>
          <w:tcPr>
            <w:tcW w:w="3291" w:type="dxa"/>
            <w:tcBorders>
              <w:top w:val="single" w:sz="6" w:space="0" w:color="000000"/>
              <w:left w:val="single" w:sz="8" w:space="0" w:color="000000"/>
              <w:bottom w:val="single" w:sz="8" w:space="0" w:color="000000"/>
              <w:right w:val="single" w:sz="8" w:space="0" w:color="000000"/>
            </w:tcBorders>
            <w:shd w:val="clear" w:color="auto" w:fill="auto"/>
          </w:tcPr>
          <w:p w14:paraId="707D1E04" w14:textId="1A6CF992" w:rsidR="007D6A12" w:rsidRPr="00C407AF" w:rsidRDefault="00B30CF4">
            <w:pPr>
              <w:pStyle w:val="LO-normal"/>
              <w:widowControl w:val="0"/>
              <w:spacing w:after="100" w:line="276" w:lineRule="auto"/>
              <w:ind w:left="58" w:right="58" w:firstLine="0"/>
              <w:jc w:val="left"/>
              <w:rPr>
                <w:rFonts w:ascii="Calibri" w:hAnsi="Calibri" w:cs="Calibri"/>
              </w:rPr>
            </w:pPr>
            <w:r w:rsidRPr="00C407AF">
              <w:rPr>
                <w:rFonts w:ascii="Calibri" w:hAnsi="Calibri" w:cs="Calibri"/>
              </w:rPr>
              <w:t xml:space="preserve">Модифицированный LV5FU2 (модифицированный режим </w:t>
            </w:r>
            <w:r w:rsidR="00A51E04" w:rsidRPr="00C407AF">
              <w:rPr>
                <w:rFonts w:ascii="Calibri" w:hAnsi="Calibri" w:cs="Calibri"/>
                <w:lang w:val="en-US"/>
              </w:rPr>
              <w:t>d</w:t>
            </w:r>
            <w:r w:rsidRPr="00C407AF">
              <w:rPr>
                <w:rFonts w:ascii="Calibri" w:hAnsi="Calibri" w:cs="Calibri"/>
              </w:rPr>
              <w:t xml:space="preserve">e </w:t>
            </w:r>
            <w:proofErr w:type="spellStart"/>
            <w:r w:rsidRPr="00C407AF">
              <w:rPr>
                <w:rFonts w:ascii="Calibri" w:hAnsi="Calibri" w:cs="Calibri"/>
              </w:rPr>
              <w:t>Gramont</w:t>
            </w:r>
            <w:proofErr w:type="spellEnd"/>
            <w:r w:rsidRPr="00C407AF">
              <w:rPr>
                <w:rFonts w:ascii="Calibri" w:hAnsi="Calibri" w:cs="Calibri"/>
              </w:rPr>
              <w:t xml:space="preserve">) + </w:t>
            </w:r>
            <w:proofErr w:type="spellStart"/>
            <w:r w:rsidRPr="00C407AF">
              <w:rPr>
                <w:rFonts w:ascii="Calibri" w:hAnsi="Calibri" w:cs="Calibri"/>
              </w:rPr>
              <w:t>рамуцирумаб</w:t>
            </w:r>
            <w:proofErr w:type="spellEnd"/>
            <w:r w:rsidRPr="00C407AF">
              <w:rPr>
                <w:rFonts w:ascii="Calibri" w:hAnsi="Calibri" w:cs="Calibri"/>
              </w:rPr>
              <w:t>**</w:t>
            </w:r>
          </w:p>
        </w:tc>
        <w:tc>
          <w:tcPr>
            <w:tcW w:w="6061" w:type="dxa"/>
            <w:tcBorders>
              <w:top w:val="single" w:sz="6" w:space="0" w:color="000000"/>
              <w:left w:val="single" w:sz="6" w:space="0" w:color="000000"/>
              <w:bottom w:val="single" w:sz="8" w:space="0" w:color="000000"/>
              <w:right w:val="single" w:sz="8" w:space="0" w:color="000000"/>
            </w:tcBorders>
            <w:shd w:val="clear" w:color="auto" w:fill="auto"/>
          </w:tcPr>
          <w:p w14:paraId="0AF57AA4" w14:textId="2AE68CA1" w:rsidR="007D6A12" w:rsidRPr="00C407AF" w:rsidRDefault="00B30CF4">
            <w:pPr>
              <w:pStyle w:val="LO-normal"/>
              <w:widowControl w:val="0"/>
              <w:spacing w:after="50" w:line="276" w:lineRule="auto"/>
              <w:ind w:left="58" w:right="58" w:firstLine="0"/>
              <w:jc w:val="left"/>
              <w:rPr>
                <w:rFonts w:ascii="Calibri" w:hAnsi="Calibri" w:cs="Calibri"/>
              </w:rPr>
            </w:pPr>
            <w:r w:rsidRPr="00C407AF">
              <w:rPr>
                <w:rFonts w:ascii="Calibri" w:hAnsi="Calibri" w:cs="Calibri"/>
              </w:rPr>
              <w:t xml:space="preserve">Кальция </w:t>
            </w:r>
            <w:proofErr w:type="spellStart"/>
            <w:r w:rsidRPr="00C407AF">
              <w:rPr>
                <w:rFonts w:ascii="Calibri" w:hAnsi="Calibri" w:cs="Calibri"/>
              </w:rPr>
              <w:t>фолинат</w:t>
            </w:r>
            <w:proofErr w:type="spellEnd"/>
            <w:r w:rsidRPr="00C407AF">
              <w:rPr>
                <w:rFonts w:ascii="Calibri" w:hAnsi="Calibri" w:cs="Calibri"/>
              </w:rPr>
              <w:t>** в дозе 400 мг/м</w:t>
            </w:r>
            <w:r w:rsidRPr="00C407AF">
              <w:rPr>
                <w:rFonts w:ascii="Calibri" w:hAnsi="Calibri" w:cs="Calibri"/>
                <w:vertAlign w:val="superscript"/>
              </w:rPr>
              <w:t>2</w:t>
            </w:r>
            <w:r w:rsidRPr="00C407AF">
              <w:rPr>
                <w:rFonts w:ascii="Calibri" w:hAnsi="Calibri" w:cs="Calibri"/>
              </w:rPr>
              <w:t xml:space="preserve"> в/в в течение 2 ч с последующим </w:t>
            </w:r>
            <w:proofErr w:type="spellStart"/>
            <w:r w:rsidRPr="00C407AF">
              <w:rPr>
                <w:rFonts w:ascii="Calibri" w:hAnsi="Calibri" w:cs="Calibri"/>
              </w:rPr>
              <w:t>болюсным</w:t>
            </w:r>
            <w:proofErr w:type="spellEnd"/>
            <w:r w:rsidRPr="00C407AF">
              <w:rPr>
                <w:rFonts w:ascii="Calibri" w:hAnsi="Calibri" w:cs="Calibri"/>
              </w:rPr>
              <w:t xml:space="preserve"> введением </w:t>
            </w:r>
            <w:proofErr w:type="spellStart"/>
            <w:r w:rsidRPr="00C407AF">
              <w:rPr>
                <w:rFonts w:ascii="Calibri" w:hAnsi="Calibri" w:cs="Calibri"/>
              </w:rPr>
              <w:t>фторурацила</w:t>
            </w:r>
            <w:proofErr w:type="spellEnd"/>
            <w:r w:rsidRPr="00C407AF">
              <w:rPr>
                <w:rFonts w:ascii="Calibri" w:hAnsi="Calibri" w:cs="Calibri"/>
              </w:rPr>
              <w:t>** в дозе 400 мг/м</w:t>
            </w:r>
            <w:r w:rsidRPr="00C407AF">
              <w:rPr>
                <w:rFonts w:ascii="Calibri" w:hAnsi="Calibri" w:cs="Calibri"/>
                <w:vertAlign w:val="superscript"/>
              </w:rPr>
              <w:t>2</w:t>
            </w:r>
            <w:r w:rsidRPr="00C407AF">
              <w:rPr>
                <w:rFonts w:ascii="Calibri" w:hAnsi="Calibri" w:cs="Calibri"/>
              </w:rPr>
              <w:t xml:space="preserve"> и последующей 46-часовой инфузией </w:t>
            </w:r>
            <w:r w:rsidR="00333D76" w:rsidRPr="009954BD">
              <w:rPr>
                <w:rFonts w:ascii="Calibri" w:hAnsi="Calibri" w:cs="Calibri"/>
              </w:rPr>
              <w:t>#</w:t>
            </w:r>
            <w:r w:rsidRPr="00C407AF">
              <w:rPr>
                <w:rFonts w:ascii="Calibri" w:hAnsi="Calibri" w:cs="Calibri"/>
              </w:rPr>
              <w:t>фторурацила** в дозе 2400 мг/м</w:t>
            </w:r>
            <w:r w:rsidRPr="00C407AF">
              <w:rPr>
                <w:rFonts w:ascii="Calibri" w:hAnsi="Calibri" w:cs="Calibri"/>
                <w:vertAlign w:val="superscript"/>
              </w:rPr>
              <w:t>2</w:t>
            </w:r>
            <w:r w:rsidRPr="00C407AF">
              <w:rPr>
                <w:rFonts w:ascii="Calibri" w:hAnsi="Calibri" w:cs="Calibri"/>
              </w:rPr>
              <w:t xml:space="preserve"> (по 1200 мг/м</w:t>
            </w:r>
            <w:r w:rsidRPr="00C407AF">
              <w:rPr>
                <w:rFonts w:ascii="Calibri" w:hAnsi="Calibri" w:cs="Calibri"/>
                <w:vertAlign w:val="superscript"/>
              </w:rPr>
              <w:t>2</w:t>
            </w:r>
            <w:r w:rsidRPr="00C407AF">
              <w:rPr>
                <w:rFonts w:ascii="Calibri" w:hAnsi="Calibri" w:cs="Calibri"/>
              </w:rPr>
              <w:t xml:space="preserve"> в сутки). </w:t>
            </w:r>
            <w:proofErr w:type="spellStart"/>
            <w:r w:rsidRPr="00C407AF">
              <w:rPr>
                <w:rFonts w:ascii="Calibri" w:hAnsi="Calibri" w:cs="Calibri"/>
              </w:rPr>
              <w:t>Рамуцирумаб</w:t>
            </w:r>
            <w:proofErr w:type="spellEnd"/>
            <w:r w:rsidRPr="00C407AF">
              <w:rPr>
                <w:rFonts w:ascii="Calibri" w:hAnsi="Calibri" w:cs="Calibri"/>
              </w:rPr>
              <w:t>** в дозе 8 мг/кг в/в капельно в 1-й день.</w:t>
            </w:r>
          </w:p>
          <w:p w14:paraId="066E8A5F" w14:textId="77777777" w:rsidR="007D6A12" w:rsidRPr="00C407AF" w:rsidRDefault="00B30CF4">
            <w:pPr>
              <w:pStyle w:val="LO-normal"/>
              <w:widowControl w:val="0"/>
              <w:spacing w:before="50" w:line="276" w:lineRule="auto"/>
              <w:ind w:left="58" w:right="58" w:firstLine="0"/>
              <w:jc w:val="left"/>
              <w:rPr>
                <w:rFonts w:ascii="Calibri" w:hAnsi="Calibri" w:cs="Calibri"/>
              </w:rPr>
            </w:pPr>
            <w:r w:rsidRPr="00C407AF">
              <w:rPr>
                <w:rFonts w:ascii="Calibri" w:hAnsi="Calibri" w:cs="Calibri"/>
              </w:rPr>
              <w:t>Начало очередного курса – на 15-й день [147</w:t>
            </w:r>
            <w:r w:rsidR="00242860" w:rsidRPr="00C407AF">
              <w:rPr>
                <w:rFonts w:ascii="Calibri" w:hAnsi="Calibri" w:cs="Calibri"/>
              </w:rPr>
              <w:t>, 170</w:t>
            </w:r>
            <w:r w:rsidRPr="00C407AF">
              <w:rPr>
                <w:rFonts w:ascii="Calibri" w:hAnsi="Calibri" w:cs="Calibri"/>
              </w:rPr>
              <w:t xml:space="preserve">] </w:t>
            </w:r>
          </w:p>
        </w:tc>
      </w:tr>
      <w:tr w:rsidR="007D6A12" w:rsidRPr="00C407AF" w14:paraId="315EB54E" w14:textId="77777777">
        <w:trPr>
          <w:trHeight w:val="704"/>
        </w:trPr>
        <w:tc>
          <w:tcPr>
            <w:tcW w:w="3291" w:type="dxa"/>
            <w:tcBorders>
              <w:top w:val="single" w:sz="6" w:space="0" w:color="000000"/>
              <w:left w:val="single" w:sz="8" w:space="0" w:color="000000"/>
              <w:bottom w:val="single" w:sz="8" w:space="0" w:color="000000"/>
              <w:right w:val="single" w:sz="8" w:space="0" w:color="000000"/>
            </w:tcBorders>
            <w:shd w:val="clear" w:color="auto" w:fill="auto"/>
          </w:tcPr>
          <w:p w14:paraId="1332FC4D" w14:textId="0AC9F044" w:rsidR="007D6A12" w:rsidRPr="00C407AF" w:rsidRDefault="00B30CF4">
            <w:pPr>
              <w:pStyle w:val="LO-normal"/>
              <w:widowControl w:val="0"/>
              <w:spacing w:after="100" w:line="276" w:lineRule="auto"/>
              <w:ind w:left="58" w:right="58" w:firstLine="0"/>
              <w:jc w:val="left"/>
              <w:rPr>
                <w:rFonts w:ascii="Calibri" w:hAnsi="Calibri" w:cs="Calibri"/>
              </w:rPr>
            </w:pPr>
            <w:r w:rsidRPr="00C407AF">
              <w:rPr>
                <w:rFonts w:ascii="Calibri" w:hAnsi="Calibri" w:cs="Calibri"/>
              </w:rPr>
              <w:t xml:space="preserve">Модифицированный LV5FU2 (модифицированный режим </w:t>
            </w:r>
            <w:r w:rsidR="00F34AB5" w:rsidRPr="00C407AF">
              <w:rPr>
                <w:rFonts w:ascii="Calibri" w:hAnsi="Calibri" w:cs="Calibri"/>
                <w:lang w:val="en-US"/>
              </w:rPr>
              <w:t>d</w:t>
            </w:r>
            <w:r w:rsidRPr="00C407AF">
              <w:rPr>
                <w:rFonts w:ascii="Calibri" w:hAnsi="Calibri" w:cs="Calibri"/>
              </w:rPr>
              <w:t xml:space="preserve">e </w:t>
            </w:r>
            <w:proofErr w:type="spellStart"/>
            <w:r w:rsidRPr="00C407AF">
              <w:rPr>
                <w:rFonts w:ascii="Calibri" w:hAnsi="Calibri" w:cs="Calibri"/>
              </w:rPr>
              <w:t>Gramont</w:t>
            </w:r>
            <w:proofErr w:type="spellEnd"/>
            <w:r w:rsidRPr="00C407AF">
              <w:rPr>
                <w:rFonts w:ascii="Calibri" w:hAnsi="Calibri" w:cs="Calibri"/>
              </w:rPr>
              <w:t xml:space="preserve">) + </w:t>
            </w:r>
            <w:r w:rsidR="00333D76" w:rsidRPr="009954BD">
              <w:rPr>
                <w:rFonts w:ascii="Calibri" w:hAnsi="Calibri" w:cs="Calibri"/>
              </w:rPr>
              <w:t>#</w:t>
            </w:r>
            <w:r w:rsidRPr="00C407AF">
              <w:rPr>
                <w:rFonts w:ascii="Calibri" w:hAnsi="Calibri" w:cs="Calibri"/>
              </w:rPr>
              <w:t>афлиберцепт</w:t>
            </w:r>
            <w:r w:rsidR="00333D76">
              <w:rPr>
                <w:rFonts w:ascii="Calibri" w:hAnsi="Calibri" w:cs="Calibri"/>
              </w:rPr>
              <w:t>**</w:t>
            </w:r>
          </w:p>
        </w:tc>
        <w:tc>
          <w:tcPr>
            <w:tcW w:w="6061" w:type="dxa"/>
            <w:tcBorders>
              <w:top w:val="single" w:sz="6" w:space="0" w:color="000000"/>
              <w:left w:val="single" w:sz="6" w:space="0" w:color="000000"/>
              <w:bottom w:val="single" w:sz="8" w:space="0" w:color="000000"/>
              <w:right w:val="single" w:sz="8" w:space="0" w:color="000000"/>
            </w:tcBorders>
            <w:shd w:val="clear" w:color="auto" w:fill="auto"/>
          </w:tcPr>
          <w:p w14:paraId="2605C122" w14:textId="5E524018" w:rsidR="007D6A12" w:rsidRPr="00C407AF" w:rsidRDefault="00B30CF4">
            <w:pPr>
              <w:pStyle w:val="LO-normal"/>
              <w:widowControl w:val="0"/>
              <w:spacing w:after="50" w:line="276" w:lineRule="auto"/>
              <w:ind w:left="58" w:right="58" w:firstLine="0"/>
              <w:jc w:val="left"/>
              <w:rPr>
                <w:rFonts w:ascii="Calibri" w:hAnsi="Calibri" w:cs="Calibri"/>
              </w:rPr>
            </w:pPr>
            <w:r w:rsidRPr="00C407AF">
              <w:rPr>
                <w:rFonts w:ascii="Calibri" w:hAnsi="Calibri" w:cs="Calibri"/>
              </w:rPr>
              <w:t xml:space="preserve">Кальция </w:t>
            </w:r>
            <w:proofErr w:type="spellStart"/>
            <w:r w:rsidRPr="00C407AF">
              <w:rPr>
                <w:rFonts w:ascii="Calibri" w:hAnsi="Calibri" w:cs="Calibri"/>
              </w:rPr>
              <w:t>фолинат</w:t>
            </w:r>
            <w:proofErr w:type="spellEnd"/>
            <w:r w:rsidRPr="00C407AF">
              <w:rPr>
                <w:rFonts w:ascii="Calibri" w:hAnsi="Calibri" w:cs="Calibri"/>
              </w:rPr>
              <w:t>** в дозе 400 мг/м</w:t>
            </w:r>
            <w:r w:rsidRPr="00C407AF">
              <w:rPr>
                <w:rFonts w:ascii="Calibri" w:hAnsi="Calibri" w:cs="Calibri"/>
                <w:vertAlign w:val="superscript"/>
              </w:rPr>
              <w:t>2</w:t>
            </w:r>
            <w:r w:rsidRPr="00C407AF">
              <w:rPr>
                <w:rFonts w:ascii="Calibri" w:hAnsi="Calibri" w:cs="Calibri"/>
              </w:rPr>
              <w:t xml:space="preserve"> в/в в течение 2 ч с последующим </w:t>
            </w:r>
            <w:proofErr w:type="spellStart"/>
            <w:r w:rsidRPr="00C407AF">
              <w:rPr>
                <w:rFonts w:ascii="Calibri" w:hAnsi="Calibri" w:cs="Calibri"/>
              </w:rPr>
              <w:t>болюсным</w:t>
            </w:r>
            <w:proofErr w:type="spellEnd"/>
            <w:r w:rsidRPr="00C407AF">
              <w:rPr>
                <w:rFonts w:ascii="Calibri" w:hAnsi="Calibri" w:cs="Calibri"/>
              </w:rPr>
              <w:t xml:space="preserve"> введением </w:t>
            </w:r>
            <w:proofErr w:type="spellStart"/>
            <w:r w:rsidRPr="00C407AF">
              <w:rPr>
                <w:rFonts w:ascii="Calibri" w:hAnsi="Calibri" w:cs="Calibri"/>
              </w:rPr>
              <w:t>фторурацила</w:t>
            </w:r>
            <w:proofErr w:type="spellEnd"/>
            <w:r w:rsidRPr="00C407AF">
              <w:rPr>
                <w:rFonts w:ascii="Calibri" w:hAnsi="Calibri" w:cs="Calibri"/>
              </w:rPr>
              <w:t>** в дозе 400 мг/м</w:t>
            </w:r>
            <w:r w:rsidRPr="00C407AF">
              <w:rPr>
                <w:rFonts w:ascii="Calibri" w:hAnsi="Calibri" w:cs="Calibri"/>
                <w:vertAlign w:val="superscript"/>
              </w:rPr>
              <w:t>2</w:t>
            </w:r>
            <w:r w:rsidRPr="00C407AF">
              <w:rPr>
                <w:rFonts w:ascii="Calibri" w:hAnsi="Calibri" w:cs="Calibri"/>
              </w:rPr>
              <w:t xml:space="preserve"> и последующей 46-часовой инфузией </w:t>
            </w:r>
            <w:proofErr w:type="spellStart"/>
            <w:r w:rsidRPr="00C407AF">
              <w:rPr>
                <w:rFonts w:ascii="Calibri" w:hAnsi="Calibri" w:cs="Calibri"/>
              </w:rPr>
              <w:t>фторурацила</w:t>
            </w:r>
            <w:proofErr w:type="spellEnd"/>
            <w:r w:rsidRPr="00C407AF">
              <w:rPr>
                <w:rFonts w:ascii="Calibri" w:hAnsi="Calibri" w:cs="Calibri"/>
              </w:rPr>
              <w:t>** в дозе 2400 мг/м</w:t>
            </w:r>
            <w:r w:rsidRPr="00C407AF">
              <w:rPr>
                <w:rFonts w:ascii="Calibri" w:hAnsi="Calibri" w:cs="Calibri"/>
                <w:vertAlign w:val="superscript"/>
              </w:rPr>
              <w:t>2</w:t>
            </w:r>
            <w:r w:rsidRPr="00C407AF">
              <w:rPr>
                <w:rFonts w:ascii="Calibri" w:hAnsi="Calibri" w:cs="Calibri"/>
              </w:rPr>
              <w:t xml:space="preserve"> (по 1200 мг/м</w:t>
            </w:r>
            <w:r w:rsidRPr="00C407AF">
              <w:rPr>
                <w:rFonts w:ascii="Calibri" w:hAnsi="Calibri" w:cs="Calibri"/>
                <w:vertAlign w:val="superscript"/>
              </w:rPr>
              <w:t>2</w:t>
            </w:r>
            <w:r w:rsidRPr="00C407AF">
              <w:rPr>
                <w:rFonts w:ascii="Calibri" w:hAnsi="Calibri" w:cs="Calibri"/>
              </w:rPr>
              <w:t xml:space="preserve"> в сутки). </w:t>
            </w:r>
            <w:r w:rsidR="00333D76" w:rsidRPr="009954BD">
              <w:rPr>
                <w:rFonts w:ascii="Calibri" w:hAnsi="Calibri" w:cs="Calibri"/>
              </w:rPr>
              <w:t>#</w:t>
            </w:r>
            <w:r w:rsidRPr="00C407AF">
              <w:rPr>
                <w:rFonts w:ascii="Calibri" w:hAnsi="Calibri" w:cs="Calibri"/>
              </w:rPr>
              <w:t>Афлиберцепт** в дозе 4 мг/кг в/в капельно в 1-й день.</w:t>
            </w:r>
          </w:p>
          <w:p w14:paraId="45CF00CE" w14:textId="574202F7" w:rsidR="007D6A12" w:rsidRPr="00C407AF" w:rsidRDefault="00B30CF4">
            <w:pPr>
              <w:pStyle w:val="LO-normal"/>
              <w:widowControl w:val="0"/>
              <w:spacing w:before="50" w:line="276" w:lineRule="auto"/>
              <w:ind w:left="58" w:right="58" w:firstLine="0"/>
              <w:jc w:val="left"/>
              <w:rPr>
                <w:rFonts w:ascii="Calibri" w:hAnsi="Calibri" w:cs="Calibri"/>
              </w:rPr>
            </w:pPr>
            <w:r w:rsidRPr="00C407AF">
              <w:rPr>
                <w:rFonts w:ascii="Calibri" w:hAnsi="Calibri" w:cs="Calibri"/>
              </w:rPr>
              <w:t>Начало очередного курса – на 15-й день [147, 148</w:t>
            </w:r>
            <w:r w:rsidR="00A51E04" w:rsidRPr="00C407AF">
              <w:rPr>
                <w:rFonts w:ascii="Calibri" w:hAnsi="Calibri" w:cs="Calibri"/>
              </w:rPr>
              <w:t>, 222</w:t>
            </w:r>
            <w:r w:rsidRPr="00C407AF">
              <w:rPr>
                <w:rFonts w:ascii="Calibri" w:hAnsi="Calibri" w:cs="Calibri"/>
              </w:rPr>
              <w:t xml:space="preserve">] </w:t>
            </w:r>
          </w:p>
        </w:tc>
      </w:tr>
      <w:tr w:rsidR="007D6A12" w:rsidRPr="00C407AF" w14:paraId="04D0D356" w14:textId="77777777">
        <w:trPr>
          <w:trHeight w:val="326"/>
        </w:trPr>
        <w:tc>
          <w:tcPr>
            <w:tcW w:w="3291" w:type="dxa"/>
            <w:tcBorders>
              <w:top w:val="single" w:sz="6" w:space="0" w:color="000000"/>
              <w:left w:val="single" w:sz="8" w:space="0" w:color="000000"/>
              <w:bottom w:val="single" w:sz="8" w:space="0" w:color="000000"/>
              <w:right w:val="single" w:sz="8" w:space="0" w:color="000000"/>
            </w:tcBorders>
            <w:shd w:val="clear" w:color="auto" w:fill="auto"/>
          </w:tcPr>
          <w:p w14:paraId="195E3C58" w14:textId="77777777" w:rsidR="007D6A12" w:rsidRPr="00C407AF" w:rsidRDefault="00B30CF4">
            <w:pPr>
              <w:pStyle w:val="LO-normal"/>
              <w:widowControl w:val="0"/>
              <w:spacing w:line="276" w:lineRule="auto"/>
              <w:ind w:left="58" w:right="58" w:firstLine="0"/>
              <w:jc w:val="left"/>
              <w:rPr>
                <w:rFonts w:ascii="Calibri" w:hAnsi="Calibri" w:cs="Calibri"/>
              </w:rPr>
            </w:pPr>
            <w:proofErr w:type="spellStart"/>
            <w:r w:rsidRPr="00C407AF">
              <w:rPr>
                <w:rFonts w:ascii="Calibri" w:hAnsi="Calibri" w:cs="Calibri"/>
              </w:rPr>
              <w:t>Капецитабин</w:t>
            </w:r>
            <w:proofErr w:type="spellEnd"/>
            <w:r w:rsidRPr="00C407AF">
              <w:rPr>
                <w:rFonts w:ascii="Calibri" w:hAnsi="Calibri" w:cs="Calibri"/>
              </w:rPr>
              <w:t>**</w:t>
            </w:r>
          </w:p>
        </w:tc>
        <w:tc>
          <w:tcPr>
            <w:tcW w:w="6061" w:type="dxa"/>
            <w:tcBorders>
              <w:top w:val="single" w:sz="6" w:space="0" w:color="000000"/>
              <w:left w:val="single" w:sz="6" w:space="0" w:color="000000"/>
              <w:bottom w:val="single" w:sz="8" w:space="0" w:color="000000"/>
              <w:right w:val="single" w:sz="8" w:space="0" w:color="000000"/>
            </w:tcBorders>
            <w:shd w:val="clear" w:color="auto" w:fill="auto"/>
          </w:tcPr>
          <w:p w14:paraId="4F3DA8A0" w14:textId="47D45F78" w:rsidR="007D6A12" w:rsidRPr="00C407AF" w:rsidRDefault="009F21DC">
            <w:pPr>
              <w:pStyle w:val="LO-normal"/>
              <w:widowControl w:val="0"/>
              <w:spacing w:after="50" w:line="276" w:lineRule="auto"/>
              <w:ind w:left="58" w:right="58" w:firstLine="0"/>
              <w:jc w:val="left"/>
              <w:rPr>
                <w:rFonts w:ascii="Calibri" w:hAnsi="Calibri" w:cs="Calibri"/>
              </w:rPr>
            </w:pPr>
            <w:r w:rsidRPr="009954BD">
              <w:rPr>
                <w:rFonts w:ascii="Calibri" w:hAnsi="Calibri" w:cs="Calibri"/>
              </w:rPr>
              <w:t>#</w:t>
            </w:r>
            <w:r w:rsidR="00B30CF4" w:rsidRPr="00C407AF">
              <w:rPr>
                <w:rFonts w:ascii="Calibri" w:hAnsi="Calibri" w:cs="Calibri"/>
              </w:rPr>
              <w:t>2</w:t>
            </w:r>
            <w:r w:rsidR="00927402" w:rsidRPr="00C407AF">
              <w:rPr>
                <w:rFonts w:ascii="Calibri" w:hAnsi="Calibri" w:cs="Calibri"/>
              </w:rPr>
              <w:t>0</w:t>
            </w:r>
            <w:r w:rsidR="00B30CF4" w:rsidRPr="00C407AF">
              <w:rPr>
                <w:rFonts w:ascii="Calibri" w:hAnsi="Calibri" w:cs="Calibri"/>
              </w:rPr>
              <w:t>00 мг/м</w:t>
            </w:r>
            <w:r w:rsidR="00B30CF4" w:rsidRPr="00C407AF">
              <w:rPr>
                <w:rFonts w:ascii="Calibri" w:hAnsi="Calibri" w:cs="Calibri"/>
                <w:vertAlign w:val="superscript"/>
              </w:rPr>
              <w:t>2</w:t>
            </w:r>
            <w:r w:rsidR="00B30CF4" w:rsidRPr="00C407AF">
              <w:rPr>
                <w:rFonts w:ascii="Calibri" w:hAnsi="Calibri" w:cs="Calibri"/>
              </w:rPr>
              <w:t xml:space="preserve"> в сутки внутрь в 1–14-й дни.</w:t>
            </w:r>
          </w:p>
          <w:p w14:paraId="0B7AE5DC" w14:textId="77777777" w:rsidR="007D6A12" w:rsidRPr="00C407AF" w:rsidRDefault="00B30CF4">
            <w:pPr>
              <w:pStyle w:val="LO-normal"/>
              <w:widowControl w:val="0"/>
              <w:spacing w:before="50" w:line="276" w:lineRule="auto"/>
              <w:ind w:left="58" w:right="58" w:firstLine="0"/>
              <w:jc w:val="left"/>
              <w:rPr>
                <w:rFonts w:ascii="Calibri" w:hAnsi="Calibri" w:cs="Calibri"/>
              </w:rPr>
            </w:pPr>
            <w:r w:rsidRPr="00C407AF">
              <w:rPr>
                <w:rFonts w:ascii="Calibri" w:hAnsi="Calibri" w:cs="Calibri"/>
              </w:rPr>
              <w:t>Начало очередного курса – на 22-й день [149</w:t>
            </w:r>
            <w:r w:rsidR="00242860" w:rsidRPr="00C407AF">
              <w:rPr>
                <w:rFonts w:ascii="Calibri" w:hAnsi="Calibri" w:cs="Calibri"/>
              </w:rPr>
              <w:t>, 172</w:t>
            </w:r>
            <w:r w:rsidRPr="00C407AF">
              <w:rPr>
                <w:rFonts w:ascii="Calibri" w:hAnsi="Calibri" w:cs="Calibri"/>
              </w:rPr>
              <w:t xml:space="preserve">] </w:t>
            </w:r>
          </w:p>
        </w:tc>
      </w:tr>
      <w:tr w:rsidR="007D6A12" w:rsidRPr="00C407AF" w14:paraId="453F7C53" w14:textId="77777777">
        <w:trPr>
          <w:trHeight w:val="1325"/>
        </w:trPr>
        <w:tc>
          <w:tcPr>
            <w:tcW w:w="3291" w:type="dxa"/>
            <w:tcBorders>
              <w:top w:val="single" w:sz="6" w:space="0" w:color="000000"/>
              <w:left w:val="single" w:sz="8" w:space="0" w:color="000000"/>
              <w:bottom w:val="single" w:sz="8" w:space="0" w:color="000000"/>
              <w:right w:val="single" w:sz="8" w:space="0" w:color="000000"/>
            </w:tcBorders>
            <w:shd w:val="clear" w:color="auto" w:fill="auto"/>
          </w:tcPr>
          <w:p w14:paraId="5A483660" w14:textId="77777777" w:rsidR="007D6A12" w:rsidRPr="00C407AF" w:rsidRDefault="00B30CF4">
            <w:pPr>
              <w:pStyle w:val="LO-normal"/>
              <w:widowControl w:val="0"/>
              <w:spacing w:line="276" w:lineRule="auto"/>
              <w:ind w:left="58" w:right="58" w:firstLine="0"/>
              <w:jc w:val="left"/>
              <w:rPr>
                <w:rFonts w:ascii="Calibri" w:hAnsi="Calibri" w:cs="Calibri"/>
                <w:lang w:val="en-US"/>
              </w:rPr>
            </w:pPr>
            <w:proofErr w:type="spellStart"/>
            <w:r w:rsidRPr="00C407AF">
              <w:rPr>
                <w:rFonts w:ascii="Calibri" w:hAnsi="Calibri" w:cs="Calibri"/>
              </w:rPr>
              <w:t>Капецитабин</w:t>
            </w:r>
            <w:proofErr w:type="spellEnd"/>
            <w:r w:rsidRPr="00C407AF">
              <w:rPr>
                <w:rFonts w:ascii="Calibri" w:hAnsi="Calibri" w:cs="Calibri"/>
              </w:rPr>
              <w:t>** + бевацизумаб</w:t>
            </w:r>
            <w:r w:rsidRPr="00C407AF">
              <w:rPr>
                <w:rFonts w:ascii="Calibri" w:hAnsi="Calibri" w:cs="Calibri"/>
                <w:lang w:val="en-US"/>
              </w:rPr>
              <w:t>**</w:t>
            </w:r>
          </w:p>
        </w:tc>
        <w:tc>
          <w:tcPr>
            <w:tcW w:w="6061" w:type="dxa"/>
            <w:tcBorders>
              <w:top w:val="single" w:sz="6" w:space="0" w:color="000000"/>
              <w:left w:val="single" w:sz="6" w:space="0" w:color="000000"/>
              <w:bottom w:val="single" w:sz="8" w:space="0" w:color="000000"/>
              <w:right w:val="single" w:sz="8" w:space="0" w:color="000000"/>
            </w:tcBorders>
            <w:shd w:val="clear" w:color="auto" w:fill="auto"/>
          </w:tcPr>
          <w:p w14:paraId="1F5ADA31" w14:textId="521C66D0" w:rsidR="007D6A12" w:rsidRPr="00C407AF" w:rsidRDefault="00927402">
            <w:pPr>
              <w:pStyle w:val="LO-normal"/>
              <w:widowControl w:val="0"/>
              <w:spacing w:after="50" w:line="276" w:lineRule="auto"/>
              <w:ind w:left="58" w:right="58" w:firstLine="0"/>
              <w:jc w:val="left"/>
              <w:rPr>
                <w:rFonts w:ascii="Calibri" w:hAnsi="Calibri" w:cs="Calibri"/>
              </w:rPr>
            </w:pPr>
            <w:r w:rsidRPr="00C407AF">
              <w:rPr>
                <w:rFonts w:ascii="Calibri" w:hAnsi="Calibri" w:cs="Calibri"/>
              </w:rPr>
              <w:t>1650</w:t>
            </w:r>
            <w:r w:rsidR="00B30CF4" w:rsidRPr="00C407AF">
              <w:rPr>
                <w:rFonts w:ascii="Calibri" w:hAnsi="Calibri" w:cs="Calibri"/>
              </w:rPr>
              <w:t>–2</w:t>
            </w:r>
            <w:r w:rsidRPr="00C407AF">
              <w:rPr>
                <w:rFonts w:ascii="Calibri" w:hAnsi="Calibri" w:cs="Calibri"/>
              </w:rPr>
              <w:t>0</w:t>
            </w:r>
            <w:r w:rsidR="00B30CF4" w:rsidRPr="00C407AF">
              <w:rPr>
                <w:rFonts w:ascii="Calibri" w:hAnsi="Calibri" w:cs="Calibri"/>
              </w:rPr>
              <w:t>00 мг/м</w:t>
            </w:r>
            <w:r w:rsidR="00B30CF4" w:rsidRPr="00C407AF">
              <w:rPr>
                <w:rFonts w:ascii="Calibri" w:hAnsi="Calibri" w:cs="Calibri"/>
                <w:vertAlign w:val="superscript"/>
              </w:rPr>
              <w:t>2</w:t>
            </w:r>
            <w:r w:rsidR="00B30CF4" w:rsidRPr="00C407AF">
              <w:rPr>
                <w:rFonts w:ascii="Calibri" w:hAnsi="Calibri" w:cs="Calibri"/>
              </w:rPr>
              <w:t xml:space="preserve"> в сутки внутрь в 1–14-й дни. Бевацизумаб** в дозе 7,5 мг/кг в/в капельно в 1-й день.</w:t>
            </w:r>
          </w:p>
          <w:p w14:paraId="7B71510E" w14:textId="77777777" w:rsidR="007D6A12" w:rsidRPr="00C407AF" w:rsidRDefault="00B30CF4">
            <w:pPr>
              <w:pStyle w:val="LO-normal"/>
              <w:widowControl w:val="0"/>
              <w:spacing w:before="50" w:line="276" w:lineRule="auto"/>
              <w:ind w:left="58" w:right="58" w:firstLine="0"/>
              <w:jc w:val="left"/>
              <w:rPr>
                <w:rFonts w:ascii="Calibri" w:hAnsi="Calibri" w:cs="Calibri"/>
              </w:rPr>
            </w:pPr>
            <w:r w:rsidRPr="00C407AF">
              <w:rPr>
                <w:rFonts w:ascii="Calibri" w:hAnsi="Calibri" w:cs="Calibri"/>
              </w:rPr>
              <w:t>Начало очередного курса – на 22-й день [</w:t>
            </w:r>
            <w:r w:rsidR="00242860" w:rsidRPr="00C407AF">
              <w:rPr>
                <w:rFonts w:ascii="Calibri" w:hAnsi="Calibri" w:cs="Calibri"/>
              </w:rPr>
              <w:t xml:space="preserve">171, </w:t>
            </w:r>
            <w:r w:rsidRPr="00C407AF">
              <w:rPr>
                <w:rFonts w:ascii="Calibri" w:hAnsi="Calibri" w:cs="Calibri"/>
              </w:rPr>
              <w:t xml:space="preserve">173] </w:t>
            </w:r>
          </w:p>
        </w:tc>
      </w:tr>
    </w:tbl>
    <w:p w14:paraId="2F9147E8" w14:textId="77777777" w:rsidR="007D6A12" w:rsidRPr="00C407AF" w:rsidRDefault="007D6A12">
      <w:pPr>
        <w:pStyle w:val="LO-normal"/>
        <w:spacing w:before="240" w:after="240" w:line="240" w:lineRule="auto"/>
        <w:ind w:firstLine="0"/>
        <w:rPr>
          <w:b/>
          <w:i/>
        </w:rPr>
      </w:pPr>
    </w:p>
    <w:p w14:paraId="73805B41" w14:textId="7A2F9E4D" w:rsidR="007D6A12" w:rsidRPr="00C407AF" w:rsidRDefault="00B30CF4">
      <w:pPr>
        <w:pStyle w:val="LO-normal"/>
        <w:numPr>
          <w:ilvl w:val="0"/>
          <w:numId w:val="4"/>
        </w:numPr>
        <w:spacing w:before="240"/>
        <w:ind w:left="357" w:hanging="357"/>
        <w:rPr>
          <w:rFonts w:eastAsia="Times New Roman" w:cs="Times New Roman"/>
          <w:color w:val="000000"/>
        </w:rPr>
      </w:pPr>
      <w:r w:rsidRPr="00C407AF">
        <w:rPr>
          <w:rFonts w:eastAsia="Times New Roman" w:cs="Times New Roman"/>
          <w:color w:val="000000"/>
        </w:rPr>
        <w:t xml:space="preserve">Пациентам с удовлетворительным соматическим статусом рекомендуются и другие возможные варианты 1-й линии химиотерапии – применение двойных комбинаций препаратов </w:t>
      </w:r>
      <w:r w:rsidRPr="00C407AF">
        <w:rPr>
          <w:rFonts w:eastAsia="Times New Roman" w:cs="Times New Roman"/>
          <w:color w:val="000000"/>
          <w:lang w:val="en-US"/>
        </w:rPr>
        <w:t>FOLFOX</w:t>
      </w:r>
      <w:r w:rsidRPr="00C407AF">
        <w:rPr>
          <w:rFonts w:eastAsia="Times New Roman" w:cs="Times New Roman"/>
          <w:color w:val="000000"/>
        </w:rPr>
        <w:t xml:space="preserve">, XELOX или XELIRI, FOLFIRI, FOLFOXIRI (расшифровка схем </w:t>
      </w:r>
      <w:r w:rsidRPr="00C407AF">
        <w:rPr>
          <w:rFonts w:eastAsia="Times New Roman" w:cs="Times New Roman"/>
          <w:color w:val="000000"/>
        </w:rPr>
        <w:lastRenderedPageBreak/>
        <w:t>представлена в табл. 3–6) на протяжении не менее 3–4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с последующей возможной поддерживающей терапией аналогами пиримидина [16, 79]. </w:t>
      </w:r>
    </w:p>
    <w:p w14:paraId="1E39D3DC"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2B817384" w14:textId="1176BDFE" w:rsidR="007D6A12" w:rsidRPr="00C407AF" w:rsidRDefault="00B30CF4">
      <w:pPr>
        <w:pStyle w:val="LO-normal"/>
      </w:pPr>
      <w:r w:rsidRPr="004501F7">
        <w:rPr>
          <w:b/>
        </w:rPr>
        <w:t>Комментарии:</w:t>
      </w:r>
      <w:r w:rsidRPr="00C407AF">
        <w:rPr>
          <w:i/>
        </w:rPr>
        <w:t xml:space="preserve"> терапия </w:t>
      </w:r>
      <w:proofErr w:type="spellStart"/>
      <w:r w:rsidRPr="00C407AF">
        <w:rPr>
          <w:i/>
        </w:rPr>
        <w:t>оксалиплатином</w:t>
      </w:r>
      <w:proofErr w:type="spellEnd"/>
      <w:r w:rsidRPr="00C407AF">
        <w:rPr>
          <w:i/>
        </w:rPr>
        <w:t xml:space="preserve">** в монорежиме малоэффективна, он должен применяться в комбинации с аналогами пиримидина. </w:t>
      </w:r>
      <w:r w:rsidR="00927402" w:rsidRPr="00C407AF">
        <w:rPr>
          <w:rFonts w:eastAsia="BlissPro-Light" w:cs="Times New Roman"/>
          <w:i/>
        </w:rPr>
        <w:t xml:space="preserve">В случае дефектуры </w:t>
      </w:r>
      <w:r w:rsidR="00C635C9">
        <w:rPr>
          <w:rFonts w:eastAsia="BlissPro-Light" w:cs="Times New Roman"/>
          <w:i/>
        </w:rPr>
        <w:t xml:space="preserve">кальция </w:t>
      </w:r>
      <w:proofErr w:type="spellStart"/>
      <w:r w:rsidR="00C635C9">
        <w:rPr>
          <w:rFonts w:eastAsia="BlissPro-Light" w:cs="Times New Roman"/>
          <w:i/>
        </w:rPr>
        <w:t>фолината</w:t>
      </w:r>
      <w:proofErr w:type="spellEnd"/>
      <w:r w:rsidR="00551034">
        <w:rPr>
          <w:rFonts w:eastAsia="BlissPro-Light" w:cs="Times New Roman"/>
          <w:i/>
        </w:rPr>
        <w:t>**</w:t>
      </w:r>
      <w:r w:rsidR="00927402" w:rsidRPr="00C407AF">
        <w:rPr>
          <w:rFonts w:eastAsia="BlissPro-Light" w:cs="Times New Roman"/>
          <w:i/>
        </w:rPr>
        <w:t xml:space="preserve">, возможно уменьшить дозу </w:t>
      </w:r>
      <w:r w:rsidR="00C635C9">
        <w:rPr>
          <w:rFonts w:eastAsia="BlissPro-Light" w:cs="Times New Roman"/>
          <w:i/>
        </w:rPr>
        <w:t xml:space="preserve">кальция </w:t>
      </w:r>
      <w:proofErr w:type="spellStart"/>
      <w:r w:rsidR="00C635C9">
        <w:rPr>
          <w:rFonts w:eastAsia="BlissPro-Light" w:cs="Times New Roman"/>
          <w:i/>
        </w:rPr>
        <w:t>фолината</w:t>
      </w:r>
      <w:proofErr w:type="spellEnd"/>
      <w:r w:rsidR="00551034">
        <w:rPr>
          <w:rFonts w:eastAsia="BlissPro-Light" w:cs="Times New Roman"/>
          <w:i/>
        </w:rPr>
        <w:t>**</w:t>
      </w:r>
      <w:r w:rsidR="00927402" w:rsidRPr="00C407AF">
        <w:rPr>
          <w:rFonts w:eastAsia="BlissPro-Light" w:cs="Times New Roman"/>
          <w:i/>
        </w:rPr>
        <w:t xml:space="preserve"> в режимах с инфузионным или струйным введением </w:t>
      </w:r>
      <w:proofErr w:type="spellStart"/>
      <w:r w:rsidR="00927402" w:rsidRPr="00C407AF">
        <w:rPr>
          <w:rFonts w:eastAsia="BlissPro-Light" w:cs="Times New Roman"/>
          <w:i/>
        </w:rPr>
        <w:t>фторурацила</w:t>
      </w:r>
      <w:proofErr w:type="spellEnd"/>
      <w:r w:rsidR="00C80BFB">
        <w:rPr>
          <w:rFonts w:eastAsia="BlissPro-Light" w:cs="Times New Roman"/>
          <w:i/>
        </w:rPr>
        <w:t>**</w:t>
      </w:r>
      <w:r w:rsidR="00927402" w:rsidRPr="00C407AF">
        <w:rPr>
          <w:rFonts w:eastAsia="BlissPro-Light" w:cs="Times New Roman"/>
          <w:i/>
        </w:rPr>
        <w:t xml:space="preserve"> (например, </w:t>
      </w:r>
      <w:r w:rsidR="00927402" w:rsidRPr="00C407AF">
        <w:rPr>
          <w:rFonts w:eastAsia="BlissPro-Light" w:cs="Times New Roman"/>
          <w:i/>
          <w:lang w:val="en-US"/>
        </w:rPr>
        <w:t>FOLFOX</w:t>
      </w:r>
      <w:r w:rsidR="00927402" w:rsidRPr="00C407AF">
        <w:rPr>
          <w:rFonts w:eastAsia="BlissPro-Light" w:cs="Times New Roman"/>
          <w:i/>
        </w:rPr>
        <w:t xml:space="preserve">, </w:t>
      </w:r>
      <w:r w:rsidR="00927402" w:rsidRPr="00C407AF">
        <w:rPr>
          <w:rFonts w:eastAsia="BlissPro-Light" w:cs="Times New Roman"/>
          <w:i/>
          <w:lang w:val="en-US"/>
        </w:rPr>
        <w:t>FOLFIRI</w:t>
      </w:r>
      <w:r w:rsidR="00927402" w:rsidRPr="00C407AF">
        <w:rPr>
          <w:rFonts w:eastAsia="BlissPro-Light" w:cs="Times New Roman"/>
          <w:i/>
        </w:rPr>
        <w:t xml:space="preserve">, </w:t>
      </w:r>
      <w:r w:rsidR="00927402" w:rsidRPr="00C407AF">
        <w:rPr>
          <w:rFonts w:eastAsia="BlissPro-Light" w:cs="Times New Roman"/>
          <w:i/>
          <w:lang w:val="en-US"/>
        </w:rPr>
        <w:t>FOLFOXIRI</w:t>
      </w:r>
      <w:r w:rsidR="00927402" w:rsidRPr="00C407AF">
        <w:rPr>
          <w:rFonts w:eastAsia="BlissPro-Light" w:cs="Times New Roman"/>
          <w:i/>
        </w:rPr>
        <w:t>) до фиксированной дозы 50 мг в 1 день, или же вообще исключить из схем, без значимого влияния на их эффективность и переносимость.</w:t>
      </w:r>
      <w:r w:rsidR="00927402" w:rsidRPr="00C407AF">
        <w:rPr>
          <w:rFonts w:eastAsia="BlissPro-Light" w:cs="Times New Roman"/>
        </w:rPr>
        <w:t xml:space="preserve"> </w:t>
      </w:r>
      <w:r w:rsidRPr="00C407AF">
        <w:rPr>
          <w:i/>
        </w:rPr>
        <w:t xml:space="preserve">С целью профилактики фебрильной нейтропении при применении режима </w:t>
      </w:r>
      <w:r w:rsidRPr="00C407AF">
        <w:rPr>
          <w:i/>
          <w:lang w:val="en-US"/>
        </w:rPr>
        <w:t>FOLFOXIRI</w:t>
      </w:r>
      <w:r w:rsidRPr="00C407AF">
        <w:rPr>
          <w:i/>
        </w:rPr>
        <w:t xml:space="preserve"> возможно назначение </w:t>
      </w:r>
      <w:r w:rsidR="00AF2CC5" w:rsidRPr="009954BD">
        <w:rPr>
          <w:i/>
        </w:rPr>
        <w:t>#</w:t>
      </w:r>
      <w:r w:rsidRPr="00C407AF">
        <w:rPr>
          <w:i/>
        </w:rPr>
        <w:t xml:space="preserve">филграстима** в дозе </w:t>
      </w:r>
      <w:r w:rsidR="00551034" w:rsidRPr="009954BD">
        <w:rPr>
          <w:i/>
        </w:rPr>
        <w:t>#</w:t>
      </w:r>
      <w:r w:rsidR="00F34AB5" w:rsidRPr="00C407AF">
        <w:rPr>
          <w:i/>
        </w:rPr>
        <w:t>300</w:t>
      </w:r>
      <w:r w:rsidR="00551034" w:rsidRPr="009954BD">
        <w:rPr>
          <w:i/>
        </w:rPr>
        <w:t xml:space="preserve"> </w:t>
      </w:r>
      <w:r w:rsidR="00551034">
        <w:rPr>
          <w:i/>
        </w:rPr>
        <w:t>мкг</w:t>
      </w:r>
      <w:r w:rsidR="00F34AB5" w:rsidRPr="00C407AF">
        <w:rPr>
          <w:i/>
        </w:rPr>
        <w:t xml:space="preserve"> или </w:t>
      </w:r>
      <w:r w:rsidR="00551034" w:rsidRPr="009954BD">
        <w:rPr>
          <w:i/>
        </w:rPr>
        <w:t>#</w:t>
      </w:r>
      <w:r w:rsidR="00F34AB5" w:rsidRPr="00C407AF">
        <w:rPr>
          <w:i/>
        </w:rPr>
        <w:t>480 мкг</w:t>
      </w:r>
      <w:r w:rsidRPr="00C407AF">
        <w:rPr>
          <w:i/>
        </w:rPr>
        <w:t xml:space="preserve"> </w:t>
      </w:r>
      <w:r w:rsidR="00C635C9">
        <w:rPr>
          <w:i/>
        </w:rPr>
        <w:t xml:space="preserve">или 5  мкг/кг </w:t>
      </w:r>
      <w:r w:rsidRPr="00C407AF">
        <w:rPr>
          <w:i/>
        </w:rPr>
        <w:t xml:space="preserve">п/к </w:t>
      </w:r>
      <w:r w:rsidR="00C635C9">
        <w:rPr>
          <w:i/>
        </w:rPr>
        <w:t xml:space="preserve"> </w:t>
      </w:r>
      <w:r w:rsidRPr="00C407AF">
        <w:rPr>
          <w:i/>
        </w:rPr>
        <w:t xml:space="preserve">через </w:t>
      </w:r>
      <w:r w:rsidRPr="00C407AF">
        <w:rPr>
          <w:rFonts w:cs="Times New Roman"/>
          <w:i/>
        </w:rPr>
        <w:t xml:space="preserve">24 часа после завершения химиотерапии до восстановления показателей нейтрофилов, или </w:t>
      </w:r>
      <w:proofErr w:type="spellStart"/>
      <w:r w:rsidRPr="00C407AF">
        <w:rPr>
          <w:rFonts w:cs="Times New Roman"/>
          <w:i/>
        </w:rPr>
        <w:t>пэгфилграстима</w:t>
      </w:r>
      <w:proofErr w:type="spellEnd"/>
      <w:r w:rsidRPr="00C407AF">
        <w:rPr>
          <w:rFonts w:cs="Times New Roman"/>
          <w:i/>
        </w:rPr>
        <w:t xml:space="preserve">** – </w:t>
      </w:r>
      <w:r w:rsidRPr="00C407AF">
        <w:rPr>
          <w:rFonts w:cs="Times New Roman"/>
          <w:i/>
          <w:color w:val="2C2D2E"/>
          <w:shd w:val="clear" w:color="auto" w:fill="FFFFFF"/>
        </w:rPr>
        <w:t xml:space="preserve">6 мг п/к, или </w:t>
      </w:r>
      <w:proofErr w:type="spellStart"/>
      <w:r w:rsidRPr="00C407AF">
        <w:rPr>
          <w:rFonts w:cs="Times New Roman"/>
          <w:i/>
          <w:color w:val="2C2D2E"/>
          <w:shd w:val="clear" w:color="auto" w:fill="FFFFFF"/>
        </w:rPr>
        <w:t>эмпэгфилграстима</w:t>
      </w:r>
      <w:proofErr w:type="spellEnd"/>
      <w:r w:rsidRPr="00C407AF">
        <w:rPr>
          <w:rFonts w:cs="Times New Roman"/>
          <w:i/>
          <w:color w:val="2C2D2E"/>
          <w:shd w:val="clear" w:color="auto" w:fill="FFFFFF"/>
        </w:rPr>
        <w:t xml:space="preserve">** – 7,5 мг п/к и через 24 часа после окончания химиотерапии 1 раз в 15 дней </w:t>
      </w:r>
      <w:r w:rsidRPr="00C407AF">
        <w:rPr>
          <w:rFonts w:cs="Times New Roman"/>
          <w:i/>
          <w:shd w:val="clear" w:color="auto" w:fill="FFFFFF"/>
        </w:rPr>
        <w:t>[201</w:t>
      </w:r>
      <w:r w:rsidR="007814A4" w:rsidRPr="009954BD">
        <w:rPr>
          <w:rFonts w:cs="Times New Roman"/>
          <w:i/>
          <w:shd w:val="clear" w:color="auto" w:fill="FFFFFF"/>
        </w:rPr>
        <w:t>, 256, 257</w:t>
      </w:r>
      <w:r w:rsidRPr="00C407AF">
        <w:rPr>
          <w:rFonts w:cs="Times New Roman"/>
          <w:i/>
          <w:shd w:val="clear" w:color="auto" w:fill="FFFFFF"/>
        </w:rPr>
        <w:t>].</w:t>
      </w:r>
    </w:p>
    <w:p w14:paraId="20396B91" w14:textId="40BA4226"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У пациентов с </w:t>
      </w:r>
      <w:r w:rsidRPr="00C407AF">
        <w:rPr>
          <w:rFonts w:eastAsia="Times New Roman" w:cs="Times New Roman"/>
          <w:bCs/>
          <w:color w:val="000000"/>
        </w:rPr>
        <w:t xml:space="preserve">клинически значимыми симптомами заболевания </w:t>
      </w:r>
      <w:r w:rsidRPr="00C407AF">
        <w:rPr>
          <w:rFonts w:eastAsia="Times New Roman" w:cs="Times New Roman"/>
          <w:color w:val="000000"/>
        </w:rPr>
        <w:t xml:space="preserve">(ECOG 1–2) и обширной диссеминацией </w:t>
      </w:r>
      <w:r w:rsidRPr="00C407AF">
        <w:rPr>
          <w:rFonts w:eastAsia="Times New Roman" w:cs="Times New Roman"/>
          <w:b/>
          <w:bCs/>
          <w:color w:val="000000"/>
        </w:rPr>
        <w:t>рекомендуется</w:t>
      </w:r>
      <w:r w:rsidRPr="00C407AF">
        <w:rPr>
          <w:rFonts w:eastAsia="Times New Roman" w:cs="Times New Roman"/>
          <w:color w:val="000000"/>
        </w:rPr>
        <w:t xml:space="preserve"> использование в 1-й линии двойных комбинаций препаратов (</w:t>
      </w:r>
      <w:r w:rsidRPr="00C407AF">
        <w:rPr>
          <w:rFonts w:eastAsia="Times New Roman" w:cs="Times New Roman"/>
          <w:color w:val="000000"/>
          <w:lang w:val="en-US"/>
        </w:rPr>
        <w:t>FOLFOX</w:t>
      </w:r>
      <w:r w:rsidRPr="00C407AF">
        <w:rPr>
          <w:rFonts w:eastAsia="Times New Roman" w:cs="Times New Roman"/>
          <w:color w:val="000000"/>
        </w:rPr>
        <w:t>, XELOX или XELIRI, FOLFIRI) на протяжении не менее 3–4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с последующей возможной поддерживающей терапией аналогами пиримидина [16, 79]. </w:t>
      </w:r>
    </w:p>
    <w:p w14:paraId="55E060A2"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1BE80138" w14:textId="461ED5AB" w:rsidR="007D6A12" w:rsidRPr="00C407AF" w:rsidRDefault="00B30CF4">
      <w:pPr>
        <w:pStyle w:val="LO-normal"/>
        <w:ind w:firstLine="0"/>
      </w:pPr>
      <w:r w:rsidRPr="004501F7">
        <w:rPr>
          <w:b/>
        </w:rPr>
        <w:t>Комментарии:</w:t>
      </w:r>
      <w:r w:rsidRPr="00C407AF">
        <w:t xml:space="preserve"> </w:t>
      </w:r>
      <w:r w:rsidRPr="00C407AF">
        <w:rPr>
          <w:i/>
        </w:rPr>
        <w:t xml:space="preserve">если после 1-й линии терапии опухолевый процесс прогрессирует, 2-я линия терапии может быть назначена пациентам с удовлетворительным общим статусом (≤2 балла по шкале ECOG). При резистентности к режиму FOLFOX (XELOX) в качестве 2-й линии обычно назначают режим FOLFIRI/XELIRI или монотерапию </w:t>
      </w:r>
      <w:proofErr w:type="spellStart"/>
      <w:r w:rsidRPr="00C407AF">
        <w:rPr>
          <w:i/>
        </w:rPr>
        <w:t>иринотеканом</w:t>
      </w:r>
      <w:proofErr w:type="spellEnd"/>
      <w:r w:rsidRPr="00C407AF">
        <w:rPr>
          <w:i/>
        </w:rPr>
        <w:t xml:space="preserve">**, при резистентности к </w:t>
      </w:r>
      <w:proofErr w:type="spellStart"/>
      <w:r w:rsidRPr="00C407AF">
        <w:rPr>
          <w:i/>
        </w:rPr>
        <w:t>иринотекану</w:t>
      </w:r>
      <w:proofErr w:type="spellEnd"/>
      <w:r w:rsidRPr="00C407AF">
        <w:rPr>
          <w:i/>
        </w:rPr>
        <w:t xml:space="preserve">** в 1-й линии в режиме FOLFIRI/XELIRI – FOLFOX/XELOX (см. табл. 3, 5) [80]. В случае химиорезистентной опухоли (если заболевание прогрессирует в ходе терапии или в ближайшее время после окончания терапии с включением </w:t>
      </w:r>
      <w:proofErr w:type="spellStart"/>
      <w:r w:rsidRPr="00C407AF">
        <w:rPr>
          <w:i/>
        </w:rPr>
        <w:t>иринотекана</w:t>
      </w:r>
      <w:proofErr w:type="spellEnd"/>
      <w:r w:rsidRPr="00C407AF">
        <w:rPr>
          <w:i/>
        </w:rPr>
        <w:t xml:space="preserve">**, </w:t>
      </w:r>
      <w:proofErr w:type="spellStart"/>
      <w:r w:rsidRPr="00C407AF">
        <w:rPr>
          <w:i/>
        </w:rPr>
        <w:t>оксалиплатина</w:t>
      </w:r>
      <w:proofErr w:type="spellEnd"/>
      <w:r w:rsidRPr="00C407AF">
        <w:rPr>
          <w:i/>
        </w:rPr>
        <w:t>** и аналогов пиримидина) проведение дальнейшей химиотерапии не показано (может быть рассмотрена возможность проведения таргетной терапии). Если прогрессирование заболевания наблюдается в ходе адъювантной химиотерапии или в течение 12 </w:t>
      </w:r>
      <w:proofErr w:type="spellStart"/>
      <w:r w:rsidRPr="00C407AF">
        <w:rPr>
          <w:i/>
        </w:rPr>
        <w:t>мес</w:t>
      </w:r>
      <w:proofErr w:type="spellEnd"/>
      <w:r w:rsidRPr="00C407AF">
        <w:rPr>
          <w:i/>
        </w:rPr>
        <w:t xml:space="preserve"> после нее, оптимальным вариантом 1-й линии терапии будет режим с применением </w:t>
      </w:r>
      <w:proofErr w:type="spellStart"/>
      <w:r w:rsidRPr="00C407AF">
        <w:rPr>
          <w:i/>
        </w:rPr>
        <w:t>иринотекана</w:t>
      </w:r>
      <w:proofErr w:type="spellEnd"/>
      <w:r w:rsidRPr="00C407AF">
        <w:rPr>
          <w:i/>
        </w:rPr>
        <w:t xml:space="preserve">** </w:t>
      </w:r>
      <w:r w:rsidRPr="00C407AF">
        <w:rPr>
          <w:i/>
        </w:rPr>
        <w:lastRenderedPageBreak/>
        <w:t xml:space="preserve">(FOLFIRI/XELIRI), который по данным </w:t>
      </w:r>
      <w:proofErr w:type="spellStart"/>
      <w:r w:rsidRPr="00C407AF">
        <w:rPr>
          <w:i/>
        </w:rPr>
        <w:t>поданализов</w:t>
      </w:r>
      <w:proofErr w:type="spellEnd"/>
      <w:r w:rsidRPr="00C407AF">
        <w:rPr>
          <w:i/>
        </w:rPr>
        <w:t xml:space="preserve"> рандомизированных исследований дает лучшие результаты в сравнении с режимом FOLFOX или FOLFOXIRI. При прогрессировании на фоне или после терапии 1-й линии по схеме FOLFOXIRI оптимальным режимом 2-й линии является FOLFIRI. При хорошем соматическом статусе возможно рассмотреть и повторное назначение режима FOLFOXIRI.</w:t>
      </w:r>
    </w:p>
    <w:p w14:paraId="2E837712" w14:textId="0730DEBB"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У пациентов с </w:t>
      </w:r>
      <w:r w:rsidRPr="00C407AF">
        <w:rPr>
          <w:rFonts w:eastAsia="Times New Roman" w:cs="Times New Roman"/>
          <w:color w:val="000000"/>
          <w:lang w:val="en-US"/>
        </w:rPr>
        <w:t>MSI</w:t>
      </w:r>
      <w:r w:rsidRPr="00C407AF">
        <w:rPr>
          <w:rFonts w:eastAsia="Times New Roman" w:cs="Times New Roman"/>
          <w:color w:val="000000"/>
        </w:rPr>
        <w:t xml:space="preserve"> в 1-й линии </w:t>
      </w:r>
      <w:r w:rsidRPr="00C407AF">
        <w:rPr>
          <w:rFonts w:eastAsia="Times New Roman" w:cs="Times New Roman"/>
          <w:b/>
          <w:color w:val="000000"/>
        </w:rPr>
        <w:t>рекомендуется</w:t>
      </w:r>
      <w:r w:rsidRPr="00C407AF">
        <w:rPr>
          <w:rFonts w:eastAsia="Times New Roman" w:cs="Times New Roman"/>
          <w:color w:val="000000"/>
        </w:rPr>
        <w:t xml:space="preserve"> назначить </w:t>
      </w:r>
      <w:proofErr w:type="spellStart"/>
      <w:r w:rsidRPr="00C407AF">
        <w:rPr>
          <w:rFonts w:eastAsia="Times New Roman" w:cs="Times New Roman"/>
          <w:color w:val="000000"/>
        </w:rPr>
        <w:t>пембролизумаб</w:t>
      </w:r>
      <w:proofErr w:type="spellEnd"/>
      <w:r w:rsidRPr="00C407AF">
        <w:rPr>
          <w:rFonts w:eastAsia="Times New Roman" w:cs="Times New Roman"/>
          <w:color w:val="000000"/>
        </w:rPr>
        <w:t xml:space="preserve">** </w:t>
      </w:r>
      <w:r w:rsidR="00A45509" w:rsidRPr="00C407AF">
        <w:rPr>
          <w:rFonts w:eastAsia="Times New Roman" w:cs="Times New Roman"/>
          <w:color w:val="000000"/>
        </w:rPr>
        <w:t xml:space="preserve">или </w:t>
      </w:r>
      <w:proofErr w:type="spellStart"/>
      <w:r w:rsidR="00A45509" w:rsidRPr="00C407AF">
        <w:rPr>
          <w:rFonts w:eastAsia="Times New Roman" w:cs="Times New Roman"/>
          <w:color w:val="000000"/>
        </w:rPr>
        <w:t>ниволумаб</w:t>
      </w:r>
      <w:proofErr w:type="spellEnd"/>
      <w:r w:rsidR="00A45509" w:rsidRPr="00C407AF">
        <w:rPr>
          <w:rFonts w:eastAsia="Times New Roman" w:cs="Times New Roman"/>
          <w:color w:val="000000"/>
        </w:rPr>
        <w:t xml:space="preserve">** или </w:t>
      </w:r>
      <w:r w:rsidR="009666FA" w:rsidRPr="009954BD">
        <w:rPr>
          <w:rFonts w:eastAsia="Times New Roman" w:cs="Times New Roman"/>
          <w:color w:val="000000"/>
        </w:rPr>
        <w:t>#</w:t>
      </w:r>
      <w:r w:rsidR="00A45509" w:rsidRPr="00C407AF">
        <w:rPr>
          <w:rFonts w:eastAsia="Times New Roman" w:cs="Times New Roman"/>
          <w:color w:val="000000"/>
        </w:rPr>
        <w:t xml:space="preserve">пролголимаб** </w:t>
      </w:r>
      <w:r w:rsidRPr="00C407AF">
        <w:rPr>
          <w:rFonts w:eastAsia="Times New Roman" w:cs="Times New Roman"/>
          <w:color w:val="000000"/>
        </w:rPr>
        <w:t xml:space="preserve">в монорежиме или комбинацию </w:t>
      </w:r>
      <w:proofErr w:type="spellStart"/>
      <w:r w:rsidRPr="00C407AF">
        <w:rPr>
          <w:rFonts w:eastAsia="Times New Roman" w:cs="Times New Roman"/>
          <w:color w:val="000000"/>
        </w:rPr>
        <w:t>ипилимумаба</w:t>
      </w:r>
      <w:proofErr w:type="spellEnd"/>
      <w:r w:rsidRPr="00C407AF">
        <w:rPr>
          <w:rFonts w:eastAsia="Times New Roman" w:cs="Times New Roman"/>
          <w:color w:val="000000"/>
        </w:rPr>
        <w:t xml:space="preserve">** с </w:t>
      </w:r>
      <w:proofErr w:type="spellStart"/>
      <w:r w:rsidRPr="00C407AF">
        <w:rPr>
          <w:rFonts w:eastAsia="Times New Roman" w:cs="Times New Roman"/>
          <w:color w:val="000000"/>
        </w:rPr>
        <w:t>ниволумабом</w:t>
      </w:r>
      <w:proofErr w:type="spellEnd"/>
      <w:r w:rsidRPr="00C407AF">
        <w:rPr>
          <w:rFonts w:eastAsia="Times New Roman" w:cs="Times New Roman"/>
          <w:color w:val="000000"/>
        </w:rPr>
        <w:t>** [137, 138</w:t>
      </w:r>
      <w:r w:rsidR="001643EC" w:rsidRPr="00C407AF">
        <w:rPr>
          <w:rFonts w:eastAsia="Times New Roman" w:cs="Times New Roman"/>
          <w:color w:val="000000"/>
        </w:rPr>
        <w:t>, 249</w:t>
      </w:r>
      <w:r w:rsidRPr="00C407AF">
        <w:rPr>
          <w:rFonts w:eastAsia="Times New Roman" w:cs="Times New Roman"/>
          <w:color w:val="000000"/>
        </w:rPr>
        <w:t>].</w:t>
      </w:r>
    </w:p>
    <w:p w14:paraId="047BAA16" w14:textId="47E54B23" w:rsidR="007D6A12" w:rsidRPr="00C407AF" w:rsidRDefault="00B30CF4">
      <w:pPr>
        <w:pStyle w:val="LO-normal"/>
        <w:rPr>
          <w:rFonts w:eastAsia="Times New Roman" w:cs="Times New Roman"/>
          <w:b/>
          <w:color w:val="000000"/>
        </w:rPr>
      </w:pPr>
      <w:r w:rsidRPr="00C407AF">
        <w:rPr>
          <w:rFonts w:eastAsia="Times New Roman" w:cs="Times New Roman"/>
          <w:b/>
          <w:color w:val="000000"/>
        </w:rPr>
        <w:t xml:space="preserve">Уровень убедительности рекомендаций для </w:t>
      </w:r>
      <w:proofErr w:type="spellStart"/>
      <w:r w:rsidRPr="00C407AF">
        <w:rPr>
          <w:rFonts w:eastAsia="Times New Roman" w:cs="Times New Roman"/>
          <w:b/>
          <w:color w:val="000000"/>
        </w:rPr>
        <w:t>пембролизумаба</w:t>
      </w:r>
      <w:proofErr w:type="spellEnd"/>
      <w:r w:rsidR="00947A5F">
        <w:rPr>
          <w:rFonts w:eastAsia="Times New Roman" w:cs="Times New Roman"/>
          <w:b/>
          <w:color w:val="000000"/>
        </w:rPr>
        <w:t>**</w:t>
      </w:r>
      <w:r w:rsidRPr="00C407AF">
        <w:rPr>
          <w:rFonts w:eastAsia="Times New Roman" w:cs="Times New Roman"/>
          <w:b/>
          <w:color w:val="000000"/>
        </w:rPr>
        <w:t xml:space="preserve">– А (уровень достоверности доказательств – </w:t>
      </w:r>
      <w:bookmarkStart w:id="32" w:name="_Hlk102492844"/>
      <w:r w:rsidRPr="00C407AF">
        <w:rPr>
          <w:rFonts w:eastAsia="Times New Roman" w:cs="Times New Roman"/>
          <w:b/>
          <w:color w:val="000000"/>
        </w:rPr>
        <w:t xml:space="preserve">2). </w:t>
      </w:r>
    </w:p>
    <w:p w14:paraId="1738B87B" w14:textId="7AECBAEF" w:rsidR="007D6A12" w:rsidRPr="00C407AF" w:rsidRDefault="00B30CF4">
      <w:pPr>
        <w:pStyle w:val="LO-normal"/>
        <w:ind w:firstLine="0"/>
        <w:rPr>
          <w:rFonts w:eastAsia="Times New Roman" w:cs="Times New Roman"/>
          <w:b/>
          <w:color w:val="000000"/>
        </w:rPr>
      </w:pPr>
      <w:r w:rsidRPr="00C407AF">
        <w:rPr>
          <w:rFonts w:eastAsia="Times New Roman" w:cs="Times New Roman"/>
          <w:b/>
          <w:color w:val="000000"/>
        </w:rPr>
        <w:t xml:space="preserve">Уровень убедительности рекомендаций для комбинации </w:t>
      </w:r>
      <w:proofErr w:type="spellStart"/>
      <w:r w:rsidRPr="00C407AF">
        <w:rPr>
          <w:rFonts w:eastAsia="Times New Roman" w:cs="Times New Roman"/>
          <w:b/>
          <w:color w:val="000000"/>
        </w:rPr>
        <w:t>ниволумаба</w:t>
      </w:r>
      <w:proofErr w:type="spellEnd"/>
      <w:r w:rsidR="00947A5F">
        <w:rPr>
          <w:rFonts w:eastAsia="Times New Roman" w:cs="Times New Roman"/>
          <w:b/>
          <w:color w:val="000000"/>
        </w:rPr>
        <w:t>**</w:t>
      </w:r>
      <w:r w:rsidRPr="00C407AF">
        <w:rPr>
          <w:rFonts w:eastAsia="Times New Roman" w:cs="Times New Roman"/>
          <w:b/>
          <w:color w:val="000000"/>
        </w:rPr>
        <w:t xml:space="preserve"> и </w:t>
      </w:r>
      <w:proofErr w:type="spellStart"/>
      <w:r w:rsidRPr="00C407AF">
        <w:rPr>
          <w:rFonts w:eastAsia="Times New Roman" w:cs="Times New Roman"/>
          <w:b/>
          <w:color w:val="000000"/>
        </w:rPr>
        <w:t>ипилимумаба</w:t>
      </w:r>
      <w:proofErr w:type="spellEnd"/>
      <w:r w:rsidR="00947A5F">
        <w:rPr>
          <w:rFonts w:eastAsia="Times New Roman" w:cs="Times New Roman"/>
          <w:b/>
          <w:color w:val="000000"/>
        </w:rPr>
        <w:t>**</w:t>
      </w:r>
      <w:r w:rsidRPr="00C407AF">
        <w:rPr>
          <w:rFonts w:eastAsia="Times New Roman" w:cs="Times New Roman"/>
          <w:b/>
          <w:color w:val="000000"/>
        </w:rPr>
        <w:t xml:space="preserve"> – </w:t>
      </w:r>
      <w:r w:rsidR="00A45509" w:rsidRPr="00C407AF">
        <w:rPr>
          <w:rFonts w:eastAsia="Times New Roman" w:cs="Times New Roman"/>
          <w:b/>
          <w:color w:val="000000"/>
        </w:rPr>
        <w:t>А</w:t>
      </w:r>
      <w:r w:rsidRPr="00C407AF">
        <w:rPr>
          <w:rFonts w:eastAsia="Times New Roman" w:cs="Times New Roman"/>
          <w:b/>
          <w:color w:val="000000"/>
        </w:rPr>
        <w:t xml:space="preserve"> (уровень достоверности доказательств – </w:t>
      </w:r>
      <w:r w:rsidR="00A45509" w:rsidRPr="00C407AF">
        <w:rPr>
          <w:rFonts w:eastAsia="Times New Roman" w:cs="Times New Roman"/>
          <w:b/>
          <w:color w:val="000000"/>
        </w:rPr>
        <w:t>2</w:t>
      </w:r>
      <w:r w:rsidRPr="00C407AF">
        <w:rPr>
          <w:rFonts w:eastAsia="Times New Roman" w:cs="Times New Roman"/>
          <w:b/>
          <w:color w:val="000000"/>
        </w:rPr>
        <w:t>)</w:t>
      </w:r>
      <w:bookmarkEnd w:id="32"/>
      <w:r w:rsidRPr="00C407AF">
        <w:rPr>
          <w:rFonts w:eastAsia="Times New Roman" w:cs="Times New Roman"/>
          <w:b/>
          <w:color w:val="000000"/>
        </w:rPr>
        <w:t>.</w:t>
      </w:r>
    </w:p>
    <w:p w14:paraId="04143776" w14:textId="2E27E77E" w:rsidR="00A45509" w:rsidRPr="00C407AF" w:rsidRDefault="00A45509" w:rsidP="00A45509">
      <w:pPr>
        <w:pStyle w:val="LO-normal"/>
        <w:ind w:firstLine="0"/>
        <w:rPr>
          <w:rFonts w:eastAsia="Times New Roman" w:cs="Times New Roman"/>
          <w:b/>
          <w:color w:val="000000"/>
        </w:rPr>
      </w:pPr>
      <w:r w:rsidRPr="00C407AF">
        <w:rPr>
          <w:rFonts w:eastAsia="Times New Roman" w:cs="Times New Roman"/>
          <w:b/>
          <w:color w:val="000000"/>
        </w:rPr>
        <w:t xml:space="preserve">Уровень убедительности рекомендаций для монотерапии </w:t>
      </w:r>
      <w:proofErr w:type="spellStart"/>
      <w:r w:rsidRPr="00C407AF">
        <w:rPr>
          <w:rFonts w:eastAsia="Times New Roman" w:cs="Times New Roman"/>
          <w:b/>
          <w:color w:val="000000"/>
        </w:rPr>
        <w:t>ниволумаба</w:t>
      </w:r>
      <w:proofErr w:type="spellEnd"/>
      <w:r w:rsidR="00947A5F">
        <w:rPr>
          <w:rFonts w:eastAsia="Times New Roman" w:cs="Times New Roman"/>
          <w:b/>
          <w:color w:val="000000"/>
        </w:rPr>
        <w:t>**</w:t>
      </w:r>
      <w:r w:rsidRPr="00C407AF">
        <w:rPr>
          <w:rFonts w:eastAsia="Times New Roman" w:cs="Times New Roman"/>
          <w:b/>
          <w:color w:val="000000"/>
        </w:rPr>
        <w:t xml:space="preserve"> и </w:t>
      </w:r>
      <w:r w:rsidR="009666FA" w:rsidRPr="009954BD">
        <w:rPr>
          <w:rFonts w:eastAsia="Times New Roman" w:cs="Times New Roman"/>
          <w:b/>
          <w:color w:val="000000"/>
        </w:rPr>
        <w:t>#</w:t>
      </w:r>
      <w:r w:rsidRPr="00C407AF">
        <w:rPr>
          <w:rFonts w:eastAsia="Times New Roman" w:cs="Times New Roman"/>
          <w:b/>
          <w:color w:val="000000"/>
        </w:rPr>
        <w:t>пролголимаба</w:t>
      </w:r>
      <w:r w:rsidR="00947A5F">
        <w:rPr>
          <w:rFonts w:eastAsia="Times New Roman" w:cs="Times New Roman"/>
          <w:b/>
          <w:color w:val="000000"/>
        </w:rPr>
        <w:t>**</w:t>
      </w:r>
      <w:r w:rsidRPr="00C407AF">
        <w:rPr>
          <w:rFonts w:eastAsia="Times New Roman" w:cs="Times New Roman"/>
          <w:b/>
          <w:color w:val="000000"/>
        </w:rPr>
        <w:t xml:space="preserve"> – С (уровень достоверности доказательств – 4).</w:t>
      </w:r>
    </w:p>
    <w:p w14:paraId="7609F9C8" w14:textId="3E224ED1" w:rsidR="007D6A12" w:rsidRPr="00C407AF" w:rsidRDefault="007D6A12">
      <w:pPr>
        <w:pStyle w:val="LO-normal"/>
        <w:ind w:firstLine="0"/>
        <w:rPr>
          <w:rFonts w:eastAsia="Times New Roman" w:cs="Times New Roman"/>
          <w:b/>
          <w:i/>
          <w:iCs/>
          <w:color w:val="000000"/>
        </w:rPr>
      </w:pPr>
    </w:p>
    <w:p w14:paraId="77C06936" w14:textId="6161EA97" w:rsidR="007D6A12" w:rsidRPr="00C407AF" w:rsidRDefault="00B30CF4">
      <w:pPr>
        <w:pStyle w:val="LO-normal"/>
        <w:rPr>
          <w:b/>
          <w:i/>
        </w:rPr>
      </w:pPr>
      <w:r w:rsidRPr="004501F7">
        <w:rPr>
          <w:b/>
        </w:rPr>
        <w:t>Комментарии:</w:t>
      </w:r>
      <w:r w:rsidRPr="00C407AF">
        <w:t xml:space="preserve"> </w:t>
      </w:r>
      <w:r w:rsidRPr="00C407AF">
        <w:rPr>
          <w:i/>
        </w:rPr>
        <w:t xml:space="preserve">у пациентов с мутацией в гене KRAS </w:t>
      </w:r>
      <w:proofErr w:type="spellStart"/>
      <w:r w:rsidRPr="00C407AF">
        <w:rPr>
          <w:i/>
        </w:rPr>
        <w:t>пембролизумаб</w:t>
      </w:r>
      <w:proofErr w:type="spellEnd"/>
      <w:r w:rsidRPr="00C407AF">
        <w:rPr>
          <w:i/>
        </w:rPr>
        <w:t xml:space="preserve">** в монорежиме был менее эффективен в 1-й линии, чем у пациентов без мутаций; при применении </w:t>
      </w:r>
      <w:proofErr w:type="spellStart"/>
      <w:r w:rsidRPr="00C407AF">
        <w:rPr>
          <w:i/>
        </w:rPr>
        <w:t>ипилимумаба</w:t>
      </w:r>
      <w:proofErr w:type="spellEnd"/>
      <w:r w:rsidRPr="00C407AF">
        <w:rPr>
          <w:i/>
        </w:rPr>
        <w:t xml:space="preserve">** с </w:t>
      </w:r>
      <w:proofErr w:type="spellStart"/>
      <w:r w:rsidRPr="00C407AF">
        <w:rPr>
          <w:i/>
        </w:rPr>
        <w:t>ниволумабом</w:t>
      </w:r>
      <w:proofErr w:type="spellEnd"/>
      <w:r w:rsidRPr="00C407AF">
        <w:rPr>
          <w:i/>
        </w:rPr>
        <w:t xml:space="preserve">** данной тенденции отмечено не было. Ввиду риска раннего прогрессирования при монотерапии рака толстой кишки анти-PD1-антителами у пациентов с большим объемом опухолевого поражения следует рассмотреть возможность назначения комбинации режима </w:t>
      </w:r>
      <w:r w:rsidRPr="00C407AF">
        <w:rPr>
          <w:i/>
          <w:lang w:val="en-US"/>
        </w:rPr>
        <w:t>FOLFOX</w:t>
      </w:r>
      <w:r w:rsidRPr="00C407AF">
        <w:rPr>
          <w:i/>
        </w:rPr>
        <w:t xml:space="preserve">/XELOX с </w:t>
      </w:r>
      <w:proofErr w:type="spellStart"/>
      <w:r w:rsidRPr="00C407AF">
        <w:rPr>
          <w:i/>
        </w:rPr>
        <w:t>пембролизумабом</w:t>
      </w:r>
      <w:proofErr w:type="spellEnd"/>
      <w:r w:rsidRPr="00C407AF">
        <w:rPr>
          <w:i/>
        </w:rPr>
        <w:t xml:space="preserve">** или </w:t>
      </w:r>
      <w:proofErr w:type="spellStart"/>
      <w:r w:rsidRPr="00C407AF">
        <w:rPr>
          <w:i/>
        </w:rPr>
        <w:t>ниволумабом</w:t>
      </w:r>
      <w:proofErr w:type="spellEnd"/>
      <w:r w:rsidRPr="00C407AF">
        <w:rPr>
          <w:i/>
        </w:rPr>
        <w:t xml:space="preserve">**. Эффективность </w:t>
      </w:r>
      <w:r w:rsidR="0064283E" w:rsidRPr="00C407AF">
        <w:rPr>
          <w:i/>
        </w:rPr>
        <w:t xml:space="preserve">и безопасность </w:t>
      </w:r>
      <w:r w:rsidRPr="00C407AF">
        <w:rPr>
          <w:i/>
        </w:rPr>
        <w:t xml:space="preserve">комбинации </w:t>
      </w:r>
      <w:r w:rsidRPr="00C407AF">
        <w:rPr>
          <w:i/>
          <w:lang w:val="en-US"/>
        </w:rPr>
        <w:t>FOLFOX</w:t>
      </w:r>
      <w:r w:rsidRPr="00C407AF">
        <w:rPr>
          <w:i/>
        </w:rPr>
        <w:t>/XELOX c анти-PD1-антителами в 1-й линии продемонстрирована в рандомизированных исследованиях III фазы при распространенном раке желудка</w:t>
      </w:r>
      <w:r w:rsidR="00927402" w:rsidRPr="00C407AF">
        <w:rPr>
          <w:i/>
        </w:rPr>
        <w:t xml:space="preserve">, </w:t>
      </w:r>
      <w:r w:rsidR="0069687F" w:rsidRPr="00C407AF">
        <w:rPr>
          <w:i/>
        </w:rPr>
        <w:t>а также в ретроспективных работах</w:t>
      </w:r>
      <w:r w:rsidR="0064283E" w:rsidRPr="00C407AF">
        <w:rPr>
          <w:i/>
        </w:rPr>
        <w:t xml:space="preserve"> при колоректальном раке</w:t>
      </w:r>
      <w:r w:rsidR="00763F32" w:rsidRPr="00C407AF">
        <w:rPr>
          <w:i/>
        </w:rPr>
        <w:t xml:space="preserve"> [233</w:t>
      </w:r>
      <w:r w:rsidR="00612034" w:rsidRPr="00C407AF">
        <w:rPr>
          <w:i/>
        </w:rPr>
        <w:t>, 234</w:t>
      </w:r>
      <w:r w:rsidR="00763F32" w:rsidRPr="00C407AF">
        <w:rPr>
          <w:i/>
        </w:rPr>
        <w:t>]</w:t>
      </w:r>
      <w:r w:rsidR="0069687F" w:rsidRPr="00C407AF">
        <w:rPr>
          <w:i/>
        </w:rPr>
        <w:t>.</w:t>
      </w:r>
      <w:r w:rsidR="0069687F" w:rsidRPr="00C407AF">
        <w:t xml:space="preserve"> </w:t>
      </w:r>
      <w:r w:rsidR="0069687F" w:rsidRPr="00C407AF">
        <w:rPr>
          <w:i/>
        </w:rPr>
        <w:t xml:space="preserve">При отсутствии прогрессирования возможно прекратить лечение после 1 года терапии анти-PD1-атителами </w:t>
      </w:r>
      <w:r w:rsidRPr="00C407AF">
        <w:rPr>
          <w:i/>
        </w:rPr>
        <w:t>[167</w:t>
      </w:r>
      <w:r w:rsidR="00A51E04" w:rsidRPr="00C407AF">
        <w:rPr>
          <w:i/>
        </w:rPr>
        <w:t>, 223, 224</w:t>
      </w:r>
      <w:r w:rsidRPr="00C407AF">
        <w:rPr>
          <w:i/>
        </w:rPr>
        <w:t>].</w:t>
      </w:r>
    </w:p>
    <w:p w14:paraId="2B912AB0" w14:textId="77777777" w:rsidR="007D6A12" w:rsidRPr="00C407AF" w:rsidRDefault="007D6A12">
      <w:pPr>
        <w:pStyle w:val="LO-normal"/>
        <w:ind w:firstLine="0"/>
        <w:rPr>
          <w:b/>
          <w:i/>
        </w:rPr>
      </w:pPr>
    </w:p>
    <w:p w14:paraId="7B1F7554" w14:textId="77777777" w:rsidR="007D6A12" w:rsidRPr="00C407AF" w:rsidRDefault="00B30CF4">
      <w:pPr>
        <w:pStyle w:val="LO-normal"/>
        <w:ind w:firstLine="0"/>
        <w:jc w:val="center"/>
        <w:rPr>
          <w:i/>
          <w:iCs/>
        </w:rPr>
      </w:pPr>
      <w:r w:rsidRPr="00C407AF">
        <w:rPr>
          <w:b/>
          <w:i/>
          <w:iCs/>
        </w:rPr>
        <w:t>Таблица 5.</w:t>
      </w:r>
      <w:r w:rsidRPr="00C407AF">
        <w:rPr>
          <w:i/>
          <w:iCs/>
        </w:rPr>
        <w:t xml:space="preserve"> Режимы с применением </w:t>
      </w:r>
      <w:proofErr w:type="spellStart"/>
      <w:r w:rsidRPr="00C407AF">
        <w:rPr>
          <w:i/>
          <w:iCs/>
        </w:rPr>
        <w:t>иринотекана</w:t>
      </w:r>
      <w:proofErr w:type="spellEnd"/>
      <w:r w:rsidRPr="00C407AF">
        <w:rPr>
          <w:i/>
          <w:iCs/>
        </w:rPr>
        <w:t>**, таргетных препаратов</w:t>
      </w:r>
      <w:r w:rsidRPr="00C407AF">
        <w:rPr>
          <w:i/>
          <w:iCs/>
        </w:rPr>
        <w:br/>
        <w:t>и иммунопрепаратов в лечении колоректального рака</w:t>
      </w:r>
    </w:p>
    <w:tbl>
      <w:tblPr>
        <w:tblStyle w:val="TableNormal"/>
        <w:tblW w:w="9454" w:type="dxa"/>
        <w:tblInd w:w="0" w:type="dxa"/>
        <w:tblLayout w:type="fixed"/>
        <w:tblCellMar>
          <w:left w:w="108" w:type="dxa"/>
          <w:right w:w="108" w:type="dxa"/>
        </w:tblCellMar>
        <w:tblLook w:val="04A0" w:firstRow="1" w:lastRow="0" w:firstColumn="1" w:lastColumn="0" w:noHBand="0" w:noVBand="1"/>
      </w:tblPr>
      <w:tblGrid>
        <w:gridCol w:w="3180"/>
        <w:gridCol w:w="6274"/>
      </w:tblGrid>
      <w:tr w:rsidR="007D6A12" w:rsidRPr="00C407AF" w14:paraId="13E02D0E" w14:textId="77777777">
        <w:trPr>
          <w:trHeight w:val="341"/>
        </w:trPr>
        <w:tc>
          <w:tcPr>
            <w:tcW w:w="3180" w:type="dxa"/>
            <w:tcBorders>
              <w:top w:val="single" w:sz="8" w:space="0" w:color="000000"/>
              <w:left w:val="single" w:sz="8" w:space="0" w:color="000000"/>
              <w:bottom w:val="single" w:sz="8" w:space="0" w:color="000000"/>
              <w:right w:val="single" w:sz="8" w:space="0" w:color="000000"/>
            </w:tcBorders>
            <w:shd w:val="clear" w:color="auto" w:fill="auto"/>
          </w:tcPr>
          <w:p w14:paraId="00E51E17" w14:textId="77777777" w:rsidR="007D6A12" w:rsidRPr="00C407AF" w:rsidRDefault="00B30CF4">
            <w:pPr>
              <w:pStyle w:val="LO-normal"/>
              <w:widowControl w:val="0"/>
              <w:ind w:firstLine="0"/>
              <w:jc w:val="center"/>
              <w:rPr>
                <w:rFonts w:cs="Times New Roman"/>
              </w:rPr>
            </w:pPr>
            <w:r w:rsidRPr="00C407AF">
              <w:rPr>
                <w:rFonts w:cs="Times New Roman"/>
              </w:rPr>
              <w:t>Режим</w:t>
            </w:r>
          </w:p>
        </w:tc>
        <w:tc>
          <w:tcPr>
            <w:tcW w:w="6273" w:type="dxa"/>
            <w:tcBorders>
              <w:top w:val="single" w:sz="8" w:space="0" w:color="000000"/>
              <w:left w:val="single" w:sz="6" w:space="0" w:color="000000"/>
              <w:bottom w:val="single" w:sz="8" w:space="0" w:color="000000"/>
              <w:right w:val="single" w:sz="8" w:space="0" w:color="000000"/>
            </w:tcBorders>
            <w:shd w:val="clear" w:color="auto" w:fill="auto"/>
          </w:tcPr>
          <w:p w14:paraId="70C01485" w14:textId="77777777" w:rsidR="007D6A12" w:rsidRPr="00C407AF" w:rsidRDefault="00B30CF4">
            <w:pPr>
              <w:pStyle w:val="LO-normal"/>
              <w:widowControl w:val="0"/>
              <w:ind w:firstLine="0"/>
              <w:jc w:val="center"/>
              <w:rPr>
                <w:rFonts w:cs="Times New Roman"/>
              </w:rPr>
            </w:pPr>
            <w:r w:rsidRPr="00C407AF">
              <w:rPr>
                <w:rFonts w:cs="Times New Roman"/>
              </w:rPr>
              <w:t>Схема</w:t>
            </w:r>
          </w:p>
        </w:tc>
      </w:tr>
      <w:tr w:rsidR="007D6A12" w:rsidRPr="00C407AF" w14:paraId="31DBE592" w14:textId="77777777">
        <w:trPr>
          <w:trHeight w:val="1644"/>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1A2D1EF8" w14:textId="77777777" w:rsidR="007D6A12" w:rsidRPr="00C407AF" w:rsidRDefault="00B30CF4">
            <w:pPr>
              <w:pStyle w:val="LO-normal"/>
              <w:widowControl w:val="0"/>
              <w:ind w:firstLine="0"/>
              <w:rPr>
                <w:rFonts w:cs="Times New Roman"/>
              </w:rPr>
            </w:pPr>
            <w:r w:rsidRPr="00C407AF">
              <w:rPr>
                <w:rFonts w:cs="Times New Roman"/>
              </w:rPr>
              <w:lastRenderedPageBreak/>
              <w:t>FOLFIRI</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5009E25D" w14:textId="77777777" w:rsidR="007D6A12" w:rsidRPr="00C407AF" w:rsidRDefault="00B30CF4">
            <w:pPr>
              <w:pStyle w:val="LO-normal"/>
              <w:widowControl w:val="0"/>
              <w:spacing w:after="50"/>
              <w:ind w:firstLine="0"/>
              <w:rPr>
                <w:rFonts w:cs="Times New Roman"/>
              </w:rPr>
            </w:pPr>
            <w:proofErr w:type="spellStart"/>
            <w:r w:rsidRPr="00C407AF">
              <w:rPr>
                <w:rFonts w:cs="Times New Roman"/>
              </w:rPr>
              <w:t>Иринотекан</w:t>
            </w:r>
            <w:proofErr w:type="spellEnd"/>
            <w:r w:rsidRPr="00C407AF">
              <w:rPr>
                <w:rFonts w:cs="Times New Roman"/>
              </w:rPr>
              <w:t>** в дозе 180 мг/м</w:t>
            </w:r>
            <w:r w:rsidRPr="00C407AF">
              <w:rPr>
                <w:rFonts w:cs="Times New Roman"/>
                <w:vertAlign w:val="superscript"/>
              </w:rPr>
              <w:t>2</w:t>
            </w:r>
            <w:r w:rsidRPr="00C407AF">
              <w:rPr>
                <w:rFonts w:cs="Times New Roman"/>
              </w:rPr>
              <w:t xml:space="preserve"> в виде 90-минутной инфузии в 1-й день, кальция </w:t>
            </w:r>
            <w:proofErr w:type="spellStart"/>
            <w:r w:rsidRPr="00C407AF">
              <w:rPr>
                <w:rFonts w:cs="Times New Roman"/>
              </w:rPr>
              <w:t>фолинат</w:t>
            </w:r>
            <w:proofErr w:type="spellEnd"/>
            <w:r w:rsidRPr="00C407AF">
              <w:rPr>
                <w:rFonts w:cs="Times New Roman"/>
              </w:rPr>
              <w:t>** в дозе 400 мг/м</w:t>
            </w:r>
            <w:r w:rsidRPr="00C407AF">
              <w:rPr>
                <w:rFonts w:cs="Times New Roman"/>
                <w:vertAlign w:val="superscript"/>
              </w:rPr>
              <w:t>2</w:t>
            </w:r>
            <w:r w:rsidRPr="00C407AF">
              <w:rPr>
                <w:rFonts w:cs="Times New Roman"/>
              </w:rPr>
              <w:t xml:space="preserve"> в/в в течение 2 ч с последующим </w:t>
            </w:r>
            <w:proofErr w:type="spellStart"/>
            <w:r w:rsidRPr="00C407AF">
              <w:rPr>
                <w:rFonts w:cs="Times New Roman"/>
              </w:rPr>
              <w:t>болюсным</w:t>
            </w:r>
            <w:proofErr w:type="spellEnd"/>
            <w:r w:rsidRPr="00C407AF">
              <w:rPr>
                <w:rFonts w:cs="Times New Roman"/>
              </w:rPr>
              <w:t xml:space="preserve"> введением </w:t>
            </w:r>
            <w:proofErr w:type="spellStart"/>
            <w:r w:rsidRPr="00C407AF">
              <w:rPr>
                <w:rFonts w:cs="Times New Roman"/>
              </w:rPr>
              <w:t>фторурацила</w:t>
            </w:r>
            <w:proofErr w:type="spellEnd"/>
            <w:r w:rsidRPr="00C407AF">
              <w:rPr>
                <w:rFonts w:cs="Times New Roman"/>
              </w:rPr>
              <w:t>** в дозе 400 мг/м</w:t>
            </w:r>
            <w:r w:rsidRPr="00C407AF">
              <w:rPr>
                <w:rFonts w:cs="Times New Roman"/>
                <w:vertAlign w:val="superscript"/>
              </w:rPr>
              <w:t>2</w:t>
            </w:r>
            <w:r w:rsidRPr="00C407AF">
              <w:rPr>
                <w:rFonts w:cs="Times New Roman"/>
              </w:rPr>
              <w:t xml:space="preserve"> в/в струйно и 46-часовой инфузией #фторурацила** в дозе 2400 мг/м</w:t>
            </w:r>
            <w:r w:rsidRPr="00C407AF">
              <w:rPr>
                <w:rFonts w:cs="Times New Roman"/>
                <w:vertAlign w:val="superscript"/>
              </w:rPr>
              <w:t>2</w:t>
            </w:r>
            <w:r w:rsidRPr="00C407AF">
              <w:rPr>
                <w:rFonts w:cs="Times New Roman"/>
              </w:rPr>
              <w:t xml:space="preserve"> (по 1200 мг/м</w:t>
            </w:r>
            <w:r w:rsidRPr="00C407AF">
              <w:rPr>
                <w:rFonts w:cs="Times New Roman"/>
                <w:vertAlign w:val="superscript"/>
              </w:rPr>
              <w:t>2</w:t>
            </w:r>
            <w:r w:rsidRPr="00C407AF">
              <w:rPr>
                <w:rFonts w:cs="Times New Roman"/>
              </w:rPr>
              <w:t xml:space="preserve"> в сутки).</w:t>
            </w:r>
          </w:p>
          <w:p w14:paraId="263DF48F" w14:textId="77777777" w:rsidR="007D6A12" w:rsidRPr="00C407AF" w:rsidRDefault="00B30CF4">
            <w:pPr>
              <w:pStyle w:val="LO-normal"/>
              <w:widowControl w:val="0"/>
              <w:spacing w:before="50"/>
              <w:ind w:firstLine="0"/>
              <w:rPr>
                <w:rFonts w:cs="Times New Roman"/>
              </w:rPr>
            </w:pPr>
            <w:r w:rsidRPr="00C407AF">
              <w:rPr>
                <w:rFonts w:cs="Times New Roman"/>
              </w:rPr>
              <w:t>Начало очередного курса – на 15-й день</w:t>
            </w:r>
          </w:p>
        </w:tc>
      </w:tr>
      <w:tr w:rsidR="007D6A12" w:rsidRPr="00C407AF" w14:paraId="78D8410F" w14:textId="77777777">
        <w:trPr>
          <w:trHeight w:val="1095"/>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5C02E0CA" w14:textId="77777777" w:rsidR="007D6A12" w:rsidRPr="00C407AF" w:rsidRDefault="00B30CF4">
            <w:pPr>
              <w:pStyle w:val="LO-normal"/>
              <w:widowControl w:val="0"/>
              <w:ind w:firstLine="0"/>
              <w:rPr>
                <w:rFonts w:cs="Times New Roman"/>
              </w:rPr>
            </w:pPr>
            <w:r w:rsidRPr="00C407AF">
              <w:rPr>
                <w:rFonts w:cs="Times New Roman"/>
              </w:rPr>
              <w:t>FOLFOXIRI*</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75767B8C" w14:textId="6906A720" w:rsidR="007D6A12" w:rsidRPr="00C407AF" w:rsidRDefault="00B30CF4">
            <w:pPr>
              <w:pStyle w:val="LO-normal"/>
              <w:widowControl w:val="0"/>
              <w:spacing w:after="50"/>
              <w:ind w:firstLine="0"/>
              <w:rPr>
                <w:rFonts w:cs="Times New Roman"/>
              </w:rPr>
            </w:pPr>
            <w:proofErr w:type="spellStart"/>
            <w:r w:rsidRPr="00C407AF">
              <w:rPr>
                <w:rFonts w:cs="Times New Roman"/>
              </w:rPr>
              <w:t>Иринотекан</w:t>
            </w:r>
            <w:proofErr w:type="spellEnd"/>
            <w:r w:rsidRPr="00C407AF">
              <w:rPr>
                <w:rFonts w:cs="Times New Roman"/>
              </w:rPr>
              <w:t>** в дозе 165 мг/м</w:t>
            </w:r>
            <w:r w:rsidRPr="00C407AF">
              <w:rPr>
                <w:rFonts w:cs="Times New Roman"/>
                <w:vertAlign w:val="superscript"/>
              </w:rPr>
              <w:t>2</w:t>
            </w:r>
            <w:r w:rsidRPr="00C407AF">
              <w:rPr>
                <w:rFonts w:cs="Times New Roman"/>
              </w:rPr>
              <w:t xml:space="preserve"> в виде 90-минутной инфузии в 1-й день, </w:t>
            </w:r>
            <w:proofErr w:type="spellStart"/>
            <w:r w:rsidRPr="00C407AF">
              <w:rPr>
                <w:rFonts w:cs="Times New Roman"/>
              </w:rPr>
              <w:t>оксалиплатин</w:t>
            </w:r>
            <w:proofErr w:type="spellEnd"/>
            <w:r w:rsidRPr="00C407AF">
              <w:rPr>
                <w:rFonts w:cs="Times New Roman"/>
              </w:rPr>
              <w:t>** в дозе 85 мг/м</w:t>
            </w:r>
            <w:r w:rsidRPr="00C407AF">
              <w:rPr>
                <w:rFonts w:cs="Times New Roman"/>
                <w:vertAlign w:val="superscript"/>
              </w:rPr>
              <w:t>2</w:t>
            </w:r>
            <w:r w:rsidRPr="00C407AF">
              <w:rPr>
                <w:rFonts w:cs="Times New Roman"/>
              </w:rPr>
              <w:t xml:space="preserve"> в виде 2-часовой инфузии в 1-й день, кальция </w:t>
            </w:r>
            <w:proofErr w:type="spellStart"/>
            <w:r w:rsidRPr="00C407AF">
              <w:rPr>
                <w:rFonts w:cs="Times New Roman"/>
              </w:rPr>
              <w:t>фолинат</w:t>
            </w:r>
            <w:proofErr w:type="spellEnd"/>
            <w:r w:rsidRPr="00C407AF">
              <w:rPr>
                <w:rFonts w:cs="Times New Roman"/>
              </w:rPr>
              <w:t>** в дозе 200 мг/м</w:t>
            </w:r>
            <w:r w:rsidRPr="00C407AF">
              <w:rPr>
                <w:rFonts w:cs="Times New Roman"/>
                <w:vertAlign w:val="superscript"/>
              </w:rPr>
              <w:t>2</w:t>
            </w:r>
            <w:r w:rsidRPr="00C407AF">
              <w:rPr>
                <w:rFonts w:cs="Times New Roman"/>
              </w:rPr>
              <w:t xml:space="preserve"> в/в в течение 2 ч с последующей 48-часовой инфузией #фторурацила** в дозе </w:t>
            </w:r>
            <w:r w:rsidR="0069687F" w:rsidRPr="00C407AF">
              <w:rPr>
                <w:rFonts w:cs="Times New Roman"/>
              </w:rPr>
              <w:t>2</w:t>
            </w:r>
            <w:r w:rsidR="00A51E04" w:rsidRPr="00C407AF">
              <w:rPr>
                <w:rFonts w:cs="Times New Roman"/>
              </w:rPr>
              <w:t>4</w:t>
            </w:r>
            <w:r w:rsidR="0069687F" w:rsidRPr="00C407AF">
              <w:rPr>
                <w:rFonts w:cs="Times New Roman"/>
              </w:rPr>
              <w:t>00-</w:t>
            </w:r>
            <w:r w:rsidRPr="00C407AF">
              <w:rPr>
                <w:rFonts w:cs="Times New Roman"/>
              </w:rPr>
              <w:t>3200 мг/м</w:t>
            </w:r>
            <w:r w:rsidRPr="00C407AF">
              <w:rPr>
                <w:rFonts w:cs="Times New Roman"/>
                <w:vertAlign w:val="superscript"/>
              </w:rPr>
              <w:t xml:space="preserve">2 </w:t>
            </w:r>
            <w:r w:rsidRPr="00C407AF">
              <w:rPr>
                <w:rFonts w:cs="Times New Roman"/>
              </w:rPr>
              <w:t>[127].</w:t>
            </w:r>
          </w:p>
          <w:p w14:paraId="5D6EA5B7" w14:textId="77777777" w:rsidR="007D6A12" w:rsidRPr="00C407AF" w:rsidRDefault="00B30CF4">
            <w:pPr>
              <w:pStyle w:val="LO-normal"/>
              <w:widowControl w:val="0"/>
              <w:spacing w:before="50"/>
              <w:ind w:firstLine="0"/>
              <w:rPr>
                <w:rFonts w:cs="Times New Roman"/>
              </w:rPr>
            </w:pPr>
            <w:r w:rsidRPr="00C407AF">
              <w:rPr>
                <w:rFonts w:cs="Times New Roman"/>
              </w:rPr>
              <w:t>Начало очередного курса – на 15-й день</w:t>
            </w:r>
          </w:p>
        </w:tc>
      </w:tr>
      <w:tr w:rsidR="007D6A12" w:rsidRPr="00C407AF" w14:paraId="6808D49C" w14:textId="77777777">
        <w:trPr>
          <w:trHeight w:val="135"/>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1B44C5A7" w14:textId="77777777" w:rsidR="007D6A12" w:rsidRPr="00C407AF" w:rsidRDefault="00B30CF4">
            <w:pPr>
              <w:pStyle w:val="LO-normal"/>
              <w:widowControl w:val="0"/>
              <w:ind w:firstLine="0"/>
              <w:rPr>
                <w:rFonts w:cs="Times New Roman"/>
              </w:rPr>
            </w:pPr>
            <w:r w:rsidRPr="00C407AF">
              <w:rPr>
                <w:rFonts w:cs="Times New Roman"/>
              </w:rPr>
              <w:t>XELIRI*</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385F4C0B" w14:textId="12CD01C4" w:rsidR="007D6A12" w:rsidRPr="00C407AF" w:rsidRDefault="00B30CF4">
            <w:pPr>
              <w:pStyle w:val="LO-normal"/>
              <w:widowControl w:val="0"/>
              <w:spacing w:after="50"/>
              <w:ind w:firstLine="0"/>
              <w:rPr>
                <w:rFonts w:cs="Times New Roman"/>
              </w:rPr>
            </w:pPr>
            <w:proofErr w:type="spellStart"/>
            <w:r w:rsidRPr="00C407AF">
              <w:rPr>
                <w:rFonts w:cs="Times New Roman"/>
              </w:rPr>
              <w:t>Иринотекан</w:t>
            </w:r>
            <w:proofErr w:type="spellEnd"/>
            <w:r w:rsidRPr="00C407AF">
              <w:rPr>
                <w:rFonts w:cs="Times New Roman"/>
              </w:rPr>
              <w:t>** в дозе 200 мг/м</w:t>
            </w:r>
            <w:r w:rsidRPr="00C407AF">
              <w:rPr>
                <w:rFonts w:cs="Times New Roman"/>
                <w:vertAlign w:val="superscript"/>
              </w:rPr>
              <w:t>2</w:t>
            </w:r>
            <w:r w:rsidRPr="00C407AF">
              <w:rPr>
                <w:rFonts w:cs="Times New Roman"/>
              </w:rPr>
              <w:t xml:space="preserve"> в виде 90-минутной</w:t>
            </w:r>
            <w:r w:rsidR="001D452D">
              <w:rPr>
                <w:rFonts w:cs="Times New Roman"/>
              </w:rPr>
              <w:t xml:space="preserve"> инфузии в 1-й день, </w:t>
            </w:r>
            <w:proofErr w:type="spellStart"/>
            <w:r w:rsidRPr="00C407AF">
              <w:rPr>
                <w:rFonts w:cs="Times New Roman"/>
              </w:rPr>
              <w:t>капецитабин</w:t>
            </w:r>
            <w:proofErr w:type="spellEnd"/>
            <w:r w:rsidRPr="00C407AF">
              <w:rPr>
                <w:rFonts w:cs="Times New Roman"/>
              </w:rPr>
              <w:t>** в дозе 1600 мг/м</w:t>
            </w:r>
            <w:r w:rsidRPr="00C407AF">
              <w:rPr>
                <w:rFonts w:cs="Times New Roman"/>
                <w:vertAlign w:val="superscript"/>
              </w:rPr>
              <w:t>2</w:t>
            </w:r>
            <w:r w:rsidRPr="00C407AF">
              <w:rPr>
                <w:rFonts w:cs="Times New Roman"/>
              </w:rPr>
              <w:t xml:space="preserve"> внутрь в сутки </w:t>
            </w:r>
            <w:r w:rsidRPr="00C407AF">
              <w:rPr>
                <w:rFonts w:cs="Times New Roman"/>
              </w:rPr>
              <w:br/>
              <w:t>в 1–14-й дни.</w:t>
            </w:r>
          </w:p>
          <w:p w14:paraId="3AF51A90" w14:textId="77777777" w:rsidR="007D6A12" w:rsidRPr="00C407AF" w:rsidRDefault="00B30CF4">
            <w:pPr>
              <w:pStyle w:val="LO-normal"/>
              <w:widowControl w:val="0"/>
              <w:spacing w:before="50"/>
              <w:ind w:firstLine="0"/>
              <w:textAlignment w:val="top"/>
              <w:outlineLvl w:val="0"/>
              <w:rPr>
                <w:rFonts w:cs="Times New Roman"/>
              </w:rPr>
            </w:pPr>
            <w:r w:rsidRPr="00C407AF">
              <w:rPr>
                <w:rFonts w:cs="Times New Roman"/>
              </w:rPr>
              <w:t>Начало очередного курса – на 22-й день [128]</w:t>
            </w:r>
          </w:p>
        </w:tc>
      </w:tr>
      <w:tr w:rsidR="007D6A12" w:rsidRPr="00C407AF" w14:paraId="656170B6" w14:textId="77777777">
        <w:trPr>
          <w:trHeight w:val="25"/>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35D15DC2" w14:textId="088DF756" w:rsidR="007D6A12" w:rsidRPr="00C407AF" w:rsidRDefault="00B30CF4">
            <w:pPr>
              <w:pStyle w:val="LO-normal"/>
              <w:widowControl w:val="0"/>
              <w:ind w:firstLine="0"/>
              <w:textAlignment w:val="top"/>
              <w:outlineLvl w:val="0"/>
              <w:rPr>
                <w:rFonts w:cs="Times New Roman"/>
              </w:rPr>
            </w:pPr>
            <w:proofErr w:type="spellStart"/>
            <w:r w:rsidRPr="00C407AF">
              <w:rPr>
                <w:rFonts w:cs="Times New Roman"/>
              </w:rPr>
              <w:t>Иринотекан</w:t>
            </w:r>
            <w:proofErr w:type="spellEnd"/>
            <w:r w:rsidRPr="00C407AF">
              <w:rPr>
                <w:rFonts w:cs="Times New Roman"/>
              </w:rPr>
              <w:t>**</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3C06A355" w14:textId="08429844" w:rsidR="007D6A12" w:rsidRPr="00C407AF" w:rsidRDefault="00FE42A8">
            <w:pPr>
              <w:pStyle w:val="LO-normal"/>
              <w:widowControl w:val="0"/>
              <w:spacing w:after="50"/>
              <w:ind w:firstLine="0"/>
              <w:textAlignment w:val="top"/>
              <w:outlineLvl w:val="0"/>
              <w:rPr>
                <w:rFonts w:cs="Times New Roman"/>
              </w:rPr>
            </w:pPr>
            <w:proofErr w:type="spellStart"/>
            <w:r>
              <w:rPr>
                <w:rFonts w:cs="Times New Roman"/>
              </w:rPr>
              <w:t>Иринотекан</w:t>
            </w:r>
            <w:proofErr w:type="spellEnd"/>
            <w:r>
              <w:rPr>
                <w:rFonts w:cs="Times New Roman"/>
              </w:rPr>
              <w:t xml:space="preserve"> </w:t>
            </w:r>
            <w:r w:rsidR="00B30CF4" w:rsidRPr="00C407AF">
              <w:rPr>
                <w:rFonts w:cs="Times New Roman"/>
              </w:rPr>
              <w:t>250–300 мг/м</w:t>
            </w:r>
            <w:r w:rsidR="00B30CF4" w:rsidRPr="00C407AF">
              <w:rPr>
                <w:rFonts w:cs="Times New Roman"/>
                <w:vertAlign w:val="superscript"/>
              </w:rPr>
              <w:t>2</w:t>
            </w:r>
            <w:r w:rsidR="00B30CF4" w:rsidRPr="00C407AF">
              <w:rPr>
                <w:rFonts w:cs="Times New Roman"/>
              </w:rPr>
              <w:t xml:space="preserve"> в виде 90-минутной инфузии в 1-й день.</w:t>
            </w:r>
          </w:p>
          <w:p w14:paraId="65B4D522" w14:textId="77777777" w:rsidR="007D6A12" w:rsidRPr="00C407AF" w:rsidRDefault="00B30CF4">
            <w:pPr>
              <w:pStyle w:val="LO-normal"/>
              <w:widowControl w:val="0"/>
              <w:spacing w:before="50"/>
              <w:ind w:firstLine="0"/>
              <w:textAlignment w:val="top"/>
              <w:outlineLvl w:val="0"/>
              <w:rPr>
                <w:rFonts w:cs="Times New Roman"/>
              </w:rPr>
            </w:pPr>
            <w:r w:rsidRPr="00C407AF">
              <w:rPr>
                <w:rFonts w:cs="Times New Roman"/>
              </w:rPr>
              <w:t>Начало очередного курса – на 22-й день [126</w:t>
            </w:r>
            <w:r w:rsidR="00242860" w:rsidRPr="00C407AF">
              <w:rPr>
                <w:rFonts w:cs="Times New Roman"/>
              </w:rPr>
              <w:t>, 168</w:t>
            </w:r>
            <w:r w:rsidRPr="00C407AF">
              <w:rPr>
                <w:rFonts w:cs="Times New Roman"/>
              </w:rPr>
              <w:t>]</w:t>
            </w:r>
          </w:p>
        </w:tc>
      </w:tr>
    </w:tbl>
    <w:p w14:paraId="662DDD84" w14:textId="24B78595" w:rsidR="007D6A12" w:rsidRPr="00C407AF" w:rsidRDefault="00B30CF4">
      <w:pPr>
        <w:pStyle w:val="LO-normal"/>
        <w:ind w:right="282"/>
        <w:jc w:val="right"/>
      </w:pPr>
      <w:r w:rsidRPr="00C407AF">
        <w:t>Продолжение табл. 5</w:t>
      </w:r>
    </w:p>
    <w:tbl>
      <w:tblPr>
        <w:tblStyle w:val="TableNormal"/>
        <w:tblW w:w="9454" w:type="dxa"/>
        <w:tblInd w:w="0" w:type="dxa"/>
        <w:tblLayout w:type="fixed"/>
        <w:tblCellMar>
          <w:left w:w="108" w:type="dxa"/>
          <w:right w:w="108" w:type="dxa"/>
        </w:tblCellMar>
        <w:tblLook w:val="04A0" w:firstRow="1" w:lastRow="0" w:firstColumn="1" w:lastColumn="0" w:noHBand="0" w:noVBand="1"/>
      </w:tblPr>
      <w:tblGrid>
        <w:gridCol w:w="3180"/>
        <w:gridCol w:w="6274"/>
      </w:tblGrid>
      <w:tr w:rsidR="007D6A12" w:rsidRPr="00C407AF" w14:paraId="576D6816" w14:textId="77777777">
        <w:trPr>
          <w:trHeight w:val="341"/>
        </w:trPr>
        <w:tc>
          <w:tcPr>
            <w:tcW w:w="3180" w:type="dxa"/>
            <w:tcBorders>
              <w:top w:val="single" w:sz="8" w:space="0" w:color="000000"/>
              <w:left w:val="single" w:sz="8" w:space="0" w:color="000000"/>
              <w:bottom w:val="single" w:sz="8" w:space="0" w:color="000000"/>
              <w:right w:val="single" w:sz="8" w:space="0" w:color="000000"/>
            </w:tcBorders>
            <w:shd w:val="clear" w:color="auto" w:fill="auto"/>
          </w:tcPr>
          <w:p w14:paraId="08980445" w14:textId="77777777" w:rsidR="007D6A12" w:rsidRPr="00C407AF" w:rsidRDefault="00B30CF4">
            <w:pPr>
              <w:pStyle w:val="LO-normal"/>
              <w:widowControl w:val="0"/>
              <w:ind w:firstLine="0"/>
              <w:jc w:val="center"/>
              <w:textAlignment w:val="top"/>
              <w:outlineLvl w:val="0"/>
              <w:rPr>
                <w:rFonts w:cs="Times New Roman"/>
              </w:rPr>
            </w:pPr>
            <w:r w:rsidRPr="00C407AF">
              <w:rPr>
                <w:rFonts w:cs="Times New Roman"/>
              </w:rPr>
              <w:t>Режим</w:t>
            </w:r>
          </w:p>
        </w:tc>
        <w:tc>
          <w:tcPr>
            <w:tcW w:w="6273" w:type="dxa"/>
            <w:tcBorders>
              <w:top w:val="single" w:sz="8" w:space="0" w:color="000000"/>
              <w:left w:val="single" w:sz="6" w:space="0" w:color="000000"/>
              <w:bottom w:val="single" w:sz="8" w:space="0" w:color="000000"/>
              <w:right w:val="single" w:sz="8" w:space="0" w:color="000000"/>
            </w:tcBorders>
            <w:shd w:val="clear" w:color="auto" w:fill="auto"/>
          </w:tcPr>
          <w:p w14:paraId="4AE89372" w14:textId="77777777" w:rsidR="007D6A12" w:rsidRPr="00C407AF" w:rsidRDefault="00B30CF4">
            <w:pPr>
              <w:pStyle w:val="LO-normal"/>
              <w:widowControl w:val="0"/>
              <w:ind w:firstLine="0"/>
              <w:jc w:val="center"/>
              <w:textAlignment w:val="top"/>
              <w:outlineLvl w:val="0"/>
              <w:rPr>
                <w:rFonts w:cs="Times New Roman"/>
              </w:rPr>
            </w:pPr>
            <w:r w:rsidRPr="00C407AF">
              <w:rPr>
                <w:rFonts w:cs="Times New Roman"/>
              </w:rPr>
              <w:t>Схема</w:t>
            </w:r>
          </w:p>
        </w:tc>
      </w:tr>
      <w:tr w:rsidR="007D6A12" w:rsidRPr="00C407AF" w14:paraId="28741A96" w14:textId="77777777">
        <w:trPr>
          <w:trHeight w:val="25"/>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1B3EEE82" w14:textId="63AFCC05" w:rsidR="007D6A12" w:rsidRPr="00C407AF" w:rsidRDefault="00B30CF4">
            <w:pPr>
              <w:pStyle w:val="LO-normal"/>
              <w:widowControl w:val="0"/>
              <w:ind w:firstLine="0"/>
              <w:textAlignment w:val="top"/>
              <w:outlineLvl w:val="0"/>
              <w:rPr>
                <w:rFonts w:cs="Times New Roman"/>
              </w:rPr>
            </w:pPr>
            <w:proofErr w:type="spellStart"/>
            <w:r w:rsidRPr="00C407AF">
              <w:rPr>
                <w:rFonts w:cs="Times New Roman"/>
              </w:rPr>
              <w:t>Иринотекан</w:t>
            </w:r>
            <w:proofErr w:type="spellEnd"/>
            <w:r w:rsidRPr="00C407AF">
              <w:rPr>
                <w:rFonts w:cs="Times New Roman"/>
              </w:rPr>
              <w:t>**</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5850B4E3" w14:textId="7DD81C1A" w:rsidR="007D6A12" w:rsidRPr="00C407AF" w:rsidRDefault="00FE42A8">
            <w:pPr>
              <w:pStyle w:val="LO-normal"/>
              <w:widowControl w:val="0"/>
              <w:spacing w:after="50"/>
              <w:ind w:firstLine="0"/>
              <w:textAlignment w:val="top"/>
              <w:outlineLvl w:val="0"/>
              <w:rPr>
                <w:rFonts w:cs="Times New Roman"/>
              </w:rPr>
            </w:pPr>
            <w:proofErr w:type="spellStart"/>
            <w:r>
              <w:rPr>
                <w:rFonts w:cs="Times New Roman"/>
              </w:rPr>
              <w:t>Иринотекан</w:t>
            </w:r>
            <w:proofErr w:type="spellEnd"/>
            <w:r>
              <w:rPr>
                <w:rFonts w:cs="Times New Roman"/>
              </w:rPr>
              <w:t xml:space="preserve"> </w:t>
            </w:r>
            <w:r w:rsidR="00B30CF4" w:rsidRPr="00C407AF">
              <w:rPr>
                <w:rFonts w:cs="Times New Roman"/>
              </w:rPr>
              <w:t>150–180 мг/м</w:t>
            </w:r>
            <w:r w:rsidR="00B30CF4" w:rsidRPr="00C407AF">
              <w:rPr>
                <w:rFonts w:cs="Times New Roman"/>
                <w:vertAlign w:val="superscript"/>
              </w:rPr>
              <w:t>2</w:t>
            </w:r>
            <w:r w:rsidR="00B30CF4" w:rsidRPr="00C407AF">
              <w:rPr>
                <w:rFonts w:cs="Times New Roman"/>
              </w:rPr>
              <w:t xml:space="preserve"> в виде 90-минутной инфузии в 1-й день.</w:t>
            </w:r>
          </w:p>
          <w:p w14:paraId="2B384321" w14:textId="77777777" w:rsidR="007D6A12" w:rsidRPr="00C407AF" w:rsidRDefault="00B30CF4">
            <w:pPr>
              <w:pStyle w:val="LO-normal"/>
              <w:widowControl w:val="0"/>
              <w:spacing w:before="50"/>
              <w:ind w:firstLine="0"/>
              <w:textAlignment w:val="top"/>
              <w:outlineLvl w:val="0"/>
              <w:rPr>
                <w:rFonts w:cs="Times New Roman"/>
              </w:rPr>
            </w:pPr>
            <w:r w:rsidRPr="00C407AF">
              <w:rPr>
                <w:rFonts w:cs="Times New Roman"/>
              </w:rPr>
              <w:t>Начало очередного курса – на 15-й день [150</w:t>
            </w:r>
            <w:r w:rsidR="007C1572" w:rsidRPr="00C407AF">
              <w:rPr>
                <w:rFonts w:cs="Times New Roman"/>
              </w:rPr>
              <w:t>, 210</w:t>
            </w:r>
            <w:r w:rsidRPr="00C407AF">
              <w:rPr>
                <w:rFonts w:cs="Times New Roman"/>
              </w:rPr>
              <w:t xml:space="preserve">] </w:t>
            </w:r>
          </w:p>
        </w:tc>
      </w:tr>
      <w:tr w:rsidR="007D6A12" w:rsidRPr="00C407AF" w14:paraId="15991370" w14:textId="77777777">
        <w:trPr>
          <w:trHeight w:val="520"/>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092CBEEB" w14:textId="77777777" w:rsidR="007D6A12" w:rsidRPr="00C407AF" w:rsidRDefault="00B30CF4">
            <w:pPr>
              <w:pStyle w:val="LO-normal"/>
              <w:widowControl w:val="0"/>
              <w:ind w:firstLine="0"/>
              <w:textAlignment w:val="top"/>
              <w:outlineLvl w:val="0"/>
              <w:rPr>
                <w:rFonts w:cs="Times New Roman"/>
              </w:rPr>
            </w:pPr>
            <w:r w:rsidRPr="00C407AF">
              <w:rPr>
                <w:rFonts w:cs="Times New Roman"/>
              </w:rPr>
              <w:t>Бевацизумаб**</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14A4E95B" w14:textId="77777777" w:rsidR="007D6A12" w:rsidRPr="00C407AF" w:rsidRDefault="00B30CF4">
            <w:pPr>
              <w:pStyle w:val="LO-normal"/>
              <w:widowControl w:val="0"/>
              <w:ind w:firstLine="0"/>
              <w:textAlignment w:val="top"/>
              <w:outlineLvl w:val="0"/>
              <w:rPr>
                <w:rFonts w:cs="Times New Roman"/>
              </w:rPr>
            </w:pPr>
            <w:r w:rsidRPr="00C407AF">
              <w:rPr>
                <w:rFonts w:cs="Times New Roman"/>
              </w:rPr>
              <w:t>7,5 мг/кг в виде 90–60–30-минутной инфузии каждые 3 нед или 5 мг/кг каждые 2 нед (может применяться с любым режимом химиотерапии метастатического рака толстой кишки)</w:t>
            </w:r>
          </w:p>
        </w:tc>
      </w:tr>
      <w:tr w:rsidR="007D6A12" w:rsidRPr="00C407AF" w14:paraId="20B01DF6" w14:textId="77777777">
        <w:trPr>
          <w:trHeight w:val="332"/>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2C8B7F30" w14:textId="77777777" w:rsidR="007D6A12" w:rsidRPr="00C407AF" w:rsidRDefault="00B30CF4">
            <w:pPr>
              <w:pStyle w:val="LO-normal"/>
              <w:widowControl w:val="0"/>
              <w:ind w:firstLine="0"/>
              <w:textAlignment w:val="top"/>
              <w:outlineLvl w:val="0"/>
              <w:rPr>
                <w:rFonts w:cs="Times New Roman"/>
              </w:rPr>
            </w:pPr>
            <w:proofErr w:type="spellStart"/>
            <w:r w:rsidRPr="00C407AF">
              <w:rPr>
                <w:rFonts w:cs="Times New Roman"/>
              </w:rPr>
              <w:t>Афлиберцепт</w:t>
            </w:r>
            <w:proofErr w:type="spellEnd"/>
            <w:r w:rsidRPr="00C407AF">
              <w:rPr>
                <w:rFonts w:cs="Times New Roman"/>
              </w:rPr>
              <w:t>**</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7E9B238F" w14:textId="6F344377" w:rsidR="007D6A12" w:rsidRPr="00C407AF" w:rsidRDefault="00B30CF4" w:rsidP="0064283E">
            <w:pPr>
              <w:pStyle w:val="LO-normal"/>
              <w:widowControl w:val="0"/>
              <w:ind w:firstLine="0"/>
              <w:textAlignment w:val="top"/>
              <w:outlineLvl w:val="0"/>
              <w:rPr>
                <w:rFonts w:cs="Times New Roman"/>
              </w:rPr>
            </w:pPr>
            <w:r w:rsidRPr="00C407AF">
              <w:rPr>
                <w:rFonts w:cs="Times New Roman"/>
              </w:rPr>
              <w:t xml:space="preserve">4 мг/кг в виде 1-часовой инфузии каждые 2 нед (вместе с режимом FOLFIRI или #афлиберцепт** с режимом </w:t>
            </w:r>
            <w:r w:rsidR="0064283E" w:rsidRPr="00C407AF">
              <w:rPr>
                <w:rFonts w:cs="Times New Roman"/>
                <w:lang w:val="en-US"/>
              </w:rPr>
              <w:t>d</w:t>
            </w:r>
            <w:r w:rsidRPr="00C407AF">
              <w:rPr>
                <w:rFonts w:cs="Times New Roman"/>
              </w:rPr>
              <w:t xml:space="preserve">e </w:t>
            </w:r>
            <w:proofErr w:type="spellStart"/>
            <w:r w:rsidRPr="00C407AF">
              <w:rPr>
                <w:rFonts w:cs="Times New Roman"/>
              </w:rPr>
              <w:t>Gramont</w:t>
            </w:r>
            <w:proofErr w:type="spellEnd"/>
            <w:r w:rsidRPr="00C407AF">
              <w:rPr>
                <w:rFonts w:cs="Times New Roman"/>
              </w:rPr>
              <w:t xml:space="preserve"> или </w:t>
            </w:r>
            <w:proofErr w:type="spellStart"/>
            <w:r w:rsidRPr="00C407AF">
              <w:rPr>
                <w:rFonts w:cs="Times New Roman"/>
              </w:rPr>
              <w:t>иринотеканом</w:t>
            </w:r>
            <w:proofErr w:type="spellEnd"/>
            <w:r w:rsidRPr="00C407AF">
              <w:rPr>
                <w:rFonts w:cs="Times New Roman"/>
              </w:rPr>
              <w:t>** во 2-й и последующих линиях терапии) [148]</w:t>
            </w:r>
          </w:p>
        </w:tc>
      </w:tr>
      <w:tr w:rsidR="007D6A12" w:rsidRPr="00C407AF" w14:paraId="1670E152" w14:textId="77777777">
        <w:trPr>
          <w:trHeight w:val="476"/>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1F7A2755" w14:textId="77777777" w:rsidR="007D6A12" w:rsidRPr="00C407AF" w:rsidRDefault="00B30CF4">
            <w:pPr>
              <w:pStyle w:val="LO-normal"/>
              <w:widowControl w:val="0"/>
              <w:ind w:firstLine="0"/>
              <w:textAlignment w:val="top"/>
              <w:outlineLvl w:val="0"/>
              <w:rPr>
                <w:rFonts w:cs="Times New Roman"/>
              </w:rPr>
            </w:pPr>
            <w:proofErr w:type="spellStart"/>
            <w:r w:rsidRPr="00C407AF">
              <w:rPr>
                <w:rFonts w:cs="Times New Roman"/>
              </w:rPr>
              <w:lastRenderedPageBreak/>
              <w:t>Цетуксимаб</w:t>
            </w:r>
            <w:proofErr w:type="spellEnd"/>
            <w:r w:rsidRPr="00C407AF">
              <w:rPr>
                <w:rFonts w:cs="Times New Roman"/>
              </w:rPr>
              <w:t>**</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2C43ADDD" w14:textId="7D81D924" w:rsidR="007D6A12" w:rsidRPr="00C407AF" w:rsidRDefault="00B30CF4">
            <w:pPr>
              <w:pStyle w:val="LO-normal"/>
              <w:widowControl w:val="0"/>
              <w:spacing w:after="50"/>
              <w:ind w:firstLine="0"/>
              <w:textAlignment w:val="top"/>
              <w:outlineLvl w:val="0"/>
              <w:rPr>
                <w:rFonts w:cs="Times New Roman"/>
              </w:rPr>
            </w:pPr>
            <w:r w:rsidRPr="00C407AF">
              <w:rPr>
                <w:rFonts w:cs="Times New Roman"/>
              </w:rPr>
              <w:t>400 мг/м</w:t>
            </w:r>
            <w:r w:rsidRPr="00C407AF">
              <w:rPr>
                <w:rFonts w:cs="Times New Roman"/>
                <w:vertAlign w:val="superscript"/>
              </w:rPr>
              <w:t>2</w:t>
            </w:r>
            <w:r w:rsidRPr="00C407AF">
              <w:rPr>
                <w:rFonts w:cs="Times New Roman"/>
              </w:rPr>
              <w:t xml:space="preserve"> в виде 1-часовой инфузии в 1-й день, далее по 250 мг/м</w:t>
            </w:r>
            <w:r w:rsidRPr="00C407AF">
              <w:rPr>
                <w:rFonts w:cs="Times New Roman"/>
                <w:vertAlign w:val="superscript"/>
              </w:rPr>
              <w:t>2</w:t>
            </w:r>
            <w:r w:rsidRPr="00C407AF">
              <w:rPr>
                <w:rFonts w:cs="Times New Roman"/>
              </w:rPr>
              <w:t xml:space="preserve"> еженедельно (может применяться в монорежиме, в комбинации с </w:t>
            </w:r>
            <w:proofErr w:type="spellStart"/>
            <w:r w:rsidRPr="00C407AF">
              <w:rPr>
                <w:rFonts w:cs="Times New Roman"/>
              </w:rPr>
              <w:t>иринотеканом</w:t>
            </w:r>
            <w:proofErr w:type="spellEnd"/>
            <w:r w:rsidRPr="00C407AF">
              <w:rPr>
                <w:rFonts w:cs="Times New Roman"/>
              </w:rPr>
              <w:t xml:space="preserve">**, с режимами </w:t>
            </w:r>
            <w:r w:rsidR="0064283E" w:rsidRPr="00C407AF">
              <w:rPr>
                <w:rFonts w:cs="Times New Roman"/>
                <w:lang w:val="en-US"/>
              </w:rPr>
              <w:t>d</w:t>
            </w:r>
            <w:r w:rsidR="0064283E" w:rsidRPr="00C407AF">
              <w:rPr>
                <w:rFonts w:cs="Times New Roman"/>
              </w:rPr>
              <w:t xml:space="preserve">e </w:t>
            </w:r>
            <w:proofErr w:type="spellStart"/>
            <w:r w:rsidRPr="00C407AF">
              <w:rPr>
                <w:rFonts w:cs="Times New Roman"/>
              </w:rPr>
              <w:t>Gramont</w:t>
            </w:r>
            <w:proofErr w:type="spellEnd"/>
            <w:r w:rsidRPr="00C407AF">
              <w:rPr>
                <w:rFonts w:cs="Times New Roman"/>
              </w:rPr>
              <w:t xml:space="preserve">, </w:t>
            </w:r>
            <w:r w:rsidRPr="00C407AF">
              <w:rPr>
                <w:rFonts w:cs="Times New Roman"/>
                <w:lang w:val="en-US"/>
              </w:rPr>
              <w:t>FOLFOX</w:t>
            </w:r>
            <w:r w:rsidRPr="00C407AF">
              <w:rPr>
                <w:rFonts w:cs="Times New Roman"/>
              </w:rPr>
              <w:t>, FOLFIRI и FOLFOXIRI при метастатическом раке толстой кишки).</w:t>
            </w:r>
          </w:p>
          <w:p w14:paraId="3B71C3CA" w14:textId="77777777" w:rsidR="007D6A12" w:rsidRPr="00C407AF" w:rsidRDefault="00B30CF4">
            <w:pPr>
              <w:pStyle w:val="LO-normal"/>
              <w:widowControl w:val="0"/>
              <w:spacing w:before="50"/>
              <w:ind w:firstLine="0"/>
              <w:textAlignment w:val="top"/>
              <w:outlineLvl w:val="0"/>
              <w:rPr>
                <w:rFonts w:cs="Times New Roman"/>
              </w:rPr>
            </w:pPr>
            <w:r w:rsidRPr="00C407AF">
              <w:rPr>
                <w:rFonts w:cs="Times New Roman"/>
              </w:rPr>
              <w:t xml:space="preserve">Возможно назначение </w:t>
            </w:r>
            <w:r w:rsidRPr="00C407AF">
              <w:rPr>
                <w:rFonts w:cs="Times New Roman"/>
                <w:vertAlign w:val="superscript"/>
              </w:rPr>
              <w:t>#</w:t>
            </w:r>
            <w:r w:rsidRPr="00C407AF">
              <w:rPr>
                <w:rFonts w:cs="Times New Roman"/>
              </w:rPr>
              <w:t>цетуксимаба** в дозе 500 мг/м</w:t>
            </w:r>
            <w:r w:rsidRPr="00C407AF">
              <w:rPr>
                <w:rFonts w:cs="Times New Roman"/>
                <w:vertAlign w:val="superscript"/>
              </w:rPr>
              <w:t>2</w:t>
            </w:r>
            <w:r w:rsidRPr="00C407AF">
              <w:rPr>
                <w:rFonts w:cs="Times New Roman"/>
              </w:rPr>
              <w:t xml:space="preserve"> в/в капельно 1 раз в 2 нед [129]</w:t>
            </w:r>
          </w:p>
        </w:tc>
      </w:tr>
      <w:tr w:rsidR="007D6A12" w:rsidRPr="00C407AF" w14:paraId="0B8E2A25" w14:textId="77777777">
        <w:trPr>
          <w:trHeight w:val="1535"/>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0380BE77" w14:textId="77777777" w:rsidR="007D6A12" w:rsidRPr="00C407AF" w:rsidRDefault="00B30CF4">
            <w:pPr>
              <w:pStyle w:val="LO-normal"/>
              <w:widowControl w:val="0"/>
              <w:ind w:firstLine="0"/>
              <w:textAlignment w:val="top"/>
              <w:outlineLvl w:val="0"/>
              <w:rPr>
                <w:rFonts w:cs="Times New Roman"/>
              </w:rPr>
            </w:pPr>
            <w:proofErr w:type="spellStart"/>
            <w:r w:rsidRPr="00C407AF">
              <w:rPr>
                <w:rFonts w:cs="Times New Roman"/>
              </w:rPr>
              <w:t>Панитумумаб</w:t>
            </w:r>
            <w:proofErr w:type="spellEnd"/>
            <w:r w:rsidRPr="00C407AF">
              <w:rPr>
                <w:rFonts w:cs="Times New Roman"/>
              </w:rPr>
              <w:t>**</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7D178D21" w14:textId="3026974E" w:rsidR="007D6A12" w:rsidRPr="00C407AF" w:rsidRDefault="00B30CF4" w:rsidP="0064283E">
            <w:pPr>
              <w:pStyle w:val="LO-normal"/>
              <w:widowControl w:val="0"/>
              <w:ind w:firstLine="0"/>
              <w:textAlignment w:val="top"/>
              <w:outlineLvl w:val="0"/>
              <w:rPr>
                <w:rFonts w:cs="Times New Roman"/>
              </w:rPr>
            </w:pPr>
            <w:r w:rsidRPr="00C407AF">
              <w:rPr>
                <w:rFonts w:cs="Times New Roman"/>
              </w:rPr>
              <w:t xml:space="preserve">6 мг/кг в виде 1-часовой инфузии каждые 2 нед (может применяться в монорежиме, в комбинации с </w:t>
            </w:r>
            <w:proofErr w:type="spellStart"/>
            <w:r w:rsidRPr="00C407AF">
              <w:rPr>
                <w:rFonts w:cs="Times New Roman"/>
              </w:rPr>
              <w:t>иринотеканом</w:t>
            </w:r>
            <w:proofErr w:type="spellEnd"/>
            <w:r w:rsidRPr="00C407AF">
              <w:rPr>
                <w:rFonts w:cs="Times New Roman"/>
              </w:rPr>
              <w:t xml:space="preserve">**, с режимами </w:t>
            </w:r>
            <w:r w:rsidR="0064283E" w:rsidRPr="00C407AF">
              <w:rPr>
                <w:rFonts w:cs="Times New Roman"/>
                <w:lang w:val="en-US"/>
              </w:rPr>
              <w:t>d</w:t>
            </w:r>
            <w:r w:rsidR="0064283E" w:rsidRPr="00C407AF">
              <w:rPr>
                <w:rFonts w:cs="Times New Roman"/>
              </w:rPr>
              <w:t xml:space="preserve">e </w:t>
            </w:r>
            <w:proofErr w:type="spellStart"/>
            <w:r w:rsidRPr="00C407AF">
              <w:rPr>
                <w:rFonts w:cs="Times New Roman"/>
              </w:rPr>
              <w:t>Gramont</w:t>
            </w:r>
            <w:proofErr w:type="spellEnd"/>
            <w:r w:rsidRPr="00C407AF">
              <w:rPr>
                <w:rFonts w:cs="Times New Roman"/>
              </w:rPr>
              <w:t xml:space="preserve">, </w:t>
            </w:r>
            <w:r w:rsidRPr="00C407AF">
              <w:rPr>
                <w:rFonts w:cs="Times New Roman"/>
                <w:lang w:val="en-US"/>
              </w:rPr>
              <w:t>FOLFOX</w:t>
            </w:r>
            <w:r w:rsidRPr="00C407AF">
              <w:rPr>
                <w:rFonts w:cs="Times New Roman"/>
              </w:rPr>
              <w:t>, FOLFIRI или с режимом FOLFOXIRI при метастатическом раке толстой кишки)</w:t>
            </w:r>
            <w:r w:rsidR="007C1572" w:rsidRPr="00C407AF">
              <w:rPr>
                <w:rFonts w:cs="Times New Roman"/>
              </w:rPr>
              <w:t xml:space="preserve"> [211]</w:t>
            </w:r>
          </w:p>
        </w:tc>
      </w:tr>
      <w:tr w:rsidR="007D6A12" w:rsidRPr="00C407AF" w14:paraId="472F629C" w14:textId="77777777">
        <w:trPr>
          <w:trHeight w:val="418"/>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67F38A5B" w14:textId="77777777" w:rsidR="007D6A12" w:rsidRPr="00C407AF" w:rsidRDefault="00B30CF4">
            <w:pPr>
              <w:pStyle w:val="LO-normal"/>
              <w:widowControl w:val="0"/>
              <w:ind w:firstLine="0"/>
              <w:textAlignment w:val="top"/>
              <w:outlineLvl w:val="0"/>
              <w:rPr>
                <w:rFonts w:cs="Times New Roman"/>
              </w:rPr>
            </w:pPr>
            <w:proofErr w:type="spellStart"/>
            <w:r w:rsidRPr="00C407AF">
              <w:rPr>
                <w:rFonts w:cs="Times New Roman"/>
              </w:rPr>
              <w:t>Рамуцирумаб</w:t>
            </w:r>
            <w:proofErr w:type="spellEnd"/>
            <w:r w:rsidRPr="00C407AF">
              <w:rPr>
                <w:rFonts w:cs="Times New Roman"/>
              </w:rPr>
              <w:t>**</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050FB8C0" w14:textId="01C9171A" w:rsidR="007D6A12" w:rsidRPr="00C407AF" w:rsidRDefault="00B30CF4" w:rsidP="0064283E">
            <w:pPr>
              <w:pStyle w:val="LO-normal"/>
              <w:widowControl w:val="0"/>
              <w:ind w:firstLine="0"/>
              <w:textAlignment w:val="top"/>
              <w:outlineLvl w:val="0"/>
              <w:rPr>
                <w:rFonts w:cs="Times New Roman"/>
              </w:rPr>
            </w:pPr>
            <w:r w:rsidRPr="00C407AF">
              <w:rPr>
                <w:rFonts w:cs="Times New Roman"/>
              </w:rPr>
              <w:t xml:space="preserve">8 мг/кг в виде 1-часовой инфузии каждые 2 нед (вместе с режимом FOLFIRI, или #рамуцирумаб** с режимом </w:t>
            </w:r>
            <w:r w:rsidR="0064283E" w:rsidRPr="00C407AF">
              <w:rPr>
                <w:rFonts w:cs="Times New Roman"/>
                <w:lang w:val="en-US"/>
              </w:rPr>
              <w:t>d</w:t>
            </w:r>
            <w:r w:rsidR="0064283E" w:rsidRPr="00C407AF">
              <w:rPr>
                <w:rFonts w:cs="Times New Roman"/>
              </w:rPr>
              <w:t xml:space="preserve">e </w:t>
            </w:r>
            <w:proofErr w:type="spellStart"/>
            <w:r w:rsidRPr="00C407AF">
              <w:rPr>
                <w:rFonts w:cs="Times New Roman"/>
              </w:rPr>
              <w:t>Gramont</w:t>
            </w:r>
            <w:proofErr w:type="spellEnd"/>
            <w:r w:rsidRPr="00C407AF">
              <w:rPr>
                <w:rFonts w:cs="Times New Roman"/>
              </w:rPr>
              <w:t xml:space="preserve"> или </w:t>
            </w:r>
            <w:proofErr w:type="spellStart"/>
            <w:r w:rsidRPr="00C407AF">
              <w:rPr>
                <w:rFonts w:cs="Times New Roman"/>
              </w:rPr>
              <w:t>иринотеканом</w:t>
            </w:r>
            <w:proofErr w:type="spellEnd"/>
            <w:r w:rsidRPr="00C407AF">
              <w:rPr>
                <w:rFonts w:cs="Times New Roman"/>
              </w:rPr>
              <w:t>** во 2-й и последующих линиях терапии)</w:t>
            </w:r>
            <w:r w:rsidR="007C1572" w:rsidRPr="00C407AF">
              <w:rPr>
                <w:rFonts w:cs="Times New Roman"/>
              </w:rPr>
              <w:t xml:space="preserve"> [212]</w:t>
            </w:r>
          </w:p>
        </w:tc>
      </w:tr>
      <w:tr w:rsidR="007D6A12" w:rsidRPr="00C407AF" w14:paraId="7DAA0286" w14:textId="77777777">
        <w:trPr>
          <w:trHeight w:val="1285"/>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7FE6D1BC" w14:textId="66BB0283" w:rsidR="007D6A12" w:rsidRPr="00C407AF" w:rsidRDefault="00B30CF4">
            <w:pPr>
              <w:pStyle w:val="LO-normal"/>
              <w:widowControl w:val="0"/>
              <w:ind w:firstLine="0"/>
              <w:textAlignment w:val="top"/>
              <w:outlineLvl w:val="0"/>
              <w:rPr>
                <w:rFonts w:cs="Times New Roman"/>
              </w:rPr>
            </w:pPr>
            <w:proofErr w:type="spellStart"/>
            <w:r w:rsidRPr="00C407AF">
              <w:rPr>
                <w:rFonts w:cs="Times New Roman"/>
              </w:rPr>
              <w:t>Регорафениб</w:t>
            </w:r>
            <w:proofErr w:type="spellEnd"/>
            <w:r w:rsidRPr="00C407AF">
              <w:rPr>
                <w:rFonts w:cs="Times New Roman"/>
              </w:rPr>
              <w:t>**</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55091C0C" w14:textId="22E05924" w:rsidR="007D6A12" w:rsidRPr="00C407AF" w:rsidRDefault="00B30CF4">
            <w:pPr>
              <w:pStyle w:val="LO-normal"/>
              <w:widowControl w:val="0"/>
              <w:spacing w:after="50"/>
              <w:ind w:firstLine="0"/>
              <w:textAlignment w:val="top"/>
              <w:outlineLvl w:val="0"/>
              <w:rPr>
                <w:rFonts w:cs="Times New Roman"/>
              </w:rPr>
            </w:pPr>
            <w:r w:rsidRPr="00C407AF">
              <w:rPr>
                <w:rFonts w:cs="Times New Roman"/>
              </w:rPr>
              <w:t xml:space="preserve">160 мг 1 раз в день р. о. в 1–21-й дни, далее 1 нед перерыва (по инструкции); или </w:t>
            </w:r>
            <w:r w:rsidR="0064283E" w:rsidRPr="00C407AF">
              <w:rPr>
                <w:rFonts w:cs="Times New Roman"/>
              </w:rPr>
              <w:t xml:space="preserve">на первом курсе </w:t>
            </w:r>
            <w:r w:rsidR="009A6DB3" w:rsidRPr="009954BD">
              <w:rPr>
                <w:rFonts w:cs="Times New Roman"/>
              </w:rPr>
              <w:t>#</w:t>
            </w:r>
            <w:r w:rsidRPr="00C407AF">
              <w:rPr>
                <w:rFonts w:cs="Times New Roman"/>
              </w:rPr>
              <w:t xml:space="preserve">80 мг в сутки внутрь в 1-ю неделю, </w:t>
            </w:r>
            <w:r w:rsidR="009A6DB3" w:rsidRPr="009954BD">
              <w:rPr>
                <w:rFonts w:cs="Times New Roman"/>
              </w:rPr>
              <w:t>#</w:t>
            </w:r>
            <w:r w:rsidRPr="00C407AF">
              <w:rPr>
                <w:rFonts w:cs="Times New Roman"/>
              </w:rPr>
              <w:t xml:space="preserve">120 мг в сутки внутрь во 2-ю неделю, </w:t>
            </w:r>
            <w:r w:rsidR="009A6DB3" w:rsidRPr="009954BD">
              <w:rPr>
                <w:rFonts w:cs="Times New Roman"/>
              </w:rPr>
              <w:t>#</w:t>
            </w:r>
            <w:r w:rsidRPr="00C407AF">
              <w:rPr>
                <w:rFonts w:cs="Times New Roman"/>
              </w:rPr>
              <w:t xml:space="preserve">160 мг в сутки внутрь в 3-ю неделю, затем 1 нед перерыва. </w:t>
            </w:r>
          </w:p>
          <w:p w14:paraId="5985D0D9" w14:textId="2F5C392D" w:rsidR="007D6A12" w:rsidRPr="00C407AF" w:rsidRDefault="00B30CF4">
            <w:pPr>
              <w:pStyle w:val="LO-normal"/>
              <w:widowControl w:val="0"/>
              <w:ind w:firstLine="0"/>
              <w:textAlignment w:val="top"/>
              <w:outlineLvl w:val="0"/>
              <w:rPr>
                <w:rFonts w:cs="Times New Roman"/>
              </w:rPr>
            </w:pPr>
            <w:r w:rsidRPr="00C407AF">
              <w:rPr>
                <w:rFonts w:cs="Times New Roman"/>
              </w:rPr>
              <w:t>Эскалация дозы возможна только при удовлетворительной переносимости препарата</w:t>
            </w:r>
            <w:r w:rsidR="0064283E" w:rsidRPr="00C407AF">
              <w:rPr>
                <w:rFonts w:cs="Times New Roman"/>
              </w:rPr>
              <w:t>.</w:t>
            </w:r>
            <w:r w:rsidRPr="00C407AF">
              <w:rPr>
                <w:rFonts w:cs="Times New Roman"/>
              </w:rPr>
              <w:t xml:space="preserve"> </w:t>
            </w:r>
            <w:r w:rsidR="0064283E" w:rsidRPr="00C407AF">
              <w:rPr>
                <w:rFonts w:cs="Times New Roman"/>
              </w:rPr>
              <w:t>Последующие курсы прово</w:t>
            </w:r>
            <w:r w:rsidR="009A6DB3">
              <w:rPr>
                <w:rFonts w:cs="Times New Roman"/>
              </w:rPr>
              <w:t>д</w:t>
            </w:r>
            <w:r w:rsidR="0064283E" w:rsidRPr="00C407AF">
              <w:rPr>
                <w:rFonts w:cs="Times New Roman"/>
              </w:rPr>
              <w:t xml:space="preserve">ятся в переносимой дозе препарата. </w:t>
            </w:r>
            <w:r w:rsidRPr="00C407AF">
              <w:rPr>
                <w:rFonts w:cs="Times New Roman"/>
              </w:rPr>
              <w:t>[130]</w:t>
            </w:r>
          </w:p>
        </w:tc>
      </w:tr>
      <w:tr w:rsidR="007D6A12" w:rsidRPr="00C407AF" w14:paraId="3EBB2AA3" w14:textId="77777777">
        <w:trPr>
          <w:trHeight w:val="25"/>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7E2FCBE2" w14:textId="77777777" w:rsidR="007D6A12" w:rsidRPr="00C407AF" w:rsidRDefault="00B30CF4">
            <w:pPr>
              <w:pStyle w:val="LO-normal"/>
              <w:widowControl w:val="0"/>
              <w:ind w:firstLine="0"/>
              <w:textAlignment w:val="top"/>
              <w:outlineLvl w:val="0"/>
              <w:rPr>
                <w:rFonts w:cs="Times New Roman"/>
              </w:rPr>
            </w:pPr>
            <w:proofErr w:type="spellStart"/>
            <w:r w:rsidRPr="00C407AF">
              <w:rPr>
                <w:rFonts w:cs="Times New Roman"/>
              </w:rPr>
              <w:t>Пембролизумаб</w:t>
            </w:r>
            <w:proofErr w:type="spellEnd"/>
            <w:r w:rsidRPr="00C407AF">
              <w:rPr>
                <w:rFonts w:cs="Times New Roman"/>
              </w:rPr>
              <w:t>**</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0AAD8B06" w14:textId="48D29C66" w:rsidR="007D6A12" w:rsidRPr="00670ABE" w:rsidRDefault="00B30CF4">
            <w:pPr>
              <w:pStyle w:val="LO-normal"/>
              <w:widowControl w:val="0"/>
              <w:ind w:firstLine="0"/>
              <w:textAlignment w:val="top"/>
              <w:outlineLvl w:val="0"/>
              <w:rPr>
                <w:rFonts w:cs="Times New Roman"/>
              </w:rPr>
            </w:pPr>
            <w:r w:rsidRPr="00C407AF">
              <w:rPr>
                <w:rFonts w:cs="Times New Roman"/>
              </w:rPr>
              <w:t>2 мг/кг или 200 мг в/в капельно 30 мин каждые 3 нед, или 400 мг в/в каждые 6 нед (только при MSI) [82</w:t>
            </w:r>
            <w:r w:rsidR="00D7709C" w:rsidRPr="00C407AF">
              <w:rPr>
                <w:rFonts w:cs="Times New Roman"/>
              </w:rPr>
              <w:t>, 213</w:t>
            </w:r>
            <w:r w:rsidRPr="00C407AF">
              <w:rPr>
                <w:rFonts w:cs="Times New Roman"/>
              </w:rPr>
              <w:t>]</w:t>
            </w:r>
            <w:r w:rsidR="00A51E04" w:rsidRPr="00C407AF">
              <w:rPr>
                <w:rFonts w:cs="Times New Roman"/>
              </w:rPr>
              <w:t xml:space="preserve">. Возможна комбинация с режимом </w:t>
            </w:r>
            <w:r w:rsidR="00A51E04" w:rsidRPr="00C407AF">
              <w:rPr>
                <w:rFonts w:cs="Times New Roman"/>
                <w:lang w:val="en-US"/>
              </w:rPr>
              <w:t>XELOX</w:t>
            </w:r>
            <w:r w:rsidR="00A51E04" w:rsidRPr="00670ABE">
              <w:rPr>
                <w:rFonts w:cs="Times New Roman"/>
              </w:rPr>
              <w:t>.</w:t>
            </w:r>
          </w:p>
        </w:tc>
      </w:tr>
      <w:tr w:rsidR="007D6A12" w:rsidRPr="00C407AF" w14:paraId="051B278D" w14:textId="77777777" w:rsidTr="00A51E04">
        <w:trPr>
          <w:trHeight w:val="740"/>
        </w:trPr>
        <w:tc>
          <w:tcPr>
            <w:tcW w:w="3180" w:type="dxa"/>
            <w:tcBorders>
              <w:top w:val="single" w:sz="6" w:space="0" w:color="000000"/>
              <w:left w:val="single" w:sz="8" w:space="0" w:color="000000"/>
              <w:bottom w:val="single" w:sz="6" w:space="0" w:color="000000"/>
              <w:right w:val="single" w:sz="8" w:space="0" w:color="000000"/>
            </w:tcBorders>
            <w:shd w:val="clear" w:color="auto" w:fill="auto"/>
          </w:tcPr>
          <w:p w14:paraId="2D5F97AB" w14:textId="77777777" w:rsidR="007D6A12" w:rsidRPr="00C407AF" w:rsidRDefault="00B30CF4">
            <w:pPr>
              <w:pStyle w:val="LO-normal"/>
              <w:widowControl w:val="0"/>
              <w:ind w:firstLine="0"/>
              <w:textAlignment w:val="top"/>
              <w:outlineLvl w:val="0"/>
              <w:rPr>
                <w:rFonts w:cs="Times New Roman"/>
              </w:rPr>
            </w:pPr>
            <w:proofErr w:type="spellStart"/>
            <w:r w:rsidRPr="00C407AF">
              <w:rPr>
                <w:rFonts w:cs="Times New Roman"/>
              </w:rPr>
              <w:t>Ниволумаб</w:t>
            </w:r>
            <w:proofErr w:type="spellEnd"/>
            <w:r w:rsidRPr="00C407AF">
              <w:rPr>
                <w:rFonts w:cs="Times New Roman"/>
              </w:rPr>
              <w:t>**</w:t>
            </w:r>
          </w:p>
        </w:tc>
        <w:tc>
          <w:tcPr>
            <w:tcW w:w="6273" w:type="dxa"/>
            <w:tcBorders>
              <w:top w:val="single" w:sz="6" w:space="0" w:color="000000"/>
              <w:left w:val="single" w:sz="6" w:space="0" w:color="000000"/>
              <w:bottom w:val="single" w:sz="6" w:space="0" w:color="000000"/>
              <w:right w:val="single" w:sz="8" w:space="0" w:color="000000"/>
            </w:tcBorders>
            <w:shd w:val="clear" w:color="auto" w:fill="auto"/>
          </w:tcPr>
          <w:p w14:paraId="474A368A" w14:textId="47EB2A6C" w:rsidR="007D6A12" w:rsidRPr="00C407AF" w:rsidRDefault="00B30CF4">
            <w:pPr>
              <w:pStyle w:val="LO-normal"/>
              <w:widowControl w:val="0"/>
              <w:ind w:firstLine="0"/>
              <w:textAlignment w:val="top"/>
              <w:outlineLvl w:val="0"/>
              <w:rPr>
                <w:rFonts w:cs="Times New Roman"/>
              </w:rPr>
            </w:pPr>
            <w:r w:rsidRPr="00C407AF">
              <w:rPr>
                <w:rFonts w:cs="Times New Roman"/>
              </w:rPr>
              <w:t>3 мг/кг или 240 мг в/в капельно 30 мин каждые 2 нед, или 480 мг в/в каждые 4 нед (только при MSI) [83]</w:t>
            </w:r>
            <w:r w:rsidR="00A51E04" w:rsidRPr="00C407AF">
              <w:rPr>
                <w:rFonts w:cs="Times New Roman"/>
              </w:rPr>
              <w:t xml:space="preserve">. Возможна комбинация с режимом </w:t>
            </w:r>
            <w:r w:rsidR="00A51E04" w:rsidRPr="00C407AF">
              <w:rPr>
                <w:rFonts w:cs="Times New Roman"/>
                <w:lang w:val="en-US"/>
              </w:rPr>
              <w:t>FOLFOX</w:t>
            </w:r>
            <w:r w:rsidR="00A51E04" w:rsidRPr="00C407AF">
              <w:rPr>
                <w:rFonts w:cs="Times New Roman"/>
              </w:rPr>
              <w:t xml:space="preserve"> или </w:t>
            </w:r>
            <w:r w:rsidR="00A51E04" w:rsidRPr="00C407AF">
              <w:rPr>
                <w:rFonts w:cs="Times New Roman"/>
                <w:lang w:val="en-US"/>
              </w:rPr>
              <w:t>XELOX</w:t>
            </w:r>
            <w:r w:rsidR="00A51E04" w:rsidRPr="00C407AF">
              <w:rPr>
                <w:rFonts w:cs="Times New Roman"/>
              </w:rPr>
              <w:t xml:space="preserve"> (в последнем случае в дозе 360 мг 1 раз в 3 недели)</w:t>
            </w:r>
          </w:p>
        </w:tc>
      </w:tr>
      <w:tr w:rsidR="00A45509" w:rsidRPr="00C407AF" w14:paraId="5E178218" w14:textId="77777777">
        <w:trPr>
          <w:trHeight w:val="740"/>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1439CD5B" w14:textId="2AA33AC5" w:rsidR="00A45509" w:rsidRPr="009954BD" w:rsidRDefault="009666FA">
            <w:pPr>
              <w:pStyle w:val="LO-normal"/>
              <w:widowControl w:val="0"/>
              <w:ind w:firstLine="0"/>
              <w:textAlignment w:val="top"/>
              <w:outlineLvl w:val="0"/>
              <w:rPr>
                <w:rFonts w:cs="Times New Roman"/>
                <w:lang w:val="en-US"/>
              </w:rPr>
            </w:pPr>
            <w:r>
              <w:rPr>
                <w:rFonts w:cs="Times New Roman"/>
                <w:lang w:val="en-US"/>
              </w:rPr>
              <w:t>#</w:t>
            </w:r>
            <w:proofErr w:type="spellStart"/>
            <w:r w:rsidR="00A45509" w:rsidRPr="00C407AF">
              <w:rPr>
                <w:rFonts w:cs="Times New Roman"/>
              </w:rPr>
              <w:t>Пролголимаб</w:t>
            </w:r>
            <w:proofErr w:type="spellEnd"/>
            <w:r w:rsidR="00A45509" w:rsidRPr="00C407AF">
              <w:rPr>
                <w:rFonts w:cs="Times New Roman"/>
              </w:rPr>
              <w:t>**</w:t>
            </w:r>
          </w:p>
        </w:tc>
        <w:tc>
          <w:tcPr>
            <w:tcW w:w="6273" w:type="dxa"/>
            <w:tcBorders>
              <w:top w:val="single" w:sz="6" w:space="0" w:color="000000"/>
              <w:left w:val="single" w:sz="6" w:space="0" w:color="000000"/>
              <w:bottom w:val="single" w:sz="8" w:space="0" w:color="000000"/>
              <w:right w:val="single" w:sz="8" w:space="0" w:color="000000"/>
            </w:tcBorders>
            <w:shd w:val="clear" w:color="auto" w:fill="auto"/>
          </w:tcPr>
          <w:p w14:paraId="0887D588" w14:textId="79DCB10A" w:rsidR="00A45509" w:rsidRPr="00C407AF" w:rsidRDefault="00A45509">
            <w:pPr>
              <w:pStyle w:val="LO-normal"/>
              <w:widowControl w:val="0"/>
              <w:ind w:firstLine="0"/>
              <w:textAlignment w:val="top"/>
              <w:outlineLvl w:val="0"/>
              <w:rPr>
                <w:rFonts w:cs="Times New Roman"/>
              </w:rPr>
            </w:pPr>
            <w:r w:rsidRPr="00C407AF">
              <w:rPr>
                <w:rFonts w:cs="Times New Roman"/>
              </w:rPr>
              <w:t>1 мг/кг в/в капельно 30-60 минут каждые 2 недели</w:t>
            </w:r>
            <w:r w:rsidR="0064283E" w:rsidRPr="00C407AF">
              <w:rPr>
                <w:rFonts w:cs="Times New Roman"/>
              </w:rPr>
              <w:t xml:space="preserve"> </w:t>
            </w:r>
            <w:r w:rsidRPr="00C407AF">
              <w:rPr>
                <w:rFonts w:cs="Times New Roman"/>
              </w:rPr>
              <w:t>(только при MSI)</w:t>
            </w:r>
            <w:r w:rsidR="001643EC" w:rsidRPr="00C407AF">
              <w:rPr>
                <w:rFonts w:cs="Times New Roman"/>
              </w:rPr>
              <w:t xml:space="preserve"> [249]</w:t>
            </w:r>
          </w:p>
        </w:tc>
      </w:tr>
    </w:tbl>
    <w:p w14:paraId="7DC8F069" w14:textId="77777777" w:rsidR="007D6A12" w:rsidRPr="00C407AF" w:rsidRDefault="00B30CF4">
      <w:pPr>
        <w:pStyle w:val="LO-normal"/>
        <w:jc w:val="right"/>
      </w:pPr>
      <w:r w:rsidRPr="00C407AF">
        <w:br w:type="page"/>
      </w:r>
      <w:r w:rsidRPr="00C407AF">
        <w:lastRenderedPageBreak/>
        <w:t>Окончание табл. 5</w:t>
      </w:r>
    </w:p>
    <w:tbl>
      <w:tblPr>
        <w:tblStyle w:val="TableNormal"/>
        <w:tblW w:w="9454" w:type="dxa"/>
        <w:tblInd w:w="0" w:type="dxa"/>
        <w:tblLayout w:type="fixed"/>
        <w:tblCellMar>
          <w:left w:w="108" w:type="dxa"/>
          <w:right w:w="108" w:type="dxa"/>
        </w:tblCellMar>
        <w:tblLook w:val="04A0" w:firstRow="1" w:lastRow="0" w:firstColumn="1" w:lastColumn="0" w:noHBand="0" w:noVBand="1"/>
      </w:tblPr>
      <w:tblGrid>
        <w:gridCol w:w="3180"/>
        <w:gridCol w:w="6274"/>
      </w:tblGrid>
      <w:tr w:rsidR="007D6A12" w:rsidRPr="00C407AF" w14:paraId="569CE879" w14:textId="77777777" w:rsidTr="0069687F">
        <w:trPr>
          <w:trHeight w:val="341"/>
        </w:trPr>
        <w:tc>
          <w:tcPr>
            <w:tcW w:w="3180" w:type="dxa"/>
            <w:tcBorders>
              <w:top w:val="single" w:sz="8" w:space="0" w:color="000000"/>
              <w:left w:val="single" w:sz="8" w:space="0" w:color="000000"/>
              <w:bottom w:val="single" w:sz="8" w:space="0" w:color="000000"/>
              <w:right w:val="single" w:sz="8" w:space="0" w:color="000000"/>
            </w:tcBorders>
            <w:shd w:val="clear" w:color="auto" w:fill="auto"/>
          </w:tcPr>
          <w:p w14:paraId="20BBE215" w14:textId="77777777" w:rsidR="007D6A12" w:rsidRPr="00C407AF" w:rsidRDefault="00B30CF4">
            <w:pPr>
              <w:pStyle w:val="LO-normal"/>
              <w:widowControl w:val="0"/>
              <w:ind w:firstLine="0"/>
              <w:jc w:val="center"/>
              <w:rPr>
                <w:rFonts w:ascii="Calibri" w:hAnsi="Calibri" w:cs="Calibri"/>
              </w:rPr>
            </w:pPr>
            <w:r w:rsidRPr="00C407AF">
              <w:rPr>
                <w:rFonts w:ascii="Calibri" w:hAnsi="Calibri" w:cs="Calibri"/>
              </w:rPr>
              <w:t>Режим</w:t>
            </w:r>
          </w:p>
        </w:tc>
        <w:tc>
          <w:tcPr>
            <w:tcW w:w="6274" w:type="dxa"/>
            <w:tcBorders>
              <w:top w:val="single" w:sz="8" w:space="0" w:color="000000"/>
              <w:left w:val="single" w:sz="6" w:space="0" w:color="000000"/>
              <w:bottom w:val="single" w:sz="8" w:space="0" w:color="000000"/>
              <w:right w:val="single" w:sz="8" w:space="0" w:color="000000"/>
            </w:tcBorders>
            <w:shd w:val="clear" w:color="auto" w:fill="auto"/>
          </w:tcPr>
          <w:p w14:paraId="62DD15DF" w14:textId="77777777" w:rsidR="007D6A12" w:rsidRPr="00C407AF" w:rsidRDefault="00B30CF4">
            <w:pPr>
              <w:pStyle w:val="LO-normal"/>
              <w:widowControl w:val="0"/>
              <w:ind w:firstLine="0"/>
              <w:jc w:val="center"/>
              <w:rPr>
                <w:rFonts w:ascii="Calibri" w:hAnsi="Calibri" w:cs="Calibri"/>
              </w:rPr>
            </w:pPr>
            <w:r w:rsidRPr="00C407AF">
              <w:rPr>
                <w:rFonts w:ascii="Calibri" w:hAnsi="Calibri" w:cs="Calibri"/>
              </w:rPr>
              <w:t>Схема</w:t>
            </w:r>
          </w:p>
        </w:tc>
      </w:tr>
      <w:tr w:rsidR="007D6A12" w:rsidRPr="00C407AF" w14:paraId="77241DA9" w14:textId="77777777" w:rsidTr="0069687F">
        <w:trPr>
          <w:trHeight w:val="2436"/>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5C8F4957" w14:textId="77777777" w:rsidR="007D6A12" w:rsidRPr="00C407AF" w:rsidRDefault="00B30CF4">
            <w:pPr>
              <w:pStyle w:val="LO-normal"/>
              <w:widowControl w:val="0"/>
              <w:ind w:right="-41" w:firstLine="0"/>
              <w:jc w:val="left"/>
              <w:rPr>
                <w:rFonts w:ascii="Calibri" w:hAnsi="Calibri" w:cs="Calibri"/>
              </w:rPr>
            </w:pPr>
            <w:proofErr w:type="spellStart"/>
            <w:r w:rsidRPr="00C407AF">
              <w:rPr>
                <w:rFonts w:ascii="Calibri" w:hAnsi="Calibri" w:cs="Calibri"/>
              </w:rPr>
              <w:t>Ниволумаб</w:t>
            </w:r>
            <w:proofErr w:type="spellEnd"/>
            <w:r w:rsidRPr="00C407AF">
              <w:rPr>
                <w:rFonts w:ascii="Calibri" w:hAnsi="Calibri" w:cs="Calibri"/>
              </w:rPr>
              <w:t xml:space="preserve">** + </w:t>
            </w:r>
            <w:proofErr w:type="spellStart"/>
            <w:r w:rsidRPr="00C407AF">
              <w:rPr>
                <w:rFonts w:ascii="Calibri" w:hAnsi="Calibri" w:cs="Calibri"/>
              </w:rPr>
              <w:t>ипилимумаб</w:t>
            </w:r>
            <w:proofErr w:type="spellEnd"/>
            <w:r w:rsidRPr="00C407AF">
              <w:rPr>
                <w:rFonts w:ascii="Calibri" w:hAnsi="Calibri" w:cs="Calibri"/>
              </w:rPr>
              <w:t>**</w:t>
            </w:r>
          </w:p>
        </w:tc>
        <w:tc>
          <w:tcPr>
            <w:tcW w:w="6274" w:type="dxa"/>
            <w:tcBorders>
              <w:top w:val="single" w:sz="6" w:space="0" w:color="000000"/>
              <w:left w:val="single" w:sz="6" w:space="0" w:color="000000"/>
              <w:bottom w:val="single" w:sz="8" w:space="0" w:color="000000"/>
              <w:right w:val="single" w:sz="8" w:space="0" w:color="000000"/>
            </w:tcBorders>
            <w:shd w:val="clear" w:color="auto" w:fill="auto"/>
          </w:tcPr>
          <w:p w14:paraId="7FFD7135" w14:textId="000A482C" w:rsidR="007D6A12" w:rsidRPr="00C407AF" w:rsidRDefault="00B30CF4">
            <w:pPr>
              <w:pStyle w:val="LO-normal"/>
              <w:widowControl w:val="0"/>
              <w:spacing w:after="50"/>
              <w:ind w:firstLine="0"/>
              <w:rPr>
                <w:rFonts w:ascii="Calibri" w:hAnsi="Calibri" w:cs="Calibri"/>
              </w:rPr>
            </w:pPr>
            <w:proofErr w:type="spellStart"/>
            <w:r w:rsidRPr="00C407AF">
              <w:rPr>
                <w:rFonts w:ascii="Calibri" w:hAnsi="Calibri" w:cs="Calibri"/>
              </w:rPr>
              <w:t>Ниволумаб</w:t>
            </w:r>
            <w:proofErr w:type="spellEnd"/>
            <w:r w:rsidRPr="00C407AF">
              <w:rPr>
                <w:rFonts w:ascii="Calibri" w:hAnsi="Calibri" w:cs="Calibri"/>
              </w:rPr>
              <w:t xml:space="preserve">** в дозе 3 мг/кг в/в капельно 30 мин каждые 3 нед и </w:t>
            </w:r>
            <w:proofErr w:type="spellStart"/>
            <w:r w:rsidRPr="00C407AF">
              <w:rPr>
                <w:rFonts w:ascii="Calibri" w:hAnsi="Calibri" w:cs="Calibri"/>
              </w:rPr>
              <w:t>ипилимумаб</w:t>
            </w:r>
            <w:proofErr w:type="spellEnd"/>
            <w:r w:rsidRPr="00C407AF">
              <w:rPr>
                <w:rFonts w:ascii="Calibri" w:hAnsi="Calibri" w:cs="Calibri"/>
              </w:rPr>
              <w:t xml:space="preserve">** в дозе 1 мг/кг в/в капельно 30 мин 1 раз в 3 нед (4 введения, в дальнейшем продолжается монотерапия </w:t>
            </w:r>
            <w:proofErr w:type="spellStart"/>
            <w:r w:rsidRPr="00C407AF">
              <w:rPr>
                <w:rFonts w:ascii="Calibri" w:hAnsi="Calibri" w:cs="Calibri"/>
              </w:rPr>
              <w:t>ниволумабом</w:t>
            </w:r>
            <w:proofErr w:type="spellEnd"/>
            <w:r w:rsidRPr="00C407AF">
              <w:rPr>
                <w:rFonts w:ascii="Calibri" w:hAnsi="Calibri" w:cs="Calibri"/>
              </w:rPr>
              <w:t xml:space="preserve">** в дозе 240 мг или 3 мг/кг в/в капельно 1 раз в 2 нед или 480 мг в/в капельно 1 раз </w:t>
            </w:r>
            <w:r w:rsidRPr="00C407AF">
              <w:rPr>
                <w:rFonts w:ascii="Calibri" w:hAnsi="Calibri" w:cs="Calibri"/>
              </w:rPr>
              <w:br/>
              <w:t xml:space="preserve">в 4 нед (в </w:t>
            </w:r>
            <w:r w:rsidR="0069687F" w:rsidRPr="00C407AF">
              <w:rPr>
                <w:rFonts w:ascii="Calibri" w:hAnsi="Calibri" w:cs="Calibri"/>
              </w:rPr>
              <w:t>1</w:t>
            </w:r>
            <w:r w:rsidRPr="00C407AF">
              <w:rPr>
                <w:rFonts w:ascii="Calibri" w:hAnsi="Calibri" w:cs="Calibri"/>
              </w:rPr>
              <w:t xml:space="preserve">-й и последующих линиях) (только </w:t>
            </w:r>
            <w:r w:rsidRPr="00C407AF">
              <w:rPr>
                <w:rFonts w:ascii="Calibri" w:hAnsi="Calibri" w:cs="Calibri"/>
              </w:rPr>
              <w:br/>
              <w:t>при MSI) [84</w:t>
            </w:r>
            <w:r w:rsidR="00612034" w:rsidRPr="00C407AF">
              <w:rPr>
                <w:rFonts w:ascii="Calibri" w:hAnsi="Calibri" w:cs="Calibri"/>
              </w:rPr>
              <w:t>, 235</w:t>
            </w:r>
            <w:r w:rsidRPr="00C407AF">
              <w:rPr>
                <w:rFonts w:ascii="Calibri" w:hAnsi="Calibri" w:cs="Calibri"/>
              </w:rPr>
              <w:t>].</w:t>
            </w:r>
          </w:p>
          <w:p w14:paraId="38ECFFF5" w14:textId="220F341A" w:rsidR="007D6A12" w:rsidRPr="00C407AF" w:rsidRDefault="00B30CF4">
            <w:pPr>
              <w:pStyle w:val="LO-normal"/>
              <w:widowControl w:val="0"/>
              <w:spacing w:before="50"/>
              <w:ind w:firstLine="0"/>
              <w:rPr>
                <w:rFonts w:ascii="Calibri" w:hAnsi="Calibri" w:cs="Calibri"/>
              </w:rPr>
            </w:pPr>
            <w:r w:rsidRPr="00C407AF">
              <w:rPr>
                <w:rFonts w:ascii="Calibri" w:hAnsi="Calibri" w:cs="Calibri"/>
              </w:rPr>
              <w:t xml:space="preserve">Или #ниволумаб** в дозе 3 мг/кг в/в капельно 30 мин каждые 2 нед и #ипилимумаб** в дозе 1 мг/кг в/в капельно 30 мин 1 раз в 6 нед до прогрессирования или развития непереносимой токсичности в 1-й линии </w:t>
            </w:r>
            <w:r w:rsidR="00A45509" w:rsidRPr="00C407AF">
              <w:rPr>
                <w:rFonts w:ascii="Calibri" w:hAnsi="Calibri" w:cs="Calibri"/>
              </w:rPr>
              <w:t xml:space="preserve">(только </w:t>
            </w:r>
            <w:r w:rsidR="00A45509" w:rsidRPr="00C407AF">
              <w:rPr>
                <w:rFonts w:ascii="Calibri" w:hAnsi="Calibri" w:cs="Calibri"/>
              </w:rPr>
              <w:br/>
              <w:t xml:space="preserve">при MSI) </w:t>
            </w:r>
            <w:r w:rsidRPr="00C407AF">
              <w:rPr>
                <w:rFonts w:ascii="Calibri" w:hAnsi="Calibri" w:cs="Calibri"/>
              </w:rPr>
              <w:t>[138]</w:t>
            </w:r>
          </w:p>
        </w:tc>
      </w:tr>
      <w:tr w:rsidR="007D6A12" w:rsidRPr="00C407AF" w14:paraId="4F52589A" w14:textId="77777777" w:rsidTr="0069687F">
        <w:trPr>
          <w:trHeight w:val="795"/>
        </w:trPr>
        <w:tc>
          <w:tcPr>
            <w:tcW w:w="3180" w:type="dxa"/>
            <w:tcBorders>
              <w:top w:val="single" w:sz="6" w:space="0" w:color="000000"/>
              <w:left w:val="single" w:sz="8" w:space="0" w:color="000000"/>
              <w:bottom w:val="single" w:sz="8" w:space="0" w:color="000000"/>
              <w:right w:val="single" w:sz="8" w:space="0" w:color="000000"/>
            </w:tcBorders>
            <w:shd w:val="clear" w:color="auto" w:fill="auto"/>
          </w:tcPr>
          <w:p w14:paraId="3F92DD6C" w14:textId="77777777" w:rsidR="007D6A12" w:rsidRPr="00C407AF" w:rsidRDefault="00B30CF4">
            <w:pPr>
              <w:pStyle w:val="LO-normal"/>
              <w:widowControl w:val="0"/>
              <w:ind w:right="-41" w:firstLine="0"/>
              <w:jc w:val="left"/>
              <w:rPr>
                <w:rFonts w:ascii="Calibri" w:hAnsi="Calibri" w:cs="Calibri"/>
              </w:rPr>
            </w:pPr>
            <w:r w:rsidRPr="00C407AF">
              <w:rPr>
                <w:rFonts w:ascii="Calibri" w:hAnsi="Calibri" w:cs="Calibri"/>
              </w:rPr>
              <w:t>#Трастузумаб** + #лапатиниб**</w:t>
            </w:r>
          </w:p>
        </w:tc>
        <w:tc>
          <w:tcPr>
            <w:tcW w:w="6274" w:type="dxa"/>
            <w:tcBorders>
              <w:top w:val="single" w:sz="6" w:space="0" w:color="000000"/>
              <w:left w:val="single" w:sz="6" w:space="0" w:color="000000"/>
              <w:bottom w:val="single" w:sz="8" w:space="0" w:color="000000"/>
              <w:right w:val="single" w:sz="8" w:space="0" w:color="000000"/>
            </w:tcBorders>
            <w:shd w:val="clear" w:color="auto" w:fill="auto"/>
          </w:tcPr>
          <w:p w14:paraId="004549FC" w14:textId="36E3FE5B" w:rsidR="007D6A12" w:rsidRPr="00C407AF" w:rsidRDefault="00B30CF4">
            <w:pPr>
              <w:pStyle w:val="LO-normal"/>
              <w:widowControl w:val="0"/>
              <w:spacing w:after="50"/>
              <w:ind w:firstLine="0"/>
              <w:rPr>
                <w:rFonts w:ascii="Calibri" w:hAnsi="Calibri" w:cs="Calibri"/>
              </w:rPr>
            </w:pPr>
            <w:r w:rsidRPr="00C407AF">
              <w:rPr>
                <w:rFonts w:ascii="Calibri" w:hAnsi="Calibri" w:cs="Calibri"/>
              </w:rPr>
              <w:t>#Трастузумаб** в дозе 4 мг/кг в/в в 1-й день 1-го цикла, затем 2 мг/кг в/в еженедельно</w:t>
            </w:r>
            <w:r w:rsidR="00612034" w:rsidRPr="00C407AF">
              <w:rPr>
                <w:rFonts w:ascii="Calibri" w:hAnsi="Calibri" w:cs="Calibri"/>
              </w:rPr>
              <w:t xml:space="preserve"> или 6 мг/кг в/в в 1-й день 1-го цикла, затем 4 мг/кг в/в 1 раз в 2 недели или 8 мг/кг в/в в 1-й день 1-го цикла, затем 6 мг/кг в/в 1 раз в 3 недели </w:t>
            </w:r>
            <w:r w:rsidRPr="00C407AF">
              <w:rPr>
                <w:rFonts w:ascii="Calibri" w:hAnsi="Calibri" w:cs="Calibri"/>
              </w:rPr>
              <w:t xml:space="preserve">. </w:t>
            </w:r>
          </w:p>
          <w:p w14:paraId="7D34028A" w14:textId="77777777" w:rsidR="007D6A12" w:rsidRPr="00C407AF" w:rsidRDefault="00B30CF4">
            <w:pPr>
              <w:pStyle w:val="LO-normal"/>
              <w:widowControl w:val="0"/>
              <w:ind w:firstLine="0"/>
              <w:rPr>
                <w:rFonts w:ascii="Calibri" w:hAnsi="Calibri" w:cs="Calibri"/>
              </w:rPr>
            </w:pPr>
            <w:r w:rsidRPr="00C407AF">
              <w:rPr>
                <w:rFonts w:ascii="Calibri" w:hAnsi="Calibri" w:cs="Calibri"/>
              </w:rPr>
              <w:t xml:space="preserve">#Лапатиниб** в дозе 1000 мг внутрь ежедневно (только при </w:t>
            </w:r>
            <w:proofErr w:type="spellStart"/>
            <w:r w:rsidRPr="00C407AF">
              <w:rPr>
                <w:rFonts w:ascii="Calibri" w:hAnsi="Calibri" w:cs="Calibri"/>
              </w:rPr>
              <w:t>гиперэкспрессии</w:t>
            </w:r>
            <w:proofErr w:type="spellEnd"/>
            <w:r w:rsidRPr="00C407AF">
              <w:rPr>
                <w:rFonts w:ascii="Calibri" w:hAnsi="Calibri" w:cs="Calibri"/>
              </w:rPr>
              <w:t xml:space="preserve"> или амплификации </w:t>
            </w:r>
            <w:r w:rsidRPr="00C407AF">
              <w:rPr>
                <w:rFonts w:ascii="Calibri" w:hAnsi="Calibri" w:cs="Calibri"/>
                <w:i/>
              </w:rPr>
              <w:t>Her-2/</w:t>
            </w:r>
            <w:proofErr w:type="spellStart"/>
            <w:r w:rsidRPr="00C407AF">
              <w:rPr>
                <w:rFonts w:ascii="Calibri" w:hAnsi="Calibri" w:cs="Calibri"/>
                <w:i/>
              </w:rPr>
              <w:t>neu</w:t>
            </w:r>
            <w:proofErr w:type="spellEnd"/>
            <w:r w:rsidRPr="00C407AF">
              <w:rPr>
                <w:rFonts w:ascii="Calibri" w:hAnsi="Calibri" w:cs="Calibri"/>
              </w:rPr>
              <w:t>)</w:t>
            </w:r>
            <w:r w:rsidRPr="00C407AF">
              <w:rPr>
                <w:rStyle w:val="a4"/>
                <w:rFonts w:ascii="Calibri" w:eastAsia="Calibri" w:hAnsi="Calibri" w:cs="Calibri"/>
                <w:sz w:val="24"/>
                <w:szCs w:val="24"/>
                <w:lang w:bidi="ar-SA"/>
              </w:rPr>
              <w:t xml:space="preserve"> </w:t>
            </w:r>
            <w:r w:rsidRPr="00C407AF">
              <w:rPr>
                <w:rFonts w:ascii="Calibri" w:hAnsi="Calibri" w:cs="Calibri"/>
              </w:rPr>
              <w:t>[</w:t>
            </w:r>
            <w:r w:rsidR="00D7709C" w:rsidRPr="00C407AF">
              <w:rPr>
                <w:rFonts w:ascii="Calibri" w:hAnsi="Calibri" w:cs="Calibri"/>
              </w:rPr>
              <w:t xml:space="preserve">133, </w:t>
            </w:r>
            <w:r w:rsidRPr="00C407AF">
              <w:rPr>
                <w:rFonts w:ascii="Calibri" w:hAnsi="Calibri" w:cs="Calibri"/>
              </w:rPr>
              <w:t xml:space="preserve">169] </w:t>
            </w:r>
          </w:p>
        </w:tc>
      </w:tr>
      <w:tr w:rsidR="007D6A12" w:rsidRPr="00C407AF" w14:paraId="5CEDE28D" w14:textId="77777777" w:rsidTr="00A51E04">
        <w:trPr>
          <w:trHeight w:val="1940"/>
        </w:trPr>
        <w:tc>
          <w:tcPr>
            <w:tcW w:w="3180" w:type="dxa"/>
            <w:tcBorders>
              <w:top w:val="single" w:sz="6" w:space="0" w:color="000000"/>
              <w:left w:val="single" w:sz="8" w:space="0" w:color="000000"/>
              <w:bottom w:val="single" w:sz="6" w:space="0" w:color="000000"/>
              <w:right w:val="single" w:sz="8" w:space="0" w:color="000000"/>
            </w:tcBorders>
            <w:shd w:val="clear" w:color="auto" w:fill="auto"/>
          </w:tcPr>
          <w:p w14:paraId="251DE689" w14:textId="77777777" w:rsidR="007D6A12" w:rsidRPr="00C407AF" w:rsidRDefault="00B30CF4">
            <w:pPr>
              <w:pStyle w:val="LO-normal"/>
              <w:widowControl w:val="0"/>
              <w:ind w:right="-41" w:firstLine="0"/>
              <w:jc w:val="left"/>
              <w:rPr>
                <w:rFonts w:ascii="Calibri" w:hAnsi="Calibri" w:cs="Calibri"/>
              </w:rPr>
            </w:pPr>
            <w:r w:rsidRPr="00C407AF">
              <w:rPr>
                <w:rFonts w:ascii="Calibri" w:hAnsi="Calibri" w:cs="Calibri"/>
              </w:rPr>
              <w:t>#Трастузумаб + #пертузумаб**</w:t>
            </w:r>
          </w:p>
        </w:tc>
        <w:tc>
          <w:tcPr>
            <w:tcW w:w="6274" w:type="dxa"/>
            <w:tcBorders>
              <w:top w:val="single" w:sz="6" w:space="0" w:color="000000"/>
              <w:left w:val="single" w:sz="6" w:space="0" w:color="000000"/>
              <w:bottom w:val="single" w:sz="6" w:space="0" w:color="000000"/>
              <w:right w:val="single" w:sz="8" w:space="0" w:color="000000"/>
            </w:tcBorders>
            <w:shd w:val="clear" w:color="auto" w:fill="auto"/>
          </w:tcPr>
          <w:p w14:paraId="0721E067" w14:textId="2B93CE39" w:rsidR="007D6A12" w:rsidRPr="00C407AF" w:rsidRDefault="00AD4214">
            <w:pPr>
              <w:pStyle w:val="LO-normal"/>
              <w:widowControl w:val="0"/>
              <w:spacing w:after="50"/>
              <w:ind w:firstLine="0"/>
              <w:rPr>
                <w:rFonts w:ascii="Calibri" w:hAnsi="Calibri" w:cs="Calibri"/>
              </w:rPr>
            </w:pPr>
            <w:r w:rsidRPr="009954BD">
              <w:rPr>
                <w:rFonts w:ascii="Calibri" w:hAnsi="Calibri" w:cs="Calibri"/>
              </w:rPr>
              <w:t>#</w:t>
            </w:r>
            <w:r w:rsidR="00B30CF4" w:rsidRPr="00C407AF">
              <w:rPr>
                <w:rFonts w:ascii="Calibri" w:hAnsi="Calibri" w:cs="Calibri"/>
              </w:rPr>
              <w:t xml:space="preserve">Трастузумаб** в дозе 8 мг/кг в/в – нагрузочная доза в 1-й день 1-го цикла, затем 6 мг/кг в/в каждый 21 день. </w:t>
            </w:r>
          </w:p>
          <w:p w14:paraId="39AA7F99" w14:textId="15429498" w:rsidR="007D6A12" w:rsidRPr="00C407AF" w:rsidRDefault="00AD4214">
            <w:pPr>
              <w:pStyle w:val="LO-normal"/>
              <w:widowControl w:val="0"/>
              <w:spacing w:after="50"/>
              <w:ind w:firstLine="0"/>
              <w:rPr>
                <w:rFonts w:ascii="Calibri" w:hAnsi="Calibri" w:cs="Calibri"/>
              </w:rPr>
            </w:pPr>
            <w:r w:rsidRPr="009954BD">
              <w:rPr>
                <w:rFonts w:ascii="Calibri" w:hAnsi="Calibri" w:cs="Calibri"/>
              </w:rPr>
              <w:t>#</w:t>
            </w:r>
            <w:r w:rsidR="00B30CF4" w:rsidRPr="00C407AF">
              <w:rPr>
                <w:rFonts w:ascii="Calibri" w:hAnsi="Calibri" w:cs="Calibri"/>
              </w:rPr>
              <w:t xml:space="preserve">Пертузумаб** в дозе 840 мг в/в – нагрузочная доза в 1-й день 1-го цикла, затем 420 мг в/в каждый 21 день (только при </w:t>
            </w:r>
            <w:proofErr w:type="spellStart"/>
            <w:r w:rsidR="00B30CF4" w:rsidRPr="00C407AF">
              <w:rPr>
                <w:rFonts w:ascii="Calibri" w:hAnsi="Calibri" w:cs="Calibri"/>
              </w:rPr>
              <w:t>гиперэкспрессии</w:t>
            </w:r>
            <w:proofErr w:type="spellEnd"/>
            <w:r w:rsidR="00B30CF4" w:rsidRPr="00C407AF">
              <w:rPr>
                <w:rFonts w:ascii="Calibri" w:hAnsi="Calibri" w:cs="Calibri"/>
              </w:rPr>
              <w:t xml:space="preserve"> или амплификации </w:t>
            </w:r>
            <w:r w:rsidR="00B30CF4" w:rsidRPr="00C407AF">
              <w:rPr>
                <w:rFonts w:ascii="Calibri" w:hAnsi="Calibri" w:cs="Calibri"/>
                <w:i/>
              </w:rPr>
              <w:t>Her-2/</w:t>
            </w:r>
            <w:proofErr w:type="spellStart"/>
            <w:r w:rsidR="00B30CF4" w:rsidRPr="00C407AF">
              <w:rPr>
                <w:rFonts w:ascii="Calibri" w:hAnsi="Calibri" w:cs="Calibri"/>
                <w:i/>
              </w:rPr>
              <w:t>neu</w:t>
            </w:r>
            <w:proofErr w:type="spellEnd"/>
            <w:r w:rsidR="00B30CF4" w:rsidRPr="00C407AF">
              <w:rPr>
                <w:rFonts w:ascii="Calibri" w:hAnsi="Calibri" w:cs="Calibri"/>
              </w:rPr>
              <w:t xml:space="preserve">) [132, 133] </w:t>
            </w:r>
          </w:p>
        </w:tc>
      </w:tr>
    </w:tbl>
    <w:p w14:paraId="2D19307D" w14:textId="77777777" w:rsidR="007D6A12" w:rsidRPr="00C407AF" w:rsidRDefault="00B30CF4">
      <w:pPr>
        <w:pStyle w:val="LO-normal"/>
        <w:spacing w:before="120" w:after="120" w:line="264" w:lineRule="auto"/>
        <w:ind w:firstLine="0"/>
      </w:pPr>
      <w:r w:rsidRPr="00C407AF">
        <w:rPr>
          <w:sz w:val="22"/>
          <w:szCs w:val="22"/>
        </w:rPr>
        <w:t>* Режим характеризуется более высокой, чем FOLFIRI, частотой развития диареи.</w:t>
      </w:r>
    </w:p>
    <w:p w14:paraId="3A65E927" w14:textId="11806FD1" w:rsidR="007D6A12" w:rsidRPr="00C407AF" w:rsidRDefault="00B30CF4">
      <w:pPr>
        <w:pStyle w:val="LO-normal"/>
        <w:spacing w:before="240" w:line="264" w:lineRule="auto"/>
        <w:ind w:firstLine="0"/>
        <w:rPr>
          <w:i/>
          <w:iCs/>
        </w:rPr>
      </w:pPr>
      <w:bookmarkStart w:id="33" w:name="_heading=h.3vjnjlljb5p7"/>
      <w:bookmarkEnd w:id="33"/>
      <w:r w:rsidRPr="00C407AF">
        <w:rPr>
          <w:b/>
          <w:bCs/>
          <w:i/>
          <w:sz w:val="22"/>
          <w:szCs w:val="22"/>
        </w:rPr>
        <w:t>Примечание:</w:t>
      </w:r>
      <w:r w:rsidRPr="00C407AF">
        <w:rPr>
          <w:i/>
          <w:sz w:val="22"/>
          <w:szCs w:val="22"/>
        </w:rPr>
        <w:t xml:space="preserve"> </w:t>
      </w:r>
      <w:r w:rsidRPr="00C407AF">
        <w:rPr>
          <w:i/>
          <w:iCs/>
          <w:sz w:val="22"/>
          <w:szCs w:val="22"/>
        </w:rPr>
        <w:t>возможность проведения химиотерапии в сочетании с таргетной терапией в соответствии с рекомендациями определяется доступностью лекарственных препаратов.</w:t>
      </w:r>
      <w:r w:rsidR="00F7412D" w:rsidRPr="00C407AF">
        <w:rPr>
          <w:i/>
          <w:iCs/>
          <w:sz w:val="22"/>
          <w:szCs w:val="22"/>
        </w:rPr>
        <w:t xml:space="preserve"> </w:t>
      </w:r>
      <w:r w:rsidR="00F7412D" w:rsidRPr="00C407AF">
        <w:rPr>
          <w:rFonts w:eastAsia="BlissPro-Light"/>
          <w:i/>
        </w:rPr>
        <w:t xml:space="preserve">В случае дефектуры </w:t>
      </w:r>
      <w:r w:rsidR="00FE42A8">
        <w:rPr>
          <w:rFonts w:eastAsia="BlissPro-Light"/>
          <w:i/>
        </w:rPr>
        <w:t xml:space="preserve"> кальция </w:t>
      </w:r>
      <w:proofErr w:type="spellStart"/>
      <w:r w:rsidR="00FE42A8">
        <w:rPr>
          <w:rFonts w:eastAsia="BlissPro-Light"/>
          <w:i/>
        </w:rPr>
        <w:t>фолината</w:t>
      </w:r>
      <w:proofErr w:type="spellEnd"/>
      <w:r w:rsidR="00AC4767">
        <w:rPr>
          <w:rFonts w:eastAsia="BlissPro-Light"/>
          <w:i/>
        </w:rPr>
        <w:t>**</w:t>
      </w:r>
      <w:r w:rsidR="00F7412D" w:rsidRPr="00C407AF">
        <w:rPr>
          <w:rFonts w:eastAsia="BlissPro-Light"/>
          <w:i/>
        </w:rPr>
        <w:t xml:space="preserve">, возможно уменьшить дозу </w:t>
      </w:r>
      <w:r w:rsidR="00FE42A8">
        <w:rPr>
          <w:rFonts w:eastAsia="BlissPro-Light"/>
          <w:i/>
        </w:rPr>
        <w:t xml:space="preserve">кальция </w:t>
      </w:r>
      <w:proofErr w:type="spellStart"/>
      <w:r w:rsidR="00FE42A8">
        <w:rPr>
          <w:rFonts w:eastAsia="BlissPro-Light"/>
          <w:i/>
        </w:rPr>
        <w:t>фолината</w:t>
      </w:r>
      <w:proofErr w:type="spellEnd"/>
      <w:r w:rsidR="00AC4767">
        <w:rPr>
          <w:rFonts w:eastAsia="BlissPro-Light"/>
          <w:i/>
        </w:rPr>
        <w:t>**</w:t>
      </w:r>
      <w:r w:rsidR="00F7412D" w:rsidRPr="00C407AF">
        <w:rPr>
          <w:rFonts w:eastAsia="BlissPro-Light"/>
          <w:i/>
        </w:rPr>
        <w:t xml:space="preserve"> в режимах с инфузионным или струйным введением </w:t>
      </w:r>
      <w:proofErr w:type="spellStart"/>
      <w:r w:rsidR="00F7412D" w:rsidRPr="00C407AF">
        <w:rPr>
          <w:rFonts w:eastAsia="BlissPro-Light"/>
          <w:i/>
        </w:rPr>
        <w:t>фторурацила</w:t>
      </w:r>
      <w:proofErr w:type="spellEnd"/>
      <w:r w:rsidR="00AD4214">
        <w:rPr>
          <w:rFonts w:eastAsia="BlissPro-Light"/>
          <w:i/>
        </w:rPr>
        <w:t>**</w:t>
      </w:r>
      <w:r w:rsidR="00F7412D" w:rsidRPr="00C407AF">
        <w:rPr>
          <w:rFonts w:eastAsia="BlissPro-Light"/>
          <w:i/>
        </w:rPr>
        <w:t xml:space="preserve"> (например, </w:t>
      </w:r>
      <w:r w:rsidR="00F7412D" w:rsidRPr="00C407AF">
        <w:rPr>
          <w:rFonts w:eastAsia="BlissPro-Light"/>
          <w:i/>
          <w:lang w:val="en-US"/>
        </w:rPr>
        <w:t>FOLFOX</w:t>
      </w:r>
      <w:r w:rsidR="00F7412D" w:rsidRPr="00C407AF">
        <w:rPr>
          <w:rFonts w:eastAsia="BlissPro-Light"/>
          <w:i/>
        </w:rPr>
        <w:t xml:space="preserve">, </w:t>
      </w:r>
      <w:r w:rsidR="00F7412D" w:rsidRPr="00C407AF">
        <w:rPr>
          <w:rFonts w:eastAsia="BlissPro-Light"/>
          <w:i/>
          <w:lang w:val="en-US"/>
        </w:rPr>
        <w:t>FOLFIRI</w:t>
      </w:r>
      <w:r w:rsidR="00F7412D" w:rsidRPr="00C407AF">
        <w:rPr>
          <w:rFonts w:eastAsia="BlissPro-Light"/>
          <w:i/>
        </w:rPr>
        <w:t xml:space="preserve">, </w:t>
      </w:r>
      <w:r w:rsidR="00F7412D" w:rsidRPr="00C407AF">
        <w:rPr>
          <w:rFonts w:eastAsia="BlissPro-Light"/>
          <w:i/>
          <w:lang w:val="en-US"/>
        </w:rPr>
        <w:t>FOLFOXIRI</w:t>
      </w:r>
      <w:r w:rsidR="00F7412D" w:rsidRPr="00C407AF">
        <w:rPr>
          <w:rFonts w:eastAsia="BlissPro-Light"/>
          <w:i/>
        </w:rPr>
        <w:t>) до фиксированной дозы 50 мг в 1 день, или же вообще исключить из схем, без значимого влияния на их эффективность и переносимость.</w:t>
      </w:r>
    </w:p>
    <w:p w14:paraId="72AE4A6B" w14:textId="59253369"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lastRenderedPageBreak/>
        <w:t xml:space="preserve">Ослабленным пациентам с оценкой состояния &gt;2 баллов по шкале ECOG </w:t>
      </w:r>
      <w:r w:rsidRPr="00C407AF">
        <w:rPr>
          <w:rFonts w:eastAsia="Times New Roman" w:cs="Times New Roman"/>
          <w:b/>
          <w:color w:val="000000"/>
        </w:rPr>
        <w:t>рекомендуется</w:t>
      </w:r>
      <w:r w:rsidRPr="00C407AF">
        <w:rPr>
          <w:rFonts w:eastAsia="Times New Roman" w:cs="Times New Roman"/>
          <w:color w:val="000000"/>
        </w:rPr>
        <w:t xml:space="preserve"> малотоксичная </w:t>
      </w:r>
      <w:proofErr w:type="spellStart"/>
      <w:r w:rsidRPr="00C407AF">
        <w:rPr>
          <w:rFonts w:eastAsia="Times New Roman" w:cs="Times New Roman"/>
          <w:color w:val="000000"/>
        </w:rPr>
        <w:t>монохимиотерапия</w:t>
      </w:r>
      <w:proofErr w:type="spellEnd"/>
      <w:r w:rsidRPr="00C407AF">
        <w:rPr>
          <w:rFonts w:eastAsia="Times New Roman" w:cs="Times New Roman"/>
          <w:color w:val="000000"/>
        </w:rPr>
        <w:t xml:space="preserve"> аналогами пиримидина с добавлением или без добавления таргетной терапии в зависимости от мутационного статуса и локализации первичной опухоли или симптоматическая терапия; пациентам с </w:t>
      </w:r>
      <w:r w:rsidRPr="00C407AF">
        <w:rPr>
          <w:rFonts w:eastAsia="Times New Roman" w:cs="Times New Roman"/>
          <w:color w:val="000000"/>
          <w:lang w:val="en-US"/>
        </w:rPr>
        <w:t>MSI</w:t>
      </w:r>
      <w:r w:rsidRPr="00C407AF">
        <w:rPr>
          <w:rFonts w:eastAsia="Times New Roman" w:cs="Times New Roman"/>
          <w:color w:val="000000"/>
        </w:rPr>
        <w:t xml:space="preserve"> можно назначить </w:t>
      </w:r>
      <w:proofErr w:type="spellStart"/>
      <w:r w:rsidRPr="00C407AF">
        <w:rPr>
          <w:rFonts w:eastAsia="Times New Roman" w:cs="Times New Roman"/>
          <w:color w:val="000000"/>
        </w:rPr>
        <w:t>пембролизумаб</w:t>
      </w:r>
      <w:proofErr w:type="spellEnd"/>
      <w:r w:rsidRPr="00C407AF">
        <w:rPr>
          <w:rFonts w:eastAsia="Times New Roman" w:cs="Times New Roman"/>
          <w:color w:val="000000"/>
        </w:rPr>
        <w:t xml:space="preserve">** или </w:t>
      </w:r>
      <w:proofErr w:type="spellStart"/>
      <w:r w:rsidRPr="00C407AF">
        <w:rPr>
          <w:rFonts w:eastAsia="Times New Roman" w:cs="Times New Roman"/>
          <w:color w:val="000000"/>
        </w:rPr>
        <w:t>ниволумаб</w:t>
      </w:r>
      <w:proofErr w:type="spellEnd"/>
      <w:r w:rsidRPr="00C407AF">
        <w:rPr>
          <w:rFonts w:eastAsia="Times New Roman" w:cs="Times New Roman"/>
          <w:color w:val="000000"/>
        </w:rPr>
        <w:t xml:space="preserve">** в монорежиме или комбинацию </w:t>
      </w:r>
      <w:proofErr w:type="spellStart"/>
      <w:r w:rsidRPr="00C407AF">
        <w:rPr>
          <w:rFonts w:eastAsia="Times New Roman" w:cs="Times New Roman"/>
          <w:color w:val="000000"/>
        </w:rPr>
        <w:t>ипилимумаба</w:t>
      </w:r>
      <w:proofErr w:type="spellEnd"/>
      <w:r w:rsidRPr="00C407AF">
        <w:rPr>
          <w:rFonts w:eastAsia="Times New Roman" w:cs="Times New Roman"/>
          <w:color w:val="000000"/>
        </w:rPr>
        <w:t xml:space="preserve">** с </w:t>
      </w:r>
      <w:proofErr w:type="spellStart"/>
      <w:r w:rsidRPr="00C407AF">
        <w:rPr>
          <w:rFonts w:eastAsia="Times New Roman" w:cs="Times New Roman"/>
          <w:color w:val="000000"/>
        </w:rPr>
        <w:t>ниволумабом</w:t>
      </w:r>
      <w:proofErr w:type="spellEnd"/>
      <w:r w:rsidRPr="00C407AF">
        <w:rPr>
          <w:rFonts w:eastAsia="Times New Roman" w:cs="Times New Roman"/>
          <w:color w:val="000000"/>
        </w:rPr>
        <w:t>** [16].</w:t>
      </w:r>
    </w:p>
    <w:p w14:paraId="2369CF21"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C (уровень достоверности доказательств – 5).</w:t>
      </w:r>
    </w:p>
    <w:p w14:paraId="07657A90" w14:textId="77777777" w:rsidR="00A23AF0" w:rsidRPr="00C407AF" w:rsidRDefault="00A23AF0" w:rsidP="00A23AF0">
      <w:pPr>
        <w:pStyle w:val="LO-normal"/>
        <w:rPr>
          <w:rFonts w:eastAsia="Times New Roman" w:cs="Times New Roman"/>
          <w:b/>
          <w:color w:val="000000"/>
        </w:rPr>
      </w:pPr>
      <w:bookmarkStart w:id="34" w:name="_Hlk155775121"/>
      <w:r w:rsidRPr="00C407AF">
        <w:rPr>
          <w:rFonts w:eastAsia="Times New Roman" w:cs="Times New Roman"/>
          <w:b/>
          <w:color w:val="000000"/>
        </w:rPr>
        <w:t xml:space="preserve">Комментарий: </w:t>
      </w:r>
      <w:bookmarkStart w:id="35" w:name="_Hlk155774220"/>
      <w:r w:rsidRPr="00C407AF">
        <w:rPr>
          <w:rFonts w:eastAsia="Times New Roman" w:cs="Times New Roman"/>
          <w:bCs/>
          <w:i/>
          <w:iCs/>
          <w:color w:val="000000"/>
        </w:rPr>
        <w:t>пациентам старше 70 лет</w:t>
      </w:r>
      <w:r w:rsidRPr="00C407AF">
        <w:rPr>
          <w:rFonts w:eastAsia="Times New Roman" w:cs="Times New Roman"/>
          <w:b/>
          <w:i/>
          <w:iCs/>
          <w:color w:val="000000"/>
        </w:rPr>
        <w:t xml:space="preserve"> </w:t>
      </w:r>
      <w:r w:rsidRPr="00C407AF">
        <w:rPr>
          <w:rFonts w:eastAsia="Times New Roman" w:cs="Times New Roman"/>
          <w:bCs/>
          <w:i/>
          <w:iCs/>
          <w:color w:val="000000"/>
        </w:rPr>
        <w:t>желательно проведение комплексной гериатрической оценки (</w:t>
      </w:r>
      <w:proofErr w:type="spellStart"/>
      <w:r w:rsidRPr="00C407AF">
        <w:rPr>
          <w:rFonts w:eastAsia="Times New Roman" w:cs="Times New Roman"/>
          <w:bCs/>
          <w:i/>
          <w:iCs/>
          <w:color w:val="000000"/>
          <w:lang w:val="en-US"/>
        </w:rPr>
        <w:t>mycarg</w:t>
      </w:r>
      <w:proofErr w:type="spellEnd"/>
      <w:r w:rsidRPr="00C407AF">
        <w:rPr>
          <w:rFonts w:eastAsia="Times New Roman" w:cs="Times New Roman"/>
          <w:bCs/>
          <w:i/>
          <w:iCs/>
          <w:color w:val="000000"/>
        </w:rPr>
        <w:t>.</w:t>
      </w:r>
      <w:r w:rsidRPr="00C407AF">
        <w:rPr>
          <w:rFonts w:eastAsia="Times New Roman" w:cs="Times New Roman"/>
          <w:bCs/>
          <w:i/>
          <w:iCs/>
          <w:color w:val="000000"/>
          <w:lang w:val="en-US"/>
        </w:rPr>
        <w:t>org</w:t>
      </w:r>
      <w:r w:rsidRPr="00C407AF">
        <w:rPr>
          <w:rFonts w:eastAsia="Times New Roman" w:cs="Times New Roman"/>
          <w:bCs/>
          <w:i/>
          <w:iCs/>
          <w:color w:val="000000"/>
        </w:rPr>
        <w:t>), для понимания рисков развития осложнений 3-5 степени при применении комбинаций препаратов и необходимости коррекции доз препаратов, что позволит повысить качество жизни данных пациентов и преемственность проводимого лечения</w:t>
      </w:r>
      <w:bookmarkEnd w:id="35"/>
      <w:r w:rsidRPr="00C407AF">
        <w:rPr>
          <w:rFonts w:eastAsia="Times New Roman" w:cs="Times New Roman"/>
          <w:bCs/>
          <w:i/>
          <w:iCs/>
          <w:color w:val="000000"/>
        </w:rPr>
        <w:t>.</w:t>
      </w:r>
      <w:r w:rsidRPr="00C407AF">
        <w:rPr>
          <w:rFonts w:eastAsia="Times New Roman" w:cs="Times New Roman"/>
          <w:b/>
          <w:color w:val="000000"/>
        </w:rPr>
        <w:t xml:space="preserve">  </w:t>
      </w:r>
    </w:p>
    <w:bookmarkEnd w:id="34"/>
    <w:p w14:paraId="29A245DC" w14:textId="77777777" w:rsidR="00A23AF0" w:rsidRPr="00C407AF" w:rsidRDefault="00A23AF0">
      <w:pPr>
        <w:pStyle w:val="LO-normal"/>
        <w:rPr>
          <w:rFonts w:eastAsia="Times New Roman" w:cs="Times New Roman"/>
          <w:b/>
          <w:color w:val="000000"/>
        </w:rPr>
      </w:pPr>
    </w:p>
    <w:p w14:paraId="2D3BD9F7" w14:textId="7D0BDD0F"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к режимам</w:t>
      </w:r>
      <w:r w:rsidRPr="00C407AF">
        <w:rPr>
          <w:rFonts w:eastAsia="Times New Roman" w:cs="Times New Roman"/>
        </w:rPr>
        <w:t xml:space="preserve"> химиотерапии на основе </w:t>
      </w:r>
      <w:proofErr w:type="spellStart"/>
      <w:r w:rsidRPr="00C407AF">
        <w:rPr>
          <w:rFonts w:eastAsia="Times New Roman" w:cs="Times New Roman"/>
        </w:rPr>
        <w:t>иринотекана</w:t>
      </w:r>
      <w:proofErr w:type="spellEnd"/>
      <w:r w:rsidRPr="00C407AF">
        <w:rPr>
          <w:rFonts w:eastAsia="Times New Roman" w:cs="Times New Roman"/>
        </w:rPr>
        <w:t xml:space="preserve">**, </w:t>
      </w:r>
      <w:proofErr w:type="spellStart"/>
      <w:r w:rsidRPr="00C407AF">
        <w:rPr>
          <w:rFonts w:eastAsia="Times New Roman" w:cs="Times New Roman"/>
        </w:rPr>
        <w:t>оксалиплатина</w:t>
      </w:r>
      <w:proofErr w:type="spellEnd"/>
      <w:r w:rsidRPr="00C407AF">
        <w:rPr>
          <w:rFonts w:eastAsia="Times New Roman" w:cs="Times New Roman"/>
        </w:rPr>
        <w:t xml:space="preserve">**, </w:t>
      </w:r>
      <w:proofErr w:type="spellStart"/>
      <w:r w:rsidRPr="00C407AF">
        <w:rPr>
          <w:rFonts w:eastAsia="Times New Roman" w:cs="Times New Roman"/>
        </w:rPr>
        <w:t>фторурацила</w:t>
      </w:r>
      <w:proofErr w:type="spellEnd"/>
      <w:r w:rsidRPr="00C407AF">
        <w:rPr>
          <w:rFonts w:eastAsia="Times New Roman" w:cs="Times New Roman"/>
        </w:rPr>
        <w:t xml:space="preserve">** и </w:t>
      </w:r>
      <w:proofErr w:type="spellStart"/>
      <w:r w:rsidRPr="00C407AF">
        <w:rPr>
          <w:rFonts w:eastAsia="Times New Roman" w:cs="Times New Roman"/>
        </w:rPr>
        <w:t>капецитабина</w:t>
      </w:r>
      <w:proofErr w:type="spellEnd"/>
      <w:r w:rsidRPr="00C407AF">
        <w:rPr>
          <w:rFonts w:eastAsia="Times New Roman" w:cs="Times New Roman"/>
          <w:color w:val="000000"/>
        </w:rPr>
        <w:t xml:space="preserve">** при неоперабельном генерализованном раке толстой кишки рассмотреть возможность добавления МКА: бевацизумаба**, </w:t>
      </w:r>
      <w:proofErr w:type="spellStart"/>
      <w:r w:rsidRPr="00C407AF">
        <w:rPr>
          <w:rFonts w:eastAsia="Times New Roman" w:cs="Times New Roman"/>
          <w:color w:val="000000"/>
        </w:rPr>
        <w:t>цетуксимаба</w:t>
      </w:r>
      <w:proofErr w:type="spellEnd"/>
      <w:r w:rsidRPr="00C407AF">
        <w:rPr>
          <w:rFonts w:eastAsia="Times New Roman" w:cs="Times New Roman"/>
          <w:color w:val="000000"/>
        </w:rPr>
        <w:t xml:space="preserve">** или </w:t>
      </w:r>
      <w:proofErr w:type="spellStart"/>
      <w:r w:rsidRPr="00C407AF">
        <w:rPr>
          <w:rFonts w:eastAsia="Times New Roman" w:cs="Times New Roman"/>
          <w:color w:val="000000"/>
        </w:rPr>
        <w:t>панитумумаба</w:t>
      </w:r>
      <w:proofErr w:type="spellEnd"/>
      <w:r w:rsidRPr="00C407AF">
        <w:rPr>
          <w:rFonts w:eastAsia="Times New Roman" w:cs="Times New Roman"/>
          <w:color w:val="000000"/>
        </w:rPr>
        <w:t>**, что увеличивает продолжительность жизни [16, 81, 117].</w:t>
      </w:r>
    </w:p>
    <w:p w14:paraId="6C259C50"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A (уровень достоверности доказательств – 1).</w:t>
      </w:r>
    </w:p>
    <w:p w14:paraId="3980B20E" w14:textId="737B4BFA" w:rsidR="007D6A12" w:rsidRPr="00C407AF" w:rsidRDefault="00B30CF4" w:rsidP="00A23AF0">
      <w:pPr>
        <w:pStyle w:val="LO-normal"/>
      </w:pPr>
      <w:r w:rsidRPr="004501F7">
        <w:rPr>
          <w:b/>
        </w:rPr>
        <w:t>Комментарии:</w:t>
      </w:r>
      <w:r w:rsidRPr="00C407AF">
        <w:t xml:space="preserve"> </w:t>
      </w:r>
      <w:r w:rsidRPr="00C407AF">
        <w:rPr>
          <w:i/>
        </w:rPr>
        <w:t>в режиме монотерапии бевацизумаб** малоэффективен</w:t>
      </w:r>
      <w:r w:rsidR="004D7AED" w:rsidRPr="00C407AF">
        <w:rPr>
          <w:i/>
        </w:rPr>
        <w:t xml:space="preserve"> и не </w:t>
      </w:r>
      <w:proofErr w:type="spellStart"/>
      <w:r w:rsidR="004D7AED" w:rsidRPr="00C407AF">
        <w:rPr>
          <w:i/>
        </w:rPr>
        <w:t>реуокмендуется</w:t>
      </w:r>
      <w:proofErr w:type="spellEnd"/>
      <w:r w:rsidRPr="00C407AF">
        <w:rPr>
          <w:i/>
        </w:rPr>
        <w:t xml:space="preserve">. </w:t>
      </w:r>
      <w:r w:rsidR="00A23AF0" w:rsidRPr="00C407AF">
        <w:rPr>
          <w:i/>
        </w:rPr>
        <w:t xml:space="preserve">В случае, когда результат мутационного анализа задерживается, возможно начинать химиотерапию, а в дальнейшем, при получении результата, добавлять таргетный препарат со 2–4-го курса. В случае прогрессирования возможно продолжение применения бевацизумаба** со сменой </w:t>
      </w:r>
      <w:r w:rsidR="004501F7" w:rsidRPr="00C407AF">
        <w:rPr>
          <w:i/>
        </w:rPr>
        <w:t>режима (</w:t>
      </w:r>
      <w:r w:rsidR="00A23AF0" w:rsidRPr="00C407AF">
        <w:rPr>
          <w:rFonts w:eastAsia="BlissPro-Light"/>
          <w:i/>
          <w:lang w:val="en-US"/>
        </w:rPr>
        <w:t>ESMO</w:t>
      </w:r>
      <w:r w:rsidR="00A23AF0" w:rsidRPr="00C407AF">
        <w:rPr>
          <w:rFonts w:eastAsia="BlissPro-Light"/>
          <w:i/>
        </w:rPr>
        <w:t>-</w:t>
      </w:r>
      <w:r w:rsidR="00A23AF0" w:rsidRPr="00C407AF">
        <w:rPr>
          <w:rFonts w:eastAsia="BlissPro-Light"/>
          <w:i/>
          <w:lang w:val="en-US"/>
        </w:rPr>
        <w:t>MCBS</w:t>
      </w:r>
      <w:r w:rsidR="00A23AF0" w:rsidRPr="00C407AF">
        <w:rPr>
          <w:rFonts w:eastAsia="BlissPro-Light"/>
          <w:i/>
        </w:rPr>
        <w:t xml:space="preserve"> 1 балл – в соответствии со шкалой клинической пользы </w:t>
      </w:r>
      <w:r w:rsidR="00A23AF0" w:rsidRPr="00C407AF">
        <w:rPr>
          <w:rFonts w:eastAsia="BlissPro-Light"/>
          <w:i/>
          <w:lang w:val="en-US"/>
        </w:rPr>
        <w:t>ESMO</w:t>
      </w:r>
      <w:r w:rsidR="00A23AF0" w:rsidRPr="00C407AF">
        <w:rPr>
          <w:rFonts w:eastAsia="BlissPro-Light"/>
          <w:i/>
        </w:rPr>
        <w:t xml:space="preserve"> препараты делятся на высокий уровень эффективности – 4-5 баллов, умеренного уровня 2-3 балла, низкого уровня 0-1 балл)</w:t>
      </w:r>
      <w:r w:rsidR="00A23AF0" w:rsidRPr="00C407AF">
        <w:rPr>
          <w:i/>
        </w:rPr>
        <w:t xml:space="preserve">. На сегодняшний день неизвестны клинические или молекулярные факторы, предсказывающие эффективность бевацизумаба**. Наибольшую активность бевацизумаб** демонстрирует в 1-й и 2-й линиях терапии </w:t>
      </w:r>
      <w:r w:rsidR="00A23AF0" w:rsidRPr="00C407AF">
        <w:rPr>
          <w:rFonts w:eastAsia="BlissPro-Light"/>
          <w:i/>
        </w:rPr>
        <w:t>(</w:t>
      </w:r>
      <w:r w:rsidR="00A23AF0" w:rsidRPr="00C407AF">
        <w:rPr>
          <w:rFonts w:eastAsia="BlissPro-Light"/>
          <w:i/>
          <w:lang w:val="en-US"/>
        </w:rPr>
        <w:t>ESMO</w:t>
      </w:r>
      <w:r w:rsidR="00A23AF0" w:rsidRPr="00C407AF">
        <w:rPr>
          <w:rFonts w:eastAsia="BlissPro-Light"/>
          <w:i/>
        </w:rPr>
        <w:t>-</w:t>
      </w:r>
      <w:r w:rsidR="00A23AF0" w:rsidRPr="00C407AF">
        <w:rPr>
          <w:rFonts w:eastAsia="BlissPro-Light"/>
          <w:i/>
          <w:lang w:val="en-US"/>
        </w:rPr>
        <w:t>MCBS</w:t>
      </w:r>
      <w:r w:rsidR="00A23AF0" w:rsidRPr="00C407AF">
        <w:rPr>
          <w:rFonts w:eastAsia="BlissPro-Light"/>
          <w:i/>
        </w:rPr>
        <w:t xml:space="preserve"> 3 балла)</w:t>
      </w:r>
      <w:r w:rsidR="00A23AF0" w:rsidRPr="00C407AF">
        <w:rPr>
          <w:i/>
        </w:rPr>
        <w:t xml:space="preserve">; добавление бевацизумаба** к режимам на основе </w:t>
      </w:r>
      <w:proofErr w:type="spellStart"/>
      <w:r w:rsidR="00A23AF0" w:rsidRPr="00C407AF">
        <w:rPr>
          <w:i/>
        </w:rPr>
        <w:t>оксалиплатина</w:t>
      </w:r>
      <w:proofErr w:type="spellEnd"/>
      <w:r w:rsidR="00A23AF0" w:rsidRPr="00C407AF">
        <w:rPr>
          <w:i/>
        </w:rPr>
        <w:t xml:space="preserve">** или </w:t>
      </w:r>
      <w:proofErr w:type="spellStart"/>
      <w:r w:rsidR="00A23AF0" w:rsidRPr="00C407AF">
        <w:rPr>
          <w:i/>
        </w:rPr>
        <w:t>иринотекана</w:t>
      </w:r>
      <w:proofErr w:type="spellEnd"/>
      <w:r w:rsidR="00A23AF0" w:rsidRPr="00C407AF">
        <w:rPr>
          <w:i/>
        </w:rPr>
        <w:t xml:space="preserve">** во 2-й линии лечения достоверно увеличивает продолжительность жизни. Во 2-й линии терапии возможно назначение других </w:t>
      </w:r>
      <w:proofErr w:type="spellStart"/>
      <w:r w:rsidR="00A23AF0" w:rsidRPr="00C407AF">
        <w:rPr>
          <w:i/>
        </w:rPr>
        <w:t>антиангиогенных</w:t>
      </w:r>
      <w:proofErr w:type="spellEnd"/>
      <w:r w:rsidR="00A23AF0" w:rsidRPr="00C407AF">
        <w:rPr>
          <w:i/>
        </w:rPr>
        <w:t xml:space="preserve"> МКА – </w:t>
      </w:r>
      <w:proofErr w:type="spellStart"/>
      <w:r w:rsidR="00A23AF0" w:rsidRPr="00C407AF">
        <w:rPr>
          <w:i/>
        </w:rPr>
        <w:t>афлиберцепта</w:t>
      </w:r>
      <w:proofErr w:type="spellEnd"/>
      <w:r w:rsidR="00A23AF0" w:rsidRPr="00C407AF">
        <w:rPr>
          <w:i/>
        </w:rPr>
        <w:t xml:space="preserve">** </w:t>
      </w:r>
      <w:r w:rsidR="00A23AF0" w:rsidRPr="00C407AF">
        <w:rPr>
          <w:rFonts w:eastAsia="BlissPro-Light"/>
          <w:i/>
        </w:rPr>
        <w:t>(</w:t>
      </w:r>
      <w:r w:rsidR="00A23AF0" w:rsidRPr="00C407AF">
        <w:rPr>
          <w:rFonts w:eastAsia="BlissPro-Light"/>
          <w:i/>
          <w:lang w:val="en-US"/>
        </w:rPr>
        <w:t>ESMO</w:t>
      </w:r>
      <w:r w:rsidR="00A23AF0" w:rsidRPr="00C407AF">
        <w:rPr>
          <w:rFonts w:eastAsia="BlissPro-Light"/>
          <w:i/>
        </w:rPr>
        <w:t>-</w:t>
      </w:r>
      <w:r w:rsidR="00A23AF0" w:rsidRPr="00C407AF">
        <w:rPr>
          <w:rFonts w:eastAsia="BlissPro-Light"/>
          <w:i/>
          <w:lang w:val="en-US"/>
        </w:rPr>
        <w:t>MCBS</w:t>
      </w:r>
      <w:r w:rsidR="00A23AF0" w:rsidRPr="00C407AF">
        <w:rPr>
          <w:rFonts w:eastAsia="BlissPro-Light"/>
          <w:i/>
        </w:rPr>
        <w:t xml:space="preserve"> 1 балл)</w:t>
      </w:r>
      <w:r w:rsidR="00A23AF0" w:rsidRPr="00C407AF">
        <w:rPr>
          <w:i/>
        </w:rPr>
        <w:t xml:space="preserve"> или </w:t>
      </w:r>
      <w:proofErr w:type="spellStart"/>
      <w:r w:rsidR="00A23AF0" w:rsidRPr="00C407AF">
        <w:rPr>
          <w:i/>
        </w:rPr>
        <w:t>рамуцирумаба</w:t>
      </w:r>
      <w:proofErr w:type="spellEnd"/>
      <w:r w:rsidR="00A23AF0" w:rsidRPr="00C407AF">
        <w:rPr>
          <w:i/>
        </w:rPr>
        <w:t xml:space="preserve">** </w:t>
      </w:r>
      <w:r w:rsidR="00A23AF0" w:rsidRPr="00C407AF">
        <w:rPr>
          <w:rFonts w:eastAsia="BlissPro-Light"/>
          <w:i/>
        </w:rPr>
        <w:lastRenderedPageBreak/>
        <w:t>(</w:t>
      </w:r>
      <w:r w:rsidR="00A23AF0" w:rsidRPr="00C407AF">
        <w:rPr>
          <w:rFonts w:eastAsia="BlissPro-Light"/>
          <w:i/>
          <w:lang w:val="en-US"/>
        </w:rPr>
        <w:t>ESMO</w:t>
      </w:r>
      <w:r w:rsidR="00A23AF0" w:rsidRPr="00C407AF">
        <w:rPr>
          <w:rFonts w:eastAsia="BlissPro-Light"/>
          <w:i/>
        </w:rPr>
        <w:t>-</w:t>
      </w:r>
      <w:r w:rsidR="00A23AF0" w:rsidRPr="00C407AF">
        <w:rPr>
          <w:rFonts w:eastAsia="BlissPro-Light"/>
          <w:i/>
          <w:lang w:val="en-US"/>
        </w:rPr>
        <w:t>MCBS</w:t>
      </w:r>
      <w:r w:rsidR="00A23AF0" w:rsidRPr="00C407AF">
        <w:rPr>
          <w:rFonts w:eastAsia="BlissPro-Light"/>
          <w:i/>
        </w:rPr>
        <w:t xml:space="preserve"> 1 балл)</w:t>
      </w:r>
      <w:r w:rsidR="00A23AF0" w:rsidRPr="00C407AF">
        <w:rPr>
          <w:i/>
        </w:rPr>
        <w:t>, которые применяются только в сочетании с режимом FOLFIRI.</w:t>
      </w:r>
      <w:r w:rsidR="004D7AED" w:rsidRPr="00C407AF">
        <w:rPr>
          <w:i/>
        </w:rPr>
        <w:t xml:space="preserve"> Непрямое сравнение данных трех </w:t>
      </w:r>
      <w:proofErr w:type="spellStart"/>
      <w:r w:rsidR="004D7AED" w:rsidRPr="00C407AF">
        <w:rPr>
          <w:i/>
        </w:rPr>
        <w:t>антиангиогенных</w:t>
      </w:r>
      <w:proofErr w:type="spellEnd"/>
      <w:r w:rsidR="004D7AED" w:rsidRPr="00C407AF">
        <w:rPr>
          <w:i/>
        </w:rPr>
        <w:t xml:space="preserve"> моноклональных антител позволяют говорить об их схожей эффективности</w:t>
      </w:r>
      <w:r w:rsidR="00EB2BBC" w:rsidRPr="00C407AF">
        <w:rPr>
          <w:i/>
        </w:rPr>
        <w:t xml:space="preserve">. В связи с чем, </w:t>
      </w:r>
      <w:r w:rsidR="00BF2933" w:rsidRPr="00C407AF">
        <w:rPr>
          <w:i/>
        </w:rPr>
        <w:t>с финансовой точки зрения и меньшей токсичности, рекоменд</w:t>
      </w:r>
      <w:r w:rsidR="00AD4214">
        <w:rPr>
          <w:i/>
        </w:rPr>
        <w:t>у</w:t>
      </w:r>
      <w:r w:rsidR="00BF2933" w:rsidRPr="00C407AF">
        <w:rPr>
          <w:i/>
        </w:rPr>
        <w:t>ется</w:t>
      </w:r>
      <w:r w:rsidR="00EB2BBC" w:rsidRPr="00C407AF">
        <w:rPr>
          <w:i/>
        </w:rPr>
        <w:t xml:space="preserve"> рассмотреть преимущественное назначение бевацизумаба</w:t>
      </w:r>
      <w:r w:rsidR="00AD4214">
        <w:rPr>
          <w:i/>
        </w:rPr>
        <w:t>**</w:t>
      </w:r>
      <w:r w:rsidR="00EB2BBC" w:rsidRPr="00C407AF">
        <w:rPr>
          <w:i/>
        </w:rPr>
        <w:t>.</w:t>
      </w:r>
      <w:r w:rsidR="00A23AF0" w:rsidRPr="00C407AF">
        <w:rPr>
          <w:i/>
        </w:rPr>
        <w:t xml:space="preserve"> При развитии значимой токсичности возможно продолжать терапию </w:t>
      </w:r>
      <w:proofErr w:type="spellStart"/>
      <w:r w:rsidR="00A23AF0" w:rsidRPr="00C407AF">
        <w:rPr>
          <w:i/>
        </w:rPr>
        <w:t>афлиберцептом</w:t>
      </w:r>
      <w:proofErr w:type="spellEnd"/>
      <w:r w:rsidR="00A23AF0" w:rsidRPr="00C407AF">
        <w:rPr>
          <w:i/>
        </w:rPr>
        <w:t xml:space="preserve">** или </w:t>
      </w:r>
      <w:proofErr w:type="spellStart"/>
      <w:r w:rsidR="00A23AF0" w:rsidRPr="00C407AF">
        <w:rPr>
          <w:i/>
        </w:rPr>
        <w:t>рамуцирумабом</w:t>
      </w:r>
      <w:proofErr w:type="spellEnd"/>
      <w:r w:rsidR="00A23AF0" w:rsidRPr="00C407AF">
        <w:rPr>
          <w:i/>
        </w:rPr>
        <w:t xml:space="preserve">** или в сочетании с режимом De </w:t>
      </w:r>
      <w:proofErr w:type="spellStart"/>
      <w:r w:rsidR="00A23AF0" w:rsidRPr="00C407AF">
        <w:rPr>
          <w:i/>
        </w:rPr>
        <w:t>Gramont</w:t>
      </w:r>
      <w:proofErr w:type="spellEnd"/>
      <w:r w:rsidR="00A23AF0" w:rsidRPr="00C407AF">
        <w:rPr>
          <w:i/>
        </w:rPr>
        <w:t xml:space="preserve"> или </w:t>
      </w:r>
      <w:proofErr w:type="spellStart"/>
      <w:r w:rsidR="00A23AF0" w:rsidRPr="00C407AF">
        <w:rPr>
          <w:i/>
        </w:rPr>
        <w:t>иринотеканом</w:t>
      </w:r>
      <w:proofErr w:type="spellEnd"/>
      <w:r w:rsidR="00A23AF0" w:rsidRPr="00C407AF">
        <w:rPr>
          <w:i/>
        </w:rPr>
        <w:t>**. В отличие от бевацизумаба*</w:t>
      </w:r>
      <w:r w:rsidR="00A23AF0" w:rsidRPr="00C407AF">
        <w:rPr>
          <w:b/>
          <w:i/>
        </w:rPr>
        <w:t xml:space="preserve"> </w:t>
      </w:r>
      <w:r w:rsidR="00A23AF0" w:rsidRPr="00C407AF">
        <w:rPr>
          <w:i/>
        </w:rPr>
        <w:t xml:space="preserve">при неоперабельных метастазах </w:t>
      </w:r>
      <w:proofErr w:type="spellStart"/>
      <w:r w:rsidR="00A23AF0" w:rsidRPr="00C407AF">
        <w:rPr>
          <w:i/>
        </w:rPr>
        <w:t>цетуксимаб</w:t>
      </w:r>
      <w:proofErr w:type="spellEnd"/>
      <w:r w:rsidR="00A23AF0" w:rsidRPr="00C407AF">
        <w:rPr>
          <w:i/>
        </w:rPr>
        <w:t xml:space="preserve">* или </w:t>
      </w:r>
      <w:proofErr w:type="spellStart"/>
      <w:r w:rsidR="00A23AF0" w:rsidRPr="00C407AF">
        <w:rPr>
          <w:i/>
        </w:rPr>
        <w:t>панитумумаб</w:t>
      </w:r>
      <w:proofErr w:type="spellEnd"/>
      <w:r w:rsidR="00A23AF0" w:rsidRPr="00C407AF">
        <w:rPr>
          <w:i/>
        </w:rPr>
        <w:t xml:space="preserve">** активны как в режиме монотерапии, так и в комбинации с химиотерапией, но лишь у пациентов с отсутствием мутации в генах RAS, BRAF, </w:t>
      </w:r>
      <w:r w:rsidR="00A23AF0" w:rsidRPr="00C407AF">
        <w:rPr>
          <w:rFonts w:eastAsia="BlissPro-Light"/>
          <w:i/>
        </w:rPr>
        <w:t xml:space="preserve">отсутствием </w:t>
      </w:r>
      <w:proofErr w:type="spellStart"/>
      <w:r w:rsidR="00A23AF0" w:rsidRPr="00C407AF">
        <w:rPr>
          <w:rFonts w:eastAsia="BlissPro-Light"/>
          <w:i/>
        </w:rPr>
        <w:t>гиперэкспрессии</w:t>
      </w:r>
      <w:proofErr w:type="spellEnd"/>
      <w:r w:rsidR="00A23AF0" w:rsidRPr="00C407AF">
        <w:rPr>
          <w:rFonts w:eastAsia="BlissPro-Light"/>
          <w:i/>
        </w:rPr>
        <w:t xml:space="preserve"> HER-2 / </w:t>
      </w:r>
      <w:proofErr w:type="spellStart"/>
      <w:r w:rsidR="00A23AF0" w:rsidRPr="00C407AF">
        <w:rPr>
          <w:rFonts w:eastAsia="BlissPro-Light"/>
          <w:i/>
        </w:rPr>
        <w:t>neu</w:t>
      </w:r>
      <w:proofErr w:type="spellEnd"/>
      <w:r w:rsidR="00A23AF0" w:rsidRPr="00C407AF">
        <w:rPr>
          <w:rFonts w:eastAsia="BlissPro-Light"/>
          <w:i/>
        </w:rPr>
        <w:t xml:space="preserve">, </w:t>
      </w:r>
      <w:proofErr w:type="spellStart"/>
      <w:r w:rsidR="00A23AF0" w:rsidRPr="00C407AF">
        <w:rPr>
          <w:rFonts w:eastAsia="BlissPro-Light"/>
          <w:i/>
        </w:rPr>
        <w:t>микросателлитно</w:t>
      </w:r>
      <w:proofErr w:type="spellEnd"/>
      <w:r w:rsidR="00A23AF0" w:rsidRPr="00C407AF">
        <w:rPr>
          <w:rFonts w:eastAsia="BlissPro-Light"/>
          <w:i/>
        </w:rPr>
        <w:t xml:space="preserve"> стабильным фенотипом</w:t>
      </w:r>
      <w:r w:rsidR="00A23AF0" w:rsidRPr="00C407AF">
        <w:rPr>
          <w:i/>
        </w:rPr>
        <w:t xml:space="preserve"> и при локализации первичной опухоли в левых отделах толстой кишки. </w:t>
      </w:r>
      <w:proofErr w:type="spellStart"/>
      <w:r w:rsidR="00A23AF0" w:rsidRPr="00C407AF">
        <w:rPr>
          <w:i/>
        </w:rPr>
        <w:t>Цетуксимаб</w:t>
      </w:r>
      <w:proofErr w:type="spellEnd"/>
      <w:r w:rsidR="00A23AF0" w:rsidRPr="00C407AF">
        <w:rPr>
          <w:i/>
        </w:rPr>
        <w:t xml:space="preserve">** и </w:t>
      </w:r>
      <w:proofErr w:type="spellStart"/>
      <w:r w:rsidR="00A23AF0" w:rsidRPr="00C407AF">
        <w:rPr>
          <w:i/>
        </w:rPr>
        <w:t>панитумумаб</w:t>
      </w:r>
      <w:proofErr w:type="spellEnd"/>
      <w:r w:rsidR="00A23AF0" w:rsidRPr="00C407AF">
        <w:rPr>
          <w:i/>
        </w:rPr>
        <w:t xml:space="preserve">** не должны применяться с </w:t>
      </w:r>
      <w:proofErr w:type="spellStart"/>
      <w:r w:rsidR="00A23AF0" w:rsidRPr="00C407AF">
        <w:rPr>
          <w:i/>
        </w:rPr>
        <w:t>капецитабином</w:t>
      </w:r>
      <w:proofErr w:type="spellEnd"/>
      <w:r w:rsidR="004D7AED" w:rsidRPr="00C407AF">
        <w:rPr>
          <w:i/>
        </w:rPr>
        <w:t>*</w:t>
      </w:r>
      <w:r w:rsidR="00A23AF0" w:rsidRPr="00C407AF">
        <w:rPr>
          <w:i/>
        </w:rPr>
        <w:t xml:space="preserve">*, режимами FLOX, XELOX, </w:t>
      </w:r>
      <w:r w:rsidR="00A23AF0" w:rsidRPr="00C407AF">
        <w:rPr>
          <w:i/>
          <w:lang w:val="en-US"/>
        </w:rPr>
        <w:t>XELIRI</w:t>
      </w:r>
      <w:r w:rsidR="00A23AF0" w:rsidRPr="00C407AF">
        <w:rPr>
          <w:i/>
        </w:rPr>
        <w:t xml:space="preserve">, </w:t>
      </w:r>
      <w:r w:rsidR="00A23AF0" w:rsidRPr="00C407AF">
        <w:rPr>
          <w:i/>
          <w:lang w:val="en-US"/>
        </w:rPr>
        <w:t>IFL</w:t>
      </w:r>
      <w:r w:rsidR="00A23AF0" w:rsidRPr="00C407AF">
        <w:rPr>
          <w:i/>
        </w:rPr>
        <w:t xml:space="preserve">. Самостоятельная активность </w:t>
      </w:r>
      <w:proofErr w:type="spellStart"/>
      <w:r w:rsidR="00A23AF0" w:rsidRPr="00C407AF">
        <w:rPr>
          <w:i/>
        </w:rPr>
        <w:t>цетуксимаба</w:t>
      </w:r>
      <w:proofErr w:type="spellEnd"/>
      <w:r w:rsidR="004D7AED" w:rsidRPr="00C407AF">
        <w:rPr>
          <w:i/>
        </w:rPr>
        <w:t>*</w:t>
      </w:r>
      <w:r w:rsidR="00A23AF0" w:rsidRPr="00C407AF">
        <w:rPr>
          <w:i/>
        </w:rPr>
        <w:t xml:space="preserve">* и </w:t>
      </w:r>
      <w:proofErr w:type="spellStart"/>
      <w:r w:rsidR="00A23AF0" w:rsidRPr="00C407AF">
        <w:rPr>
          <w:i/>
        </w:rPr>
        <w:t>панитумумаба</w:t>
      </w:r>
      <w:proofErr w:type="spellEnd"/>
      <w:r w:rsidR="00A23AF0" w:rsidRPr="00C407AF">
        <w:rPr>
          <w:i/>
        </w:rPr>
        <w:t xml:space="preserve">** позволяет рекомендовать их применение в режиме монотерапии в качестве 3–4-й линии </w:t>
      </w:r>
      <w:r w:rsidR="00A23AF0" w:rsidRPr="00C407AF">
        <w:rPr>
          <w:rFonts w:eastAsia="BlissPro-Light"/>
        </w:rPr>
        <w:t>(</w:t>
      </w:r>
      <w:r w:rsidR="00A23AF0" w:rsidRPr="00C407AF">
        <w:rPr>
          <w:rFonts w:eastAsia="BlissPro-Light"/>
          <w:lang w:val="en-US"/>
        </w:rPr>
        <w:t>ESMO</w:t>
      </w:r>
      <w:r w:rsidR="00A23AF0" w:rsidRPr="00C407AF">
        <w:rPr>
          <w:rFonts w:eastAsia="BlissPro-Light"/>
        </w:rPr>
        <w:t>-</w:t>
      </w:r>
      <w:r w:rsidR="00A23AF0" w:rsidRPr="00C407AF">
        <w:rPr>
          <w:rFonts w:eastAsia="BlissPro-Light"/>
          <w:lang w:val="en-US"/>
        </w:rPr>
        <w:t>MCBS</w:t>
      </w:r>
      <w:r w:rsidR="00A23AF0" w:rsidRPr="00C407AF">
        <w:rPr>
          <w:rFonts w:eastAsia="BlissPro-Light"/>
        </w:rPr>
        <w:t xml:space="preserve"> 4 балла)</w:t>
      </w:r>
      <w:r w:rsidR="00A23AF0" w:rsidRPr="00C407AF">
        <w:rPr>
          <w:i/>
        </w:rPr>
        <w:t xml:space="preserve">. На поздних линиях возможно применение </w:t>
      </w:r>
      <w:proofErr w:type="spellStart"/>
      <w:r w:rsidR="00A23AF0" w:rsidRPr="00C407AF">
        <w:rPr>
          <w:i/>
        </w:rPr>
        <w:t>панитумумаба</w:t>
      </w:r>
      <w:proofErr w:type="spellEnd"/>
      <w:r w:rsidR="00A23AF0" w:rsidRPr="00C407AF">
        <w:rPr>
          <w:i/>
        </w:rPr>
        <w:t xml:space="preserve">** или </w:t>
      </w:r>
      <w:proofErr w:type="spellStart"/>
      <w:r w:rsidR="00A23AF0" w:rsidRPr="00C407AF">
        <w:rPr>
          <w:i/>
        </w:rPr>
        <w:t>цетуксимаба</w:t>
      </w:r>
      <w:proofErr w:type="spellEnd"/>
      <w:r w:rsidR="00A23AF0" w:rsidRPr="00C407AF">
        <w:rPr>
          <w:i/>
        </w:rPr>
        <w:t xml:space="preserve">** и в случае правосторонней локализации первичной опухоли при отсутствии мутаций в генах RAS и BRAF. Совместное применение бевацизумаба** и </w:t>
      </w:r>
      <w:proofErr w:type="spellStart"/>
      <w:r w:rsidR="00A23AF0" w:rsidRPr="00C407AF">
        <w:rPr>
          <w:i/>
        </w:rPr>
        <w:t>цетуксимаба</w:t>
      </w:r>
      <w:proofErr w:type="spellEnd"/>
      <w:r w:rsidR="00A23AF0" w:rsidRPr="00C407AF">
        <w:rPr>
          <w:i/>
        </w:rPr>
        <w:t xml:space="preserve">** или </w:t>
      </w:r>
      <w:proofErr w:type="spellStart"/>
      <w:r w:rsidR="00A23AF0" w:rsidRPr="00C407AF">
        <w:rPr>
          <w:i/>
        </w:rPr>
        <w:t>панитумумаба</w:t>
      </w:r>
      <w:proofErr w:type="spellEnd"/>
      <w:r w:rsidR="00A23AF0" w:rsidRPr="00C407AF">
        <w:rPr>
          <w:i/>
        </w:rPr>
        <w:t xml:space="preserve">** ухудшает результаты лечения и не рекомендуется. </w:t>
      </w:r>
      <w:r w:rsidR="00A23AF0" w:rsidRPr="00C407AF">
        <w:rPr>
          <w:rFonts w:eastAsia="BlissPro-Light"/>
          <w:i/>
        </w:rPr>
        <w:t>При левосторонней локализации первичной опухоли предпочтение в комбинации с анти-EGFR-антителами в первой линии отдается режимам FOLFOX или FOLFIRI (</w:t>
      </w:r>
      <w:r w:rsidR="00A23AF0" w:rsidRPr="00C407AF">
        <w:rPr>
          <w:rFonts w:eastAsia="BlissPro-Light"/>
          <w:i/>
          <w:lang w:val="en-US"/>
        </w:rPr>
        <w:t>ESMO</w:t>
      </w:r>
      <w:r w:rsidR="00A23AF0" w:rsidRPr="00C407AF">
        <w:rPr>
          <w:rFonts w:eastAsia="BlissPro-Light"/>
          <w:i/>
        </w:rPr>
        <w:t>-</w:t>
      </w:r>
      <w:r w:rsidR="00A23AF0" w:rsidRPr="00C407AF">
        <w:rPr>
          <w:rFonts w:eastAsia="BlissPro-Light"/>
          <w:i/>
          <w:lang w:val="en-US"/>
        </w:rPr>
        <w:t>MCBS</w:t>
      </w:r>
      <w:r w:rsidR="00A23AF0" w:rsidRPr="00C407AF">
        <w:rPr>
          <w:rFonts w:eastAsia="BlissPro-Light"/>
          <w:i/>
        </w:rPr>
        <w:t xml:space="preserve"> 4 балла при сравнении с химиотерапией и 3 балла при сравнении с комбинациями с </w:t>
      </w:r>
      <w:proofErr w:type="spellStart"/>
      <w:r w:rsidR="00A23AF0" w:rsidRPr="00C407AF">
        <w:rPr>
          <w:rFonts w:eastAsia="BlissPro-Light"/>
          <w:i/>
        </w:rPr>
        <w:t>бевацизумабом</w:t>
      </w:r>
      <w:proofErr w:type="spellEnd"/>
      <w:r w:rsidR="00AD4214">
        <w:rPr>
          <w:rFonts w:eastAsia="BlissPro-Light"/>
          <w:i/>
        </w:rPr>
        <w:t>**</w:t>
      </w:r>
      <w:r w:rsidR="00A23AF0" w:rsidRPr="00C407AF">
        <w:rPr>
          <w:rFonts w:eastAsia="BlissPro-Light"/>
          <w:i/>
        </w:rPr>
        <w:t xml:space="preserve">). При правосторонней локализации первичной опухоли предпочтение в комбинации с </w:t>
      </w:r>
      <w:proofErr w:type="spellStart"/>
      <w:r w:rsidR="00A23AF0" w:rsidRPr="00C407AF">
        <w:rPr>
          <w:rFonts w:eastAsia="BlissPro-Light"/>
          <w:i/>
        </w:rPr>
        <w:t>бевацизумабом</w:t>
      </w:r>
      <w:proofErr w:type="spellEnd"/>
      <w:r w:rsidR="00AD4214">
        <w:rPr>
          <w:rFonts w:eastAsia="BlissPro-Light"/>
          <w:i/>
        </w:rPr>
        <w:t>**</w:t>
      </w:r>
      <w:r w:rsidR="00A23AF0" w:rsidRPr="00C407AF">
        <w:rPr>
          <w:rFonts w:eastAsia="BlissPro-Light"/>
          <w:i/>
        </w:rPr>
        <w:t xml:space="preserve"> в первой линии отдается режиму FOLFOXIRI (</w:t>
      </w:r>
      <w:r w:rsidR="00A23AF0" w:rsidRPr="00C407AF">
        <w:rPr>
          <w:rFonts w:eastAsia="BlissPro-Light"/>
          <w:i/>
          <w:lang w:val="en-US"/>
        </w:rPr>
        <w:t>ESMO</w:t>
      </w:r>
      <w:r w:rsidR="00A23AF0" w:rsidRPr="00C407AF">
        <w:rPr>
          <w:rFonts w:eastAsia="BlissPro-Light"/>
          <w:i/>
        </w:rPr>
        <w:t>-</w:t>
      </w:r>
      <w:r w:rsidR="00A23AF0" w:rsidRPr="00C407AF">
        <w:rPr>
          <w:rFonts w:eastAsia="BlissPro-Light"/>
          <w:i/>
          <w:lang w:val="en-US"/>
        </w:rPr>
        <w:t>MCBS</w:t>
      </w:r>
      <w:r w:rsidR="00A23AF0" w:rsidRPr="00C407AF">
        <w:rPr>
          <w:rFonts w:eastAsia="BlissPro-Light"/>
          <w:i/>
        </w:rPr>
        <w:t xml:space="preserve"> 3 балла) независимо от мутационного статуса генов </w:t>
      </w:r>
      <w:r w:rsidR="00A23AF0" w:rsidRPr="00C407AF">
        <w:rPr>
          <w:rFonts w:eastAsia="BlissPro-Light"/>
          <w:i/>
          <w:lang w:val="en-US"/>
        </w:rPr>
        <w:t>RAS</w:t>
      </w:r>
      <w:r w:rsidR="00A23AF0" w:rsidRPr="00C407AF">
        <w:rPr>
          <w:rFonts w:eastAsia="BlissPro-Light"/>
          <w:i/>
        </w:rPr>
        <w:t xml:space="preserve">, </w:t>
      </w:r>
      <w:r w:rsidR="00A23AF0" w:rsidRPr="00C407AF">
        <w:rPr>
          <w:rFonts w:eastAsia="BlissPro-Light"/>
          <w:i/>
          <w:lang w:val="en-US"/>
        </w:rPr>
        <w:t>BRAF</w:t>
      </w:r>
      <w:r w:rsidR="00A23AF0" w:rsidRPr="00C407AF">
        <w:rPr>
          <w:rFonts w:eastAsia="BlissPro-Light"/>
          <w:i/>
        </w:rPr>
        <w:t xml:space="preserve">. </w:t>
      </w:r>
      <w:r w:rsidRPr="00C407AF">
        <w:rPr>
          <w:i/>
        </w:rPr>
        <w:t>Цели паллиативной химиотерапии – увеличение продолжительности жизни, уменьшение выраженности симптомов болезни и улучшение качества жизни. Пациенты, получившие все 3 активных химиопрепарата (</w:t>
      </w:r>
      <w:proofErr w:type="spellStart"/>
      <w:r w:rsidRPr="00C407AF">
        <w:rPr>
          <w:i/>
        </w:rPr>
        <w:t>иринотекан</w:t>
      </w:r>
      <w:proofErr w:type="spellEnd"/>
      <w:r w:rsidRPr="00C407AF">
        <w:rPr>
          <w:i/>
        </w:rPr>
        <w:t xml:space="preserve">**, </w:t>
      </w:r>
      <w:proofErr w:type="spellStart"/>
      <w:r w:rsidRPr="00C407AF">
        <w:rPr>
          <w:i/>
        </w:rPr>
        <w:t>оксалиплатин</w:t>
      </w:r>
      <w:proofErr w:type="spellEnd"/>
      <w:r w:rsidRPr="00C407AF">
        <w:rPr>
          <w:i/>
        </w:rPr>
        <w:t xml:space="preserve">** и аналоги пиримидина), имеют достоверно </w:t>
      </w:r>
      <w:proofErr w:type="spellStart"/>
      <w:r w:rsidRPr="00C407AF">
        <w:rPr>
          <w:i/>
        </w:rPr>
        <w:t>бóльшую</w:t>
      </w:r>
      <w:proofErr w:type="spellEnd"/>
      <w:r w:rsidRPr="00C407AF">
        <w:rPr>
          <w:i/>
        </w:rPr>
        <w:t xml:space="preserve"> продолжительность жизни. При этом неважно, за сколько линий терапии это удается реализовать. До сих пор неясна оптимальная продолжительность 1-й линии терапии. Возможные варианты:</w:t>
      </w:r>
    </w:p>
    <w:p w14:paraId="193B9C2E" w14:textId="77777777" w:rsidR="007D6A12" w:rsidRPr="00C407AF" w:rsidRDefault="00B30CF4">
      <w:pPr>
        <w:pStyle w:val="LO-normal"/>
      </w:pPr>
      <w:r w:rsidRPr="00C407AF">
        <w:rPr>
          <w:i/>
        </w:rPr>
        <w:t>1) непрерывная терапия до прогрессирования заболевания или развития неприемлемых токсических явлений;</w:t>
      </w:r>
    </w:p>
    <w:p w14:paraId="1EE34311" w14:textId="097066BF" w:rsidR="007D6A12" w:rsidRPr="00C407AF" w:rsidRDefault="00B30CF4">
      <w:pPr>
        <w:pStyle w:val="LO-normal"/>
      </w:pPr>
      <w:r w:rsidRPr="00C407AF">
        <w:rPr>
          <w:i/>
        </w:rPr>
        <w:t xml:space="preserve">2) проведение лечения на протяжении </w:t>
      </w:r>
      <w:r w:rsidR="00A45509" w:rsidRPr="00C407AF">
        <w:rPr>
          <w:i/>
        </w:rPr>
        <w:t>3-</w:t>
      </w:r>
      <w:r w:rsidRPr="00C407AF">
        <w:rPr>
          <w:i/>
        </w:rPr>
        <w:t>6 мес</w:t>
      </w:r>
      <w:r w:rsidR="00A45509" w:rsidRPr="00C407AF">
        <w:rPr>
          <w:i/>
        </w:rPr>
        <w:t>.</w:t>
      </w:r>
      <w:r w:rsidRPr="00C407AF">
        <w:rPr>
          <w:i/>
        </w:rPr>
        <w:t xml:space="preserve"> с последующим наблюдением</w:t>
      </w:r>
      <w:r w:rsidR="00A23AF0" w:rsidRPr="00C407AF">
        <w:rPr>
          <w:i/>
        </w:rPr>
        <w:t xml:space="preserve"> и повторным назначением ранее эффективного лечения</w:t>
      </w:r>
      <w:r w:rsidRPr="00C407AF">
        <w:rPr>
          <w:i/>
        </w:rPr>
        <w:t xml:space="preserve">; </w:t>
      </w:r>
    </w:p>
    <w:p w14:paraId="0F90990D" w14:textId="79FFAF0E" w:rsidR="007D6A12" w:rsidRPr="00C407AF" w:rsidRDefault="00B30CF4">
      <w:pPr>
        <w:pStyle w:val="LO-normal"/>
      </w:pPr>
      <w:r w:rsidRPr="00C407AF">
        <w:rPr>
          <w:i/>
        </w:rPr>
        <w:lastRenderedPageBreak/>
        <w:t>3) применение двойной комбинации в течение не менее чем 3–4 </w:t>
      </w:r>
      <w:proofErr w:type="spellStart"/>
      <w:r w:rsidRPr="00C407AF">
        <w:rPr>
          <w:i/>
        </w:rPr>
        <w:t>мес</w:t>
      </w:r>
      <w:proofErr w:type="spellEnd"/>
      <w:r w:rsidRPr="00C407AF">
        <w:rPr>
          <w:i/>
        </w:rPr>
        <w:t xml:space="preserve"> с последующей поддержкой аналогами пиримидина (стратегия поддерживающей терапии имеет преимущества перед полным прекращением лечения). В случае применения комбинации химиотерапии с </w:t>
      </w:r>
      <w:proofErr w:type="spellStart"/>
      <w:r w:rsidRPr="00C407AF">
        <w:rPr>
          <w:i/>
        </w:rPr>
        <w:t>бевацизумабом</w:t>
      </w:r>
      <w:proofErr w:type="spellEnd"/>
      <w:r w:rsidRPr="00C407AF">
        <w:rPr>
          <w:i/>
        </w:rPr>
        <w:t xml:space="preserve">** поддерживающая терапия </w:t>
      </w:r>
      <w:proofErr w:type="spellStart"/>
      <w:r w:rsidRPr="00C407AF">
        <w:rPr>
          <w:i/>
        </w:rPr>
        <w:t>бевацизумабом</w:t>
      </w:r>
      <w:proofErr w:type="spellEnd"/>
      <w:r w:rsidRPr="00C407AF">
        <w:rPr>
          <w:i/>
        </w:rPr>
        <w:t xml:space="preserve">** и аналогами пиримидина должна проводиться до появления признаков прогрессирования болезни или развития неприемлемых токсических явлений. При использовании комбинации химиотерапии с </w:t>
      </w:r>
      <w:proofErr w:type="spellStart"/>
      <w:r w:rsidRPr="00C407AF">
        <w:rPr>
          <w:i/>
        </w:rPr>
        <w:t>цетуксимабом</w:t>
      </w:r>
      <w:proofErr w:type="spellEnd"/>
      <w:r w:rsidRPr="00C407AF">
        <w:rPr>
          <w:i/>
        </w:rPr>
        <w:t xml:space="preserve">** или </w:t>
      </w:r>
      <w:proofErr w:type="spellStart"/>
      <w:r w:rsidRPr="00C407AF">
        <w:rPr>
          <w:i/>
        </w:rPr>
        <w:t>панитумумабом</w:t>
      </w:r>
      <w:proofErr w:type="spellEnd"/>
      <w:r w:rsidRPr="00C407AF">
        <w:rPr>
          <w:i/>
        </w:rPr>
        <w:t xml:space="preserve">** также рекомендуется поддерживающая терапия комбинацией инфузий кальция </w:t>
      </w:r>
      <w:proofErr w:type="spellStart"/>
      <w:r w:rsidRPr="00C407AF">
        <w:rPr>
          <w:i/>
        </w:rPr>
        <w:t>фолината</w:t>
      </w:r>
      <w:proofErr w:type="spellEnd"/>
      <w:r w:rsidRPr="00C407AF">
        <w:rPr>
          <w:i/>
        </w:rPr>
        <w:t xml:space="preserve">**, </w:t>
      </w:r>
      <w:proofErr w:type="spellStart"/>
      <w:r w:rsidRPr="00C407AF">
        <w:rPr>
          <w:i/>
        </w:rPr>
        <w:t>фторурацила</w:t>
      </w:r>
      <w:proofErr w:type="spellEnd"/>
      <w:r w:rsidRPr="00C407AF">
        <w:rPr>
          <w:i/>
        </w:rPr>
        <w:t xml:space="preserve">** и </w:t>
      </w:r>
      <w:proofErr w:type="spellStart"/>
      <w:r w:rsidRPr="00C407AF">
        <w:rPr>
          <w:i/>
        </w:rPr>
        <w:t>цетуксимаба</w:t>
      </w:r>
      <w:proofErr w:type="spellEnd"/>
      <w:r w:rsidRPr="00C407AF">
        <w:rPr>
          <w:i/>
        </w:rPr>
        <w:t xml:space="preserve">** или </w:t>
      </w:r>
      <w:proofErr w:type="spellStart"/>
      <w:r w:rsidRPr="00C407AF">
        <w:rPr>
          <w:i/>
        </w:rPr>
        <w:t>панитумумаба</w:t>
      </w:r>
      <w:proofErr w:type="spellEnd"/>
      <w:r w:rsidRPr="00C407AF">
        <w:rPr>
          <w:i/>
        </w:rPr>
        <w:t>** или монотерапия МКА до прогрессирования заболевания [26].</w:t>
      </w:r>
    </w:p>
    <w:p w14:paraId="394C5234" w14:textId="63B93C21" w:rsidR="007D6A12" w:rsidRPr="00C407AF" w:rsidRDefault="00B30CF4">
      <w:pPr>
        <w:pStyle w:val="LO-normal"/>
      </w:pPr>
      <w:r w:rsidRPr="00C407AF">
        <w:rPr>
          <w:i/>
        </w:rPr>
        <w:t xml:space="preserve">На выживаемость пациентов влияет и последовательность назначения таргетной терапии. Так, если в 1-й линии терапии был назначен бевацизумаб**, то во 2-й линии оптимально продолжать </w:t>
      </w:r>
      <w:proofErr w:type="spellStart"/>
      <w:r w:rsidRPr="00C407AF">
        <w:rPr>
          <w:i/>
        </w:rPr>
        <w:t>антиангиогенную</w:t>
      </w:r>
      <w:proofErr w:type="spellEnd"/>
      <w:r w:rsidRPr="00C407AF">
        <w:rPr>
          <w:i/>
        </w:rPr>
        <w:t xml:space="preserve"> терапию даже при отсутствии мутаций в генах RAS и BRAF, что дает преимущество в отношении выживаемости в сравнении с таковой у пациентов, которым во 2-й линии назначали </w:t>
      </w:r>
      <w:proofErr w:type="spellStart"/>
      <w:r w:rsidRPr="00C407AF">
        <w:rPr>
          <w:i/>
        </w:rPr>
        <w:t>цетуксимаб</w:t>
      </w:r>
      <w:proofErr w:type="spellEnd"/>
      <w:r w:rsidRPr="00C407AF">
        <w:rPr>
          <w:i/>
        </w:rPr>
        <w:t xml:space="preserve">** или </w:t>
      </w:r>
      <w:proofErr w:type="spellStart"/>
      <w:r w:rsidRPr="00C407AF">
        <w:rPr>
          <w:i/>
        </w:rPr>
        <w:t>панитумумаб</w:t>
      </w:r>
      <w:proofErr w:type="spellEnd"/>
      <w:r w:rsidRPr="00C407AF">
        <w:rPr>
          <w:i/>
        </w:rPr>
        <w:t xml:space="preserve">** [151, 152]. Если в 1-й линии был назначен </w:t>
      </w:r>
      <w:proofErr w:type="spellStart"/>
      <w:r w:rsidRPr="00C407AF">
        <w:rPr>
          <w:i/>
        </w:rPr>
        <w:t>цетуксимаб</w:t>
      </w:r>
      <w:proofErr w:type="spellEnd"/>
      <w:r w:rsidR="00AD4214">
        <w:rPr>
          <w:i/>
        </w:rPr>
        <w:t>**</w:t>
      </w:r>
      <w:r w:rsidRPr="00C407AF">
        <w:rPr>
          <w:i/>
        </w:rPr>
        <w:t xml:space="preserve"> или </w:t>
      </w:r>
      <w:proofErr w:type="spellStart"/>
      <w:r w:rsidRPr="00C407AF">
        <w:rPr>
          <w:i/>
        </w:rPr>
        <w:t>панитумумаб</w:t>
      </w:r>
      <w:proofErr w:type="spellEnd"/>
      <w:r w:rsidR="00AD4214">
        <w:rPr>
          <w:i/>
        </w:rPr>
        <w:t>**</w:t>
      </w:r>
      <w:r w:rsidRPr="00C407AF">
        <w:rPr>
          <w:i/>
        </w:rPr>
        <w:t xml:space="preserve">, во 2-й линии оптимально использовать схемы с включением бевацизумаба**, или </w:t>
      </w:r>
      <w:proofErr w:type="spellStart"/>
      <w:r w:rsidRPr="00C407AF">
        <w:rPr>
          <w:i/>
        </w:rPr>
        <w:t>афлиберцепта</w:t>
      </w:r>
      <w:proofErr w:type="spellEnd"/>
      <w:r w:rsidRPr="00C407AF">
        <w:rPr>
          <w:i/>
        </w:rPr>
        <w:t xml:space="preserve">**, или </w:t>
      </w:r>
      <w:proofErr w:type="spellStart"/>
      <w:r w:rsidRPr="00C407AF">
        <w:rPr>
          <w:i/>
        </w:rPr>
        <w:t>рамуцирумаба</w:t>
      </w:r>
      <w:proofErr w:type="spellEnd"/>
      <w:r w:rsidRPr="00C407AF">
        <w:rPr>
          <w:i/>
        </w:rPr>
        <w:t>**.</w:t>
      </w:r>
      <w:r w:rsidR="00BF2933" w:rsidRPr="00C407AF">
        <w:rPr>
          <w:i/>
        </w:rPr>
        <w:t xml:space="preserve"> Непрямое сравнение данных трех </w:t>
      </w:r>
      <w:proofErr w:type="spellStart"/>
      <w:r w:rsidR="00BF2933" w:rsidRPr="00C407AF">
        <w:rPr>
          <w:i/>
        </w:rPr>
        <w:t>антиангиогенных</w:t>
      </w:r>
      <w:proofErr w:type="spellEnd"/>
      <w:r w:rsidR="00BF2933" w:rsidRPr="00C407AF">
        <w:rPr>
          <w:i/>
        </w:rPr>
        <w:t xml:space="preserve"> моноклональных антител позволяют говорить об их схожей эффективности. В связи с чем, с финансовой точки зрения и меньшей токсичности, рекоменд</w:t>
      </w:r>
      <w:r w:rsidR="00AD4214">
        <w:rPr>
          <w:i/>
        </w:rPr>
        <w:t>у</w:t>
      </w:r>
      <w:r w:rsidR="00BF2933" w:rsidRPr="00C407AF">
        <w:rPr>
          <w:i/>
        </w:rPr>
        <w:t>ется рассмотреть преимущественное назначение бевацизумаба</w:t>
      </w:r>
      <w:r w:rsidR="00AD4214">
        <w:rPr>
          <w:i/>
        </w:rPr>
        <w:t>**.</w:t>
      </w:r>
      <w:r w:rsidRPr="00C407AF">
        <w:rPr>
          <w:i/>
        </w:rPr>
        <w:t xml:space="preserve"> Продолжение применения </w:t>
      </w:r>
      <w:proofErr w:type="spellStart"/>
      <w:r w:rsidRPr="00C407AF">
        <w:rPr>
          <w:i/>
        </w:rPr>
        <w:t>цетуксимаба</w:t>
      </w:r>
      <w:proofErr w:type="spellEnd"/>
      <w:r w:rsidRPr="00C407AF">
        <w:rPr>
          <w:i/>
        </w:rPr>
        <w:t xml:space="preserve">** или </w:t>
      </w:r>
      <w:proofErr w:type="spellStart"/>
      <w:r w:rsidRPr="00C407AF">
        <w:rPr>
          <w:i/>
        </w:rPr>
        <w:t>панитумумаба</w:t>
      </w:r>
      <w:proofErr w:type="spellEnd"/>
      <w:r w:rsidRPr="00C407AF">
        <w:rPr>
          <w:i/>
        </w:rPr>
        <w:t>** при прогрессировании не улучшает показатели выживаемости пациентов даже при отсутствии мутаций в генах RAS и BRAF [153].</w:t>
      </w:r>
      <w:r w:rsidR="00A23AF0" w:rsidRPr="00C407AF">
        <w:rPr>
          <w:i/>
        </w:rPr>
        <w:t xml:space="preserve"> Исключением </w:t>
      </w:r>
      <w:r w:rsidR="00AD4214" w:rsidRPr="00C407AF">
        <w:rPr>
          <w:i/>
        </w:rPr>
        <w:t>являются ситуации</w:t>
      </w:r>
      <w:r w:rsidR="00A23AF0" w:rsidRPr="00C407AF">
        <w:rPr>
          <w:i/>
        </w:rPr>
        <w:t>, когда анти-</w:t>
      </w:r>
      <w:r w:rsidR="00A23AF0" w:rsidRPr="00C407AF">
        <w:rPr>
          <w:i/>
          <w:lang w:val="en-US"/>
        </w:rPr>
        <w:t>EGFR</w:t>
      </w:r>
      <w:r w:rsidR="00A23AF0" w:rsidRPr="00C407AF">
        <w:rPr>
          <w:i/>
        </w:rPr>
        <w:t xml:space="preserve"> антитела были прекращены в отсутствие прогрессирования болезни [</w:t>
      </w:r>
      <w:r w:rsidR="001342DB" w:rsidRPr="00C407AF">
        <w:rPr>
          <w:i/>
        </w:rPr>
        <w:t>241</w:t>
      </w:r>
      <w:r w:rsidR="00A23AF0" w:rsidRPr="00C407AF">
        <w:rPr>
          <w:i/>
        </w:rPr>
        <w:t>].</w:t>
      </w:r>
    </w:p>
    <w:p w14:paraId="4E246E9E" w14:textId="36F8DC6B" w:rsidR="007D6A12" w:rsidRPr="00C407AF" w:rsidRDefault="00B30CF4" w:rsidP="00A51E04">
      <w:pPr>
        <w:pStyle w:val="LO-normal"/>
        <w:numPr>
          <w:ilvl w:val="0"/>
          <w:numId w:val="27"/>
        </w:numPr>
        <w:ind w:left="567"/>
        <w:rPr>
          <w:rFonts w:eastAsia="Times New Roman" w:cs="Times New Roman"/>
          <w:color w:val="FF0000"/>
        </w:rPr>
      </w:pPr>
      <w:r w:rsidRPr="00C407AF">
        <w:rPr>
          <w:rFonts w:eastAsia="Times New Roman" w:cs="Times New Roman"/>
        </w:rPr>
        <w:t xml:space="preserve">Во 2-й и последующих линиях терапии при наличии в опухоли </w:t>
      </w:r>
      <w:r w:rsidRPr="00C407AF">
        <w:rPr>
          <w:rFonts w:eastAsia="Times New Roman" w:cs="Times New Roman"/>
          <w:lang w:val="en-US"/>
        </w:rPr>
        <w:t>MSI</w:t>
      </w:r>
      <w:r w:rsidRPr="00C407AF">
        <w:rPr>
          <w:rFonts w:eastAsia="Times New Roman" w:cs="Times New Roman"/>
        </w:rPr>
        <w:t xml:space="preserve"> </w:t>
      </w:r>
      <w:r w:rsidRPr="00C407AF">
        <w:rPr>
          <w:rFonts w:eastAsia="Times New Roman" w:cs="Times New Roman"/>
          <w:b/>
        </w:rPr>
        <w:t xml:space="preserve">рекомендована, </w:t>
      </w:r>
      <w:r w:rsidRPr="00C407AF">
        <w:rPr>
          <w:rFonts w:eastAsia="Times New Roman" w:cs="Times New Roman"/>
        </w:rPr>
        <w:t>если ране</w:t>
      </w:r>
      <w:r w:rsidRPr="00C407AF">
        <w:rPr>
          <w:rFonts w:eastAsia="Times New Roman" w:cs="Times New Roman"/>
          <w:color w:val="000000"/>
        </w:rPr>
        <w:t>е не проводилась,</w:t>
      </w:r>
      <w:r w:rsidRPr="00C407AF">
        <w:rPr>
          <w:rFonts w:eastAsia="Times New Roman" w:cs="Times New Roman"/>
          <w:b/>
          <w:color w:val="000000"/>
        </w:rPr>
        <w:t xml:space="preserve"> </w:t>
      </w:r>
      <w:r w:rsidRPr="00C407AF">
        <w:rPr>
          <w:rFonts w:eastAsia="Times New Roman" w:cs="Times New Roman"/>
          <w:color w:val="000000"/>
        </w:rPr>
        <w:t xml:space="preserve">монотерапия </w:t>
      </w:r>
      <w:proofErr w:type="spellStart"/>
      <w:r w:rsidRPr="00C407AF">
        <w:rPr>
          <w:rFonts w:eastAsia="Times New Roman" w:cs="Times New Roman"/>
          <w:color w:val="000000"/>
        </w:rPr>
        <w:t>ниволумабом</w:t>
      </w:r>
      <w:proofErr w:type="spellEnd"/>
      <w:r w:rsidRPr="00C407AF">
        <w:rPr>
          <w:rFonts w:eastAsia="Times New Roman" w:cs="Times New Roman"/>
          <w:color w:val="000000"/>
        </w:rPr>
        <w:t xml:space="preserve">** или </w:t>
      </w:r>
      <w:proofErr w:type="spellStart"/>
      <w:r w:rsidRPr="00C407AF">
        <w:rPr>
          <w:rFonts w:eastAsia="Times New Roman" w:cs="Times New Roman"/>
          <w:color w:val="000000"/>
        </w:rPr>
        <w:t>пембролизумабом</w:t>
      </w:r>
      <w:proofErr w:type="spellEnd"/>
      <w:r w:rsidRPr="00C407AF">
        <w:rPr>
          <w:rFonts w:eastAsia="Times New Roman" w:cs="Times New Roman"/>
          <w:color w:val="000000"/>
        </w:rPr>
        <w:t xml:space="preserve">** в монорежиме или комбинацией </w:t>
      </w:r>
      <w:proofErr w:type="spellStart"/>
      <w:r w:rsidRPr="00C407AF">
        <w:rPr>
          <w:rFonts w:eastAsia="Times New Roman" w:cs="Times New Roman"/>
          <w:color w:val="000000"/>
        </w:rPr>
        <w:t>ниволумаба</w:t>
      </w:r>
      <w:proofErr w:type="spellEnd"/>
      <w:r w:rsidRPr="00C407AF">
        <w:rPr>
          <w:rFonts w:eastAsia="Times New Roman" w:cs="Times New Roman"/>
          <w:color w:val="000000"/>
        </w:rPr>
        <w:t xml:space="preserve">** и </w:t>
      </w:r>
      <w:proofErr w:type="spellStart"/>
      <w:r w:rsidRPr="00C407AF">
        <w:rPr>
          <w:rFonts w:eastAsia="Times New Roman" w:cs="Times New Roman"/>
          <w:color w:val="000000"/>
        </w:rPr>
        <w:t>ипилимумаба</w:t>
      </w:r>
      <w:proofErr w:type="spellEnd"/>
      <w:r w:rsidRPr="00C407AF">
        <w:rPr>
          <w:rFonts w:eastAsia="Times New Roman" w:cs="Times New Roman"/>
          <w:color w:val="000000"/>
        </w:rPr>
        <w:t xml:space="preserve">**. Последний вариант характеризуется большей частотой получения объективного ответа, однако данные о сравнении отдаленных параметров выживаемости в научной литературе не представлены [82–84]. </w:t>
      </w:r>
      <w:r w:rsidRPr="009954BD">
        <w:rPr>
          <w:rFonts w:eastAsia="Times New Roman" w:cs="Times New Roman"/>
          <w:color w:val="000000"/>
        </w:rPr>
        <w:t xml:space="preserve">При </w:t>
      </w:r>
      <w:r w:rsidRPr="009954BD">
        <w:t>отсутствии</w:t>
      </w:r>
      <w:r w:rsidRPr="009954BD">
        <w:rPr>
          <w:rFonts w:eastAsia="Times New Roman" w:cs="Times New Roman"/>
          <w:color w:val="000000"/>
        </w:rPr>
        <w:t xml:space="preserve"> прогрессирования возможно прекратить лечение после 1 года терапии анти-PD1-атителами</w:t>
      </w:r>
      <w:r w:rsidRPr="009954BD">
        <w:rPr>
          <w:rFonts w:eastAsia="Times New Roman" w:cs="Times New Roman"/>
        </w:rPr>
        <w:t xml:space="preserve"> [167].</w:t>
      </w:r>
    </w:p>
    <w:p w14:paraId="0F35E5FD" w14:textId="77777777" w:rsidR="00A23AF0" w:rsidRPr="00C407AF" w:rsidRDefault="00B30CF4" w:rsidP="00A23AF0">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B (уровень достоверности доказательств – 2).</w:t>
      </w:r>
    </w:p>
    <w:p w14:paraId="0E4199D2" w14:textId="2734EDB3" w:rsidR="00A23AF0" w:rsidRPr="00C407AF" w:rsidRDefault="00A23AF0" w:rsidP="00A51E04">
      <w:pPr>
        <w:pStyle w:val="LO-normal"/>
        <w:rPr>
          <w:b/>
          <w:color w:val="000000"/>
        </w:rPr>
      </w:pPr>
      <w:r w:rsidRPr="004501F7">
        <w:rPr>
          <w:b/>
          <w:bCs/>
        </w:rPr>
        <w:lastRenderedPageBreak/>
        <w:t>Комментарии</w:t>
      </w:r>
      <w:r w:rsidR="004501F7" w:rsidRPr="004501F7">
        <w:t>:</w:t>
      </w:r>
      <w:r w:rsidR="004501F7" w:rsidRPr="00C407AF">
        <w:t xml:space="preserve"> </w:t>
      </w:r>
      <w:r w:rsidR="004501F7" w:rsidRPr="00C407AF">
        <w:rPr>
          <w:rFonts w:eastAsia="BlissPro-Light"/>
          <w:i/>
          <w:iCs/>
        </w:rPr>
        <w:t>у</w:t>
      </w:r>
      <w:r w:rsidRPr="00C407AF">
        <w:rPr>
          <w:rFonts w:eastAsia="BlissPro-Light"/>
          <w:i/>
          <w:iCs/>
        </w:rPr>
        <w:t xml:space="preserve"> пациентов с мутацией в генах RAS </w:t>
      </w:r>
      <w:proofErr w:type="spellStart"/>
      <w:r w:rsidRPr="00C407AF">
        <w:rPr>
          <w:rFonts w:eastAsia="BlissPro-Light"/>
          <w:i/>
          <w:iCs/>
        </w:rPr>
        <w:t>пембролизумаб</w:t>
      </w:r>
      <w:proofErr w:type="spellEnd"/>
      <w:r w:rsidR="00AD4214">
        <w:rPr>
          <w:rFonts w:eastAsia="BlissPro-Light"/>
          <w:i/>
          <w:iCs/>
        </w:rPr>
        <w:t>**</w:t>
      </w:r>
      <w:r w:rsidRPr="00C407AF">
        <w:rPr>
          <w:rFonts w:eastAsia="BlissPro-Light"/>
          <w:i/>
          <w:iCs/>
        </w:rPr>
        <w:t xml:space="preserve"> в монорежиме в рамках </w:t>
      </w:r>
      <w:proofErr w:type="spellStart"/>
      <w:r w:rsidRPr="00C407AF">
        <w:rPr>
          <w:rFonts w:eastAsia="BlissPro-Light"/>
          <w:i/>
          <w:iCs/>
        </w:rPr>
        <w:t>рандомизиированного</w:t>
      </w:r>
      <w:proofErr w:type="spellEnd"/>
      <w:r w:rsidRPr="00C407AF">
        <w:rPr>
          <w:rFonts w:eastAsia="BlissPro-Light"/>
          <w:i/>
          <w:iCs/>
        </w:rPr>
        <w:t xml:space="preserve"> исследования показал меньшую эффективность в первой линии в сравнении с пациентами без мутаций; при применении схемы </w:t>
      </w:r>
      <w:proofErr w:type="spellStart"/>
      <w:r w:rsidRPr="00C407AF">
        <w:rPr>
          <w:rFonts w:eastAsia="BlissPro-Light"/>
          <w:i/>
          <w:iCs/>
        </w:rPr>
        <w:t>ипилимумамаба</w:t>
      </w:r>
      <w:proofErr w:type="spellEnd"/>
      <w:r w:rsidR="00AD4214">
        <w:rPr>
          <w:rFonts w:eastAsia="BlissPro-Light"/>
          <w:i/>
          <w:iCs/>
        </w:rPr>
        <w:t>**</w:t>
      </w:r>
      <w:r w:rsidRPr="00C407AF">
        <w:rPr>
          <w:rFonts w:eastAsia="BlissPro-Light"/>
          <w:i/>
          <w:iCs/>
        </w:rPr>
        <w:t xml:space="preserve"> с </w:t>
      </w:r>
      <w:proofErr w:type="spellStart"/>
      <w:r w:rsidRPr="00C407AF">
        <w:rPr>
          <w:rFonts w:eastAsia="BlissPro-Light"/>
          <w:i/>
          <w:iCs/>
        </w:rPr>
        <w:t>ниволумабом</w:t>
      </w:r>
      <w:proofErr w:type="spellEnd"/>
      <w:r w:rsidR="00AD4214">
        <w:rPr>
          <w:rFonts w:eastAsia="BlissPro-Light"/>
          <w:i/>
          <w:iCs/>
        </w:rPr>
        <w:t>**</w:t>
      </w:r>
      <w:r w:rsidRPr="00C407AF">
        <w:rPr>
          <w:rFonts w:eastAsia="BlissPro-Light"/>
          <w:i/>
          <w:iCs/>
        </w:rPr>
        <w:t xml:space="preserve"> данных тенденций отмечено не было. </w:t>
      </w:r>
      <w:r w:rsidRPr="00C407AF">
        <w:rPr>
          <w:i/>
          <w:iCs/>
        </w:rPr>
        <w:t>У</w:t>
      </w:r>
      <w:r w:rsidRPr="00C407AF">
        <w:rPr>
          <w:rFonts w:eastAsia="BlissPro-Light"/>
          <w:i/>
          <w:iCs/>
        </w:rPr>
        <w:t xml:space="preserve">читывая возможный риск раннего прогрессирования при применении монотерапии анти-PD-1-антителами при раке толстой кишки, у пациентов с большим объемом опухолевого поражения, возможно рассмотреть назначение комбинации режима FOLFOX / XELOX с </w:t>
      </w:r>
      <w:proofErr w:type="spellStart"/>
      <w:r w:rsidRPr="00C407AF">
        <w:rPr>
          <w:rFonts w:eastAsia="BlissPro-Light"/>
          <w:i/>
          <w:iCs/>
        </w:rPr>
        <w:t>пембролизумабом</w:t>
      </w:r>
      <w:proofErr w:type="spellEnd"/>
      <w:r w:rsidR="008A0303">
        <w:rPr>
          <w:rFonts w:eastAsia="BlissPro-Light"/>
          <w:i/>
          <w:iCs/>
        </w:rPr>
        <w:t>**</w:t>
      </w:r>
      <w:r w:rsidRPr="00C407AF">
        <w:rPr>
          <w:rFonts w:eastAsia="BlissPro-Light"/>
          <w:i/>
          <w:iCs/>
        </w:rPr>
        <w:t xml:space="preserve"> или </w:t>
      </w:r>
      <w:proofErr w:type="spellStart"/>
      <w:r w:rsidRPr="00C407AF">
        <w:rPr>
          <w:rFonts w:eastAsia="BlissPro-Light"/>
          <w:i/>
          <w:iCs/>
        </w:rPr>
        <w:t>ниволумабом</w:t>
      </w:r>
      <w:proofErr w:type="spellEnd"/>
      <w:r w:rsidR="008A0303">
        <w:rPr>
          <w:rFonts w:eastAsia="BlissPro-Light"/>
          <w:i/>
          <w:iCs/>
        </w:rPr>
        <w:t>**</w:t>
      </w:r>
      <w:r w:rsidRPr="00C407AF">
        <w:rPr>
          <w:rFonts w:eastAsia="BlissPro-Light"/>
          <w:i/>
          <w:iCs/>
        </w:rPr>
        <w:t xml:space="preserve">.   Аналогичные подходы, как при </w:t>
      </w:r>
      <w:r w:rsidR="004501F7" w:rsidRPr="00C407AF">
        <w:rPr>
          <w:rFonts w:eastAsia="BlissPro-Light"/>
          <w:i/>
          <w:iCs/>
          <w:lang w:val="en-US"/>
        </w:rPr>
        <w:t>MSI</w:t>
      </w:r>
      <w:r w:rsidR="004501F7" w:rsidRPr="00C407AF">
        <w:rPr>
          <w:rFonts w:eastAsia="BlissPro-Light"/>
          <w:i/>
          <w:iCs/>
        </w:rPr>
        <w:t>, могут</w:t>
      </w:r>
      <w:r w:rsidRPr="00C407AF">
        <w:rPr>
          <w:rFonts w:eastAsia="BlissPro-Light"/>
          <w:i/>
          <w:iCs/>
        </w:rPr>
        <w:t xml:space="preserve"> быть рассмотрены при выявлении патогенных мутаций в </w:t>
      </w:r>
      <w:r w:rsidR="004501F7" w:rsidRPr="00C407AF">
        <w:rPr>
          <w:rFonts w:eastAsia="BlissPro-Light"/>
          <w:i/>
          <w:iCs/>
        </w:rPr>
        <w:t>генах</w:t>
      </w:r>
      <w:r w:rsidR="004501F7" w:rsidRPr="00C407AF">
        <w:rPr>
          <w:rStyle w:val="af6"/>
          <w:i/>
          <w:iCs/>
          <w:color w:val="4C4C4C"/>
        </w:rPr>
        <w:t xml:space="preserve"> </w:t>
      </w:r>
      <w:r w:rsidR="004501F7" w:rsidRPr="00C407AF">
        <w:rPr>
          <w:i/>
          <w:iCs/>
          <w:color w:val="000000"/>
        </w:rPr>
        <w:t>POLD</w:t>
      </w:r>
      <w:r w:rsidRPr="00C407AF">
        <w:rPr>
          <w:i/>
          <w:iCs/>
          <w:color w:val="000000"/>
        </w:rPr>
        <w:t xml:space="preserve">1 и </w:t>
      </w:r>
      <w:r w:rsidRPr="00C407AF">
        <w:rPr>
          <w:i/>
          <w:iCs/>
          <w:color w:val="000000"/>
          <w:lang w:val="en-US"/>
        </w:rPr>
        <w:t>POLE</w:t>
      </w:r>
      <w:r w:rsidRPr="00C407AF">
        <w:rPr>
          <w:i/>
          <w:iCs/>
          <w:color w:val="000000"/>
        </w:rPr>
        <w:t xml:space="preserve"> при метастатическом раке толстой кишки.</w:t>
      </w:r>
    </w:p>
    <w:p w14:paraId="61E47DD7" w14:textId="6756281E" w:rsidR="00D1158D" w:rsidRPr="00C407AF" w:rsidRDefault="00D1158D" w:rsidP="00D1158D">
      <w:pPr>
        <w:pStyle w:val="LO-normal"/>
        <w:numPr>
          <w:ilvl w:val="0"/>
          <w:numId w:val="4"/>
        </w:numPr>
        <w:spacing w:before="240"/>
        <w:ind w:left="357" w:hanging="357"/>
        <w:rPr>
          <w:rFonts w:eastAsia="Times New Roman" w:cs="Times New Roman"/>
          <w:color w:val="000000"/>
        </w:rPr>
      </w:pPr>
      <w:r w:rsidRPr="00C407AF">
        <w:t xml:space="preserve">У пациентов с функциональным статусом </w:t>
      </w:r>
      <w:r w:rsidRPr="00C407AF">
        <w:rPr>
          <w:lang w:val="en-US"/>
        </w:rPr>
        <w:t>ECOG</w:t>
      </w:r>
      <w:r w:rsidRPr="00C407AF">
        <w:t xml:space="preserve"> </w:t>
      </w:r>
      <w:r w:rsidR="00EB2BBC" w:rsidRPr="00C407AF">
        <w:t>по шка</w:t>
      </w:r>
      <w:r w:rsidR="008A0303">
        <w:t>л</w:t>
      </w:r>
      <w:r w:rsidR="00EB2BBC" w:rsidRPr="00C407AF">
        <w:t xml:space="preserve">е </w:t>
      </w:r>
      <w:r w:rsidRPr="00C407AF">
        <w:t xml:space="preserve">0-1 с прогрессированием или непереносимостью на </w:t>
      </w:r>
      <w:proofErr w:type="spellStart"/>
      <w:r w:rsidRPr="00C407AF">
        <w:t>оксалиплатине</w:t>
      </w:r>
      <w:proofErr w:type="spellEnd"/>
      <w:r w:rsidRPr="00C407AF">
        <w:t xml:space="preserve">**, </w:t>
      </w:r>
      <w:proofErr w:type="spellStart"/>
      <w:r w:rsidRPr="00C407AF">
        <w:t>иринотекане</w:t>
      </w:r>
      <w:proofErr w:type="spellEnd"/>
      <w:r w:rsidRPr="00C407AF">
        <w:t xml:space="preserve">** и аналогах </w:t>
      </w:r>
      <w:proofErr w:type="spellStart"/>
      <w:r w:rsidRPr="00C407AF">
        <w:t>фторпиримидинов</w:t>
      </w:r>
      <w:proofErr w:type="spellEnd"/>
      <w:r w:rsidRPr="00C407AF">
        <w:t xml:space="preserve">, </w:t>
      </w:r>
      <w:proofErr w:type="spellStart"/>
      <w:r w:rsidRPr="00C407AF">
        <w:t>бевацизумабе</w:t>
      </w:r>
      <w:proofErr w:type="spellEnd"/>
      <w:r w:rsidRPr="00C407AF">
        <w:t xml:space="preserve">** и анти-EGFR антителах (по показаниям) рекомендуется назначение препарата </w:t>
      </w:r>
      <w:proofErr w:type="spellStart"/>
      <w:r w:rsidRPr="00C407AF">
        <w:t>регорафениба</w:t>
      </w:r>
      <w:proofErr w:type="spellEnd"/>
      <w:r w:rsidRPr="00C407AF">
        <w:t xml:space="preserve">** </w:t>
      </w:r>
      <w:r w:rsidRPr="00C407AF">
        <w:rPr>
          <w:rFonts w:eastAsia="BlissPro-Light"/>
        </w:rPr>
        <w:t>(</w:t>
      </w:r>
      <w:r w:rsidRPr="00C407AF">
        <w:rPr>
          <w:rFonts w:eastAsia="BlissPro-Light"/>
          <w:lang w:val="en-US"/>
        </w:rPr>
        <w:t>ESMO</w:t>
      </w:r>
      <w:r w:rsidRPr="00C407AF">
        <w:rPr>
          <w:rFonts w:eastAsia="BlissPro-Light"/>
        </w:rPr>
        <w:t>-</w:t>
      </w:r>
      <w:r w:rsidRPr="00C407AF">
        <w:rPr>
          <w:rFonts w:eastAsia="BlissPro-Light"/>
          <w:lang w:val="en-US"/>
        </w:rPr>
        <w:t>MCBS</w:t>
      </w:r>
      <w:r w:rsidRPr="00C407AF">
        <w:rPr>
          <w:rFonts w:eastAsia="BlissPro-Light"/>
        </w:rPr>
        <w:t xml:space="preserve"> 1 балл)</w:t>
      </w:r>
      <w:r w:rsidRPr="00C407AF">
        <w:rPr>
          <w:color w:val="000000"/>
        </w:rPr>
        <w:t>.</w:t>
      </w:r>
      <w:r w:rsidRPr="00C407AF">
        <w:t xml:space="preserve"> Рекомендуется начинать терапию </w:t>
      </w:r>
      <w:proofErr w:type="spellStart"/>
      <w:r w:rsidRPr="00C407AF">
        <w:t>регорафенибом</w:t>
      </w:r>
      <w:proofErr w:type="spellEnd"/>
      <w:r w:rsidRPr="00C407AF">
        <w:t xml:space="preserve">** в следующем режиме: </w:t>
      </w:r>
      <w:r w:rsidR="008A0303" w:rsidRPr="009954BD">
        <w:t>#</w:t>
      </w:r>
      <w:r w:rsidRPr="00C407AF">
        <w:t xml:space="preserve">80 мг/сут </w:t>
      </w:r>
      <w:proofErr w:type="spellStart"/>
      <w:r w:rsidRPr="00C407AF">
        <w:rPr>
          <w:i/>
          <w:iCs/>
        </w:rPr>
        <w:t>р.о</w:t>
      </w:r>
      <w:proofErr w:type="spellEnd"/>
      <w:r w:rsidRPr="00C407AF">
        <w:rPr>
          <w:i/>
          <w:iCs/>
        </w:rPr>
        <w:t>.</w:t>
      </w:r>
      <w:r w:rsidRPr="00C407AF">
        <w:t xml:space="preserve"> </w:t>
      </w:r>
      <w:sdt>
        <w:sdtPr>
          <w:id w:val="613608011"/>
        </w:sdtPr>
        <w:sdtContent>
          <w:r w:rsidRPr="00C407AF">
            <w:t xml:space="preserve">– 1-я неделя, </w:t>
          </w:r>
          <w:r w:rsidR="008A0303" w:rsidRPr="009954BD">
            <w:t>#</w:t>
          </w:r>
          <w:r w:rsidRPr="00C407AF">
            <w:t xml:space="preserve">120 мг/сут </w:t>
          </w:r>
          <w:proofErr w:type="spellStart"/>
          <w:r w:rsidRPr="00C407AF">
            <w:rPr>
              <w:i/>
              <w:iCs/>
            </w:rPr>
            <w:t>р.о</w:t>
          </w:r>
          <w:proofErr w:type="spellEnd"/>
          <w:r w:rsidRPr="00C407AF">
            <w:t xml:space="preserve">. – 2-я неделя, </w:t>
          </w:r>
          <w:r w:rsidR="008A0303" w:rsidRPr="009954BD">
            <w:t>#</w:t>
          </w:r>
          <w:r w:rsidRPr="00C407AF">
            <w:t xml:space="preserve">160 мг/сут </w:t>
          </w:r>
          <w:proofErr w:type="spellStart"/>
          <w:r w:rsidRPr="00C407AF">
            <w:rPr>
              <w:i/>
              <w:iCs/>
            </w:rPr>
            <w:t>р.о</w:t>
          </w:r>
          <w:proofErr w:type="spellEnd"/>
          <w:r w:rsidRPr="00C407AF">
            <w:t xml:space="preserve">. – 3-я неделя, затем </w:t>
          </w:r>
        </w:sdtContent>
      </w:sdt>
      <w:r w:rsidRPr="00C407AF">
        <w:t xml:space="preserve">– 1 нед перерыв. Эскалация дозы возможна только при удовлетворительной переносимости препарата </w:t>
      </w:r>
      <w:r w:rsidRPr="00C407AF">
        <w:rPr>
          <w:rFonts w:eastAsia="Times New Roman" w:cs="Times New Roman"/>
          <w:color w:val="000000"/>
        </w:rPr>
        <w:t>[214].</w:t>
      </w:r>
    </w:p>
    <w:p w14:paraId="15BC7913" w14:textId="77777777" w:rsidR="00D1158D" w:rsidRPr="00C407AF" w:rsidRDefault="00D1158D" w:rsidP="00D1158D">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B (уровень достоверности доказательств – 2).</w:t>
      </w:r>
    </w:p>
    <w:p w14:paraId="1417C449" w14:textId="7464FE55" w:rsidR="00EB2BBC" w:rsidRPr="00C407AF" w:rsidRDefault="004501F7" w:rsidP="00EB2BBC">
      <w:pPr>
        <w:pStyle w:val="LO-normal"/>
        <w:tabs>
          <w:tab w:val="left" w:pos="-4394"/>
        </w:tabs>
        <w:spacing w:before="240"/>
        <w:ind w:left="357" w:firstLine="0"/>
        <w:rPr>
          <w:rFonts w:eastAsia="Times New Roman" w:cs="Times New Roman"/>
          <w:color w:val="000000"/>
        </w:rPr>
      </w:pPr>
      <w:bookmarkStart w:id="36" w:name="_Hlk177457880"/>
      <w:r w:rsidRPr="004501F7">
        <w:rPr>
          <w:b/>
          <w:bCs/>
        </w:rPr>
        <w:t>Комментарии</w:t>
      </w:r>
      <w:r>
        <w:rPr>
          <w:b/>
          <w:bCs/>
        </w:rPr>
        <w:t>:</w:t>
      </w:r>
      <w:r w:rsidR="00EB2BBC" w:rsidRPr="00C407AF">
        <w:t xml:space="preserve"> </w:t>
      </w:r>
      <w:r w:rsidR="00EB2BBC" w:rsidRPr="00C407AF">
        <w:rPr>
          <w:rFonts w:eastAsia="BlissPro-Light"/>
          <w:i/>
          <w:iCs/>
        </w:rPr>
        <w:t xml:space="preserve">шанс достижения длительной ремиссии при применении </w:t>
      </w:r>
      <w:proofErr w:type="spellStart"/>
      <w:r w:rsidR="00EB2BBC" w:rsidRPr="00C407AF">
        <w:rPr>
          <w:rFonts w:eastAsia="BlissPro-Light"/>
          <w:i/>
          <w:iCs/>
        </w:rPr>
        <w:t>регорафениба</w:t>
      </w:r>
      <w:proofErr w:type="spellEnd"/>
      <w:r w:rsidR="00EB2BBC" w:rsidRPr="00C407AF">
        <w:rPr>
          <w:rFonts w:eastAsia="BlissPro-Light"/>
          <w:i/>
          <w:iCs/>
        </w:rPr>
        <w:t xml:space="preserve"> низкий у </w:t>
      </w:r>
      <w:proofErr w:type="spellStart"/>
      <w:r w:rsidR="00EB2BBC" w:rsidRPr="00C407AF">
        <w:rPr>
          <w:rFonts w:eastAsia="BlissPro-Light"/>
          <w:i/>
          <w:iCs/>
        </w:rPr>
        <w:t>пациентос</w:t>
      </w:r>
      <w:proofErr w:type="spellEnd"/>
      <w:r w:rsidR="00EB2BBC" w:rsidRPr="00C407AF">
        <w:rPr>
          <w:rFonts w:eastAsia="BlissPro-Light"/>
          <w:i/>
          <w:iCs/>
        </w:rPr>
        <w:t xml:space="preserve"> с длительностью метастатической </w:t>
      </w:r>
      <w:proofErr w:type="spellStart"/>
      <w:r w:rsidR="00EB2BBC" w:rsidRPr="00C407AF">
        <w:rPr>
          <w:rFonts w:eastAsia="BlissPro-Light"/>
          <w:i/>
          <w:iCs/>
        </w:rPr>
        <w:t>болзени</w:t>
      </w:r>
      <w:proofErr w:type="spellEnd"/>
      <w:r w:rsidR="00EB2BBC" w:rsidRPr="00C407AF">
        <w:rPr>
          <w:rFonts w:eastAsia="BlissPro-Light"/>
          <w:i/>
          <w:iCs/>
        </w:rPr>
        <w:t xml:space="preserve"> менее 18 месяцев, при поражении более 2 органов метастазами, при метастатическом поражении пе</w:t>
      </w:r>
      <w:r w:rsidR="00E5786E">
        <w:rPr>
          <w:rFonts w:eastAsia="BlissPro-Light"/>
          <w:i/>
          <w:iCs/>
        </w:rPr>
        <w:t>ч</w:t>
      </w:r>
      <w:r w:rsidR="00EB2BBC" w:rsidRPr="00C407AF">
        <w:rPr>
          <w:rFonts w:eastAsia="BlissPro-Light"/>
          <w:i/>
          <w:iCs/>
        </w:rPr>
        <w:t xml:space="preserve">ени, повышенном уровне ЛДГ, при функциональном статусе по шкале </w:t>
      </w:r>
      <w:r w:rsidR="00EB2BBC" w:rsidRPr="00C407AF">
        <w:rPr>
          <w:rFonts w:eastAsia="BlissPro-Light"/>
          <w:i/>
          <w:iCs/>
          <w:lang w:val="en-US"/>
        </w:rPr>
        <w:t>ECOG</w:t>
      </w:r>
      <w:r w:rsidR="00EB2BBC" w:rsidRPr="00C407AF">
        <w:rPr>
          <w:rFonts w:eastAsia="BlissPro-Light"/>
          <w:i/>
          <w:iCs/>
        </w:rPr>
        <w:t xml:space="preserve"> 2-4. При наличии перечисленных </w:t>
      </w:r>
      <w:r w:rsidR="00F3734B" w:rsidRPr="00C407AF">
        <w:rPr>
          <w:rFonts w:eastAsia="BlissPro-Light"/>
          <w:i/>
          <w:iCs/>
        </w:rPr>
        <w:t>факторов</w:t>
      </w:r>
      <w:r w:rsidR="00EB2BBC" w:rsidRPr="00C407AF">
        <w:rPr>
          <w:rFonts w:eastAsia="BlissPro-Light"/>
          <w:i/>
          <w:iCs/>
        </w:rPr>
        <w:t xml:space="preserve"> </w:t>
      </w:r>
      <w:proofErr w:type="spellStart"/>
      <w:r w:rsidR="00EB2BBC" w:rsidRPr="00C407AF">
        <w:rPr>
          <w:rFonts w:eastAsia="BlissPro-Light"/>
          <w:i/>
          <w:iCs/>
        </w:rPr>
        <w:t>регорафениб</w:t>
      </w:r>
      <w:proofErr w:type="spellEnd"/>
      <w:r w:rsidR="00EB2BBC" w:rsidRPr="00C407AF">
        <w:rPr>
          <w:rFonts w:eastAsia="BlissPro-Light"/>
          <w:i/>
          <w:iCs/>
        </w:rPr>
        <w:t xml:space="preserve"> не рекомендуется назначать.</w:t>
      </w:r>
    </w:p>
    <w:bookmarkEnd w:id="36"/>
    <w:p w14:paraId="4187DC35" w14:textId="77777777" w:rsidR="00EB2BBC" w:rsidRPr="00C407AF" w:rsidRDefault="00EB2BBC" w:rsidP="00D1158D">
      <w:pPr>
        <w:pStyle w:val="LO-normal"/>
        <w:rPr>
          <w:rFonts w:eastAsia="Times New Roman" w:cs="Times New Roman"/>
          <w:b/>
          <w:color w:val="000000"/>
        </w:rPr>
      </w:pPr>
    </w:p>
    <w:p w14:paraId="373227F1" w14:textId="1BCBE849" w:rsidR="007D6A12" w:rsidRPr="00C407AF" w:rsidRDefault="00C10DFA">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Во 2</w:t>
      </w:r>
      <w:r w:rsidR="00B30CF4" w:rsidRPr="00C407AF">
        <w:rPr>
          <w:rFonts w:eastAsia="Times New Roman" w:cs="Times New Roman"/>
          <w:color w:val="000000"/>
        </w:rPr>
        <w:t xml:space="preserve">-й и последующих линиях терапии при </w:t>
      </w:r>
      <w:proofErr w:type="spellStart"/>
      <w:r w:rsidR="00B30CF4" w:rsidRPr="00C407AF">
        <w:rPr>
          <w:rFonts w:eastAsia="Times New Roman" w:cs="Times New Roman"/>
          <w:color w:val="000000"/>
        </w:rPr>
        <w:t>гиперэкспрессии</w:t>
      </w:r>
      <w:proofErr w:type="spellEnd"/>
      <w:r w:rsidR="00B30CF4" w:rsidRPr="00C407AF">
        <w:rPr>
          <w:rFonts w:eastAsia="Times New Roman" w:cs="Times New Roman"/>
          <w:color w:val="000000"/>
        </w:rPr>
        <w:t xml:space="preserve"> или амплификации гена </w:t>
      </w:r>
      <w:r w:rsidR="00B30CF4" w:rsidRPr="00C407AF">
        <w:rPr>
          <w:rFonts w:eastAsia="Times New Roman" w:cs="Times New Roman"/>
          <w:i/>
          <w:color w:val="000000"/>
        </w:rPr>
        <w:t>Her-2/</w:t>
      </w:r>
      <w:proofErr w:type="spellStart"/>
      <w:r w:rsidR="00B30CF4" w:rsidRPr="00C407AF">
        <w:rPr>
          <w:rFonts w:eastAsia="Times New Roman" w:cs="Times New Roman"/>
          <w:i/>
          <w:color w:val="000000"/>
        </w:rPr>
        <w:t>neu</w:t>
      </w:r>
      <w:proofErr w:type="spellEnd"/>
      <w:r w:rsidR="00B30CF4" w:rsidRPr="00C407AF">
        <w:rPr>
          <w:rFonts w:eastAsia="Times New Roman" w:cs="Times New Roman"/>
          <w:color w:val="000000"/>
        </w:rPr>
        <w:t xml:space="preserve"> и отсутствии мутаций в генах </w:t>
      </w:r>
      <w:r w:rsidR="00B30CF4" w:rsidRPr="00C407AF">
        <w:rPr>
          <w:rFonts w:eastAsia="Times New Roman" w:cs="Times New Roman"/>
          <w:i/>
          <w:color w:val="000000"/>
        </w:rPr>
        <w:t>RAS</w:t>
      </w:r>
      <w:r w:rsidR="00B30CF4" w:rsidRPr="00C407AF">
        <w:rPr>
          <w:rFonts w:eastAsia="Times New Roman" w:cs="Times New Roman"/>
          <w:color w:val="000000"/>
        </w:rPr>
        <w:t xml:space="preserve"> и </w:t>
      </w:r>
      <w:r w:rsidR="00B30CF4" w:rsidRPr="00C407AF">
        <w:rPr>
          <w:rFonts w:eastAsia="Times New Roman" w:cs="Times New Roman"/>
          <w:i/>
          <w:color w:val="000000"/>
        </w:rPr>
        <w:t>BRAF</w:t>
      </w:r>
      <w:r w:rsidR="00B30CF4" w:rsidRPr="00C407AF">
        <w:rPr>
          <w:rFonts w:eastAsia="Times New Roman" w:cs="Times New Roman"/>
          <w:color w:val="000000"/>
        </w:rPr>
        <w:t xml:space="preserve"> </w:t>
      </w:r>
      <w:r w:rsidR="00B30CF4" w:rsidRPr="00C407AF">
        <w:rPr>
          <w:rFonts w:eastAsia="Times New Roman" w:cs="Times New Roman"/>
          <w:b/>
          <w:color w:val="000000"/>
        </w:rPr>
        <w:t xml:space="preserve">рекомендовано </w:t>
      </w:r>
      <w:r w:rsidR="00B30CF4" w:rsidRPr="00C407AF">
        <w:rPr>
          <w:rFonts w:eastAsia="Times New Roman" w:cs="Times New Roman"/>
          <w:color w:val="000000"/>
        </w:rPr>
        <w:t>назначение комбинаций #трастузумаба** и #лапатиниба** или #трастузумаба** и #пертузумаба** (табл. 5) [132, 133].</w:t>
      </w:r>
      <w:r w:rsidR="00A23AF0" w:rsidRPr="00C407AF">
        <w:rPr>
          <w:rFonts w:eastAsia="Times New Roman" w:cs="Times New Roman"/>
          <w:color w:val="000000"/>
        </w:rPr>
        <w:t xml:space="preserve"> </w:t>
      </w:r>
    </w:p>
    <w:p w14:paraId="1A33216B" w14:textId="7EA54692" w:rsidR="007D6A12" w:rsidRPr="00C407AF" w:rsidRDefault="00B30CF4">
      <w:pPr>
        <w:pStyle w:val="LO-normal"/>
        <w:ind w:firstLineChars="300" w:firstLine="723"/>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4).</w:t>
      </w:r>
    </w:p>
    <w:p w14:paraId="3695C9AF"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lastRenderedPageBreak/>
        <w:t xml:space="preserve">В 3-й и последующих линиях терапии </w:t>
      </w:r>
      <w:r w:rsidRPr="00C407AF">
        <w:rPr>
          <w:rFonts w:eastAsia="Times New Roman" w:cs="Times New Roman"/>
          <w:b/>
          <w:color w:val="000000"/>
        </w:rPr>
        <w:t xml:space="preserve">рекомендовано </w:t>
      </w:r>
      <w:r w:rsidRPr="00C407AF">
        <w:rPr>
          <w:rFonts w:eastAsia="Times New Roman" w:cs="Times New Roman"/>
          <w:color w:val="000000"/>
        </w:rPr>
        <w:t>повторное назначение режимов химиотерапии с добавлением или без добавления таргетной терапии, которые были эффективны в ранее проведенных линиях лечения [154</w:t>
      </w:r>
      <w:r w:rsidR="00081573" w:rsidRPr="00C407AF">
        <w:rPr>
          <w:rFonts w:eastAsia="Times New Roman" w:cs="Times New Roman"/>
          <w:color w:val="000000"/>
        </w:rPr>
        <w:t>, 215</w:t>
      </w:r>
      <w:r w:rsidRPr="00C407AF">
        <w:rPr>
          <w:rFonts w:eastAsia="Times New Roman" w:cs="Times New Roman"/>
          <w:color w:val="000000"/>
        </w:rPr>
        <w:t>].</w:t>
      </w:r>
    </w:p>
    <w:p w14:paraId="2B6700D0"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 xml:space="preserve">Уровень убедительности рекомендаций – B (уровень достоверности доказательств – 3). </w:t>
      </w:r>
    </w:p>
    <w:p w14:paraId="7F2D4EC1" w14:textId="1B718333" w:rsidR="00EB2BBC" w:rsidRPr="00C407AF" w:rsidRDefault="00EB2BBC" w:rsidP="00E5786E">
      <w:pPr>
        <w:pStyle w:val="LO-normal"/>
        <w:tabs>
          <w:tab w:val="left" w:pos="-4394"/>
        </w:tabs>
        <w:spacing w:before="240"/>
        <w:ind w:left="357" w:firstLine="0"/>
        <w:rPr>
          <w:rFonts w:eastAsia="Times New Roman" w:cs="Times New Roman"/>
          <w:color w:val="000000"/>
        </w:rPr>
      </w:pPr>
      <w:r w:rsidRPr="004501F7">
        <w:rPr>
          <w:b/>
          <w:bCs/>
        </w:rPr>
        <w:t>Комментарии</w:t>
      </w:r>
      <w:r w:rsidRPr="004501F7">
        <w:t>:</w:t>
      </w:r>
      <w:r w:rsidRPr="00C407AF">
        <w:t xml:space="preserve"> </w:t>
      </w:r>
      <w:r w:rsidRPr="00C407AF">
        <w:rPr>
          <w:i/>
          <w:iCs/>
        </w:rPr>
        <w:t>повторное</w:t>
      </w:r>
      <w:r w:rsidRPr="00C407AF">
        <w:t xml:space="preserve"> </w:t>
      </w:r>
      <w:r w:rsidRPr="00C407AF">
        <w:rPr>
          <w:rFonts w:eastAsia="BlissPro-Light"/>
          <w:i/>
          <w:iCs/>
        </w:rPr>
        <w:t>применение в 3 и последующих линиях бевацизумаба</w:t>
      </w:r>
      <w:r w:rsidR="008A0303" w:rsidRPr="009954BD">
        <w:rPr>
          <w:rFonts w:eastAsia="BlissPro-Light"/>
          <w:i/>
          <w:iCs/>
        </w:rPr>
        <w:t>**</w:t>
      </w:r>
      <w:r w:rsidRPr="00C407AF">
        <w:rPr>
          <w:rFonts w:eastAsia="BlissPro-Light"/>
          <w:i/>
          <w:iCs/>
        </w:rPr>
        <w:t xml:space="preserve"> с </w:t>
      </w:r>
      <w:proofErr w:type="spellStart"/>
      <w:r w:rsidRPr="00C407AF">
        <w:rPr>
          <w:rFonts w:eastAsia="BlissPro-Light"/>
          <w:i/>
          <w:iCs/>
        </w:rPr>
        <w:t>зареистрированными</w:t>
      </w:r>
      <w:proofErr w:type="spellEnd"/>
      <w:r w:rsidRPr="00C407AF">
        <w:rPr>
          <w:rFonts w:eastAsia="BlissPro-Light"/>
          <w:i/>
          <w:iCs/>
        </w:rPr>
        <w:t xml:space="preserve"> на территории РФ препаратами не имеет достаточной доказательной базы, чтобы рекомендовать данный подход, особенно при мутации в генах </w:t>
      </w:r>
      <w:r w:rsidRPr="00C407AF">
        <w:rPr>
          <w:rFonts w:eastAsia="BlissPro-Light"/>
          <w:i/>
          <w:iCs/>
          <w:lang w:val="en-US"/>
        </w:rPr>
        <w:t>RAS</w:t>
      </w:r>
      <w:r w:rsidRPr="00C407AF">
        <w:rPr>
          <w:rFonts w:eastAsia="BlissPro-Light"/>
          <w:i/>
          <w:iCs/>
        </w:rPr>
        <w:t>.</w:t>
      </w:r>
      <w:r w:rsidR="00753BDC" w:rsidRPr="00C407AF">
        <w:rPr>
          <w:rFonts w:eastAsia="BlissPro-Light"/>
          <w:i/>
          <w:iCs/>
        </w:rPr>
        <w:t xml:space="preserve"> В случае выявления редких транслокаций в генах </w:t>
      </w:r>
      <w:r w:rsidR="00753BDC" w:rsidRPr="00C407AF">
        <w:rPr>
          <w:rFonts w:eastAsia="BlissPro-Light"/>
          <w:i/>
          <w:iCs/>
          <w:lang w:val="en-US"/>
        </w:rPr>
        <w:t>ALK</w:t>
      </w:r>
      <w:r w:rsidR="00753BDC" w:rsidRPr="00C407AF">
        <w:rPr>
          <w:rFonts w:eastAsia="BlissPro-Light"/>
          <w:i/>
          <w:iCs/>
        </w:rPr>
        <w:t xml:space="preserve">, </w:t>
      </w:r>
      <w:r w:rsidR="00753BDC" w:rsidRPr="00C407AF">
        <w:rPr>
          <w:rFonts w:eastAsia="BlissPro-Light"/>
          <w:i/>
          <w:iCs/>
          <w:lang w:val="en-US"/>
        </w:rPr>
        <w:t>RET</w:t>
      </w:r>
      <w:r w:rsidR="00753BDC" w:rsidRPr="00C407AF">
        <w:rPr>
          <w:rFonts w:eastAsia="BlissPro-Light"/>
          <w:i/>
          <w:iCs/>
        </w:rPr>
        <w:t xml:space="preserve"> </w:t>
      </w:r>
      <w:r w:rsidR="00753BDC" w:rsidRPr="00C407AF">
        <w:rPr>
          <w:rFonts w:eastAsia="BlissPro-Light"/>
          <w:i/>
          <w:iCs/>
          <w:lang w:val="en-US"/>
        </w:rPr>
        <w:t>NTRK</w:t>
      </w:r>
      <w:r w:rsidR="00753BDC" w:rsidRPr="00C407AF">
        <w:rPr>
          <w:rFonts w:eastAsia="BlissPro-Light"/>
          <w:i/>
          <w:iCs/>
        </w:rPr>
        <w:t xml:space="preserve">1-3, </w:t>
      </w:r>
      <w:proofErr w:type="spellStart"/>
      <w:r w:rsidR="00753BDC" w:rsidRPr="00C407AF">
        <w:rPr>
          <w:rFonts w:eastAsia="BlissPro-Light"/>
          <w:i/>
          <w:iCs/>
        </w:rPr>
        <w:t>гиперэкспрессии</w:t>
      </w:r>
      <w:proofErr w:type="spellEnd"/>
      <w:r w:rsidR="00753BDC" w:rsidRPr="00C407AF">
        <w:rPr>
          <w:rFonts w:eastAsia="BlissPro-Light"/>
          <w:i/>
          <w:iCs/>
        </w:rPr>
        <w:t xml:space="preserve"> </w:t>
      </w:r>
      <w:r w:rsidR="00753BDC" w:rsidRPr="00C407AF">
        <w:rPr>
          <w:rFonts w:eastAsia="BlissPro-Light"/>
          <w:i/>
          <w:iCs/>
          <w:lang w:val="en-US"/>
        </w:rPr>
        <w:t>Her</w:t>
      </w:r>
      <w:r w:rsidR="00753BDC" w:rsidRPr="00C407AF">
        <w:rPr>
          <w:rFonts w:eastAsia="BlissPro-Light"/>
          <w:i/>
          <w:iCs/>
        </w:rPr>
        <w:t>-2/</w:t>
      </w:r>
      <w:r w:rsidR="00753BDC" w:rsidRPr="00C407AF">
        <w:rPr>
          <w:rFonts w:eastAsia="BlissPro-Light"/>
          <w:i/>
          <w:iCs/>
          <w:lang w:val="en-US"/>
        </w:rPr>
        <w:t>neu</w:t>
      </w:r>
      <w:r w:rsidR="00753BDC" w:rsidRPr="00C407AF">
        <w:rPr>
          <w:rFonts w:eastAsia="BlissPro-Light"/>
          <w:i/>
          <w:iCs/>
        </w:rPr>
        <w:t xml:space="preserve">, назначение </w:t>
      </w:r>
      <w:proofErr w:type="spellStart"/>
      <w:r w:rsidR="00753BDC" w:rsidRPr="00C407AF">
        <w:rPr>
          <w:rFonts w:eastAsia="BlissPro-Light"/>
          <w:i/>
          <w:iCs/>
        </w:rPr>
        <w:t>соотвествующих</w:t>
      </w:r>
      <w:proofErr w:type="spellEnd"/>
      <w:r w:rsidR="00753BDC" w:rsidRPr="00C407AF">
        <w:rPr>
          <w:rFonts w:eastAsia="BlissPro-Light"/>
          <w:i/>
          <w:iCs/>
        </w:rPr>
        <w:t xml:space="preserve"> ингибиторов возможно по результатам врачебной комиссии.</w:t>
      </w:r>
    </w:p>
    <w:p w14:paraId="2996F4EB" w14:textId="29CA7FF8" w:rsidR="007D6A12" w:rsidRPr="009954BD" w:rsidRDefault="00B30CF4" w:rsidP="009954BD">
      <w:pPr>
        <w:autoSpaceDE w:val="0"/>
        <w:autoSpaceDN w:val="0"/>
        <w:adjustRightInd w:val="0"/>
        <w:ind w:firstLine="296"/>
        <w:rPr>
          <w:rFonts w:eastAsia="BlissPro-Light"/>
        </w:rPr>
      </w:pPr>
      <w:r w:rsidRPr="00C407AF">
        <w:rPr>
          <w:b/>
          <w:color w:val="000000"/>
        </w:rPr>
        <w:t>Рекомендуется</w:t>
      </w:r>
      <w:r w:rsidRPr="00C407AF">
        <w:rPr>
          <w:color w:val="000000"/>
        </w:rPr>
        <w:t xml:space="preserve"> при мутациях в гене </w:t>
      </w:r>
      <w:r w:rsidRPr="00C407AF">
        <w:rPr>
          <w:i/>
          <w:color w:val="000000"/>
        </w:rPr>
        <w:t>BRAF</w:t>
      </w:r>
      <w:r w:rsidRPr="00C407AF">
        <w:rPr>
          <w:color w:val="000000"/>
        </w:rPr>
        <w:t xml:space="preserve"> в качестве 1-й линии при удовлетворительном состоянии пациента и при отсутствии противопоказаний назначать режим FOLFOXIRI или </w:t>
      </w:r>
      <w:r w:rsidRPr="00C407AF">
        <w:rPr>
          <w:color w:val="000000"/>
          <w:lang w:val="en-US"/>
        </w:rPr>
        <w:t>FOLFOX</w:t>
      </w:r>
      <w:r w:rsidRPr="00C407AF">
        <w:rPr>
          <w:color w:val="000000"/>
        </w:rPr>
        <w:t xml:space="preserve"> в комбинации с применением МКА бевацизумаба**</w:t>
      </w:r>
      <w:r w:rsidR="00E5786E">
        <w:rPr>
          <w:color w:val="000000"/>
        </w:rPr>
        <w:t xml:space="preserve"> или </w:t>
      </w:r>
      <w:r w:rsidR="00E5786E" w:rsidRPr="00C407AF">
        <w:rPr>
          <w:i/>
          <w:iCs/>
          <w:szCs w:val="24"/>
        </w:rPr>
        <w:t xml:space="preserve">BRAF </w:t>
      </w:r>
      <w:proofErr w:type="spellStart"/>
      <w:r w:rsidR="00E5786E" w:rsidRPr="00C407AF">
        <w:rPr>
          <w:rFonts w:eastAsia="BlissPro-Light"/>
          <w:szCs w:val="24"/>
        </w:rPr>
        <w:t>инигибитор</w:t>
      </w:r>
      <w:proofErr w:type="spellEnd"/>
      <w:r w:rsidR="00E5786E" w:rsidRPr="009954BD">
        <w:rPr>
          <w:rFonts w:eastAsia="BlissPro-Light"/>
          <w:szCs w:val="24"/>
        </w:rPr>
        <w:t xml:space="preserve"> </w:t>
      </w:r>
      <w:r w:rsidR="00E5786E" w:rsidRPr="00C407AF">
        <w:rPr>
          <w:rFonts w:eastAsia="BlissPro-Light"/>
        </w:rPr>
        <w:t>+ анти-</w:t>
      </w:r>
      <w:r w:rsidR="00E5786E" w:rsidRPr="00C407AF">
        <w:rPr>
          <w:i/>
          <w:iCs/>
        </w:rPr>
        <w:t>EGFR</w:t>
      </w:r>
      <w:r w:rsidR="00E5786E" w:rsidRPr="00C407AF">
        <w:rPr>
          <w:rFonts w:eastAsia="BlissPro-Light"/>
        </w:rPr>
        <w:t xml:space="preserve">-антитела + </w:t>
      </w:r>
      <w:proofErr w:type="spellStart"/>
      <w:r w:rsidR="00E5786E" w:rsidRPr="00C407AF">
        <w:rPr>
          <w:rFonts w:eastAsia="BlissPro-Light"/>
          <w:lang w:val="en-US"/>
        </w:rPr>
        <w:t>mFOLFOX</w:t>
      </w:r>
      <w:proofErr w:type="spellEnd"/>
      <w:r w:rsidR="00E5786E" w:rsidRPr="00C407AF">
        <w:rPr>
          <w:rFonts w:eastAsia="BlissPro-Light"/>
        </w:rPr>
        <w:t>6</w:t>
      </w:r>
      <w:r w:rsidRPr="00C407AF">
        <w:rPr>
          <w:color w:val="000000"/>
        </w:rPr>
        <w:t>[58, 155</w:t>
      </w:r>
      <w:r w:rsidR="00E5786E" w:rsidRPr="009954BD">
        <w:rPr>
          <w:color w:val="000000"/>
        </w:rPr>
        <w:t>, 245</w:t>
      </w:r>
      <w:r w:rsidRPr="00C407AF">
        <w:rPr>
          <w:color w:val="000000"/>
        </w:rPr>
        <w:t>].</w:t>
      </w:r>
    </w:p>
    <w:p w14:paraId="1F3EAE8B" w14:textId="77777777" w:rsidR="007D6A12" w:rsidRPr="00C407AF" w:rsidRDefault="00B30CF4" w:rsidP="00E5786E">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B (уровень достоверности доказательств – 2).</w:t>
      </w:r>
    </w:p>
    <w:p w14:paraId="32824D26" w14:textId="7052D001" w:rsidR="00A23AF0" w:rsidRPr="00C407AF" w:rsidRDefault="00B30CF4" w:rsidP="00E5786E">
      <w:pPr>
        <w:rPr>
          <w:i/>
          <w:iCs/>
        </w:rPr>
      </w:pPr>
      <w:r w:rsidRPr="004501F7">
        <w:rPr>
          <w:b/>
        </w:rPr>
        <w:t>Комментарии:</w:t>
      </w:r>
      <w:r w:rsidRPr="00C407AF">
        <w:t xml:space="preserve"> </w:t>
      </w:r>
      <w:r w:rsidRPr="00C407AF">
        <w:rPr>
          <w:i/>
        </w:rPr>
        <w:t xml:space="preserve">применение режима FOLFOXIRI с </w:t>
      </w:r>
      <w:proofErr w:type="spellStart"/>
      <w:r w:rsidRPr="00C407AF">
        <w:rPr>
          <w:i/>
        </w:rPr>
        <w:t>бевацизумабом</w:t>
      </w:r>
      <w:proofErr w:type="spellEnd"/>
      <w:r w:rsidR="008A0303" w:rsidRPr="009954BD">
        <w:rPr>
          <w:i/>
        </w:rPr>
        <w:t>**</w:t>
      </w:r>
      <w:r w:rsidRPr="00C407AF">
        <w:rPr>
          <w:i/>
        </w:rPr>
        <w:t xml:space="preserve"> определяет большую частоту объективных эффектов, но не увеличивает выживаемость без прогрессирования и общую выживаемость в сравнении с двойными комбинациями с </w:t>
      </w:r>
      <w:proofErr w:type="spellStart"/>
      <w:r w:rsidRPr="00C407AF">
        <w:rPr>
          <w:i/>
        </w:rPr>
        <w:t>бевацизумабом</w:t>
      </w:r>
      <w:proofErr w:type="spellEnd"/>
      <w:r w:rsidR="008A0303" w:rsidRPr="009954BD">
        <w:rPr>
          <w:i/>
        </w:rPr>
        <w:t>**</w:t>
      </w:r>
      <w:r w:rsidRPr="00C407AF">
        <w:rPr>
          <w:i/>
        </w:rPr>
        <w:t xml:space="preserve">. </w:t>
      </w:r>
      <w:r w:rsidR="00D1158D" w:rsidRPr="00C407AF">
        <w:rPr>
          <w:i/>
          <w:iCs/>
          <w:szCs w:val="24"/>
        </w:rPr>
        <w:t xml:space="preserve">В некоторых </w:t>
      </w:r>
      <w:proofErr w:type="spellStart"/>
      <w:r w:rsidR="00D1158D" w:rsidRPr="00C407AF">
        <w:rPr>
          <w:i/>
          <w:iCs/>
          <w:szCs w:val="24"/>
        </w:rPr>
        <w:t>ректроспективных</w:t>
      </w:r>
      <w:proofErr w:type="spellEnd"/>
      <w:r w:rsidR="00D1158D" w:rsidRPr="00C407AF">
        <w:rPr>
          <w:i/>
          <w:iCs/>
          <w:szCs w:val="24"/>
        </w:rPr>
        <w:t xml:space="preserve"> работах отмечена его большая эффективность при правосторонней локализации и мутации в гене </w:t>
      </w:r>
      <w:r w:rsidR="00D1158D" w:rsidRPr="00C407AF">
        <w:rPr>
          <w:i/>
          <w:iCs/>
          <w:szCs w:val="24"/>
          <w:lang w:val="en-US"/>
        </w:rPr>
        <w:t>BRAF</w:t>
      </w:r>
      <w:r w:rsidR="00D1158D" w:rsidRPr="00C407AF">
        <w:rPr>
          <w:i/>
          <w:iCs/>
          <w:szCs w:val="24"/>
        </w:rPr>
        <w:t xml:space="preserve">.  При прогрессировании заболевания в ходе 1-й линии терапии при мутации в гене BRAF возможно назначение режима FOLFIRI с использованием </w:t>
      </w:r>
      <w:proofErr w:type="spellStart"/>
      <w:r w:rsidR="00D1158D" w:rsidRPr="00C407AF">
        <w:rPr>
          <w:i/>
          <w:iCs/>
          <w:szCs w:val="24"/>
        </w:rPr>
        <w:t>афлиберцепта</w:t>
      </w:r>
      <w:proofErr w:type="spellEnd"/>
      <w:r w:rsidR="00D1158D" w:rsidRPr="00C407AF">
        <w:rPr>
          <w:i/>
          <w:iCs/>
          <w:szCs w:val="24"/>
        </w:rPr>
        <w:t>*</w:t>
      </w:r>
      <w:r w:rsidR="008A0303" w:rsidRPr="009954BD">
        <w:rPr>
          <w:i/>
          <w:iCs/>
          <w:szCs w:val="24"/>
        </w:rPr>
        <w:t>*</w:t>
      </w:r>
      <w:r w:rsidR="00D1158D" w:rsidRPr="00C407AF">
        <w:rPr>
          <w:i/>
          <w:iCs/>
          <w:szCs w:val="24"/>
        </w:rPr>
        <w:t>/бевацизумаба*</w:t>
      </w:r>
      <w:r w:rsidR="008A0303" w:rsidRPr="009954BD">
        <w:rPr>
          <w:i/>
          <w:iCs/>
          <w:szCs w:val="24"/>
        </w:rPr>
        <w:t>*</w:t>
      </w:r>
      <w:r w:rsidR="00D1158D" w:rsidRPr="00C407AF">
        <w:rPr>
          <w:i/>
          <w:iCs/>
          <w:szCs w:val="24"/>
        </w:rPr>
        <w:t>/</w:t>
      </w:r>
      <w:proofErr w:type="spellStart"/>
      <w:r w:rsidR="00D1158D" w:rsidRPr="00C407AF">
        <w:rPr>
          <w:i/>
          <w:iCs/>
          <w:szCs w:val="24"/>
        </w:rPr>
        <w:t>рамуцирумаба</w:t>
      </w:r>
      <w:proofErr w:type="spellEnd"/>
      <w:r w:rsidR="00D1158D" w:rsidRPr="00C407AF">
        <w:rPr>
          <w:i/>
          <w:iCs/>
          <w:szCs w:val="24"/>
        </w:rPr>
        <w:t xml:space="preserve">** [85] или комбинации </w:t>
      </w:r>
      <w:proofErr w:type="spellStart"/>
      <w:r w:rsidR="00D1158D" w:rsidRPr="00C407AF">
        <w:rPr>
          <w:i/>
          <w:iCs/>
          <w:szCs w:val="24"/>
        </w:rPr>
        <w:t>цетуксимаба</w:t>
      </w:r>
      <w:proofErr w:type="spellEnd"/>
      <w:r w:rsidR="00D1158D" w:rsidRPr="00C407AF">
        <w:rPr>
          <w:i/>
          <w:iCs/>
          <w:szCs w:val="24"/>
        </w:rPr>
        <w:t xml:space="preserve">** или </w:t>
      </w:r>
      <w:proofErr w:type="spellStart"/>
      <w:r w:rsidR="00D1158D" w:rsidRPr="00C407AF">
        <w:rPr>
          <w:i/>
          <w:iCs/>
          <w:szCs w:val="24"/>
        </w:rPr>
        <w:t>панитумумаба</w:t>
      </w:r>
      <w:proofErr w:type="spellEnd"/>
      <w:r w:rsidR="00D1158D" w:rsidRPr="00C407AF">
        <w:rPr>
          <w:i/>
          <w:iCs/>
          <w:szCs w:val="24"/>
        </w:rPr>
        <w:t xml:space="preserve">** с </w:t>
      </w:r>
      <w:proofErr w:type="spellStart"/>
      <w:r w:rsidR="00D1158D" w:rsidRPr="00C407AF">
        <w:rPr>
          <w:i/>
          <w:iCs/>
          <w:szCs w:val="24"/>
        </w:rPr>
        <w:t>энкорафенибом</w:t>
      </w:r>
      <w:proofErr w:type="spellEnd"/>
      <w:r w:rsidR="00D1158D" w:rsidRPr="00C407AF">
        <w:rPr>
          <w:i/>
          <w:iCs/>
          <w:szCs w:val="24"/>
        </w:rPr>
        <w:t>/</w:t>
      </w:r>
      <w:r w:rsidR="008A0303" w:rsidRPr="009954BD">
        <w:rPr>
          <w:i/>
          <w:iCs/>
          <w:szCs w:val="24"/>
        </w:rPr>
        <w:t xml:space="preserve"> #</w:t>
      </w:r>
      <w:r w:rsidR="00D1158D" w:rsidRPr="00C407AF">
        <w:rPr>
          <w:i/>
          <w:iCs/>
          <w:szCs w:val="24"/>
        </w:rPr>
        <w:t>вемурафенибом**/</w:t>
      </w:r>
      <w:r w:rsidR="008A0303" w:rsidRPr="00823799">
        <w:rPr>
          <w:i/>
          <w:iCs/>
          <w:szCs w:val="24"/>
          <w:vertAlign w:val="superscript"/>
        </w:rPr>
        <w:t xml:space="preserve"> </w:t>
      </w:r>
      <w:r w:rsidR="008A0303" w:rsidRPr="009954BD">
        <w:rPr>
          <w:i/>
          <w:iCs/>
          <w:szCs w:val="24"/>
        </w:rPr>
        <w:t>#</w:t>
      </w:r>
      <w:r w:rsidR="00D1158D" w:rsidRPr="00C407AF">
        <w:rPr>
          <w:i/>
          <w:iCs/>
          <w:szCs w:val="24"/>
        </w:rPr>
        <w:t xml:space="preserve">дабрафенибом** и </w:t>
      </w:r>
      <w:r w:rsidR="008A0303" w:rsidRPr="009954BD">
        <w:rPr>
          <w:i/>
          <w:iCs/>
          <w:szCs w:val="24"/>
        </w:rPr>
        <w:t>#</w:t>
      </w:r>
      <w:r w:rsidR="00D1158D" w:rsidRPr="00C407AF">
        <w:rPr>
          <w:i/>
          <w:iCs/>
          <w:szCs w:val="24"/>
        </w:rPr>
        <w:t>траметинибом**</w:t>
      </w:r>
      <w:r w:rsidRPr="00C407AF">
        <w:rPr>
          <w:i/>
        </w:rPr>
        <w:t>[86, 87]</w:t>
      </w:r>
      <w:r w:rsidR="00A23AF0" w:rsidRPr="00C407AF">
        <w:rPr>
          <w:i/>
        </w:rPr>
        <w:t xml:space="preserve">. </w:t>
      </w:r>
      <w:r w:rsidR="00A23AF0" w:rsidRPr="00C407AF">
        <w:rPr>
          <w:rFonts w:eastAsia="BlissPro-Light"/>
          <w:i/>
          <w:iCs/>
          <w:szCs w:val="24"/>
        </w:rPr>
        <w:t>При невозможности назначения анти-</w:t>
      </w:r>
      <w:r w:rsidR="00A23AF0" w:rsidRPr="00C407AF">
        <w:rPr>
          <w:rFonts w:eastAsia="BlissPro-Light"/>
          <w:i/>
          <w:iCs/>
          <w:szCs w:val="24"/>
          <w:lang w:val="en-US"/>
        </w:rPr>
        <w:t>EGFR</w:t>
      </w:r>
      <w:r w:rsidR="00A23AF0" w:rsidRPr="00C407AF">
        <w:rPr>
          <w:rFonts w:eastAsia="BlissPro-Light"/>
          <w:i/>
          <w:iCs/>
          <w:szCs w:val="24"/>
        </w:rPr>
        <w:t xml:space="preserve"> антител, возможно, рассмотреть применение комбинации </w:t>
      </w:r>
      <w:r w:rsidR="008A0303" w:rsidRPr="009954BD">
        <w:rPr>
          <w:rFonts w:eastAsia="BlissPro-Light"/>
          <w:i/>
          <w:iCs/>
          <w:szCs w:val="24"/>
        </w:rPr>
        <w:t>#</w:t>
      </w:r>
      <w:r w:rsidR="00A23AF0" w:rsidRPr="00C407AF">
        <w:rPr>
          <w:rFonts w:eastAsia="BlissPro-Light"/>
          <w:i/>
          <w:iCs/>
          <w:szCs w:val="24"/>
        </w:rPr>
        <w:t>вемурафениба</w:t>
      </w:r>
      <w:r w:rsidR="008A0303" w:rsidRPr="009954BD">
        <w:rPr>
          <w:rFonts w:eastAsia="BlissPro-Light"/>
          <w:i/>
          <w:iCs/>
          <w:szCs w:val="24"/>
        </w:rPr>
        <w:t>**</w:t>
      </w:r>
      <w:r w:rsidR="00A23AF0" w:rsidRPr="00C407AF">
        <w:rPr>
          <w:rFonts w:eastAsia="BlissPro-Light"/>
          <w:i/>
          <w:iCs/>
          <w:szCs w:val="24"/>
        </w:rPr>
        <w:t xml:space="preserve"> и </w:t>
      </w:r>
      <w:r w:rsidR="008A0303" w:rsidRPr="009954BD">
        <w:rPr>
          <w:rFonts w:eastAsia="BlissPro-Light"/>
          <w:i/>
          <w:iCs/>
          <w:szCs w:val="24"/>
        </w:rPr>
        <w:t>#</w:t>
      </w:r>
      <w:r w:rsidR="00A23AF0" w:rsidRPr="00C407AF">
        <w:rPr>
          <w:rFonts w:eastAsia="BlissPro-Light"/>
          <w:i/>
          <w:iCs/>
          <w:szCs w:val="24"/>
        </w:rPr>
        <w:t>кобиметиниба</w:t>
      </w:r>
      <w:r w:rsidR="008A0303" w:rsidRPr="009954BD">
        <w:rPr>
          <w:rFonts w:eastAsia="BlissPro-Light"/>
          <w:i/>
          <w:iCs/>
          <w:szCs w:val="24"/>
        </w:rPr>
        <w:t>**</w:t>
      </w:r>
      <w:r w:rsidR="00A23AF0" w:rsidRPr="00C407AF">
        <w:rPr>
          <w:rFonts w:eastAsia="BlissPro-Light"/>
          <w:i/>
          <w:iCs/>
          <w:szCs w:val="24"/>
        </w:rPr>
        <w:t xml:space="preserve">, что менее предпочтительно. </w:t>
      </w:r>
      <w:r w:rsidRPr="00C407AF">
        <w:rPr>
          <w:i/>
        </w:rPr>
        <w:t xml:space="preserve"> (табл. 6</w:t>
      </w:r>
      <w:r w:rsidR="00A23AF0" w:rsidRPr="00C407AF">
        <w:rPr>
          <w:i/>
          <w:iCs/>
          <w:szCs w:val="24"/>
        </w:rPr>
        <w:t xml:space="preserve">) </w:t>
      </w:r>
      <w:r w:rsidR="00D1158D" w:rsidRPr="00C407AF">
        <w:rPr>
          <w:i/>
          <w:iCs/>
          <w:szCs w:val="24"/>
        </w:rPr>
        <w:t xml:space="preserve">(мутации в гене </w:t>
      </w:r>
      <w:r w:rsidR="00D1158D" w:rsidRPr="00C407AF">
        <w:rPr>
          <w:i/>
          <w:iCs/>
          <w:szCs w:val="24"/>
          <w:lang w:val="en-US"/>
        </w:rPr>
        <w:t>BRAF</w:t>
      </w:r>
      <w:r w:rsidR="00D1158D" w:rsidRPr="00C407AF">
        <w:rPr>
          <w:i/>
          <w:iCs/>
          <w:szCs w:val="24"/>
        </w:rPr>
        <w:t xml:space="preserve"> делятся на 3 класса</w:t>
      </w:r>
      <w:r w:rsidR="00520BC2" w:rsidRPr="00C407AF">
        <w:rPr>
          <w:i/>
          <w:iCs/>
          <w:szCs w:val="24"/>
        </w:rPr>
        <w:t xml:space="preserve"> (приложение А5),</w:t>
      </w:r>
      <w:r w:rsidR="00D1158D" w:rsidRPr="00C407AF">
        <w:rPr>
          <w:i/>
          <w:iCs/>
          <w:szCs w:val="24"/>
        </w:rPr>
        <w:t xml:space="preserve"> описываемый подход с таргетной терапией активен при </w:t>
      </w:r>
      <w:r w:rsidR="00D1158D" w:rsidRPr="00C407AF">
        <w:rPr>
          <w:i/>
          <w:iCs/>
          <w:szCs w:val="24"/>
          <w:lang w:val="en-US"/>
        </w:rPr>
        <w:t>I</w:t>
      </w:r>
      <w:r w:rsidR="00D1158D" w:rsidRPr="00C407AF">
        <w:rPr>
          <w:i/>
          <w:iCs/>
          <w:szCs w:val="24"/>
        </w:rPr>
        <w:t xml:space="preserve"> и </w:t>
      </w:r>
      <w:r w:rsidR="00D1158D" w:rsidRPr="00C407AF">
        <w:rPr>
          <w:i/>
          <w:iCs/>
          <w:szCs w:val="24"/>
          <w:lang w:val="en-US"/>
        </w:rPr>
        <w:t>II</w:t>
      </w:r>
      <w:r w:rsidR="00D1158D" w:rsidRPr="00C407AF">
        <w:rPr>
          <w:i/>
          <w:iCs/>
          <w:szCs w:val="24"/>
        </w:rPr>
        <w:t xml:space="preserve"> классе мутаций). </w:t>
      </w:r>
      <w:r w:rsidR="00D1158D" w:rsidRPr="00C407AF">
        <w:rPr>
          <w:i/>
          <w:iCs/>
          <w:color w:val="000000"/>
          <w:szCs w:val="24"/>
        </w:rPr>
        <w:t xml:space="preserve">В случае невозможности назначения химиотерапии в первой линии терапии при мутации в гене BRAF возможно рассмотреть терапию комбинацией </w:t>
      </w:r>
      <w:proofErr w:type="spellStart"/>
      <w:r w:rsidR="00D1158D" w:rsidRPr="00C407AF">
        <w:rPr>
          <w:i/>
          <w:iCs/>
          <w:color w:val="000000"/>
          <w:szCs w:val="24"/>
        </w:rPr>
        <w:t>цетуксимаба</w:t>
      </w:r>
      <w:proofErr w:type="spellEnd"/>
      <w:r w:rsidR="00D1158D" w:rsidRPr="00C407AF">
        <w:rPr>
          <w:i/>
          <w:iCs/>
          <w:color w:val="000000"/>
          <w:szCs w:val="24"/>
        </w:rPr>
        <w:t xml:space="preserve">** или </w:t>
      </w:r>
      <w:proofErr w:type="spellStart"/>
      <w:r w:rsidR="00D1158D" w:rsidRPr="00C407AF">
        <w:rPr>
          <w:i/>
          <w:iCs/>
          <w:color w:val="000000"/>
          <w:szCs w:val="24"/>
        </w:rPr>
        <w:t>панитумумаба</w:t>
      </w:r>
      <w:proofErr w:type="spellEnd"/>
      <w:r w:rsidR="00D1158D" w:rsidRPr="00C407AF">
        <w:rPr>
          <w:i/>
          <w:iCs/>
          <w:color w:val="000000"/>
          <w:szCs w:val="24"/>
        </w:rPr>
        <w:t xml:space="preserve">** с </w:t>
      </w:r>
      <w:proofErr w:type="spellStart"/>
      <w:r w:rsidR="00D1158D" w:rsidRPr="00C407AF">
        <w:rPr>
          <w:i/>
          <w:iCs/>
          <w:color w:val="000000"/>
          <w:szCs w:val="24"/>
        </w:rPr>
        <w:t>энкорафенибом</w:t>
      </w:r>
      <w:proofErr w:type="spellEnd"/>
      <w:r w:rsidR="00D1158D" w:rsidRPr="00C407AF">
        <w:rPr>
          <w:i/>
          <w:iCs/>
          <w:color w:val="000000"/>
          <w:szCs w:val="24"/>
        </w:rPr>
        <w:t xml:space="preserve">/ </w:t>
      </w:r>
      <w:r w:rsidR="00D1158D" w:rsidRPr="00C407AF">
        <w:rPr>
          <w:i/>
          <w:iCs/>
          <w:color w:val="000000"/>
          <w:szCs w:val="24"/>
          <w:vertAlign w:val="superscript"/>
        </w:rPr>
        <w:t>#</w:t>
      </w:r>
      <w:r w:rsidR="00D1158D" w:rsidRPr="00C407AF">
        <w:rPr>
          <w:i/>
          <w:iCs/>
          <w:color w:val="000000"/>
          <w:szCs w:val="24"/>
        </w:rPr>
        <w:t>вемурафенибом**/</w:t>
      </w:r>
      <w:r w:rsidR="00D1158D" w:rsidRPr="00C407AF">
        <w:rPr>
          <w:i/>
          <w:iCs/>
          <w:color w:val="000000"/>
          <w:szCs w:val="24"/>
          <w:vertAlign w:val="superscript"/>
        </w:rPr>
        <w:t>#</w:t>
      </w:r>
      <w:r w:rsidR="00D1158D" w:rsidRPr="00C407AF">
        <w:rPr>
          <w:i/>
          <w:iCs/>
          <w:color w:val="000000"/>
          <w:szCs w:val="24"/>
        </w:rPr>
        <w:t xml:space="preserve">дабрафенибом**, с </w:t>
      </w:r>
      <w:r w:rsidR="00D1158D" w:rsidRPr="00C407AF">
        <w:rPr>
          <w:i/>
          <w:iCs/>
          <w:color w:val="000000"/>
          <w:szCs w:val="24"/>
          <w:vertAlign w:val="superscript"/>
        </w:rPr>
        <w:t>#</w:t>
      </w:r>
      <w:r w:rsidR="00D1158D" w:rsidRPr="00C407AF">
        <w:rPr>
          <w:i/>
          <w:iCs/>
          <w:color w:val="000000"/>
          <w:szCs w:val="24"/>
        </w:rPr>
        <w:t xml:space="preserve">траметинибом** или без </w:t>
      </w:r>
      <w:proofErr w:type="gramStart"/>
      <w:r w:rsidR="00D1158D" w:rsidRPr="00C407AF">
        <w:rPr>
          <w:i/>
          <w:iCs/>
          <w:color w:val="000000"/>
          <w:szCs w:val="24"/>
        </w:rPr>
        <w:t>него.</w:t>
      </w:r>
      <w:r w:rsidR="00D1158D" w:rsidRPr="00C407AF">
        <w:rPr>
          <w:rFonts w:eastAsia="BlissPro-Light"/>
          <w:i/>
          <w:iCs/>
          <w:szCs w:val="24"/>
        </w:rPr>
        <w:t>.</w:t>
      </w:r>
      <w:proofErr w:type="gramEnd"/>
      <w:r w:rsidR="00D1158D" w:rsidRPr="00C407AF">
        <w:rPr>
          <w:rFonts w:eastAsia="BlissPro-Light"/>
          <w:i/>
          <w:iCs/>
          <w:szCs w:val="24"/>
        </w:rPr>
        <w:t xml:space="preserve"> В некоторых клинических ситуациях, требующих быстрого достижения объективного ответа, возможно назначение сочетания химиотерапии </w:t>
      </w:r>
      <w:r w:rsidR="00D1158D" w:rsidRPr="00C407AF">
        <w:rPr>
          <w:rFonts w:eastAsia="BlissPro-Light"/>
          <w:i/>
          <w:iCs/>
          <w:szCs w:val="24"/>
        </w:rPr>
        <w:lastRenderedPageBreak/>
        <w:t>(</w:t>
      </w:r>
      <w:proofErr w:type="spellStart"/>
      <w:r w:rsidR="00D1158D" w:rsidRPr="00C407AF">
        <w:rPr>
          <w:rFonts w:eastAsia="BlissPro-Light"/>
          <w:i/>
          <w:iCs/>
          <w:szCs w:val="24"/>
        </w:rPr>
        <w:t>иринотекан</w:t>
      </w:r>
      <w:proofErr w:type="spellEnd"/>
      <w:r w:rsidR="00823799">
        <w:rPr>
          <w:rFonts w:eastAsia="BlissPro-Light"/>
          <w:i/>
          <w:iCs/>
          <w:szCs w:val="24"/>
        </w:rPr>
        <w:t>**</w:t>
      </w:r>
      <w:r w:rsidR="00D1158D" w:rsidRPr="00C407AF">
        <w:rPr>
          <w:rFonts w:eastAsia="BlissPro-Light"/>
          <w:i/>
          <w:iCs/>
          <w:szCs w:val="24"/>
        </w:rPr>
        <w:t xml:space="preserve">, </w:t>
      </w:r>
      <w:r w:rsidR="00D1158D" w:rsidRPr="00C407AF">
        <w:rPr>
          <w:rFonts w:eastAsia="BlissPro-Light"/>
          <w:i/>
          <w:iCs/>
          <w:szCs w:val="24"/>
          <w:lang w:val="en-US"/>
        </w:rPr>
        <w:t>FOLFOX</w:t>
      </w:r>
      <w:r w:rsidR="00D1158D" w:rsidRPr="00C407AF">
        <w:rPr>
          <w:rFonts w:eastAsia="BlissPro-Light"/>
          <w:i/>
          <w:iCs/>
          <w:szCs w:val="24"/>
        </w:rPr>
        <w:t xml:space="preserve">, </w:t>
      </w:r>
      <w:r w:rsidR="00D1158D" w:rsidRPr="00C407AF">
        <w:rPr>
          <w:rFonts w:eastAsia="BlissPro-Light"/>
          <w:i/>
          <w:iCs/>
          <w:szCs w:val="24"/>
          <w:lang w:val="en-US"/>
        </w:rPr>
        <w:t>FOLFIRI</w:t>
      </w:r>
      <w:r w:rsidR="00D1158D" w:rsidRPr="00C407AF">
        <w:rPr>
          <w:rFonts w:eastAsia="BlissPro-Light"/>
          <w:i/>
          <w:iCs/>
          <w:szCs w:val="24"/>
        </w:rPr>
        <w:t>) и анти-EGFR-антител с BRAF-ингибиторами.  При мутации в гене BRAF 3 класса лечение проводится как при диком типе гена.</w:t>
      </w:r>
      <w:r w:rsidR="00D1158D" w:rsidRPr="00C407AF">
        <w:rPr>
          <w:i/>
          <w:iCs/>
          <w:szCs w:val="24"/>
        </w:rPr>
        <w:t xml:space="preserve"> При сочетании мутации в гене BRAF и </w:t>
      </w:r>
      <w:r w:rsidR="00D1158D" w:rsidRPr="00C407AF">
        <w:rPr>
          <w:i/>
          <w:iCs/>
          <w:szCs w:val="24"/>
          <w:lang w:val="en-US"/>
        </w:rPr>
        <w:t>MSI</w:t>
      </w:r>
      <w:r w:rsidR="00D1158D" w:rsidRPr="00C407AF">
        <w:rPr>
          <w:i/>
          <w:iCs/>
          <w:szCs w:val="24"/>
        </w:rPr>
        <w:t xml:space="preserve"> предпочтение отдается иммунотерапии – комбинации </w:t>
      </w:r>
      <w:proofErr w:type="spellStart"/>
      <w:r w:rsidR="00D1158D" w:rsidRPr="00C407AF">
        <w:rPr>
          <w:i/>
          <w:iCs/>
          <w:szCs w:val="24"/>
        </w:rPr>
        <w:t>ипилимумаба</w:t>
      </w:r>
      <w:proofErr w:type="spellEnd"/>
      <w:r w:rsidR="00D1158D" w:rsidRPr="00C407AF">
        <w:rPr>
          <w:i/>
          <w:iCs/>
          <w:szCs w:val="24"/>
        </w:rPr>
        <w:t xml:space="preserve">** с </w:t>
      </w:r>
      <w:proofErr w:type="spellStart"/>
      <w:r w:rsidR="00D1158D" w:rsidRPr="00C407AF">
        <w:rPr>
          <w:i/>
          <w:iCs/>
          <w:szCs w:val="24"/>
        </w:rPr>
        <w:t>ниволумабом</w:t>
      </w:r>
      <w:proofErr w:type="spellEnd"/>
      <w:r w:rsidR="00D1158D" w:rsidRPr="00C407AF">
        <w:rPr>
          <w:i/>
          <w:iCs/>
          <w:szCs w:val="24"/>
        </w:rPr>
        <w:t xml:space="preserve">** или </w:t>
      </w:r>
      <w:proofErr w:type="spellStart"/>
      <w:r w:rsidR="00D1158D" w:rsidRPr="00C407AF">
        <w:rPr>
          <w:i/>
          <w:iCs/>
          <w:szCs w:val="24"/>
        </w:rPr>
        <w:t>пембролизумабу</w:t>
      </w:r>
      <w:proofErr w:type="spellEnd"/>
      <w:r w:rsidR="00D1158D" w:rsidRPr="00C407AF">
        <w:rPr>
          <w:i/>
          <w:iCs/>
          <w:szCs w:val="24"/>
        </w:rPr>
        <w:t>**/</w:t>
      </w:r>
      <w:proofErr w:type="spellStart"/>
      <w:r w:rsidR="00D1158D" w:rsidRPr="00C407AF">
        <w:rPr>
          <w:i/>
          <w:iCs/>
          <w:szCs w:val="24"/>
        </w:rPr>
        <w:t>ниволумабу</w:t>
      </w:r>
      <w:proofErr w:type="spellEnd"/>
      <w:r w:rsidR="00D1158D" w:rsidRPr="00C407AF">
        <w:rPr>
          <w:i/>
          <w:iCs/>
          <w:szCs w:val="24"/>
        </w:rPr>
        <w:t>**/</w:t>
      </w:r>
      <w:r w:rsidR="009666FA" w:rsidRPr="009954BD">
        <w:rPr>
          <w:i/>
          <w:iCs/>
          <w:szCs w:val="24"/>
        </w:rPr>
        <w:t>#</w:t>
      </w:r>
      <w:r w:rsidR="00D1158D" w:rsidRPr="00C407AF">
        <w:rPr>
          <w:i/>
          <w:iCs/>
          <w:szCs w:val="24"/>
        </w:rPr>
        <w:t xml:space="preserve">пролголимабу** в монорежиме. </w:t>
      </w:r>
    </w:p>
    <w:p w14:paraId="42BAD5CD" w14:textId="4BD674AF" w:rsidR="007D6A12" w:rsidRPr="00C407AF" w:rsidRDefault="007D6A12">
      <w:pPr>
        <w:pStyle w:val="LO-normal"/>
      </w:pPr>
    </w:p>
    <w:p w14:paraId="14A8E202" w14:textId="77777777" w:rsidR="007D6A12" w:rsidRPr="00C407AF" w:rsidRDefault="00B30CF4">
      <w:pPr>
        <w:pStyle w:val="LO-normal"/>
        <w:numPr>
          <w:ilvl w:val="0"/>
          <w:numId w:val="13"/>
        </w:numPr>
        <w:ind w:left="0" w:firstLine="709"/>
      </w:pPr>
      <w:r w:rsidRPr="00C407AF">
        <w:rPr>
          <w:color w:val="000000"/>
        </w:rPr>
        <w:t xml:space="preserve">Длительные (свыше 6 часов) инфузии </w:t>
      </w:r>
      <w:proofErr w:type="spellStart"/>
      <w:r w:rsidRPr="00C407AF">
        <w:rPr>
          <w:color w:val="000000"/>
        </w:rPr>
        <w:t>фторурацила</w:t>
      </w:r>
      <w:proofErr w:type="spellEnd"/>
      <w:r w:rsidRPr="00C407AF">
        <w:rPr>
          <w:color w:val="000000"/>
        </w:rPr>
        <w:t xml:space="preserve">** </w:t>
      </w:r>
      <w:r w:rsidRPr="00C407AF">
        <w:rPr>
          <w:b/>
          <w:color w:val="000000"/>
        </w:rPr>
        <w:t>рекомендовано</w:t>
      </w:r>
      <w:r w:rsidRPr="00C407AF">
        <w:rPr>
          <w:color w:val="000000"/>
        </w:rPr>
        <w:t xml:space="preserve"> проводить через центральный венозный доступ с использованием </w:t>
      </w:r>
      <w:proofErr w:type="spellStart"/>
      <w:r w:rsidRPr="00C407AF">
        <w:rPr>
          <w:color w:val="000000"/>
        </w:rPr>
        <w:t>инфузоматов</w:t>
      </w:r>
      <w:proofErr w:type="spellEnd"/>
      <w:r w:rsidRPr="00C407AF">
        <w:rPr>
          <w:color w:val="000000"/>
        </w:rPr>
        <w:t xml:space="preserve"> [88].</w:t>
      </w:r>
    </w:p>
    <w:p w14:paraId="2DF3139C" w14:textId="77777777" w:rsidR="007D6A12" w:rsidRPr="00C407AF" w:rsidRDefault="00B30CF4">
      <w:pPr>
        <w:pStyle w:val="LO-normal"/>
        <w:ind w:firstLine="0"/>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4).</w:t>
      </w:r>
    </w:p>
    <w:p w14:paraId="614419F1" w14:textId="65BE3A75" w:rsidR="007D6A12" w:rsidRPr="00C407AF" w:rsidRDefault="00B30CF4">
      <w:pPr>
        <w:pStyle w:val="LO-normal"/>
        <w:ind w:firstLine="0"/>
        <w:jc w:val="center"/>
      </w:pPr>
      <w:r w:rsidRPr="00C407AF">
        <w:rPr>
          <w:b/>
          <w:i/>
          <w:iCs/>
        </w:rPr>
        <w:t>Таблица 6.</w:t>
      </w:r>
      <w:r w:rsidRPr="00C407AF">
        <w:rPr>
          <w:i/>
          <w:iCs/>
        </w:rPr>
        <w:t xml:space="preserve"> Режимы применения препаратов </w:t>
      </w:r>
      <w:r w:rsidRPr="00C407AF">
        <w:rPr>
          <w:i/>
          <w:iCs/>
        </w:rPr>
        <w:br/>
      </w:r>
      <w:r w:rsidR="00E5786E">
        <w:rPr>
          <w:i/>
          <w:iCs/>
        </w:rPr>
        <w:t>в</w:t>
      </w:r>
      <w:r w:rsidRPr="00C407AF">
        <w:rPr>
          <w:i/>
          <w:iCs/>
        </w:rPr>
        <w:t xml:space="preserve"> терапии колоректального рака с мутацией в гене BRAF</w:t>
      </w:r>
    </w:p>
    <w:tbl>
      <w:tblPr>
        <w:tblStyle w:val="TableNormal"/>
        <w:tblW w:w="9170" w:type="dxa"/>
        <w:tblInd w:w="0" w:type="dxa"/>
        <w:tblLayout w:type="fixed"/>
        <w:tblCellMar>
          <w:left w:w="108" w:type="dxa"/>
          <w:right w:w="108" w:type="dxa"/>
        </w:tblCellMar>
        <w:tblLook w:val="04A0" w:firstRow="1" w:lastRow="0" w:firstColumn="1" w:lastColumn="0" w:noHBand="0" w:noVBand="1"/>
      </w:tblPr>
      <w:tblGrid>
        <w:gridCol w:w="4050"/>
        <w:gridCol w:w="5120"/>
      </w:tblGrid>
      <w:tr w:rsidR="007D6A12" w:rsidRPr="00C407AF" w14:paraId="6C8D96AD" w14:textId="77777777">
        <w:trPr>
          <w:trHeight w:val="23"/>
        </w:trPr>
        <w:tc>
          <w:tcPr>
            <w:tcW w:w="4050" w:type="dxa"/>
            <w:tcBorders>
              <w:top w:val="single" w:sz="8" w:space="0" w:color="000000"/>
              <w:left w:val="single" w:sz="8" w:space="0" w:color="000000"/>
              <w:bottom w:val="single" w:sz="8" w:space="0" w:color="000000"/>
              <w:right w:val="single" w:sz="8" w:space="0" w:color="000000"/>
            </w:tcBorders>
            <w:shd w:val="clear" w:color="auto" w:fill="auto"/>
          </w:tcPr>
          <w:p w14:paraId="0CA41D54" w14:textId="77777777" w:rsidR="007D6A12" w:rsidRPr="00C407AF" w:rsidRDefault="00B30CF4">
            <w:pPr>
              <w:pStyle w:val="LO-normal"/>
              <w:widowControl w:val="0"/>
              <w:ind w:firstLine="0"/>
              <w:jc w:val="center"/>
              <w:rPr>
                <w:rFonts w:cs="Times New Roman"/>
              </w:rPr>
            </w:pPr>
            <w:r w:rsidRPr="00C407AF">
              <w:rPr>
                <w:rFonts w:cs="Times New Roman"/>
              </w:rPr>
              <w:t>Режим</w:t>
            </w:r>
          </w:p>
        </w:tc>
        <w:tc>
          <w:tcPr>
            <w:tcW w:w="5119" w:type="dxa"/>
            <w:tcBorders>
              <w:top w:val="single" w:sz="8" w:space="0" w:color="000000"/>
              <w:left w:val="single" w:sz="6" w:space="0" w:color="000000"/>
              <w:bottom w:val="single" w:sz="8" w:space="0" w:color="000000"/>
              <w:right w:val="single" w:sz="8" w:space="0" w:color="000000"/>
            </w:tcBorders>
            <w:shd w:val="clear" w:color="auto" w:fill="auto"/>
          </w:tcPr>
          <w:p w14:paraId="0F05CCC7" w14:textId="77777777" w:rsidR="007D6A12" w:rsidRPr="00C407AF" w:rsidRDefault="00B30CF4">
            <w:pPr>
              <w:pStyle w:val="LO-normal"/>
              <w:widowControl w:val="0"/>
              <w:ind w:firstLine="0"/>
              <w:jc w:val="center"/>
              <w:rPr>
                <w:rFonts w:cs="Times New Roman"/>
              </w:rPr>
            </w:pPr>
            <w:r w:rsidRPr="00C407AF">
              <w:rPr>
                <w:rFonts w:cs="Times New Roman"/>
              </w:rPr>
              <w:t>Схема</w:t>
            </w:r>
          </w:p>
        </w:tc>
      </w:tr>
      <w:tr w:rsidR="007D6A12" w:rsidRPr="00C407AF" w14:paraId="03AD1662" w14:textId="77777777">
        <w:trPr>
          <w:trHeight w:val="3650"/>
        </w:trPr>
        <w:tc>
          <w:tcPr>
            <w:tcW w:w="4050" w:type="dxa"/>
            <w:tcBorders>
              <w:top w:val="single" w:sz="6" w:space="0" w:color="000000"/>
              <w:left w:val="single" w:sz="8" w:space="0" w:color="000000"/>
              <w:bottom w:val="single" w:sz="8" w:space="0" w:color="000000"/>
              <w:right w:val="single" w:sz="8" w:space="0" w:color="000000"/>
            </w:tcBorders>
            <w:shd w:val="clear" w:color="auto" w:fill="auto"/>
          </w:tcPr>
          <w:p w14:paraId="0EDA6762" w14:textId="77777777" w:rsidR="007D6A12" w:rsidRPr="00C407AF" w:rsidRDefault="00B30CF4">
            <w:pPr>
              <w:pStyle w:val="LO-normal"/>
              <w:widowControl w:val="0"/>
              <w:ind w:firstLine="0"/>
              <w:rPr>
                <w:rFonts w:cs="Times New Roman"/>
              </w:rPr>
            </w:pPr>
            <w:r w:rsidRPr="00C407AF">
              <w:rPr>
                <w:rFonts w:cs="Times New Roman"/>
              </w:rPr>
              <w:t>FOLFIRI</w:t>
            </w:r>
          </w:p>
        </w:tc>
        <w:tc>
          <w:tcPr>
            <w:tcW w:w="5119" w:type="dxa"/>
            <w:tcBorders>
              <w:top w:val="single" w:sz="6" w:space="0" w:color="000000"/>
              <w:left w:val="single" w:sz="6" w:space="0" w:color="000000"/>
              <w:bottom w:val="single" w:sz="8" w:space="0" w:color="000000"/>
              <w:right w:val="single" w:sz="8" w:space="0" w:color="000000"/>
            </w:tcBorders>
            <w:shd w:val="clear" w:color="auto" w:fill="auto"/>
          </w:tcPr>
          <w:p w14:paraId="6BBCC9E1" w14:textId="13AEA52F" w:rsidR="007D6A12" w:rsidRPr="00C407AF" w:rsidRDefault="00B30CF4">
            <w:pPr>
              <w:pStyle w:val="LO-normal"/>
              <w:widowControl w:val="0"/>
              <w:spacing w:after="50"/>
              <w:ind w:firstLine="0"/>
              <w:rPr>
                <w:rFonts w:cs="Times New Roman"/>
              </w:rPr>
            </w:pPr>
            <w:proofErr w:type="spellStart"/>
            <w:r w:rsidRPr="00C407AF">
              <w:rPr>
                <w:rFonts w:cs="Times New Roman"/>
              </w:rPr>
              <w:t>Иринотекан</w:t>
            </w:r>
            <w:proofErr w:type="spellEnd"/>
            <w:r w:rsidRPr="00C407AF">
              <w:rPr>
                <w:rFonts w:cs="Times New Roman"/>
              </w:rPr>
              <w:t>** в дозе 180 мг/м</w:t>
            </w:r>
            <w:r w:rsidRPr="00C407AF">
              <w:rPr>
                <w:rFonts w:cs="Times New Roman"/>
                <w:vertAlign w:val="superscript"/>
              </w:rPr>
              <w:t>2</w:t>
            </w:r>
            <w:r w:rsidRPr="00C407AF">
              <w:rPr>
                <w:rFonts w:cs="Times New Roman"/>
              </w:rPr>
              <w:t xml:space="preserve"> в виде 90-минутной инфузии в 1-й день, кальция </w:t>
            </w:r>
            <w:proofErr w:type="spellStart"/>
            <w:r w:rsidRPr="00C407AF">
              <w:rPr>
                <w:rFonts w:cs="Times New Roman"/>
              </w:rPr>
              <w:t>фолинат</w:t>
            </w:r>
            <w:proofErr w:type="spellEnd"/>
            <w:r w:rsidRPr="00C407AF">
              <w:rPr>
                <w:rFonts w:cs="Times New Roman"/>
              </w:rPr>
              <w:t>** в дозе 400 мг/м</w:t>
            </w:r>
            <w:r w:rsidRPr="00C407AF">
              <w:rPr>
                <w:rFonts w:cs="Times New Roman"/>
                <w:vertAlign w:val="superscript"/>
              </w:rPr>
              <w:t>2</w:t>
            </w:r>
            <w:r w:rsidRPr="00C407AF">
              <w:rPr>
                <w:rFonts w:cs="Times New Roman"/>
              </w:rPr>
              <w:t xml:space="preserve"> в/в в течение 2 ч с последующим </w:t>
            </w:r>
            <w:proofErr w:type="spellStart"/>
            <w:r w:rsidRPr="00C407AF">
              <w:rPr>
                <w:rFonts w:cs="Times New Roman"/>
              </w:rPr>
              <w:t>болюсным</w:t>
            </w:r>
            <w:proofErr w:type="spellEnd"/>
            <w:r w:rsidRPr="00C407AF">
              <w:rPr>
                <w:rFonts w:cs="Times New Roman"/>
              </w:rPr>
              <w:t xml:space="preserve"> введением </w:t>
            </w:r>
            <w:proofErr w:type="spellStart"/>
            <w:r w:rsidRPr="00C407AF">
              <w:rPr>
                <w:rFonts w:cs="Times New Roman"/>
              </w:rPr>
              <w:t>фторурацила</w:t>
            </w:r>
            <w:proofErr w:type="spellEnd"/>
            <w:r w:rsidRPr="00C407AF">
              <w:rPr>
                <w:rFonts w:cs="Times New Roman"/>
              </w:rPr>
              <w:t>** в дозе 400 мг/м</w:t>
            </w:r>
            <w:r w:rsidRPr="00C407AF">
              <w:rPr>
                <w:rFonts w:cs="Times New Roman"/>
                <w:vertAlign w:val="superscript"/>
              </w:rPr>
              <w:t>2</w:t>
            </w:r>
            <w:r w:rsidRPr="00C407AF">
              <w:rPr>
                <w:rFonts w:cs="Times New Roman"/>
              </w:rPr>
              <w:t xml:space="preserve"> в/в струйно и </w:t>
            </w:r>
            <w:r w:rsidRPr="00C407AF">
              <w:rPr>
                <w:rFonts w:cs="Times New Roman"/>
              </w:rPr>
              <w:br/>
              <w:t>46-часовой инфузией</w:t>
            </w:r>
            <w:r w:rsidR="00823799">
              <w:rPr>
                <w:rFonts w:cs="Times New Roman"/>
                <w:vertAlign w:val="superscript"/>
              </w:rPr>
              <w:t xml:space="preserve"> </w:t>
            </w:r>
            <w:r w:rsidR="00823799" w:rsidRPr="009954BD">
              <w:rPr>
                <w:rFonts w:cs="Times New Roman"/>
              </w:rPr>
              <w:t>#</w:t>
            </w:r>
            <w:r w:rsidRPr="00C407AF">
              <w:rPr>
                <w:rFonts w:cs="Times New Roman"/>
              </w:rPr>
              <w:t>фторурацила** в дозе 2400 мг/м</w:t>
            </w:r>
            <w:r w:rsidRPr="00C407AF">
              <w:rPr>
                <w:rFonts w:cs="Times New Roman"/>
                <w:vertAlign w:val="superscript"/>
              </w:rPr>
              <w:t>2</w:t>
            </w:r>
            <w:r w:rsidRPr="00C407AF">
              <w:rPr>
                <w:rFonts w:cs="Times New Roman"/>
              </w:rPr>
              <w:t xml:space="preserve"> (по 1200 мг/м</w:t>
            </w:r>
            <w:r w:rsidRPr="00C407AF">
              <w:rPr>
                <w:rFonts w:cs="Times New Roman"/>
                <w:vertAlign w:val="superscript"/>
              </w:rPr>
              <w:t>2</w:t>
            </w:r>
            <w:r w:rsidRPr="00C407AF">
              <w:rPr>
                <w:rFonts w:cs="Times New Roman"/>
              </w:rPr>
              <w:t xml:space="preserve"> в сутки). </w:t>
            </w:r>
          </w:p>
          <w:p w14:paraId="4499AE2E" w14:textId="77777777" w:rsidR="007D6A12" w:rsidRPr="00C407AF" w:rsidRDefault="00B30CF4">
            <w:pPr>
              <w:pStyle w:val="LO-normal"/>
              <w:widowControl w:val="0"/>
              <w:spacing w:after="50"/>
              <w:ind w:firstLine="0"/>
              <w:textAlignment w:val="top"/>
              <w:outlineLvl w:val="0"/>
              <w:rPr>
                <w:rFonts w:cs="Times New Roman"/>
              </w:rPr>
            </w:pPr>
            <w:r w:rsidRPr="00C407AF">
              <w:rPr>
                <w:rFonts w:cs="Times New Roman"/>
              </w:rPr>
              <w:t>Начало очередного курса – на 15-й день.</w:t>
            </w:r>
          </w:p>
          <w:p w14:paraId="56BBF4D9" w14:textId="77777777" w:rsidR="007D6A12" w:rsidRPr="00C407AF" w:rsidRDefault="00B30CF4">
            <w:pPr>
              <w:pStyle w:val="LO-normal"/>
              <w:widowControl w:val="0"/>
              <w:spacing w:before="50"/>
              <w:ind w:firstLine="0"/>
              <w:textAlignment w:val="top"/>
              <w:outlineLvl w:val="0"/>
              <w:rPr>
                <w:rFonts w:cs="Times New Roman"/>
              </w:rPr>
            </w:pPr>
            <w:r w:rsidRPr="00C407AF">
              <w:rPr>
                <w:rFonts w:cs="Times New Roman"/>
              </w:rPr>
              <w:t xml:space="preserve">Возможно добавление бевацизумаба** в дозе 5 мг/кг, или </w:t>
            </w:r>
            <w:proofErr w:type="spellStart"/>
            <w:r w:rsidRPr="00C407AF">
              <w:rPr>
                <w:rFonts w:cs="Times New Roman"/>
              </w:rPr>
              <w:t>афлиберцепта</w:t>
            </w:r>
            <w:proofErr w:type="spellEnd"/>
            <w:r w:rsidRPr="00C407AF">
              <w:rPr>
                <w:rFonts w:cs="Times New Roman"/>
              </w:rPr>
              <w:t xml:space="preserve">** в дозе 4 мг/кг, или </w:t>
            </w:r>
            <w:proofErr w:type="spellStart"/>
            <w:r w:rsidRPr="00C407AF">
              <w:rPr>
                <w:rFonts w:cs="Times New Roman"/>
              </w:rPr>
              <w:t>рамуцирумаба</w:t>
            </w:r>
            <w:proofErr w:type="spellEnd"/>
            <w:r w:rsidRPr="00C407AF">
              <w:rPr>
                <w:rFonts w:cs="Times New Roman"/>
              </w:rPr>
              <w:t>** в дозе 8 мг/кг в/в капельно в 1-й день каждого курса</w:t>
            </w:r>
          </w:p>
        </w:tc>
      </w:tr>
      <w:tr w:rsidR="007D6A12" w:rsidRPr="00C407AF" w14:paraId="39CF0E4A" w14:textId="77777777">
        <w:trPr>
          <w:trHeight w:val="1358"/>
        </w:trPr>
        <w:tc>
          <w:tcPr>
            <w:tcW w:w="4050" w:type="dxa"/>
            <w:tcBorders>
              <w:top w:val="single" w:sz="6" w:space="0" w:color="000000"/>
              <w:left w:val="single" w:sz="8" w:space="0" w:color="000000"/>
              <w:bottom w:val="single" w:sz="8" w:space="0" w:color="000000"/>
              <w:right w:val="single" w:sz="8" w:space="0" w:color="000000"/>
            </w:tcBorders>
            <w:shd w:val="clear" w:color="auto" w:fill="auto"/>
          </w:tcPr>
          <w:p w14:paraId="22405025" w14:textId="77777777" w:rsidR="007D6A12" w:rsidRPr="00C407AF" w:rsidRDefault="00B30CF4">
            <w:pPr>
              <w:pStyle w:val="LO-normal"/>
              <w:widowControl w:val="0"/>
              <w:ind w:right="-32" w:firstLine="0"/>
              <w:textAlignment w:val="top"/>
              <w:outlineLvl w:val="0"/>
              <w:rPr>
                <w:rFonts w:cs="Times New Roman"/>
              </w:rPr>
            </w:pPr>
            <w:proofErr w:type="spellStart"/>
            <w:r w:rsidRPr="00C407AF">
              <w:rPr>
                <w:rFonts w:cs="Times New Roman"/>
              </w:rPr>
              <w:t>Иринотекан</w:t>
            </w:r>
            <w:proofErr w:type="spellEnd"/>
            <w:r w:rsidRPr="00C407AF">
              <w:rPr>
                <w:rFonts w:cs="Times New Roman"/>
              </w:rPr>
              <w:t xml:space="preserve">** + ингибитор BRAF + </w:t>
            </w:r>
            <w:proofErr w:type="spellStart"/>
            <w:r w:rsidRPr="00C407AF">
              <w:rPr>
                <w:rFonts w:cs="Times New Roman"/>
              </w:rPr>
              <w:t>цетуксимаб</w:t>
            </w:r>
            <w:proofErr w:type="spellEnd"/>
            <w:r w:rsidRPr="00C407AF">
              <w:rPr>
                <w:rFonts w:cs="Times New Roman"/>
              </w:rPr>
              <w:t>**</w:t>
            </w:r>
          </w:p>
        </w:tc>
        <w:tc>
          <w:tcPr>
            <w:tcW w:w="5119" w:type="dxa"/>
            <w:tcBorders>
              <w:top w:val="single" w:sz="6" w:space="0" w:color="000000"/>
              <w:left w:val="single" w:sz="6" w:space="0" w:color="000000"/>
              <w:bottom w:val="single" w:sz="8" w:space="0" w:color="000000"/>
              <w:right w:val="single" w:sz="8" w:space="0" w:color="000000"/>
            </w:tcBorders>
            <w:shd w:val="clear" w:color="auto" w:fill="auto"/>
          </w:tcPr>
          <w:p w14:paraId="184F6B2B" w14:textId="4081194F" w:rsidR="007D6A12" w:rsidRPr="00C407AF" w:rsidRDefault="00823799">
            <w:pPr>
              <w:pStyle w:val="LO-normal"/>
              <w:widowControl w:val="0"/>
              <w:ind w:firstLine="0"/>
              <w:textAlignment w:val="top"/>
              <w:outlineLvl w:val="0"/>
              <w:rPr>
                <w:rFonts w:cs="Times New Roman"/>
              </w:rPr>
            </w:pPr>
            <w:r w:rsidRPr="009954BD">
              <w:t>#</w:t>
            </w:r>
            <w:r w:rsidR="00B30CF4" w:rsidRPr="00C407AF">
              <w:rPr>
                <w:rFonts w:cs="Times New Roman"/>
              </w:rPr>
              <w:t>Иринотекан** в дозе 180 мг/м</w:t>
            </w:r>
            <w:r w:rsidR="00B30CF4" w:rsidRPr="00C407AF">
              <w:rPr>
                <w:rFonts w:cs="Times New Roman"/>
                <w:vertAlign w:val="superscript"/>
              </w:rPr>
              <w:t>2</w:t>
            </w:r>
            <w:r w:rsidR="00B30CF4" w:rsidRPr="00C407AF">
              <w:rPr>
                <w:rFonts w:cs="Times New Roman"/>
              </w:rPr>
              <w:t xml:space="preserve"> в виде 90-минутной инфузии в 1-й день (1 раз в 2 нед),</w:t>
            </w:r>
            <w:r w:rsidRPr="009954BD">
              <w:rPr>
                <w:vertAlign w:val="superscript"/>
              </w:rPr>
              <w:t xml:space="preserve"> </w:t>
            </w:r>
            <w:r w:rsidRPr="009954BD">
              <w:t>#</w:t>
            </w:r>
            <w:r w:rsidR="00B30CF4" w:rsidRPr="00C407AF">
              <w:rPr>
                <w:rFonts w:cs="Times New Roman"/>
              </w:rPr>
              <w:t>цетуксимаб** в дозе 400 мг/м</w:t>
            </w:r>
            <w:r w:rsidR="00B30CF4" w:rsidRPr="00C407AF">
              <w:rPr>
                <w:rFonts w:cs="Times New Roman"/>
                <w:vertAlign w:val="superscript"/>
              </w:rPr>
              <w:t>2</w:t>
            </w:r>
            <w:r w:rsidR="00B30CF4" w:rsidRPr="00C407AF">
              <w:rPr>
                <w:rFonts w:cs="Times New Roman"/>
              </w:rPr>
              <w:t xml:space="preserve"> в/в капельно в 1-й день, затем по 250 мг/м</w:t>
            </w:r>
            <w:r w:rsidR="00B30CF4" w:rsidRPr="00C407AF">
              <w:rPr>
                <w:rFonts w:cs="Times New Roman"/>
                <w:vertAlign w:val="superscript"/>
              </w:rPr>
              <w:t>2</w:t>
            </w:r>
            <w:r w:rsidR="00B30CF4" w:rsidRPr="00C407AF">
              <w:rPr>
                <w:rFonts w:cs="Times New Roman"/>
              </w:rPr>
              <w:t xml:space="preserve"> в/в капельно еженедельно с 8-го дня </w:t>
            </w:r>
            <w:r w:rsidR="00D52C1D">
              <w:rPr>
                <w:rFonts w:eastAsia="BlissPro-Light"/>
              </w:rPr>
              <w:t xml:space="preserve">(или </w:t>
            </w:r>
            <w:r w:rsidR="00D52C1D" w:rsidRPr="00F90933">
              <w:rPr>
                <w:rFonts w:eastAsia="BlissPro-Light"/>
              </w:rPr>
              <w:t>#</w:t>
            </w:r>
            <w:r w:rsidR="00D52C1D">
              <w:rPr>
                <w:rFonts w:eastAsia="BlissPro-Light"/>
              </w:rPr>
              <w:t>цетуксимаб** 500 мг/м2 в/в каждые 2 недели)</w:t>
            </w:r>
            <w:r w:rsidR="00B30CF4" w:rsidRPr="00C407AF">
              <w:rPr>
                <w:rFonts w:cs="Times New Roman"/>
              </w:rPr>
              <w:t>,</w:t>
            </w:r>
            <w:r w:rsidRPr="009954BD">
              <w:rPr>
                <w:rFonts w:cs="Times New Roman"/>
                <w:vertAlign w:val="superscript"/>
              </w:rPr>
              <w:t xml:space="preserve"> </w:t>
            </w:r>
            <w:r w:rsidRPr="009954BD">
              <w:rPr>
                <w:rFonts w:cs="Times New Roman"/>
              </w:rPr>
              <w:t>#</w:t>
            </w:r>
            <w:r w:rsidR="00B30CF4" w:rsidRPr="00C407AF">
              <w:rPr>
                <w:rFonts w:cs="Times New Roman"/>
              </w:rPr>
              <w:t>вемурафениб** в дозе 960 мг внутрь 2 раза в день ежедневно [156</w:t>
            </w:r>
            <w:r w:rsidR="00081573" w:rsidRPr="00C407AF">
              <w:rPr>
                <w:rFonts w:cs="Times New Roman"/>
              </w:rPr>
              <w:t>, 166</w:t>
            </w:r>
            <w:r w:rsidR="00B30CF4" w:rsidRPr="00C407AF">
              <w:rPr>
                <w:rFonts w:cs="Times New Roman"/>
              </w:rPr>
              <w:t xml:space="preserve">] </w:t>
            </w:r>
          </w:p>
        </w:tc>
      </w:tr>
      <w:tr w:rsidR="007D6A12" w:rsidRPr="00C407AF" w14:paraId="7F9173A9" w14:textId="77777777">
        <w:trPr>
          <w:trHeight w:val="1756"/>
        </w:trPr>
        <w:tc>
          <w:tcPr>
            <w:tcW w:w="4050" w:type="dxa"/>
            <w:tcBorders>
              <w:top w:val="single" w:sz="6" w:space="0" w:color="000000"/>
              <w:left w:val="single" w:sz="8" w:space="0" w:color="000000"/>
              <w:bottom w:val="single" w:sz="8" w:space="0" w:color="000000"/>
              <w:right w:val="single" w:sz="8" w:space="0" w:color="000000"/>
            </w:tcBorders>
            <w:shd w:val="clear" w:color="auto" w:fill="auto"/>
          </w:tcPr>
          <w:p w14:paraId="5763F32A" w14:textId="77777777" w:rsidR="007D6A12" w:rsidRPr="00C407AF" w:rsidRDefault="00B30CF4">
            <w:pPr>
              <w:pStyle w:val="LO-normal"/>
              <w:widowControl w:val="0"/>
              <w:ind w:firstLine="0"/>
              <w:jc w:val="left"/>
              <w:textAlignment w:val="top"/>
              <w:outlineLvl w:val="0"/>
              <w:rPr>
                <w:rFonts w:cs="Times New Roman"/>
              </w:rPr>
            </w:pPr>
            <w:r w:rsidRPr="00C407AF">
              <w:rPr>
                <w:rFonts w:cs="Times New Roman"/>
              </w:rPr>
              <w:lastRenderedPageBreak/>
              <w:t xml:space="preserve">Ингибитор BRAF + МЕК + </w:t>
            </w:r>
            <w:proofErr w:type="spellStart"/>
            <w:r w:rsidRPr="00C407AF">
              <w:rPr>
                <w:rFonts w:cs="Times New Roman"/>
              </w:rPr>
              <w:t>панитумумаб</w:t>
            </w:r>
            <w:proofErr w:type="spellEnd"/>
            <w:r w:rsidRPr="00C407AF">
              <w:rPr>
                <w:rFonts w:cs="Times New Roman"/>
              </w:rPr>
              <w:t xml:space="preserve">** или </w:t>
            </w:r>
            <w:proofErr w:type="spellStart"/>
            <w:r w:rsidRPr="00C407AF">
              <w:rPr>
                <w:rFonts w:cs="Times New Roman"/>
              </w:rPr>
              <w:t>цетуксимаб</w:t>
            </w:r>
            <w:proofErr w:type="spellEnd"/>
            <w:r w:rsidRPr="00C407AF">
              <w:rPr>
                <w:rFonts w:cs="Times New Roman"/>
              </w:rPr>
              <w:t>**</w:t>
            </w:r>
          </w:p>
        </w:tc>
        <w:tc>
          <w:tcPr>
            <w:tcW w:w="5119" w:type="dxa"/>
            <w:tcBorders>
              <w:top w:val="single" w:sz="6" w:space="0" w:color="000000"/>
              <w:left w:val="single" w:sz="6" w:space="0" w:color="000000"/>
              <w:bottom w:val="single" w:sz="8" w:space="0" w:color="000000"/>
              <w:right w:val="single" w:sz="8" w:space="0" w:color="000000"/>
            </w:tcBorders>
            <w:shd w:val="clear" w:color="auto" w:fill="auto"/>
          </w:tcPr>
          <w:p w14:paraId="193F0002" w14:textId="490D23D7" w:rsidR="00177E0C" w:rsidRPr="00C407AF" w:rsidRDefault="00823799">
            <w:pPr>
              <w:pStyle w:val="LO-normal"/>
              <w:widowControl w:val="0"/>
              <w:ind w:firstLine="0"/>
              <w:textAlignment w:val="top"/>
              <w:outlineLvl w:val="0"/>
              <w:rPr>
                <w:rFonts w:cs="Times New Roman"/>
              </w:rPr>
            </w:pPr>
            <w:r w:rsidRPr="009954BD">
              <w:rPr>
                <w:vertAlign w:val="superscript"/>
              </w:rPr>
              <w:t>#</w:t>
            </w:r>
            <w:r w:rsidR="00B30CF4" w:rsidRPr="00C407AF">
              <w:rPr>
                <w:rFonts w:cs="Times New Roman"/>
              </w:rPr>
              <w:t xml:space="preserve">Дабрафениб** в дозе по 150 мг 2 раза в сутки внутрь </w:t>
            </w:r>
            <w:r w:rsidR="009768F6" w:rsidRPr="00C407AF">
              <w:rPr>
                <w:rFonts w:cs="Times New Roman"/>
              </w:rPr>
              <w:t xml:space="preserve">ежедневно, </w:t>
            </w:r>
            <w:r w:rsidR="009768F6" w:rsidRPr="009954BD">
              <w:rPr>
                <w:vertAlign w:val="superscript"/>
              </w:rPr>
              <w:t>#</w:t>
            </w:r>
            <w:r w:rsidR="00B30CF4" w:rsidRPr="00C407AF">
              <w:rPr>
                <w:rFonts w:cs="Times New Roman"/>
              </w:rPr>
              <w:t xml:space="preserve">траметиниб** в дозе 2 мг 1 раз в день внутрь ежедневно, </w:t>
            </w:r>
          </w:p>
          <w:p w14:paraId="30747AA2" w14:textId="310373C0" w:rsidR="007D6A12" w:rsidRPr="00C407AF" w:rsidRDefault="00823799">
            <w:pPr>
              <w:pStyle w:val="LO-normal"/>
              <w:widowControl w:val="0"/>
              <w:ind w:firstLine="0"/>
              <w:textAlignment w:val="top"/>
              <w:outlineLvl w:val="0"/>
              <w:rPr>
                <w:rFonts w:cs="Times New Roman"/>
              </w:rPr>
            </w:pPr>
            <w:r w:rsidRPr="009954BD">
              <w:rPr>
                <w:rFonts w:cs="Times New Roman"/>
              </w:rPr>
              <w:t>#</w:t>
            </w:r>
            <w:r w:rsidR="00B30CF4" w:rsidRPr="00C407AF">
              <w:rPr>
                <w:rFonts w:cs="Times New Roman"/>
              </w:rPr>
              <w:t xml:space="preserve">панитумумаб** 6 мг/кг в/в капельно 1 день 1 раз в 2 нед или </w:t>
            </w:r>
            <w:r w:rsidRPr="009954BD">
              <w:rPr>
                <w:rFonts w:cs="Times New Roman"/>
              </w:rPr>
              <w:t>#</w:t>
            </w:r>
            <w:r w:rsidR="00B30CF4" w:rsidRPr="00C407AF">
              <w:rPr>
                <w:rFonts w:cs="Times New Roman"/>
              </w:rPr>
              <w:t>цетуксимаб 400 мг/м</w:t>
            </w:r>
            <w:r w:rsidR="00B30CF4" w:rsidRPr="00C407AF">
              <w:rPr>
                <w:rFonts w:cs="Times New Roman"/>
                <w:vertAlign w:val="superscript"/>
              </w:rPr>
              <w:t>2</w:t>
            </w:r>
            <w:r w:rsidR="00B30CF4" w:rsidRPr="00C407AF">
              <w:rPr>
                <w:rFonts w:cs="Times New Roman"/>
              </w:rPr>
              <w:t xml:space="preserve"> в/в капельно 1 день, затем по 250 мг/м</w:t>
            </w:r>
            <w:r w:rsidR="00B30CF4" w:rsidRPr="00C407AF">
              <w:rPr>
                <w:rFonts w:cs="Times New Roman"/>
                <w:vertAlign w:val="superscript"/>
              </w:rPr>
              <w:t>2</w:t>
            </w:r>
            <w:r w:rsidR="00B30CF4" w:rsidRPr="00C407AF">
              <w:rPr>
                <w:rFonts w:cs="Times New Roman"/>
              </w:rPr>
              <w:t xml:space="preserve"> в/в капельно еженедельно </w:t>
            </w:r>
            <w:r w:rsidR="00D52C1D">
              <w:rPr>
                <w:rFonts w:eastAsia="BlissPro-Light"/>
              </w:rPr>
              <w:t xml:space="preserve">(или </w:t>
            </w:r>
            <w:r w:rsidR="00D52C1D" w:rsidRPr="00F90933">
              <w:rPr>
                <w:rFonts w:eastAsia="BlissPro-Light"/>
              </w:rPr>
              <w:t>#</w:t>
            </w:r>
            <w:r w:rsidR="00D52C1D">
              <w:rPr>
                <w:rFonts w:eastAsia="BlissPro-Light"/>
              </w:rPr>
              <w:t>цетуксимаб** 500 мг/м2 в/в каждые 2 недели)</w:t>
            </w:r>
            <w:r w:rsidR="00D52C1D" w:rsidRPr="00200873">
              <w:rPr>
                <w:rFonts w:eastAsia="BlissPro-Light"/>
              </w:rPr>
              <w:t xml:space="preserve"> </w:t>
            </w:r>
            <w:r w:rsidR="00B30CF4" w:rsidRPr="00C407AF">
              <w:rPr>
                <w:rFonts w:cs="Times New Roman"/>
              </w:rPr>
              <w:t>[87</w:t>
            </w:r>
            <w:r w:rsidR="00081573" w:rsidRPr="00C407AF">
              <w:rPr>
                <w:rFonts w:cs="Times New Roman"/>
              </w:rPr>
              <w:t>, 215</w:t>
            </w:r>
            <w:r w:rsidR="00B30CF4" w:rsidRPr="00C407AF">
              <w:rPr>
                <w:rFonts w:cs="Times New Roman"/>
              </w:rPr>
              <w:t>]</w:t>
            </w:r>
          </w:p>
        </w:tc>
      </w:tr>
      <w:tr w:rsidR="007D6A12" w:rsidRPr="00C407AF" w14:paraId="564981E4" w14:textId="77777777">
        <w:trPr>
          <w:trHeight w:val="3995"/>
        </w:trPr>
        <w:tc>
          <w:tcPr>
            <w:tcW w:w="4050" w:type="dxa"/>
            <w:tcBorders>
              <w:top w:val="single" w:sz="6" w:space="0" w:color="000000"/>
              <w:left w:val="single" w:sz="8" w:space="0" w:color="000000"/>
              <w:bottom w:val="single" w:sz="8" w:space="0" w:color="000000"/>
              <w:right w:val="single" w:sz="8" w:space="0" w:color="000000"/>
            </w:tcBorders>
            <w:shd w:val="clear" w:color="auto" w:fill="auto"/>
          </w:tcPr>
          <w:p w14:paraId="0A0F204C" w14:textId="77777777" w:rsidR="007D6A12" w:rsidRPr="00C407AF" w:rsidRDefault="00B30CF4">
            <w:pPr>
              <w:pStyle w:val="LO-normal"/>
              <w:widowControl w:val="0"/>
              <w:ind w:firstLine="0"/>
              <w:textAlignment w:val="top"/>
              <w:outlineLvl w:val="0"/>
              <w:rPr>
                <w:rFonts w:cs="Times New Roman"/>
              </w:rPr>
            </w:pPr>
            <w:r w:rsidRPr="00C407AF">
              <w:rPr>
                <w:rFonts w:cs="Times New Roman"/>
              </w:rPr>
              <w:t xml:space="preserve">Ингибитор BRAF + </w:t>
            </w:r>
            <w:proofErr w:type="spellStart"/>
            <w:r w:rsidRPr="00C407AF">
              <w:rPr>
                <w:rFonts w:cs="Times New Roman"/>
              </w:rPr>
              <w:t>панитумумаб</w:t>
            </w:r>
            <w:proofErr w:type="spellEnd"/>
            <w:r w:rsidRPr="00C407AF">
              <w:rPr>
                <w:rFonts w:cs="Times New Roman"/>
              </w:rPr>
              <w:t xml:space="preserve">** или </w:t>
            </w:r>
            <w:proofErr w:type="spellStart"/>
            <w:r w:rsidRPr="00C407AF">
              <w:rPr>
                <w:rFonts w:cs="Times New Roman"/>
              </w:rPr>
              <w:t>цетуксимаб</w:t>
            </w:r>
            <w:proofErr w:type="spellEnd"/>
            <w:r w:rsidRPr="00C407AF">
              <w:rPr>
                <w:rFonts w:cs="Times New Roman"/>
              </w:rPr>
              <w:t>**</w:t>
            </w:r>
          </w:p>
        </w:tc>
        <w:tc>
          <w:tcPr>
            <w:tcW w:w="5119" w:type="dxa"/>
            <w:tcBorders>
              <w:top w:val="single" w:sz="6" w:space="0" w:color="000000"/>
              <w:left w:val="single" w:sz="6" w:space="0" w:color="000000"/>
              <w:bottom w:val="single" w:sz="8" w:space="0" w:color="000000"/>
              <w:right w:val="single" w:sz="8" w:space="0" w:color="000000"/>
            </w:tcBorders>
            <w:shd w:val="clear" w:color="auto" w:fill="auto"/>
          </w:tcPr>
          <w:p w14:paraId="35FD99FF" w14:textId="77777777" w:rsidR="00177E0C" w:rsidRPr="00C407AF" w:rsidRDefault="00B30CF4">
            <w:pPr>
              <w:pStyle w:val="LO-normal"/>
              <w:widowControl w:val="0"/>
              <w:spacing w:after="50"/>
              <w:ind w:firstLine="0"/>
              <w:textAlignment w:val="top"/>
              <w:outlineLvl w:val="0"/>
              <w:rPr>
                <w:rFonts w:cs="Times New Roman"/>
              </w:rPr>
            </w:pPr>
            <w:r w:rsidRPr="00C407AF">
              <w:rPr>
                <w:rFonts w:cs="Times New Roman"/>
                <w:vertAlign w:val="superscript"/>
              </w:rPr>
              <w:t>#</w:t>
            </w:r>
            <w:r w:rsidRPr="00C407AF">
              <w:rPr>
                <w:rFonts w:cs="Times New Roman"/>
              </w:rPr>
              <w:t xml:space="preserve">Дабрафениб** в дозе по 150 мг 2 раза в сутки внутрь ежедневно, </w:t>
            </w:r>
          </w:p>
          <w:p w14:paraId="0156A781" w14:textId="54C3420B" w:rsidR="007D6A12" w:rsidRPr="00C407AF" w:rsidRDefault="00823799">
            <w:pPr>
              <w:pStyle w:val="LO-normal"/>
              <w:widowControl w:val="0"/>
              <w:spacing w:after="50"/>
              <w:ind w:firstLine="0"/>
              <w:textAlignment w:val="top"/>
              <w:outlineLvl w:val="0"/>
              <w:rPr>
                <w:rFonts w:cs="Times New Roman"/>
              </w:rPr>
            </w:pPr>
            <w:r w:rsidRPr="009954BD">
              <w:rPr>
                <w:rFonts w:cs="Times New Roman"/>
              </w:rPr>
              <w:t>#</w:t>
            </w:r>
            <w:r w:rsidR="00B30CF4" w:rsidRPr="00C407AF">
              <w:rPr>
                <w:rFonts w:cs="Times New Roman"/>
              </w:rPr>
              <w:t xml:space="preserve">панитумумаб** в дозе 6 мг/кг в/в капельно 1 день 1 раз в 2 нед или </w:t>
            </w:r>
            <w:r w:rsidRPr="009954BD">
              <w:rPr>
                <w:rFonts w:cs="Times New Roman"/>
              </w:rPr>
              <w:t>#</w:t>
            </w:r>
            <w:r w:rsidR="00B30CF4" w:rsidRPr="00C407AF">
              <w:rPr>
                <w:rFonts w:cs="Times New Roman"/>
              </w:rPr>
              <w:t>цетуксимаб** в дозе 400 мг/м</w:t>
            </w:r>
            <w:r w:rsidR="00B30CF4" w:rsidRPr="00C407AF">
              <w:rPr>
                <w:rFonts w:cs="Times New Roman"/>
                <w:vertAlign w:val="superscript"/>
              </w:rPr>
              <w:t>2</w:t>
            </w:r>
            <w:r w:rsidR="00B30CF4" w:rsidRPr="00C407AF">
              <w:rPr>
                <w:rFonts w:cs="Times New Roman"/>
              </w:rPr>
              <w:t xml:space="preserve"> в/в капельно 1 день, затем по 250 мг/м</w:t>
            </w:r>
            <w:r w:rsidR="00B30CF4" w:rsidRPr="00C407AF">
              <w:rPr>
                <w:rFonts w:cs="Times New Roman"/>
                <w:vertAlign w:val="superscript"/>
              </w:rPr>
              <w:t>2</w:t>
            </w:r>
            <w:r w:rsidR="00B30CF4" w:rsidRPr="00C407AF">
              <w:rPr>
                <w:rFonts w:cs="Times New Roman"/>
              </w:rPr>
              <w:t xml:space="preserve"> в/в капельно еженедельно</w:t>
            </w:r>
            <w:r w:rsidR="00D52C1D">
              <w:rPr>
                <w:rFonts w:cs="Times New Roman"/>
              </w:rPr>
              <w:t xml:space="preserve"> </w:t>
            </w:r>
            <w:r w:rsidR="00D52C1D">
              <w:rPr>
                <w:rFonts w:eastAsia="BlissPro-Light"/>
              </w:rPr>
              <w:t xml:space="preserve">(или </w:t>
            </w:r>
            <w:r w:rsidR="00D52C1D" w:rsidRPr="00F90933">
              <w:rPr>
                <w:rFonts w:eastAsia="BlissPro-Light"/>
              </w:rPr>
              <w:t>#</w:t>
            </w:r>
            <w:r w:rsidR="00D52C1D">
              <w:rPr>
                <w:rFonts w:eastAsia="BlissPro-Light"/>
              </w:rPr>
              <w:t>цетуксимаб** 500 мг/м2 в/в каждые 2 недели)</w:t>
            </w:r>
            <w:r w:rsidR="00B30CF4" w:rsidRPr="00C407AF">
              <w:rPr>
                <w:rFonts w:cs="Times New Roman"/>
              </w:rPr>
              <w:t>.</w:t>
            </w:r>
          </w:p>
          <w:p w14:paraId="24E49676" w14:textId="77777777" w:rsidR="00AF42E5" w:rsidRPr="00C407AF" w:rsidRDefault="00B30CF4">
            <w:pPr>
              <w:pStyle w:val="LO-normal"/>
              <w:widowControl w:val="0"/>
              <w:spacing w:after="50"/>
              <w:ind w:firstLine="0"/>
              <w:rPr>
                <w:rFonts w:cs="Times New Roman"/>
              </w:rPr>
            </w:pPr>
            <w:r w:rsidRPr="00C407AF">
              <w:rPr>
                <w:rFonts w:cs="Times New Roman"/>
              </w:rPr>
              <w:t>Или</w:t>
            </w:r>
          </w:p>
          <w:p w14:paraId="11038340" w14:textId="77777777" w:rsidR="00F60C1B" w:rsidRPr="00C407AF" w:rsidRDefault="00B30CF4">
            <w:pPr>
              <w:pStyle w:val="LO-normal"/>
              <w:widowControl w:val="0"/>
              <w:spacing w:after="50"/>
              <w:ind w:firstLine="0"/>
              <w:rPr>
                <w:rFonts w:cs="Times New Roman"/>
              </w:rPr>
            </w:pPr>
            <w:r w:rsidRPr="00C407AF">
              <w:rPr>
                <w:rFonts w:cs="Times New Roman"/>
              </w:rPr>
              <w:t xml:space="preserve"> #вемурафениб** в дозе по 960 мг внутрь 2 раза в день ежедневно, </w:t>
            </w:r>
          </w:p>
          <w:p w14:paraId="0DE14BAD" w14:textId="4527FD27" w:rsidR="007D6A12" w:rsidRPr="00C407AF" w:rsidRDefault="00823799">
            <w:pPr>
              <w:pStyle w:val="LO-normal"/>
              <w:widowControl w:val="0"/>
              <w:spacing w:after="50"/>
              <w:ind w:firstLine="0"/>
              <w:rPr>
                <w:rFonts w:cs="Times New Roman"/>
              </w:rPr>
            </w:pPr>
            <w:r w:rsidRPr="009954BD">
              <w:rPr>
                <w:rFonts w:cs="Times New Roman"/>
              </w:rPr>
              <w:t>#</w:t>
            </w:r>
            <w:r w:rsidR="00B30CF4" w:rsidRPr="00C407AF">
              <w:rPr>
                <w:rFonts w:cs="Times New Roman"/>
              </w:rPr>
              <w:t xml:space="preserve">панитумумаб** в дозе 6 мг/кг в/в капельно 1 день 1 раз в 2 нед или </w:t>
            </w:r>
            <w:r w:rsidRPr="009954BD">
              <w:rPr>
                <w:rFonts w:cs="Times New Roman"/>
              </w:rPr>
              <w:t>#</w:t>
            </w:r>
            <w:r w:rsidR="00B30CF4" w:rsidRPr="00C407AF">
              <w:rPr>
                <w:rFonts w:cs="Times New Roman"/>
              </w:rPr>
              <w:t>цетуксимаб в дозе 400 мг/м</w:t>
            </w:r>
            <w:r w:rsidR="00B30CF4" w:rsidRPr="00C407AF">
              <w:rPr>
                <w:rFonts w:cs="Times New Roman"/>
                <w:vertAlign w:val="superscript"/>
              </w:rPr>
              <w:t>2</w:t>
            </w:r>
            <w:r w:rsidR="00B30CF4" w:rsidRPr="00C407AF">
              <w:rPr>
                <w:rFonts w:cs="Times New Roman"/>
              </w:rPr>
              <w:t xml:space="preserve"> в/в капельно 1 день, затем по 250 мг/м</w:t>
            </w:r>
            <w:r w:rsidR="00B30CF4" w:rsidRPr="00C407AF">
              <w:rPr>
                <w:rFonts w:cs="Times New Roman"/>
                <w:vertAlign w:val="superscript"/>
              </w:rPr>
              <w:t>2</w:t>
            </w:r>
            <w:r w:rsidR="00B30CF4" w:rsidRPr="00C407AF">
              <w:rPr>
                <w:rFonts w:cs="Times New Roman"/>
              </w:rPr>
              <w:t xml:space="preserve"> в/в капельно еженедельно </w:t>
            </w:r>
            <w:r w:rsidR="00D52C1D">
              <w:rPr>
                <w:rFonts w:eastAsia="BlissPro-Light"/>
              </w:rPr>
              <w:t xml:space="preserve">(или </w:t>
            </w:r>
            <w:r w:rsidR="00D52C1D" w:rsidRPr="00F90933">
              <w:rPr>
                <w:rFonts w:eastAsia="BlissPro-Light"/>
              </w:rPr>
              <w:t>#</w:t>
            </w:r>
            <w:r w:rsidR="00D52C1D">
              <w:rPr>
                <w:rFonts w:eastAsia="BlissPro-Light"/>
              </w:rPr>
              <w:t>цетуксимаб** 500 мг/м2 в/в каждые 2 недели)</w:t>
            </w:r>
            <w:r w:rsidR="00D52C1D" w:rsidRPr="00200873">
              <w:rPr>
                <w:rFonts w:eastAsia="BlissPro-Light"/>
              </w:rPr>
              <w:t xml:space="preserve"> </w:t>
            </w:r>
            <w:r w:rsidR="00B30CF4" w:rsidRPr="00C407AF">
              <w:rPr>
                <w:rFonts w:cs="Times New Roman"/>
              </w:rPr>
              <w:t>[87</w:t>
            </w:r>
            <w:r w:rsidR="00081573" w:rsidRPr="00C407AF">
              <w:rPr>
                <w:rFonts w:cs="Times New Roman"/>
              </w:rPr>
              <w:t>, 180-18</w:t>
            </w:r>
            <w:r w:rsidR="001A34FD" w:rsidRPr="00C407AF">
              <w:rPr>
                <w:rFonts w:cs="Times New Roman"/>
              </w:rPr>
              <w:t>3</w:t>
            </w:r>
            <w:r w:rsidR="00081573" w:rsidRPr="00C407AF">
              <w:rPr>
                <w:rFonts w:cs="Times New Roman"/>
              </w:rPr>
              <w:t>, 216</w:t>
            </w:r>
            <w:r w:rsidR="00B30CF4" w:rsidRPr="00C407AF">
              <w:rPr>
                <w:rFonts w:cs="Times New Roman"/>
              </w:rPr>
              <w:t>]</w:t>
            </w:r>
          </w:p>
          <w:p w14:paraId="4D358088" w14:textId="01EB02E4" w:rsidR="00AF42E5" w:rsidRPr="00C407AF" w:rsidRDefault="00AF42E5">
            <w:pPr>
              <w:pStyle w:val="LO-normal"/>
              <w:widowControl w:val="0"/>
              <w:spacing w:after="50"/>
              <w:ind w:firstLine="0"/>
              <w:rPr>
                <w:rFonts w:cs="Times New Roman"/>
              </w:rPr>
            </w:pPr>
            <w:r w:rsidRPr="00C407AF">
              <w:rPr>
                <w:rFonts w:cs="Times New Roman"/>
              </w:rPr>
              <w:t>Или</w:t>
            </w:r>
          </w:p>
          <w:p w14:paraId="7A5F0E7F" w14:textId="573A55FD" w:rsidR="00AF42E5" w:rsidRPr="00C407AF" w:rsidRDefault="00AF42E5" w:rsidP="00A51E04">
            <w:pPr>
              <w:autoSpaceDE w:val="0"/>
              <w:autoSpaceDN w:val="0"/>
              <w:adjustRightInd w:val="0"/>
              <w:ind w:firstLine="0"/>
              <w:rPr>
                <w:rFonts w:eastAsia="BlissPro-Light"/>
                <w:szCs w:val="24"/>
              </w:rPr>
            </w:pPr>
            <w:proofErr w:type="spellStart"/>
            <w:r w:rsidRPr="00C407AF">
              <w:rPr>
                <w:rFonts w:eastAsia="BlissPro-Light"/>
                <w:szCs w:val="24"/>
              </w:rPr>
              <w:t>Энкорафениб</w:t>
            </w:r>
            <w:proofErr w:type="spellEnd"/>
            <w:r w:rsidRPr="00C407AF">
              <w:rPr>
                <w:rFonts w:eastAsia="BlissPro-Light"/>
                <w:szCs w:val="24"/>
              </w:rPr>
              <w:t xml:space="preserve"> 300 мг 1 раз в день внутрь ежедневно</w:t>
            </w:r>
          </w:p>
          <w:p w14:paraId="7464B390" w14:textId="6D3F29E1" w:rsidR="00AF42E5" w:rsidRPr="00C407AF" w:rsidRDefault="00823799" w:rsidP="00A51E04">
            <w:pPr>
              <w:pStyle w:val="LO-normal"/>
              <w:widowControl w:val="0"/>
              <w:ind w:firstLine="0"/>
              <w:rPr>
                <w:rFonts w:cs="Times New Roman"/>
              </w:rPr>
            </w:pPr>
            <w:r w:rsidRPr="009954BD">
              <w:rPr>
                <w:rFonts w:eastAsia="BlissPro-Light" w:cs="Times New Roman"/>
              </w:rPr>
              <w:t>#</w:t>
            </w:r>
            <w:r w:rsidR="00AF42E5" w:rsidRPr="00C407AF">
              <w:rPr>
                <w:rFonts w:eastAsia="BlissPro-Light" w:cs="Times New Roman"/>
              </w:rPr>
              <w:t>Панитумумаб</w:t>
            </w:r>
            <w:r w:rsidR="00177E0C" w:rsidRPr="00C407AF">
              <w:rPr>
                <w:rFonts w:eastAsia="BlissPro-Light" w:cs="Times New Roman"/>
              </w:rPr>
              <w:t>**</w:t>
            </w:r>
            <w:r w:rsidR="00AF42E5" w:rsidRPr="00C407AF">
              <w:rPr>
                <w:rFonts w:eastAsia="BlissPro-Light" w:cs="Times New Roman"/>
              </w:rPr>
              <w:t xml:space="preserve"> 6 мг / кг в / в капельно 1 день 1 раз в 2 недели или </w:t>
            </w:r>
            <w:r w:rsidR="0057348B" w:rsidRPr="009954BD">
              <w:rPr>
                <w:rFonts w:eastAsia="BlissPro-Light" w:cs="Times New Roman"/>
              </w:rPr>
              <w:t>#</w:t>
            </w:r>
            <w:r w:rsidR="00AF42E5" w:rsidRPr="00C407AF">
              <w:rPr>
                <w:rFonts w:eastAsia="BlissPro-Light" w:cs="Times New Roman"/>
              </w:rPr>
              <w:t>цетуксимаб</w:t>
            </w:r>
            <w:r w:rsidR="00177E0C" w:rsidRPr="00C407AF">
              <w:rPr>
                <w:rFonts w:eastAsia="BlissPro-Light" w:cs="Times New Roman"/>
              </w:rPr>
              <w:t>**</w:t>
            </w:r>
            <w:r w:rsidR="00AF42E5" w:rsidRPr="00C407AF">
              <w:rPr>
                <w:rFonts w:eastAsia="BlissPro-Light" w:cs="Times New Roman"/>
              </w:rPr>
              <w:t xml:space="preserve"> 400 мг/м</w:t>
            </w:r>
            <w:r w:rsidR="00AF42E5" w:rsidRPr="00C407AF">
              <w:rPr>
                <w:rFonts w:eastAsia="BlissPro-Light" w:cs="Times New Roman"/>
                <w:b/>
                <w:bCs/>
                <w:vertAlign w:val="superscript"/>
              </w:rPr>
              <w:t>2</w:t>
            </w:r>
            <w:r w:rsidR="00AF42E5" w:rsidRPr="00C407AF">
              <w:rPr>
                <w:rFonts w:eastAsia="BlissPro-Light" w:cs="Times New Roman"/>
                <w:b/>
                <w:bCs/>
              </w:rPr>
              <w:t xml:space="preserve"> </w:t>
            </w:r>
            <w:r w:rsidR="00AF42E5" w:rsidRPr="00C407AF">
              <w:rPr>
                <w:rFonts w:eastAsia="BlissPro-Light" w:cs="Times New Roman"/>
              </w:rPr>
              <w:t>в / в капельно 1 день, затем по 250 мг/м</w:t>
            </w:r>
            <w:r w:rsidR="00AF42E5" w:rsidRPr="00C407AF">
              <w:rPr>
                <w:rFonts w:eastAsia="BlissPro-Light" w:cs="Times New Roman"/>
                <w:b/>
                <w:bCs/>
                <w:vertAlign w:val="superscript"/>
              </w:rPr>
              <w:t>2</w:t>
            </w:r>
            <w:r w:rsidR="00AF42E5" w:rsidRPr="00C407AF">
              <w:rPr>
                <w:rFonts w:eastAsia="BlissPro-Light" w:cs="Times New Roman"/>
                <w:b/>
                <w:bCs/>
              </w:rPr>
              <w:t xml:space="preserve"> </w:t>
            </w:r>
            <w:r w:rsidR="00AF42E5" w:rsidRPr="00C407AF">
              <w:rPr>
                <w:rFonts w:eastAsia="BlissPro-Light" w:cs="Times New Roman"/>
              </w:rPr>
              <w:t>в / в капельно еженедельно</w:t>
            </w:r>
            <w:r w:rsidR="00D52C1D">
              <w:rPr>
                <w:rFonts w:eastAsia="BlissPro-Light" w:cs="Times New Roman"/>
              </w:rPr>
              <w:t xml:space="preserve"> </w:t>
            </w:r>
            <w:r w:rsidR="00D52C1D">
              <w:rPr>
                <w:rFonts w:eastAsia="BlissPro-Light"/>
              </w:rPr>
              <w:t xml:space="preserve">(или </w:t>
            </w:r>
            <w:r w:rsidR="00D52C1D" w:rsidRPr="00F90933">
              <w:rPr>
                <w:rFonts w:eastAsia="BlissPro-Light"/>
              </w:rPr>
              <w:t>#</w:t>
            </w:r>
            <w:r w:rsidR="00D52C1D">
              <w:rPr>
                <w:rFonts w:eastAsia="BlissPro-Light"/>
              </w:rPr>
              <w:t>цетуксимаб** 500 мг/м2 в/в каждые 2 недели)</w:t>
            </w:r>
            <w:r w:rsidR="00D52C1D" w:rsidRPr="00200873">
              <w:rPr>
                <w:rFonts w:eastAsia="BlissPro-Light"/>
              </w:rPr>
              <w:t xml:space="preserve"> </w:t>
            </w:r>
            <w:r w:rsidR="001342DB" w:rsidRPr="00C407AF">
              <w:rPr>
                <w:rFonts w:eastAsia="BlissPro-Light" w:cs="Times New Roman"/>
              </w:rPr>
              <w:t xml:space="preserve"> [242</w:t>
            </w:r>
            <w:r w:rsidR="007814A4" w:rsidRPr="009954BD">
              <w:rPr>
                <w:rFonts w:eastAsia="BlissPro-Light" w:cs="Times New Roman"/>
              </w:rPr>
              <w:t xml:space="preserve">, </w:t>
            </w:r>
            <w:r w:rsidR="006A552C" w:rsidRPr="009954BD">
              <w:rPr>
                <w:rFonts w:eastAsia="BlissPro-Light" w:cs="Times New Roman"/>
              </w:rPr>
              <w:t>258</w:t>
            </w:r>
            <w:r w:rsidR="001342DB" w:rsidRPr="00C407AF">
              <w:rPr>
                <w:rFonts w:eastAsia="BlissPro-Light" w:cs="Times New Roman"/>
              </w:rPr>
              <w:t>]</w:t>
            </w:r>
          </w:p>
        </w:tc>
      </w:tr>
    </w:tbl>
    <w:p w14:paraId="5D08E078" w14:textId="683F1717" w:rsidR="007D6A12" w:rsidRPr="00C407AF" w:rsidRDefault="007D6A12" w:rsidP="00A51E04">
      <w:pPr>
        <w:pStyle w:val="LO-normal"/>
        <w:ind w:right="423" w:firstLine="0"/>
      </w:pPr>
    </w:p>
    <w:tbl>
      <w:tblPr>
        <w:tblStyle w:val="TableNormal"/>
        <w:tblW w:w="9170" w:type="dxa"/>
        <w:tblInd w:w="0" w:type="dxa"/>
        <w:tblLayout w:type="fixed"/>
        <w:tblCellMar>
          <w:left w:w="108" w:type="dxa"/>
          <w:right w:w="108" w:type="dxa"/>
        </w:tblCellMar>
        <w:tblLook w:val="04A0" w:firstRow="1" w:lastRow="0" w:firstColumn="1" w:lastColumn="0" w:noHBand="0" w:noVBand="1"/>
      </w:tblPr>
      <w:tblGrid>
        <w:gridCol w:w="4050"/>
        <w:gridCol w:w="5120"/>
      </w:tblGrid>
      <w:tr w:rsidR="007D6A12" w:rsidRPr="00C407AF" w14:paraId="66D338B2" w14:textId="77777777" w:rsidTr="00F7412D">
        <w:trPr>
          <w:trHeight w:val="23"/>
        </w:trPr>
        <w:tc>
          <w:tcPr>
            <w:tcW w:w="4050" w:type="dxa"/>
            <w:tcBorders>
              <w:top w:val="single" w:sz="8" w:space="0" w:color="000000"/>
              <w:left w:val="single" w:sz="8" w:space="0" w:color="000000"/>
              <w:bottom w:val="single" w:sz="8" w:space="0" w:color="000000"/>
              <w:right w:val="single" w:sz="8" w:space="0" w:color="000000"/>
            </w:tcBorders>
            <w:shd w:val="clear" w:color="auto" w:fill="auto"/>
          </w:tcPr>
          <w:p w14:paraId="389830DD" w14:textId="77777777" w:rsidR="007D6A12" w:rsidRPr="00C407AF" w:rsidRDefault="00B30CF4">
            <w:pPr>
              <w:pStyle w:val="LO-normal"/>
              <w:widowControl w:val="0"/>
              <w:ind w:firstLine="0"/>
              <w:jc w:val="center"/>
              <w:textAlignment w:val="top"/>
              <w:outlineLvl w:val="0"/>
              <w:rPr>
                <w:rFonts w:cs="Times New Roman"/>
              </w:rPr>
            </w:pPr>
            <w:r w:rsidRPr="00C407AF">
              <w:rPr>
                <w:rFonts w:cs="Times New Roman"/>
              </w:rPr>
              <w:t>Режим</w:t>
            </w:r>
          </w:p>
        </w:tc>
        <w:tc>
          <w:tcPr>
            <w:tcW w:w="5120" w:type="dxa"/>
            <w:tcBorders>
              <w:top w:val="single" w:sz="8" w:space="0" w:color="000000"/>
              <w:left w:val="single" w:sz="6" w:space="0" w:color="000000"/>
              <w:bottom w:val="single" w:sz="8" w:space="0" w:color="000000"/>
              <w:right w:val="single" w:sz="8" w:space="0" w:color="000000"/>
            </w:tcBorders>
            <w:shd w:val="clear" w:color="auto" w:fill="auto"/>
          </w:tcPr>
          <w:p w14:paraId="41975CE3" w14:textId="77777777" w:rsidR="007D6A12" w:rsidRPr="00C407AF" w:rsidRDefault="00B30CF4">
            <w:pPr>
              <w:pStyle w:val="LO-normal"/>
              <w:widowControl w:val="0"/>
              <w:ind w:firstLine="0"/>
              <w:jc w:val="center"/>
              <w:textAlignment w:val="top"/>
              <w:outlineLvl w:val="0"/>
              <w:rPr>
                <w:rFonts w:cs="Times New Roman"/>
              </w:rPr>
            </w:pPr>
            <w:r w:rsidRPr="00C407AF">
              <w:rPr>
                <w:rFonts w:cs="Times New Roman"/>
              </w:rPr>
              <w:t>Схема</w:t>
            </w:r>
          </w:p>
        </w:tc>
      </w:tr>
      <w:tr w:rsidR="007D6A12" w:rsidRPr="00C407AF" w14:paraId="40D3A6AA" w14:textId="77777777" w:rsidTr="00A51E04">
        <w:trPr>
          <w:trHeight w:val="877"/>
        </w:trPr>
        <w:tc>
          <w:tcPr>
            <w:tcW w:w="4050" w:type="dxa"/>
            <w:tcBorders>
              <w:top w:val="single" w:sz="6" w:space="0" w:color="000000"/>
              <w:left w:val="single" w:sz="8" w:space="0" w:color="000000"/>
              <w:bottom w:val="single" w:sz="6" w:space="0" w:color="000000"/>
              <w:right w:val="single" w:sz="8" w:space="0" w:color="000000"/>
            </w:tcBorders>
            <w:shd w:val="clear" w:color="auto" w:fill="auto"/>
          </w:tcPr>
          <w:p w14:paraId="5032E266" w14:textId="77777777" w:rsidR="007D6A12" w:rsidRPr="00C407AF" w:rsidRDefault="00B30CF4">
            <w:pPr>
              <w:pStyle w:val="LO-normal"/>
              <w:widowControl w:val="0"/>
              <w:ind w:firstLine="0"/>
              <w:textAlignment w:val="top"/>
              <w:outlineLvl w:val="0"/>
              <w:rPr>
                <w:rFonts w:cs="Times New Roman"/>
              </w:rPr>
            </w:pPr>
            <w:r w:rsidRPr="00C407AF">
              <w:rPr>
                <w:rFonts w:cs="Times New Roman"/>
              </w:rPr>
              <w:lastRenderedPageBreak/>
              <w:t xml:space="preserve">Ингибиторы BRAF + МЕК </w:t>
            </w:r>
          </w:p>
        </w:tc>
        <w:tc>
          <w:tcPr>
            <w:tcW w:w="5120" w:type="dxa"/>
            <w:tcBorders>
              <w:top w:val="single" w:sz="6" w:space="0" w:color="000000"/>
              <w:left w:val="single" w:sz="6" w:space="0" w:color="000000"/>
              <w:bottom w:val="single" w:sz="6" w:space="0" w:color="000000"/>
              <w:right w:val="single" w:sz="8" w:space="0" w:color="000000"/>
            </w:tcBorders>
            <w:shd w:val="clear" w:color="auto" w:fill="auto"/>
          </w:tcPr>
          <w:p w14:paraId="4B2445CF" w14:textId="77777777" w:rsidR="007D6A12" w:rsidRPr="00C407AF" w:rsidRDefault="00B30CF4">
            <w:pPr>
              <w:pStyle w:val="LO-normal"/>
              <w:widowControl w:val="0"/>
              <w:spacing w:after="50"/>
              <w:ind w:firstLine="0"/>
              <w:textAlignment w:val="top"/>
              <w:outlineLvl w:val="0"/>
              <w:rPr>
                <w:rFonts w:cs="Times New Roman"/>
              </w:rPr>
            </w:pPr>
            <w:r w:rsidRPr="00C407AF">
              <w:rPr>
                <w:rFonts w:cs="Times New Roman"/>
                <w:vertAlign w:val="superscript"/>
              </w:rPr>
              <w:t>#</w:t>
            </w:r>
            <w:r w:rsidRPr="00C407AF">
              <w:rPr>
                <w:rFonts w:cs="Times New Roman"/>
              </w:rPr>
              <w:t xml:space="preserve">Дабрафениб** в дозе по 150 мг 2 раза в сутки внутрь ежедневно, </w:t>
            </w:r>
            <w:r w:rsidRPr="00C407AF">
              <w:rPr>
                <w:rFonts w:cs="Times New Roman"/>
                <w:vertAlign w:val="superscript"/>
              </w:rPr>
              <w:t>#</w:t>
            </w:r>
            <w:r w:rsidRPr="00C407AF">
              <w:rPr>
                <w:rFonts w:cs="Times New Roman"/>
              </w:rPr>
              <w:t>траметиниб** в дозе 2 мг 1 раз в день внутрь ежедневно [157].</w:t>
            </w:r>
          </w:p>
          <w:p w14:paraId="4996FF79" w14:textId="77777777" w:rsidR="007D6A12" w:rsidRPr="00C407AF" w:rsidRDefault="00B30CF4">
            <w:pPr>
              <w:pStyle w:val="LO-normal"/>
              <w:widowControl w:val="0"/>
              <w:spacing w:before="50" w:after="50"/>
              <w:ind w:firstLine="0"/>
              <w:textAlignment w:val="top"/>
              <w:outlineLvl w:val="0"/>
              <w:rPr>
                <w:rFonts w:cs="Times New Roman"/>
              </w:rPr>
            </w:pPr>
            <w:r w:rsidRPr="00C407AF">
              <w:rPr>
                <w:rFonts w:cs="Times New Roman"/>
              </w:rPr>
              <w:t xml:space="preserve">Или </w:t>
            </w:r>
            <w:r w:rsidRPr="00C407AF">
              <w:rPr>
                <w:rFonts w:cs="Times New Roman"/>
                <w:vertAlign w:val="superscript"/>
              </w:rPr>
              <w:t>#</w:t>
            </w:r>
            <w:r w:rsidRPr="00C407AF">
              <w:rPr>
                <w:rFonts w:cs="Times New Roman"/>
              </w:rPr>
              <w:t xml:space="preserve">вемурафениб** в дозе по 960 мг внутрь 2 раза в день ежедневно и </w:t>
            </w:r>
            <w:r w:rsidRPr="00C407AF">
              <w:rPr>
                <w:rFonts w:cs="Times New Roman"/>
                <w:vertAlign w:val="superscript"/>
              </w:rPr>
              <w:t>#</w:t>
            </w:r>
            <w:r w:rsidRPr="00C407AF">
              <w:rPr>
                <w:rFonts w:cs="Times New Roman"/>
              </w:rPr>
              <w:t>кобиметиниб** в дозе 60 мг внутрь 1 раз в день в 1–21-й дни, далее 1 нед перерыва, каждые 28 дней [158]</w:t>
            </w:r>
          </w:p>
        </w:tc>
      </w:tr>
      <w:tr w:rsidR="00F7412D" w:rsidRPr="00C407AF" w14:paraId="43535507" w14:textId="77777777" w:rsidTr="00A51E04">
        <w:trPr>
          <w:trHeight w:val="877"/>
        </w:trPr>
        <w:tc>
          <w:tcPr>
            <w:tcW w:w="4050" w:type="dxa"/>
            <w:tcBorders>
              <w:top w:val="single" w:sz="6" w:space="0" w:color="000000"/>
              <w:left w:val="single" w:sz="8" w:space="0" w:color="000000"/>
              <w:bottom w:val="single" w:sz="6" w:space="0" w:color="000000"/>
              <w:right w:val="single" w:sz="8" w:space="0" w:color="000000"/>
            </w:tcBorders>
            <w:shd w:val="clear" w:color="auto" w:fill="auto"/>
          </w:tcPr>
          <w:p w14:paraId="373AB8F2" w14:textId="141F2B8C" w:rsidR="00F7412D" w:rsidRPr="00C407AF" w:rsidRDefault="00F7412D" w:rsidP="00A51E04">
            <w:pPr>
              <w:autoSpaceDE w:val="0"/>
              <w:autoSpaceDN w:val="0"/>
              <w:adjustRightInd w:val="0"/>
              <w:ind w:firstLine="9"/>
            </w:pPr>
            <w:proofErr w:type="spellStart"/>
            <w:r w:rsidRPr="00C407AF">
              <w:rPr>
                <w:rFonts w:eastAsia="BlissPro-Light"/>
                <w:szCs w:val="24"/>
              </w:rPr>
              <w:t>Иринотекан</w:t>
            </w:r>
            <w:proofErr w:type="spellEnd"/>
            <w:r w:rsidR="00AF42E5" w:rsidRPr="00C407AF">
              <w:rPr>
                <w:rFonts w:eastAsia="BlissPro-Light"/>
                <w:szCs w:val="24"/>
              </w:rPr>
              <w:t xml:space="preserve"> </w:t>
            </w:r>
            <w:r w:rsidRPr="00C407AF">
              <w:rPr>
                <w:rFonts w:eastAsia="BlissPro-Light"/>
                <w:szCs w:val="24"/>
              </w:rPr>
              <w:t xml:space="preserve">+ </w:t>
            </w:r>
            <w:r w:rsidRPr="00C407AF">
              <w:rPr>
                <w:rFonts w:eastAsia="BlissPro-Light"/>
                <w:i/>
                <w:iCs/>
                <w:szCs w:val="24"/>
              </w:rPr>
              <w:t xml:space="preserve">BRAF </w:t>
            </w:r>
            <w:r w:rsidRPr="00C407AF">
              <w:rPr>
                <w:rFonts w:eastAsia="BlissPro-Light"/>
                <w:szCs w:val="24"/>
              </w:rPr>
              <w:t xml:space="preserve">ингибитор + </w:t>
            </w:r>
            <w:r w:rsidRPr="00C407AF">
              <w:rPr>
                <w:i/>
                <w:iCs/>
                <w:szCs w:val="24"/>
              </w:rPr>
              <w:t xml:space="preserve">МЕК </w:t>
            </w:r>
            <w:r w:rsidRPr="00C407AF">
              <w:rPr>
                <w:rFonts w:eastAsia="BlissPro-Light"/>
                <w:szCs w:val="24"/>
              </w:rPr>
              <w:t>ингибитор</w:t>
            </w:r>
            <w:r w:rsidR="00AF42E5" w:rsidRPr="00C407AF">
              <w:rPr>
                <w:rFonts w:eastAsia="BlissPro-Light"/>
                <w:szCs w:val="24"/>
              </w:rPr>
              <w:t xml:space="preserve"> </w:t>
            </w:r>
            <w:r w:rsidRPr="00C407AF">
              <w:rPr>
                <w:rFonts w:eastAsia="BlissPro-Light"/>
              </w:rPr>
              <w:t>+ анти-</w:t>
            </w:r>
            <w:r w:rsidRPr="00C407AF">
              <w:rPr>
                <w:rFonts w:eastAsia="BlissPro-Light"/>
                <w:lang w:val="en-US"/>
              </w:rPr>
              <w:t>EGFR</w:t>
            </w:r>
            <w:r w:rsidRPr="00C407AF">
              <w:rPr>
                <w:rFonts w:eastAsia="BlissPro-Light"/>
              </w:rPr>
              <w:t xml:space="preserve"> антитела</w:t>
            </w:r>
          </w:p>
        </w:tc>
        <w:tc>
          <w:tcPr>
            <w:tcW w:w="5120" w:type="dxa"/>
            <w:tcBorders>
              <w:top w:val="single" w:sz="6" w:space="0" w:color="000000"/>
              <w:left w:val="single" w:sz="6" w:space="0" w:color="000000"/>
              <w:bottom w:val="single" w:sz="6" w:space="0" w:color="000000"/>
              <w:right w:val="single" w:sz="8" w:space="0" w:color="000000"/>
            </w:tcBorders>
            <w:shd w:val="clear" w:color="auto" w:fill="auto"/>
          </w:tcPr>
          <w:p w14:paraId="1AF24D43" w14:textId="12DE6185" w:rsidR="00F7412D" w:rsidRPr="00C407AF" w:rsidRDefault="00B636E1" w:rsidP="00A51E04">
            <w:pPr>
              <w:autoSpaceDE w:val="0"/>
              <w:autoSpaceDN w:val="0"/>
              <w:adjustRightInd w:val="0"/>
              <w:ind w:firstLine="0"/>
              <w:rPr>
                <w:rFonts w:eastAsia="BlissPro-Light"/>
                <w:szCs w:val="24"/>
              </w:rPr>
            </w:pPr>
            <w:r w:rsidRPr="009954BD">
              <w:rPr>
                <w:rFonts w:eastAsia="BlissPro-Light"/>
                <w:szCs w:val="24"/>
              </w:rPr>
              <w:t>#</w:t>
            </w:r>
            <w:r w:rsidR="00F7412D" w:rsidRPr="00C407AF">
              <w:rPr>
                <w:rFonts w:eastAsia="BlissPro-Light"/>
                <w:szCs w:val="24"/>
              </w:rPr>
              <w:t>Иринотекан</w:t>
            </w:r>
            <w:r w:rsidR="00F60C1B" w:rsidRPr="00C407AF">
              <w:rPr>
                <w:rFonts w:eastAsia="BlissPro-Light"/>
                <w:szCs w:val="24"/>
              </w:rPr>
              <w:t>**</w:t>
            </w:r>
            <w:r w:rsidR="00F7412D" w:rsidRPr="00C407AF">
              <w:rPr>
                <w:rFonts w:eastAsia="BlissPro-Light"/>
                <w:szCs w:val="24"/>
              </w:rPr>
              <w:t xml:space="preserve"> 80 мг/м</w:t>
            </w:r>
            <w:r w:rsidR="00F7412D" w:rsidRPr="00C407AF">
              <w:rPr>
                <w:rFonts w:eastAsia="BlissPro-Light"/>
                <w:b/>
                <w:bCs/>
                <w:szCs w:val="24"/>
                <w:vertAlign w:val="superscript"/>
              </w:rPr>
              <w:t>2</w:t>
            </w:r>
            <w:r w:rsidR="00F7412D" w:rsidRPr="00C407AF">
              <w:rPr>
                <w:rFonts w:eastAsia="BlissPro-Light"/>
                <w:b/>
                <w:bCs/>
                <w:szCs w:val="24"/>
              </w:rPr>
              <w:t xml:space="preserve"> </w:t>
            </w:r>
            <w:r w:rsidR="00F7412D" w:rsidRPr="00C407AF">
              <w:rPr>
                <w:rFonts w:eastAsia="BlissPro-Light"/>
                <w:szCs w:val="24"/>
              </w:rPr>
              <w:t>90‑минутная инфузия в 1‑й день еженедельно</w:t>
            </w:r>
          </w:p>
          <w:p w14:paraId="5C8ABF35" w14:textId="7DBF347C" w:rsidR="00F7412D" w:rsidRPr="00C407AF" w:rsidRDefault="00B636E1" w:rsidP="00A51E04">
            <w:pPr>
              <w:autoSpaceDE w:val="0"/>
              <w:autoSpaceDN w:val="0"/>
              <w:adjustRightInd w:val="0"/>
              <w:ind w:firstLine="0"/>
              <w:rPr>
                <w:rFonts w:eastAsia="BlissPro-Light"/>
                <w:szCs w:val="24"/>
              </w:rPr>
            </w:pPr>
            <w:r w:rsidRPr="009954BD">
              <w:rPr>
                <w:rFonts w:eastAsia="BlissPro-Light"/>
                <w:szCs w:val="24"/>
              </w:rPr>
              <w:t>#</w:t>
            </w:r>
            <w:r w:rsidR="00F7412D" w:rsidRPr="00C407AF">
              <w:rPr>
                <w:rFonts w:eastAsia="BlissPro-Light"/>
                <w:szCs w:val="24"/>
              </w:rPr>
              <w:t>Дабрафениб</w:t>
            </w:r>
            <w:r w:rsidR="00F60C1B" w:rsidRPr="00C407AF">
              <w:rPr>
                <w:rFonts w:eastAsia="BlissPro-Light"/>
                <w:szCs w:val="24"/>
              </w:rPr>
              <w:t>**</w:t>
            </w:r>
            <w:r w:rsidR="00F7412D" w:rsidRPr="00C407AF">
              <w:rPr>
                <w:rFonts w:eastAsia="BlissPro-Light"/>
                <w:szCs w:val="24"/>
              </w:rPr>
              <w:t xml:space="preserve"> 150 мг 2 раза в сутки внутрь ежедневно</w:t>
            </w:r>
          </w:p>
          <w:p w14:paraId="51D6331D" w14:textId="49517355" w:rsidR="00F7412D" w:rsidRPr="00C407AF" w:rsidRDefault="00B636E1" w:rsidP="00A51E04">
            <w:pPr>
              <w:autoSpaceDE w:val="0"/>
              <w:autoSpaceDN w:val="0"/>
              <w:adjustRightInd w:val="0"/>
              <w:ind w:firstLine="0"/>
              <w:rPr>
                <w:rFonts w:eastAsia="BlissPro-Light"/>
                <w:szCs w:val="24"/>
              </w:rPr>
            </w:pPr>
            <w:r w:rsidRPr="009954BD">
              <w:rPr>
                <w:rFonts w:eastAsia="BlissPro-Light"/>
                <w:szCs w:val="24"/>
              </w:rPr>
              <w:t>#</w:t>
            </w:r>
            <w:r w:rsidR="00F7412D" w:rsidRPr="00C407AF">
              <w:rPr>
                <w:rFonts w:eastAsia="BlissPro-Light"/>
                <w:szCs w:val="24"/>
              </w:rPr>
              <w:t>Траметиниб</w:t>
            </w:r>
            <w:r w:rsidR="00F60C1B" w:rsidRPr="00C407AF">
              <w:rPr>
                <w:rFonts w:eastAsia="BlissPro-Light"/>
                <w:szCs w:val="24"/>
              </w:rPr>
              <w:t>**</w:t>
            </w:r>
            <w:r w:rsidR="00F7412D" w:rsidRPr="00C407AF">
              <w:rPr>
                <w:rFonts w:eastAsia="BlissPro-Light"/>
                <w:szCs w:val="24"/>
              </w:rPr>
              <w:t xml:space="preserve"> 2 мг 1 раз в день внутрь ежедневно</w:t>
            </w:r>
          </w:p>
          <w:p w14:paraId="62D5E8DD" w14:textId="678191D3" w:rsidR="00F7412D" w:rsidRPr="00C407AF" w:rsidRDefault="00B636E1" w:rsidP="00A51E04">
            <w:pPr>
              <w:pStyle w:val="LO-normal"/>
              <w:widowControl w:val="0"/>
              <w:ind w:firstLine="0"/>
              <w:rPr>
                <w:rFonts w:cs="Times New Roman"/>
                <w:vertAlign w:val="superscript"/>
              </w:rPr>
            </w:pPr>
            <w:r w:rsidRPr="009954BD">
              <w:rPr>
                <w:rFonts w:eastAsia="BlissPro-Light" w:cs="Times New Roman"/>
              </w:rPr>
              <w:t>#</w:t>
            </w:r>
            <w:r w:rsidR="00F7412D" w:rsidRPr="00C407AF">
              <w:rPr>
                <w:rFonts w:eastAsia="BlissPro-Light" w:cs="Times New Roman"/>
              </w:rPr>
              <w:t>цетуксимаб</w:t>
            </w:r>
            <w:r w:rsidR="00F60C1B" w:rsidRPr="00C407AF">
              <w:rPr>
                <w:rFonts w:eastAsia="BlissPro-Light" w:cs="Times New Roman"/>
              </w:rPr>
              <w:t>**</w:t>
            </w:r>
            <w:r w:rsidR="00F7412D" w:rsidRPr="00C407AF">
              <w:rPr>
                <w:rFonts w:eastAsia="BlissPro-Light" w:cs="Times New Roman"/>
              </w:rPr>
              <w:t xml:space="preserve"> 400 мг/м</w:t>
            </w:r>
            <w:r w:rsidR="00F7412D" w:rsidRPr="00C407AF">
              <w:rPr>
                <w:rFonts w:eastAsia="BlissPro-Light" w:cs="Times New Roman"/>
                <w:b/>
                <w:bCs/>
                <w:vertAlign w:val="superscript"/>
              </w:rPr>
              <w:t>2</w:t>
            </w:r>
            <w:r w:rsidR="00F7412D" w:rsidRPr="00C407AF">
              <w:rPr>
                <w:rFonts w:eastAsia="BlissPro-Light" w:cs="Times New Roman"/>
                <w:b/>
                <w:bCs/>
              </w:rPr>
              <w:t xml:space="preserve"> </w:t>
            </w:r>
            <w:r w:rsidR="00F7412D" w:rsidRPr="00C407AF">
              <w:rPr>
                <w:rFonts w:eastAsia="BlissPro-Light" w:cs="Times New Roman"/>
              </w:rPr>
              <w:t>в / в капельно 1 день, затем по 250 мг/м</w:t>
            </w:r>
            <w:r w:rsidR="00F7412D" w:rsidRPr="00C407AF">
              <w:rPr>
                <w:rFonts w:eastAsia="BlissPro-Light" w:cs="Times New Roman"/>
                <w:b/>
                <w:bCs/>
                <w:vertAlign w:val="superscript"/>
              </w:rPr>
              <w:t>2</w:t>
            </w:r>
            <w:r w:rsidR="00F7412D" w:rsidRPr="00C407AF">
              <w:rPr>
                <w:rFonts w:eastAsia="BlissPro-Light" w:cs="Times New Roman"/>
                <w:b/>
                <w:bCs/>
              </w:rPr>
              <w:t xml:space="preserve"> 2 </w:t>
            </w:r>
            <w:r w:rsidR="00F7412D" w:rsidRPr="00C407AF">
              <w:rPr>
                <w:rFonts w:eastAsia="BlissPro-Light" w:cs="Times New Roman"/>
              </w:rPr>
              <w:t>в / в капельно еженедельно</w:t>
            </w:r>
            <w:r w:rsidR="00C06400" w:rsidRPr="00C407AF">
              <w:rPr>
                <w:rFonts w:eastAsia="BlissPro-Light" w:cs="Times New Roman"/>
              </w:rPr>
              <w:t xml:space="preserve"> </w:t>
            </w:r>
            <w:r w:rsidR="00D52C1D">
              <w:rPr>
                <w:rFonts w:eastAsia="BlissPro-Light" w:cs="Times New Roman"/>
              </w:rPr>
              <w:t xml:space="preserve"> </w:t>
            </w:r>
            <w:r w:rsidR="00D52C1D">
              <w:rPr>
                <w:rFonts w:eastAsia="BlissPro-Light"/>
              </w:rPr>
              <w:t xml:space="preserve">(или </w:t>
            </w:r>
            <w:r w:rsidR="00D52C1D" w:rsidRPr="00F90933">
              <w:rPr>
                <w:rFonts w:eastAsia="BlissPro-Light"/>
              </w:rPr>
              <w:t>#</w:t>
            </w:r>
            <w:r w:rsidR="00D52C1D">
              <w:rPr>
                <w:rFonts w:eastAsia="BlissPro-Light"/>
              </w:rPr>
              <w:t>цетуксимаб** 500 мг/м2 в/в каждые 2 недели)</w:t>
            </w:r>
            <w:r w:rsidR="00D52C1D" w:rsidRPr="00200873">
              <w:rPr>
                <w:rFonts w:eastAsia="BlissPro-Light"/>
              </w:rPr>
              <w:t xml:space="preserve"> </w:t>
            </w:r>
            <w:r w:rsidR="00C06400" w:rsidRPr="00C407AF">
              <w:rPr>
                <w:rFonts w:eastAsia="BlissPro-Light" w:cs="Times New Roman"/>
              </w:rPr>
              <w:t>[243]</w:t>
            </w:r>
          </w:p>
        </w:tc>
      </w:tr>
      <w:tr w:rsidR="00F7412D" w:rsidRPr="00C407AF" w14:paraId="60FFC528" w14:textId="77777777" w:rsidTr="00F7412D">
        <w:trPr>
          <w:trHeight w:val="877"/>
        </w:trPr>
        <w:tc>
          <w:tcPr>
            <w:tcW w:w="4050" w:type="dxa"/>
            <w:tcBorders>
              <w:top w:val="single" w:sz="6" w:space="0" w:color="000000"/>
              <w:left w:val="single" w:sz="8" w:space="0" w:color="000000"/>
              <w:bottom w:val="single" w:sz="6" w:space="0" w:color="000000"/>
              <w:right w:val="single" w:sz="8" w:space="0" w:color="000000"/>
            </w:tcBorders>
            <w:shd w:val="clear" w:color="auto" w:fill="auto"/>
          </w:tcPr>
          <w:p w14:paraId="3E1FDFA8" w14:textId="77777777" w:rsidR="00F7412D" w:rsidRPr="00C407AF" w:rsidRDefault="00F7412D" w:rsidP="00F7412D">
            <w:pPr>
              <w:autoSpaceDE w:val="0"/>
              <w:autoSpaceDN w:val="0"/>
              <w:adjustRightInd w:val="0"/>
              <w:spacing w:line="240" w:lineRule="auto"/>
              <w:ind w:firstLine="296"/>
              <w:rPr>
                <w:rFonts w:eastAsia="BlissPro-Light"/>
                <w:szCs w:val="24"/>
              </w:rPr>
            </w:pPr>
            <w:r w:rsidRPr="00C407AF">
              <w:rPr>
                <w:i/>
                <w:iCs/>
                <w:szCs w:val="24"/>
              </w:rPr>
              <w:t xml:space="preserve">BRAF </w:t>
            </w:r>
            <w:r w:rsidRPr="00C407AF">
              <w:rPr>
                <w:rFonts w:eastAsia="BlissPro-Light"/>
                <w:szCs w:val="24"/>
              </w:rPr>
              <w:t>ингибитор</w:t>
            </w:r>
          </w:p>
          <w:p w14:paraId="67D3F616" w14:textId="77777777" w:rsidR="00F7412D" w:rsidRPr="00C407AF" w:rsidRDefault="00F7412D" w:rsidP="00F7412D">
            <w:pPr>
              <w:autoSpaceDE w:val="0"/>
              <w:autoSpaceDN w:val="0"/>
              <w:adjustRightInd w:val="0"/>
              <w:spacing w:line="240" w:lineRule="auto"/>
              <w:ind w:firstLine="296"/>
              <w:rPr>
                <w:rFonts w:eastAsia="BlissPro-Light"/>
                <w:szCs w:val="24"/>
              </w:rPr>
            </w:pPr>
            <w:r w:rsidRPr="00C407AF">
              <w:rPr>
                <w:rFonts w:eastAsia="BlissPro-Light"/>
                <w:szCs w:val="24"/>
              </w:rPr>
              <w:t xml:space="preserve">+ </w:t>
            </w:r>
            <w:r w:rsidRPr="00C407AF">
              <w:rPr>
                <w:i/>
                <w:iCs/>
                <w:szCs w:val="24"/>
              </w:rPr>
              <w:t xml:space="preserve">МЕК </w:t>
            </w:r>
            <w:r w:rsidRPr="00C407AF">
              <w:rPr>
                <w:rFonts w:eastAsia="BlissPro-Light"/>
                <w:szCs w:val="24"/>
              </w:rPr>
              <w:t>ингибитор</w:t>
            </w:r>
          </w:p>
          <w:p w14:paraId="442D8BA4" w14:textId="4994A3D3" w:rsidR="00F7412D" w:rsidRPr="00C407AF" w:rsidRDefault="00F7412D" w:rsidP="00F7412D">
            <w:pPr>
              <w:pStyle w:val="LO-normal"/>
              <w:widowControl w:val="0"/>
              <w:ind w:firstLine="0"/>
              <w:rPr>
                <w:rFonts w:cs="Times New Roman"/>
              </w:rPr>
            </w:pPr>
            <w:r w:rsidRPr="00C407AF">
              <w:rPr>
                <w:rFonts w:eastAsia="BlissPro-Light" w:cs="Times New Roman"/>
              </w:rPr>
              <w:t>+ анти-</w:t>
            </w:r>
            <w:r w:rsidRPr="00C407AF">
              <w:rPr>
                <w:rFonts w:eastAsia="BlissPro-Light" w:cs="Times New Roman"/>
                <w:lang w:val="en-US"/>
              </w:rPr>
              <w:t>EGFR</w:t>
            </w:r>
            <w:r w:rsidRPr="00C407AF">
              <w:rPr>
                <w:rFonts w:eastAsia="BlissPro-Light" w:cs="Times New Roman"/>
              </w:rPr>
              <w:t xml:space="preserve"> антитела</w:t>
            </w:r>
          </w:p>
        </w:tc>
        <w:tc>
          <w:tcPr>
            <w:tcW w:w="5120" w:type="dxa"/>
            <w:tcBorders>
              <w:top w:val="single" w:sz="6" w:space="0" w:color="000000"/>
              <w:left w:val="single" w:sz="6" w:space="0" w:color="000000"/>
              <w:bottom w:val="single" w:sz="6" w:space="0" w:color="000000"/>
              <w:right w:val="single" w:sz="8" w:space="0" w:color="000000"/>
            </w:tcBorders>
            <w:shd w:val="clear" w:color="auto" w:fill="auto"/>
          </w:tcPr>
          <w:p w14:paraId="665DBCD4" w14:textId="71D7EB91" w:rsidR="00F7412D" w:rsidRPr="00C407AF" w:rsidRDefault="00B636E1" w:rsidP="00A51E04">
            <w:pPr>
              <w:autoSpaceDE w:val="0"/>
              <w:autoSpaceDN w:val="0"/>
              <w:adjustRightInd w:val="0"/>
              <w:ind w:firstLine="0"/>
              <w:rPr>
                <w:rFonts w:eastAsia="BlissPro-Light"/>
                <w:szCs w:val="24"/>
              </w:rPr>
            </w:pPr>
            <w:r w:rsidRPr="009954BD">
              <w:rPr>
                <w:rFonts w:eastAsia="BlissPro-Light"/>
                <w:szCs w:val="24"/>
              </w:rPr>
              <w:t>#</w:t>
            </w:r>
            <w:r w:rsidR="00F7412D" w:rsidRPr="00C407AF">
              <w:rPr>
                <w:rFonts w:eastAsia="BlissPro-Light"/>
                <w:szCs w:val="24"/>
              </w:rPr>
              <w:t>Дабрафениб</w:t>
            </w:r>
            <w:r w:rsidR="00F60C1B" w:rsidRPr="00C407AF">
              <w:rPr>
                <w:rFonts w:eastAsia="BlissPro-Light"/>
                <w:szCs w:val="24"/>
              </w:rPr>
              <w:t>**</w:t>
            </w:r>
            <w:r w:rsidR="00F7412D" w:rsidRPr="00C407AF">
              <w:rPr>
                <w:rFonts w:eastAsia="BlissPro-Light"/>
                <w:szCs w:val="24"/>
              </w:rPr>
              <w:t xml:space="preserve"> 150 мг 2 раза в сутки внутрь ежедневно</w:t>
            </w:r>
          </w:p>
          <w:p w14:paraId="3521EF6D" w14:textId="43C7804E" w:rsidR="00F7412D" w:rsidRPr="00C407AF" w:rsidRDefault="00B636E1" w:rsidP="00A51E04">
            <w:pPr>
              <w:autoSpaceDE w:val="0"/>
              <w:autoSpaceDN w:val="0"/>
              <w:adjustRightInd w:val="0"/>
              <w:ind w:firstLine="0"/>
              <w:rPr>
                <w:rFonts w:eastAsia="BlissPro-Light"/>
                <w:szCs w:val="24"/>
              </w:rPr>
            </w:pPr>
            <w:r w:rsidRPr="009954BD">
              <w:rPr>
                <w:rFonts w:eastAsia="BlissPro-Light"/>
                <w:szCs w:val="24"/>
              </w:rPr>
              <w:t>#</w:t>
            </w:r>
            <w:r w:rsidR="00F7412D" w:rsidRPr="00C407AF">
              <w:rPr>
                <w:rFonts w:eastAsia="BlissPro-Light"/>
                <w:szCs w:val="24"/>
              </w:rPr>
              <w:t>Траметиниб</w:t>
            </w:r>
            <w:r w:rsidR="00F60C1B" w:rsidRPr="00C407AF">
              <w:rPr>
                <w:rFonts w:eastAsia="BlissPro-Light"/>
                <w:szCs w:val="24"/>
              </w:rPr>
              <w:t>**</w:t>
            </w:r>
            <w:r w:rsidR="00F7412D" w:rsidRPr="00C407AF">
              <w:rPr>
                <w:rFonts w:eastAsia="BlissPro-Light"/>
                <w:szCs w:val="24"/>
              </w:rPr>
              <w:t xml:space="preserve"> 2 мг 1 раз в день внутрь ежедневно</w:t>
            </w:r>
          </w:p>
          <w:p w14:paraId="71EAFD57" w14:textId="5ED90F7E" w:rsidR="00F7412D" w:rsidRPr="00C407AF" w:rsidRDefault="00B636E1" w:rsidP="00A51E04">
            <w:pPr>
              <w:autoSpaceDE w:val="0"/>
              <w:autoSpaceDN w:val="0"/>
              <w:adjustRightInd w:val="0"/>
              <w:ind w:firstLine="0"/>
              <w:rPr>
                <w:rFonts w:eastAsia="BlissPro-Light"/>
                <w:szCs w:val="24"/>
              </w:rPr>
            </w:pPr>
            <w:r w:rsidRPr="009954BD">
              <w:rPr>
                <w:rFonts w:eastAsia="BlissPro-Light"/>
                <w:szCs w:val="24"/>
              </w:rPr>
              <w:t>#</w:t>
            </w:r>
            <w:r w:rsidR="00F7412D" w:rsidRPr="00C407AF">
              <w:rPr>
                <w:rFonts w:eastAsia="BlissPro-Light"/>
                <w:szCs w:val="24"/>
              </w:rPr>
              <w:t>Панитумумаб</w:t>
            </w:r>
            <w:r w:rsidR="00F60C1B" w:rsidRPr="00C407AF">
              <w:rPr>
                <w:rFonts w:eastAsia="BlissPro-Light"/>
                <w:szCs w:val="24"/>
              </w:rPr>
              <w:t>**</w:t>
            </w:r>
            <w:r w:rsidR="00F7412D" w:rsidRPr="00C407AF">
              <w:rPr>
                <w:rFonts w:eastAsia="BlissPro-Light"/>
                <w:szCs w:val="24"/>
              </w:rPr>
              <w:t xml:space="preserve"> 6 мг / кг в / в капельно 1 день 1 раз в 2 недели или </w:t>
            </w:r>
            <w:r w:rsidRPr="009954BD">
              <w:rPr>
                <w:rFonts w:eastAsia="BlissPro-Light"/>
                <w:szCs w:val="24"/>
              </w:rPr>
              <w:t>#</w:t>
            </w:r>
            <w:r w:rsidR="00F7412D" w:rsidRPr="00C407AF">
              <w:rPr>
                <w:rFonts w:eastAsia="BlissPro-Light"/>
                <w:szCs w:val="24"/>
              </w:rPr>
              <w:t>цетуксимаб</w:t>
            </w:r>
            <w:r w:rsidR="00F60C1B" w:rsidRPr="00C407AF">
              <w:rPr>
                <w:rFonts w:eastAsia="BlissPro-Light"/>
                <w:szCs w:val="24"/>
              </w:rPr>
              <w:t>**</w:t>
            </w:r>
            <w:r w:rsidR="00F7412D" w:rsidRPr="00C407AF">
              <w:rPr>
                <w:rFonts w:eastAsia="BlissPro-Light"/>
                <w:szCs w:val="24"/>
              </w:rPr>
              <w:t xml:space="preserve"> 400 мг/м</w:t>
            </w:r>
            <w:r w:rsidR="00F7412D" w:rsidRPr="00C407AF">
              <w:rPr>
                <w:rFonts w:eastAsia="BlissPro-Light"/>
                <w:b/>
                <w:bCs/>
                <w:szCs w:val="24"/>
                <w:vertAlign w:val="superscript"/>
              </w:rPr>
              <w:t>2</w:t>
            </w:r>
            <w:r w:rsidR="00F7412D" w:rsidRPr="00C407AF">
              <w:rPr>
                <w:rFonts w:eastAsia="BlissPro-Light"/>
                <w:b/>
                <w:bCs/>
                <w:szCs w:val="24"/>
              </w:rPr>
              <w:t xml:space="preserve"> </w:t>
            </w:r>
            <w:r w:rsidR="00F7412D" w:rsidRPr="00C407AF">
              <w:rPr>
                <w:rFonts w:eastAsia="BlissPro-Light"/>
                <w:szCs w:val="24"/>
              </w:rPr>
              <w:t>в / в капельно 1 день, затем по 250 мг/м</w:t>
            </w:r>
            <w:r w:rsidR="00F7412D" w:rsidRPr="00C407AF">
              <w:rPr>
                <w:rFonts w:eastAsia="BlissPro-Light"/>
                <w:b/>
                <w:bCs/>
                <w:szCs w:val="24"/>
                <w:vertAlign w:val="superscript"/>
              </w:rPr>
              <w:t>2</w:t>
            </w:r>
            <w:r w:rsidR="00F7412D" w:rsidRPr="00C407AF">
              <w:rPr>
                <w:rFonts w:eastAsia="BlissPro-Light"/>
                <w:b/>
                <w:bCs/>
                <w:szCs w:val="24"/>
              </w:rPr>
              <w:t xml:space="preserve"> </w:t>
            </w:r>
            <w:r w:rsidR="00F7412D" w:rsidRPr="00C407AF">
              <w:rPr>
                <w:rFonts w:eastAsia="BlissPro-Light"/>
                <w:szCs w:val="24"/>
              </w:rPr>
              <w:t>в / в капельно еженедельно</w:t>
            </w:r>
            <w:r w:rsidR="00D52C1D">
              <w:rPr>
                <w:rFonts w:eastAsia="BlissPro-Light"/>
                <w:szCs w:val="24"/>
              </w:rPr>
              <w:t xml:space="preserve"> (или </w:t>
            </w:r>
            <w:r w:rsidR="00D52C1D" w:rsidRPr="00F90933">
              <w:rPr>
                <w:rFonts w:eastAsia="BlissPro-Light"/>
                <w:szCs w:val="24"/>
              </w:rPr>
              <w:t>#</w:t>
            </w:r>
            <w:r w:rsidR="00D52C1D">
              <w:rPr>
                <w:rFonts w:eastAsia="BlissPro-Light"/>
                <w:szCs w:val="24"/>
              </w:rPr>
              <w:t>цетуксимаб** 500 мг/м2 в/в каждые 2 недели)</w:t>
            </w:r>
            <w:r w:rsidR="00D52C1D" w:rsidRPr="00200873">
              <w:rPr>
                <w:rFonts w:eastAsia="BlissPro-Light"/>
                <w:szCs w:val="24"/>
              </w:rPr>
              <w:t xml:space="preserve"> </w:t>
            </w:r>
            <w:r w:rsidR="00C06400" w:rsidRPr="00C407AF">
              <w:rPr>
                <w:rFonts w:eastAsia="BlissPro-Light"/>
                <w:szCs w:val="24"/>
              </w:rPr>
              <w:t xml:space="preserve"> [244</w:t>
            </w:r>
            <w:r w:rsidR="006A552C" w:rsidRPr="009954BD">
              <w:rPr>
                <w:rFonts w:eastAsia="BlissPro-Light"/>
                <w:szCs w:val="24"/>
              </w:rPr>
              <w:t>, 259, 260</w:t>
            </w:r>
            <w:r w:rsidR="00C06400" w:rsidRPr="00C407AF">
              <w:rPr>
                <w:rFonts w:eastAsia="BlissPro-Light"/>
                <w:szCs w:val="24"/>
              </w:rPr>
              <w:t>]</w:t>
            </w:r>
          </w:p>
          <w:p w14:paraId="5F05DD27" w14:textId="5D8B5289" w:rsidR="00F7412D" w:rsidRPr="00C407AF" w:rsidRDefault="00F7412D" w:rsidP="00A51E04">
            <w:pPr>
              <w:autoSpaceDE w:val="0"/>
              <w:autoSpaceDN w:val="0"/>
              <w:adjustRightInd w:val="0"/>
              <w:ind w:firstLine="0"/>
              <w:rPr>
                <w:rFonts w:eastAsia="BlissPro-Light"/>
                <w:szCs w:val="24"/>
              </w:rPr>
            </w:pPr>
            <w:r w:rsidRPr="00C407AF">
              <w:rPr>
                <w:rFonts w:eastAsia="BlissPro-Light"/>
                <w:szCs w:val="24"/>
              </w:rPr>
              <w:t>Или</w:t>
            </w:r>
          </w:p>
          <w:p w14:paraId="7F020664" w14:textId="6C084C46" w:rsidR="00F7412D" w:rsidRPr="00C407AF" w:rsidRDefault="00B636E1" w:rsidP="00A51E04">
            <w:pPr>
              <w:autoSpaceDE w:val="0"/>
              <w:autoSpaceDN w:val="0"/>
              <w:adjustRightInd w:val="0"/>
              <w:ind w:firstLine="0"/>
              <w:rPr>
                <w:rFonts w:eastAsia="BlissPro-Light"/>
                <w:szCs w:val="24"/>
              </w:rPr>
            </w:pPr>
            <w:r w:rsidRPr="001B4DFB">
              <w:rPr>
                <w:rFonts w:eastAsia="BlissPro-Light"/>
                <w:szCs w:val="24"/>
              </w:rPr>
              <w:t>#</w:t>
            </w:r>
            <w:r w:rsidR="00F7412D" w:rsidRPr="00C407AF">
              <w:rPr>
                <w:rFonts w:eastAsia="BlissPro-Light"/>
                <w:szCs w:val="24"/>
              </w:rPr>
              <w:t>Энкорафениб 300 мг 1 раз в день внутрь ежедневно</w:t>
            </w:r>
          </w:p>
          <w:p w14:paraId="0BBC39BF" w14:textId="37A488F7" w:rsidR="00F7412D" w:rsidRPr="00C407AF" w:rsidRDefault="00B636E1" w:rsidP="00A51E04">
            <w:pPr>
              <w:autoSpaceDE w:val="0"/>
              <w:autoSpaceDN w:val="0"/>
              <w:adjustRightInd w:val="0"/>
              <w:ind w:firstLine="0"/>
              <w:rPr>
                <w:rFonts w:eastAsia="BlissPro-Light"/>
                <w:szCs w:val="24"/>
              </w:rPr>
            </w:pPr>
            <w:r w:rsidRPr="001B4DFB">
              <w:rPr>
                <w:rFonts w:eastAsia="BlissPro-Light"/>
                <w:szCs w:val="24"/>
              </w:rPr>
              <w:t>#</w:t>
            </w:r>
            <w:r w:rsidR="00F7412D" w:rsidRPr="00C407AF">
              <w:rPr>
                <w:rFonts w:eastAsia="BlissPro-Light"/>
                <w:szCs w:val="24"/>
              </w:rPr>
              <w:t xml:space="preserve">Биниметиниб 45 мг 2 раза в день внутрь </w:t>
            </w:r>
            <w:proofErr w:type="spellStart"/>
            <w:r w:rsidR="00F7412D" w:rsidRPr="00C407AF">
              <w:rPr>
                <w:rFonts w:eastAsia="BlissPro-Light"/>
                <w:szCs w:val="24"/>
              </w:rPr>
              <w:t>ежеденевно</w:t>
            </w:r>
            <w:proofErr w:type="spellEnd"/>
          </w:p>
          <w:p w14:paraId="2252E3F4" w14:textId="472F241B" w:rsidR="00F7412D" w:rsidRPr="00C407AF" w:rsidRDefault="00B636E1" w:rsidP="00A51E04">
            <w:pPr>
              <w:pStyle w:val="LO-normal"/>
              <w:widowControl w:val="0"/>
              <w:ind w:firstLine="0"/>
              <w:rPr>
                <w:rFonts w:cs="Times New Roman"/>
                <w:vertAlign w:val="superscript"/>
              </w:rPr>
            </w:pPr>
            <w:r w:rsidRPr="001B4DFB">
              <w:rPr>
                <w:rFonts w:eastAsia="BlissPro-Light" w:cs="Times New Roman"/>
              </w:rPr>
              <w:t>#</w:t>
            </w:r>
            <w:r w:rsidR="00F7412D" w:rsidRPr="00C407AF">
              <w:rPr>
                <w:rFonts w:eastAsia="BlissPro-Light" w:cs="Times New Roman"/>
              </w:rPr>
              <w:t>цетуксимаб</w:t>
            </w:r>
            <w:r w:rsidR="00F60C1B" w:rsidRPr="00C407AF">
              <w:rPr>
                <w:rFonts w:eastAsia="BlissPro-Light" w:cs="Times New Roman"/>
              </w:rPr>
              <w:t>**</w:t>
            </w:r>
            <w:r w:rsidR="00F7412D" w:rsidRPr="00C407AF">
              <w:rPr>
                <w:rFonts w:eastAsia="BlissPro-Light" w:cs="Times New Roman"/>
              </w:rPr>
              <w:t xml:space="preserve"> 400 мг/м</w:t>
            </w:r>
            <w:r w:rsidR="00F7412D" w:rsidRPr="00C407AF">
              <w:rPr>
                <w:rFonts w:eastAsia="BlissPro-Light" w:cs="Times New Roman"/>
                <w:b/>
                <w:bCs/>
                <w:vertAlign w:val="superscript"/>
              </w:rPr>
              <w:t>2</w:t>
            </w:r>
            <w:r w:rsidR="00F7412D" w:rsidRPr="00C407AF">
              <w:rPr>
                <w:rFonts w:eastAsia="BlissPro-Light" w:cs="Times New Roman"/>
                <w:b/>
                <w:bCs/>
              </w:rPr>
              <w:t xml:space="preserve"> </w:t>
            </w:r>
            <w:r w:rsidR="00F7412D" w:rsidRPr="00C407AF">
              <w:rPr>
                <w:rFonts w:eastAsia="BlissPro-Light" w:cs="Times New Roman"/>
              </w:rPr>
              <w:t>в / в капельно 1 день, затем по 250 мг/м</w:t>
            </w:r>
            <w:r w:rsidR="00F7412D" w:rsidRPr="00C407AF">
              <w:rPr>
                <w:rFonts w:eastAsia="BlissPro-Light" w:cs="Times New Roman"/>
                <w:b/>
                <w:bCs/>
                <w:vertAlign w:val="superscript"/>
              </w:rPr>
              <w:t>2</w:t>
            </w:r>
            <w:r w:rsidR="00F7412D" w:rsidRPr="00C407AF">
              <w:rPr>
                <w:rFonts w:eastAsia="BlissPro-Light" w:cs="Times New Roman"/>
                <w:b/>
                <w:bCs/>
              </w:rPr>
              <w:t xml:space="preserve"> </w:t>
            </w:r>
            <w:r w:rsidR="00F7412D" w:rsidRPr="00C407AF">
              <w:rPr>
                <w:rFonts w:eastAsia="BlissPro-Light" w:cs="Times New Roman"/>
              </w:rPr>
              <w:t>в / в капельно еженедельно</w:t>
            </w:r>
            <w:r w:rsidR="00D52C1D">
              <w:rPr>
                <w:rFonts w:eastAsia="BlissPro-Light" w:cs="Times New Roman"/>
              </w:rPr>
              <w:t xml:space="preserve"> </w:t>
            </w:r>
            <w:r w:rsidR="00D52C1D">
              <w:rPr>
                <w:rFonts w:eastAsia="BlissPro-Light"/>
              </w:rPr>
              <w:t xml:space="preserve">(или </w:t>
            </w:r>
            <w:r w:rsidR="00D52C1D" w:rsidRPr="00F90933">
              <w:rPr>
                <w:rFonts w:eastAsia="BlissPro-Light"/>
              </w:rPr>
              <w:t>#</w:t>
            </w:r>
            <w:r w:rsidR="00D52C1D">
              <w:rPr>
                <w:rFonts w:eastAsia="BlissPro-Light"/>
              </w:rPr>
              <w:t xml:space="preserve">цетуксимаб** 500 мг/м2 в/в каждые 2 </w:t>
            </w:r>
            <w:r w:rsidR="009768F6">
              <w:rPr>
                <w:rFonts w:eastAsia="BlissPro-Light"/>
              </w:rPr>
              <w:lastRenderedPageBreak/>
              <w:t>недели)</w:t>
            </w:r>
            <w:r w:rsidR="009768F6" w:rsidRPr="00200873">
              <w:rPr>
                <w:rFonts w:eastAsia="BlissPro-Light"/>
              </w:rPr>
              <w:t xml:space="preserve"> </w:t>
            </w:r>
            <w:r w:rsidR="009768F6" w:rsidRPr="00C407AF">
              <w:rPr>
                <w:rFonts w:eastAsia="BlissPro-Light" w:cs="Times New Roman"/>
              </w:rPr>
              <w:t>[</w:t>
            </w:r>
            <w:r w:rsidR="00C06400" w:rsidRPr="00C407AF">
              <w:rPr>
                <w:rFonts w:eastAsia="BlissPro-Light" w:cs="Times New Roman"/>
              </w:rPr>
              <w:t>242]</w:t>
            </w:r>
          </w:p>
        </w:tc>
      </w:tr>
      <w:tr w:rsidR="00F7412D" w:rsidRPr="00C407AF" w14:paraId="75BD994B" w14:textId="77777777" w:rsidTr="00061FB4">
        <w:trPr>
          <w:trHeight w:val="877"/>
        </w:trPr>
        <w:tc>
          <w:tcPr>
            <w:tcW w:w="4050" w:type="dxa"/>
            <w:tcBorders>
              <w:top w:val="single" w:sz="6" w:space="0" w:color="000000"/>
              <w:left w:val="single" w:sz="8" w:space="0" w:color="000000"/>
              <w:bottom w:val="single" w:sz="6" w:space="0" w:color="000000"/>
              <w:right w:val="single" w:sz="8" w:space="0" w:color="000000"/>
            </w:tcBorders>
            <w:shd w:val="clear" w:color="auto" w:fill="auto"/>
          </w:tcPr>
          <w:p w14:paraId="6552C895" w14:textId="77777777" w:rsidR="00F7412D" w:rsidRPr="00C407AF" w:rsidRDefault="00F7412D" w:rsidP="00F7412D">
            <w:pPr>
              <w:autoSpaceDE w:val="0"/>
              <w:autoSpaceDN w:val="0"/>
              <w:adjustRightInd w:val="0"/>
              <w:spacing w:line="240" w:lineRule="auto"/>
              <w:ind w:firstLine="296"/>
              <w:rPr>
                <w:rFonts w:eastAsia="BlissPro-Light"/>
                <w:szCs w:val="24"/>
              </w:rPr>
            </w:pPr>
            <w:r w:rsidRPr="00C407AF">
              <w:rPr>
                <w:i/>
                <w:iCs/>
                <w:szCs w:val="24"/>
              </w:rPr>
              <w:lastRenderedPageBreak/>
              <w:t xml:space="preserve">BRAF </w:t>
            </w:r>
            <w:proofErr w:type="spellStart"/>
            <w:r w:rsidRPr="00C407AF">
              <w:rPr>
                <w:rFonts w:eastAsia="BlissPro-Light"/>
                <w:szCs w:val="24"/>
              </w:rPr>
              <w:t>инигибитор</w:t>
            </w:r>
            <w:proofErr w:type="spellEnd"/>
          </w:p>
          <w:p w14:paraId="0FE848B0" w14:textId="33E5F4B1" w:rsidR="00F7412D" w:rsidRPr="00C407AF" w:rsidRDefault="00F7412D" w:rsidP="00F7412D">
            <w:pPr>
              <w:pStyle w:val="LO-normal"/>
              <w:widowControl w:val="0"/>
              <w:ind w:firstLine="0"/>
              <w:rPr>
                <w:rFonts w:cs="Times New Roman"/>
              </w:rPr>
            </w:pPr>
            <w:r w:rsidRPr="00C407AF">
              <w:rPr>
                <w:rFonts w:eastAsia="BlissPro-Light" w:cs="Times New Roman"/>
              </w:rPr>
              <w:t>+ анти-</w:t>
            </w:r>
            <w:r w:rsidRPr="00C407AF">
              <w:rPr>
                <w:rFonts w:cs="Times New Roman"/>
                <w:i/>
                <w:iCs/>
              </w:rPr>
              <w:t>EGFR</w:t>
            </w:r>
            <w:r w:rsidRPr="00C407AF">
              <w:rPr>
                <w:rFonts w:eastAsia="BlissPro-Light" w:cs="Times New Roman"/>
              </w:rPr>
              <w:t xml:space="preserve">-антитела + </w:t>
            </w:r>
            <w:proofErr w:type="spellStart"/>
            <w:r w:rsidRPr="00C407AF">
              <w:rPr>
                <w:rFonts w:eastAsia="BlissPro-Light" w:cs="Times New Roman"/>
                <w:lang w:val="en-US"/>
              </w:rPr>
              <w:t>mFOLFOX</w:t>
            </w:r>
            <w:proofErr w:type="spellEnd"/>
            <w:r w:rsidRPr="00C407AF">
              <w:rPr>
                <w:rFonts w:eastAsia="BlissPro-Light" w:cs="Times New Roman"/>
              </w:rPr>
              <w:t>6</w:t>
            </w:r>
          </w:p>
        </w:tc>
        <w:tc>
          <w:tcPr>
            <w:tcW w:w="5120" w:type="dxa"/>
            <w:tcBorders>
              <w:top w:val="single" w:sz="6" w:space="0" w:color="000000"/>
              <w:left w:val="single" w:sz="6" w:space="0" w:color="000000"/>
              <w:bottom w:val="single" w:sz="6" w:space="0" w:color="000000"/>
              <w:right w:val="single" w:sz="8" w:space="0" w:color="000000"/>
            </w:tcBorders>
            <w:shd w:val="clear" w:color="auto" w:fill="auto"/>
          </w:tcPr>
          <w:p w14:paraId="17E8E7BF" w14:textId="3EBF812F" w:rsidR="00F7412D" w:rsidRPr="00C407AF" w:rsidRDefault="00513B48" w:rsidP="00061FB4">
            <w:pPr>
              <w:autoSpaceDE w:val="0"/>
              <w:autoSpaceDN w:val="0"/>
              <w:adjustRightInd w:val="0"/>
              <w:ind w:firstLine="0"/>
              <w:rPr>
                <w:rFonts w:eastAsia="BlissPro-Light"/>
              </w:rPr>
            </w:pPr>
            <w:r w:rsidRPr="001B4DFB">
              <w:rPr>
                <w:rFonts w:eastAsia="BlissPro-Light"/>
              </w:rPr>
              <w:t>#</w:t>
            </w:r>
            <w:r w:rsidR="00F7412D" w:rsidRPr="00C407AF">
              <w:rPr>
                <w:rFonts w:eastAsia="BlissPro-Light"/>
              </w:rPr>
              <w:t>Оксалиплатин</w:t>
            </w:r>
            <w:r w:rsidR="00F60C1B" w:rsidRPr="00C407AF">
              <w:rPr>
                <w:rFonts w:eastAsia="BlissPro-Light"/>
              </w:rPr>
              <w:t>**</w:t>
            </w:r>
            <w:r w:rsidR="00F7412D" w:rsidRPr="00C407AF">
              <w:rPr>
                <w:rFonts w:eastAsia="BlissPro-Light"/>
              </w:rPr>
              <w:t xml:space="preserve"> 85 мг/м</w:t>
            </w:r>
            <w:r w:rsidR="00F7412D" w:rsidRPr="00C407AF">
              <w:rPr>
                <w:rFonts w:eastAsia="BlissPro-Light"/>
                <w:b/>
                <w:bCs/>
                <w:vertAlign w:val="superscript"/>
              </w:rPr>
              <w:t>2</w:t>
            </w:r>
            <w:r w:rsidR="00F7412D" w:rsidRPr="00C407AF">
              <w:rPr>
                <w:rFonts w:eastAsia="BlissPro-Light"/>
                <w:b/>
                <w:bCs/>
              </w:rPr>
              <w:t xml:space="preserve"> </w:t>
            </w:r>
            <w:r w:rsidR="00F7412D" w:rsidRPr="00C407AF">
              <w:rPr>
                <w:rFonts w:eastAsia="BlissPro-Light"/>
              </w:rPr>
              <w:t xml:space="preserve">2‑часовая инфузия в 1‑й день, </w:t>
            </w:r>
            <w:r w:rsidRPr="001B4DFB">
              <w:rPr>
                <w:rFonts w:eastAsia="BlissPro-Light"/>
              </w:rPr>
              <w:t>#</w:t>
            </w:r>
            <w:r w:rsidR="00EF2D07">
              <w:rPr>
                <w:rFonts w:eastAsia="BlissPro-Light"/>
              </w:rPr>
              <w:t xml:space="preserve">кальция </w:t>
            </w:r>
            <w:proofErr w:type="spellStart"/>
            <w:r w:rsidR="00EF2D07">
              <w:rPr>
                <w:rFonts w:eastAsia="BlissPro-Light"/>
              </w:rPr>
              <w:t>фолинат</w:t>
            </w:r>
            <w:proofErr w:type="spellEnd"/>
            <w:r w:rsidR="00F60C1B" w:rsidRPr="00C407AF">
              <w:rPr>
                <w:rFonts w:eastAsia="BlissPro-Light"/>
              </w:rPr>
              <w:t>**</w:t>
            </w:r>
            <w:r w:rsidR="00F7412D" w:rsidRPr="00C407AF">
              <w:rPr>
                <w:rFonts w:eastAsia="BlissPro-Light"/>
              </w:rPr>
              <w:t xml:space="preserve"> 400 мг/м</w:t>
            </w:r>
            <w:r w:rsidR="00F7412D" w:rsidRPr="00C407AF">
              <w:rPr>
                <w:rFonts w:eastAsia="BlissPro-Light"/>
                <w:b/>
                <w:bCs/>
                <w:vertAlign w:val="superscript"/>
              </w:rPr>
              <w:t>2</w:t>
            </w:r>
            <w:r w:rsidR="00F7412D" w:rsidRPr="00C407AF">
              <w:rPr>
                <w:rFonts w:eastAsia="BlissPro-Light"/>
                <w:b/>
                <w:bCs/>
              </w:rPr>
              <w:t xml:space="preserve"> </w:t>
            </w:r>
            <w:r w:rsidR="00F7412D" w:rsidRPr="00C407AF">
              <w:rPr>
                <w:rFonts w:eastAsia="BlissPro-Light"/>
              </w:rPr>
              <w:t xml:space="preserve">в / в </w:t>
            </w:r>
            <w:proofErr w:type="spellStart"/>
            <w:r w:rsidR="00F7412D" w:rsidRPr="00C407AF">
              <w:rPr>
                <w:rFonts w:eastAsia="BlissPro-Light"/>
              </w:rPr>
              <w:t>в</w:t>
            </w:r>
            <w:proofErr w:type="spellEnd"/>
            <w:r w:rsidR="00F7412D" w:rsidRPr="00C407AF">
              <w:rPr>
                <w:rFonts w:eastAsia="BlissPro-Light"/>
              </w:rPr>
              <w:t xml:space="preserve"> течение 2 часов с последующим болюсом </w:t>
            </w:r>
            <w:r w:rsidRPr="001B4DFB">
              <w:rPr>
                <w:rFonts w:eastAsia="BlissPro-Light"/>
              </w:rPr>
              <w:t>#</w:t>
            </w:r>
            <w:r w:rsidR="00F7412D" w:rsidRPr="00C407AF">
              <w:rPr>
                <w:rFonts w:eastAsia="BlissPro-Light"/>
              </w:rPr>
              <w:t>фторурацила</w:t>
            </w:r>
            <w:r w:rsidR="00F60C1B" w:rsidRPr="00C407AF">
              <w:rPr>
                <w:rFonts w:eastAsia="BlissPro-Light"/>
              </w:rPr>
              <w:t>**</w:t>
            </w:r>
            <w:r w:rsidR="00F7412D" w:rsidRPr="00C407AF">
              <w:rPr>
                <w:rFonts w:eastAsia="BlissPro-Light"/>
              </w:rPr>
              <w:t xml:space="preserve"> 400 мг/м</w:t>
            </w:r>
            <w:r w:rsidR="00F7412D" w:rsidRPr="00C407AF">
              <w:rPr>
                <w:rFonts w:eastAsia="BlissPro-Light"/>
                <w:b/>
                <w:bCs/>
                <w:vertAlign w:val="superscript"/>
              </w:rPr>
              <w:t>2</w:t>
            </w:r>
            <w:r w:rsidR="00F7412D" w:rsidRPr="00C407AF">
              <w:rPr>
                <w:rFonts w:eastAsia="BlissPro-Light"/>
                <w:b/>
                <w:bCs/>
              </w:rPr>
              <w:t xml:space="preserve"> </w:t>
            </w:r>
            <w:r w:rsidR="00F7412D" w:rsidRPr="00C407AF">
              <w:rPr>
                <w:rFonts w:eastAsia="BlissPro-Light"/>
              </w:rPr>
              <w:t xml:space="preserve">в / в струйно и 46‑часовой инфузией </w:t>
            </w:r>
            <w:r w:rsidRPr="001B4DFB">
              <w:rPr>
                <w:rFonts w:eastAsia="BlissPro-Light"/>
              </w:rPr>
              <w:t>#</w:t>
            </w:r>
            <w:r w:rsidR="00F7412D" w:rsidRPr="00C407AF">
              <w:rPr>
                <w:rFonts w:eastAsia="BlissPro-Light"/>
              </w:rPr>
              <w:t>фторурацила</w:t>
            </w:r>
            <w:r w:rsidR="00F60C1B" w:rsidRPr="00C407AF">
              <w:rPr>
                <w:rFonts w:eastAsia="BlissPro-Light"/>
              </w:rPr>
              <w:t>**</w:t>
            </w:r>
            <w:r w:rsidR="00F7412D" w:rsidRPr="00C407AF">
              <w:rPr>
                <w:rFonts w:eastAsia="BlissPro-Light"/>
              </w:rPr>
              <w:t xml:space="preserve"> 2400 мг/м</w:t>
            </w:r>
            <w:r w:rsidR="00F7412D" w:rsidRPr="00C407AF">
              <w:rPr>
                <w:rFonts w:eastAsia="BlissPro-Light"/>
                <w:b/>
                <w:bCs/>
                <w:vertAlign w:val="superscript"/>
              </w:rPr>
              <w:t>2</w:t>
            </w:r>
            <w:r w:rsidR="00F7412D" w:rsidRPr="00C407AF">
              <w:rPr>
                <w:rFonts w:eastAsia="BlissPro-Light"/>
              </w:rPr>
              <w:t xml:space="preserve"> (по 1200 мг/м</w:t>
            </w:r>
            <w:r w:rsidR="00F7412D" w:rsidRPr="00C407AF">
              <w:rPr>
                <w:rFonts w:eastAsia="BlissPro-Light"/>
                <w:b/>
                <w:bCs/>
                <w:vertAlign w:val="superscript"/>
              </w:rPr>
              <w:t>2</w:t>
            </w:r>
            <w:r w:rsidR="00F7412D" w:rsidRPr="00C407AF">
              <w:rPr>
                <w:rFonts w:eastAsia="BlissPro-Light"/>
                <w:b/>
                <w:bCs/>
              </w:rPr>
              <w:t xml:space="preserve"> </w:t>
            </w:r>
            <w:r w:rsidR="00F7412D" w:rsidRPr="00C407AF">
              <w:rPr>
                <w:rFonts w:eastAsia="BlissPro-Light"/>
              </w:rPr>
              <w:t>/ сут.).</w:t>
            </w:r>
          </w:p>
          <w:p w14:paraId="5D0F3BC3" w14:textId="40242FDD" w:rsidR="00F7412D" w:rsidRPr="00C407AF" w:rsidRDefault="00513B48" w:rsidP="00061FB4">
            <w:pPr>
              <w:autoSpaceDE w:val="0"/>
              <w:autoSpaceDN w:val="0"/>
              <w:adjustRightInd w:val="0"/>
              <w:ind w:firstLine="0"/>
              <w:rPr>
                <w:rFonts w:eastAsia="BlissPro-Light"/>
              </w:rPr>
            </w:pPr>
            <w:r w:rsidRPr="001B4DFB">
              <w:rPr>
                <w:rFonts w:eastAsia="BlissPro-Light"/>
              </w:rPr>
              <w:t>#</w:t>
            </w:r>
            <w:r w:rsidR="00F7412D" w:rsidRPr="00C407AF">
              <w:rPr>
                <w:rFonts w:eastAsia="BlissPro-Light"/>
              </w:rPr>
              <w:t>Энкорафениб 300 мг 1 раз в день внутрь ежедневно</w:t>
            </w:r>
          </w:p>
          <w:p w14:paraId="2C749C94" w14:textId="2C2A06A1" w:rsidR="00F7412D" w:rsidRPr="00C407AF" w:rsidRDefault="00513B48" w:rsidP="00061FB4">
            <w:pPr>
              <w:autoSpaceDE w:val="0"/>
              <w:autoSpaceDN w:val="0"/>
              <w:adjustRightInd w:val="0"/>
              <w:ind w:firstLine="0"/>
              <w:rPr>
                <w:rFonts w:eastAsia="BlissPro-Light"/>
              </w:rPr>
            </w:pPr>
            <w:r w:rsidRPr="001B4DFB">
              <w:rPr>
                <w:rFonts w:eastAsia="BlissPro-Light"/>
              </w:rPr>
              <w:t>#</w:t>
            </w:r>
            <w:r w:rsidR="00F7412D" w:rsidRPr="00C407AF">
              <w:rPr>
                <w:rFonts w:eastAsia="BlissPro-Light"/>
              </w:rPr>
              <w:t>Панитумумаб</w:t>
            </w:r>
            <w:r w:rsidR="00F60C1B" w:rsidRPr="00C407AF">
              <w:rPr>
                <w:rFonts w:eastAsia="BlissPro-Light"/>
              </w:rPr>
              <w:t>**</w:t>
            </w:r>
            <w:r w:rsidR="00F7412D" w:rsidRPr="00C407AF">
              <w:rPr>
                <w:rFonts w:eastAsia="BlissPro-Light"/>
              </w:rPr>
              <w:t xml:space="preserve"> 6 мг / кг в / в капельно 1 день 1 раз в 2 недели или </w:t>
            </w:r>
            <w:r w:rsidRPr="001B4DFB">
              <w:rPr>
                <w:rFonts w:eastAsia="BlissPro-Light"/>
              </w:rPr>
              <w:t>#</w:t>
            </w:r>
            <w:r w:rsidR="00F7412D" w:rsidRPr="00C407AF">
              <w:rPr>
                <w:rFonts w:eastAsia="BlissPro-Light"/>
              </w:rPr>
              <w:t>цетуксимаб</w:t>
            </w:r>
            <w:r w:rsidR="00F60C1B" w:rsidRPr="00C407AF">
              <w:rPr>
                <w:rFonts w:eastAsia="BlissPro-Light"/>
              </w:rPr>
              <w:t>**</w:t>
            </w:r>
            <w:r w:rsidR="00F7412D" w:rsidRPr="00C407AF">
              <w:rPr>
                <w:rFonts w:eastAsia="BlissPro-Light"/>
              </w:rPr>
              <w:t xml:space="preserve"> 400 мг/м</w:t>
            </w:r>
            <w:r w:rsidR="00F7412D" w:rsidRPr="00C407AF">
              <w:rPr>
                <w:rFonts w:eastAsia="BlissPro-Light"/>
                <w:b/>
                <w:bCs/>
                <w:vertAlign w:val="superscript"/>
              </w:rPr>
              <w:t>2</w:t>
            </w:r>
            <w:r w:rsidR="00F7412D" w:rsidRPr="00C407AF">
              <w:rPr>
                <w:rFonts w:eastAsia="BlissPro-Light"/>
                <w:b/>
                <w:bCs/>
              </w:rPr>
              <w:t xml:space="preserve"> </w:t>
            </w:r>
            <w:r w:rsidR="00F7412D" w:rsidRPr="00C407AF">
              <w:rPr>
                <w:rFonts w:eastAsia="BlissPro-Light"/>
              </w:rPr>
              <w:t>в / в капельно 1 день, затем по 250 мг/м</w:t>
            </w:r>
            <w:r w:rsidR="00F7412D" w:rsidRPr="00C407AF">
              <w:rPr>
                <w:rFonts w:eastAsia="BlissPro-Light"/>
                <w:b/>
                <w:bCs/>
                <w:vertAlign w:val="superscript"/>
              </w:rPr>
              <w:t>2</w:t>
            </w:r>
            <w:r w:rsidR="00F7412D" w:rsidRPr="00C407AF">
              <w:rPr>
                <w:rFonts w:eastAsia="BlissPro-Light"/>
                <w:b/>
                <w:bCs/>
              </w:rPr>
              <w:t xml:space="preserve"> </w:t>
            </w:r>
            <w:r w:rsidR="00F7412D" w:rsidRPr="00C407AF">
              <w:rPr>
                <w:rFonts w:eastAsia="BlissPro-Light"/>
              </w:rPr>
              <w:t>в / в капельно еженедельно</w:t>
            </w:r>
          </w:p>
          <w:p w14:paraId="5D392E99" w14:textId="64400B78" w:rsidR="00F7412D" w:rsidRPr="00C407AF" w:rsidRDefault="00F7412D" w:rsidP="00061FB4">
            <w:pPr>
              <w:pStyle w:val="LO-normal"/>
              <w:widowControl w:val="0"/>
              <w:ind w:firstLine="0"/>
              <w:rPr>
                <w:rFonts w:cs="Times New Roman"/>
                <w:vertAlign w:val="superscript"/>
              </w:rPr>
            </w:pPr>
            <w:r w:rsidRPr="00C407AF">
              <w:rPr>
                <w:rFonts w:eastAsia="BlissPro-Light" w:cs="Times New Roman"/>
              </w:rPr>
              <w:t>Начало очередного курса на 15‑й день</w:t>
            </w:r>
            <w:r w:rsidR="00C06400" w:rsidRPr="00C407AF">
              <w:rPr>
                <w:rFonts w:eastAsia="BlissPro-Light" w:cs="Times New Roman"/>
              </w:rPr>
              <w:t xml:space="preserve"> [245</w:t>
            </w:r>
            <w:r w:rsidR="003F54F8" w:rsidRPr="009954BD">
              <w:rPr>
                <w:rFonts w:eastAsia="BlissPro-Light" w:cs="Times New Roman"/>
              </w:rPr>
              <w:t>, 258</w:t>
            </w:r>
            <w:r w:rsidR="00C06400" w:rsidRPr="00C407AF">
              <w:rPr>
                <w:rFonts w:eastAsia="BlissPro-Light" w:cs="Times New Roman"/>
              </w:rPr>
              <w:t>]</w:t>
            </w:r>
            <w:r w:rsidRPr="00C407AF">
              <w:rPr>
                <w:rFonts w:eastAsia="BlissPro-Light" w:cs="Times New Roman"/>
              </w:rPr>
              <w:t>.</w:t>
            </w:r>
          </w:p>
        </w:tc>
      </w:tr>
      <w:tr w:rsidR="00F7412D" w:rsidRPr="00C407AF" w14:paraId="56780AB9" w14:textId="77777777" w:rsidTr="00F7412D">
        <w:trPr>
          <w:trHeight w:val="877"/>
        </w:trPr>
        <w:tc>
          <w:tcPr>
            <w:tcW w:w="4050" w:type="dxa"/>
            <w:tcBorders>
              <w:top w:val="single" w:sz="6" w:space="0" w:color="000000"/>
              <w:left w:val="single" w:sz="8" w:space="0" w:color="000000"/>
              <w:bottom w:val="single" w:sz="8" w:space="0" w:color="000000"/>
              <w:right w:val="single" w:sz="8" w:space="0" w:color="000000"/>
            </w:tcBorders>
            <w:shd w:val="clear" w:color="auto" w:fill="auto"/>
          </w:tcPr>
          <w:p w14:paraId="64322CCA" w14:textId="77777777" w:rsidR="00F7412D" w:rsidRPr="00C407AF" w:rsidRDefault="00F7412D" w:rsidP="00F7412D">
            <w:pPr>
              <w:autoSpaceDE w:val="0"/>
              <w:autoSpaceDN w:val="0"/>
              <w:adjustRightInd w:val="0"/>
              <w:spacing w:line="240" w:lineRule="auto"/>
              <w:ind w:firstLine="296"/>
              <w:rPr>
                <w:rFonts w:eastAsia="BlissPro-Light"/>
                <w:szCs w:val="24"/>
              </w:rPr>
            </w:pPr>
            <w:r w:rsidRPr="00C407AF">
              <w:rPr>
                <w:i/>
                <w:iCs/>
                <w:szCs w:val="24"/>
              </w:rPr>
              <w:t xml:space="preserve">BRAF </w:t>
            </w:r>
            <w:proofErr w:type="spellStart"/>
            <w:r w:rsidRPr="00C407AF">
              <w:rPr>
                <w:rFonts w:eastAsia="BlissPro-Light"/>
                <w:szCs w:val="24"/>
              </w:rPr>
              <w:t>инигибитор</w:t>
            </w:r>
            <w:proofErr w:type="spellEnd"/>
          </w:p>
          <w:p w14:paraId="3BCE86CD" w14:textId="73ED3538" w:rsidR="00F7412D" w:rsidRPr="00C407AF" w:rsidRDefault="00F7412D" w:rsidP="00F7412D">
            <w:pPr>
              <w:pStyle w:val="LO-normal"/>
              <w:widowControl w:val="0"/>
              <w:ind w:firstLine="0"/>
              <w:rPr>
                <w:rFonts w:cs="Times New Roman"/>
              </w:rPr>
            </w:pPr>
            <w:r w:rsidRPr="00C407AF">
              <w:rPr>
                <w:rFonts w:eastAsia="BlissPro-Light" w:cs="Times New Roman"/>
              </w:rPr>
              <w:t>+ анти-</w:t>
            </w:r>
            <w:r w:rsidRPr="00C407AF">
              <w:rPr>
                <w:rFonts w:cs="Times New Roman"/>
                <w:i/>
                <w:iCs/>
              </w:rPr>
              <w:t>EGFR</w:t>
            </w:r>
            <w:r w:rsidRPr="00C407AF">
              <w:rPr>
                <w:rFonts w:eastAsia="BlissPro-Light" w:cs="Times New Roman"/>
              </w:rPr>
              <w:t xml:space="preserve">-антитела + </w:t>
            </w:r>
            <w:r w:rsidRPr="00C407AF">
              <w:rPr>
                <w:rFonts w:eastAsia="BlissPro-Light" w:cs="Times New Roman"/>
                <w:lang w:val="en-US"/>
              </w:rPr>
              <w:t>FOLFIRI</w:t>
            </w:r>
          </w:p>
        </w:tc>
        <w:tc>
          <w:tcPr>
            <w:tcW w:w="5120" w:type="dxa"/>
            <w:tcBorders>
              <w:top w:val="single" w:sz="6" w:space="0" w:color="000000"/>
              <w:left w:val="single" w:sz="6" w:space="0" w:color="000000"/>
              <w:bottom w:val="single" w:sz="8" w:space="0" w:color="000000"/>
              <w:right w:val="single" w:sz="8" w:space="0" w:color="000000"/>
            </w:tcBorders>
            <w:shd w:val="clear" w:color="auto" w:fill="auto"/>
          </w:tcPr>
          <w:p w14:paraId="6E1F9E80" w14:textId="65E32629" w:rsidR="00F7412D" w:rsidRPr="00C407AF" w:rsidRDefault="00513B48" w:rsidP="00061FB4">
            <w:pPr>
              <w:autoSpaceDE w:val="0"/>
              <w:autoSpaceDN w:val="0"/>
              <w:adjustRightInd w:val="0"/>
              <w:ind w:firstLine="0"/>
              <w:rPr>
                <w:rFonts w:eastAsia="BlissPro-Light"/>
              </w:rPr>
            </w:pPr>
            <w:r w:rsidRPr="001B4DFB">
              <w:rPr>
                <w:rFonts w:eastAsia="BlissPro-Light"/>
              </w:rPr>
              <w:t>#</w:t>
            </w:r>
            <w:r w:rsidR="00F7412D" w:rsidRPr="00C407AF">
              <w:rPr>
                <w:rFonts w:eastAsia="BlissPro-Light"/>
              </w:rPr>
              <w:t>Иринотекан</w:t>
            </w:r>
            <w:r w:rsidR="00F60C1B" w:rsidRPr="00C407AF">
              <w:rPr>
                <w:rFonts w:eastAsia="BlissPro-Light"/>
              </w:rPr>
              <w:t>**</w:t>
            </w:r>
            <w:r w:rsidR="00F7412D" w:rsidRPr="00C407AF">
              <w:rPr>
                <w:rFonts w:eastAsia="BlissPro-Light"/>
              </w:rPr>
              <w:t xml:space="preserve"> 180 мг/м</w:t>
            </w:r>
            <w:r w:rsidR="00F7412D" w:rsidRPr="00C407AF">
              <w:rPr>
                <w:rFonts w:eastAsia="BlissPro-Light"/>
                <w:b/>
                <w:bCs/>
                <w:vertAlign w:val="superscript"/>
              </w:rPr>
              <w:t>2</w:t>
            </w:r>
            <w:r w:rsidR="00F7412D" w:rsidRPr="00C407AF">
              <w:rPr>
                <w:rFonts w:eastAsia="BlissPro-Light"/>
                <w:b/>
                <w:bCs/>
              </w:rPr>
              <w:t xml:space="preserve"> </w:t>
            </w:r>
            <w:r w:rsidR="00F7412D" w:rsidRPr="00C407AF">
              <w:rPr>
                <w:rFonts w:eastAsia="BlissPro-Light"/>
              </w:rPr>
              <w:t>в виде 90‑минутной инфузии в 1‑й день</w:t>
            </w:r>
          </w:p>
          <w:p w14:paraId="4E1089C3" w14:textId="73120D66" w:rsidR="00F7412D" w:rsidRPr="00C407AF" w:rsidRDefault="00513B48" w:rsidP="00061FB4">
            <w:pPr>
              <w:autoSpaceDE w:val="0"/>
              <w:autoSpaceDN w:val="0"/>
              <w:adjustRightInd w:val="0"/>
              <w:ind w:firstLine="0"/>
              <w:rPr>
                <w:rFonts w:eastAsia="BlissPro-Light"/>
              </w:rPr>
            </w:pPr>
            <w:r w:rsidRPr="001B4DFB">
              <w:rPr>
                <w:rFonts w:eastAsia="BlissPro-Light"/>
              </w:rPr>
              <w:t>#</w:t>
            </w:r>
            <w:r w:rsidR="00F7412D" w:rsidRPr="00C407AF">
              <w:rPr>
                <w:rFonts w:eastAsia="BlissPro-Light"/>
              </w:rPr>
              <w:t xml:space="preserve">Кальция </w:t>
            </w:r>
            <w:proofErr w:type="spellStart"/>
            <w:r w:rsidR="00F7412D" w:rsidRPr="00C407AF">
              <w:rPr>
                <w:rFonts w:eastAsia="BlissPro-Light"/>
              </w:rPr>
              <w:t>фолинат</w:t>
            </w:r>
            <w:proofErr w:type="spellEnd"/>
            <w:r w:rsidR="00F60C1B" w:rsidRPr="00C407AF">
              <w:rPr>
                <w:rFonts w:eastAsia="BlissPro-Light"/>
              </w:rPr>
              <w:t>**</w:t>
            </w:r>
            <w:r w:rsidR="00F7412D" w:rsidRPr="00C407AF">
              <w:rPr>
                <w:rFonts w:eastAsia="BlissPro-Light"/>
              </w:rPr>
              <w:t xml:space="preserve"> 400 мг/м</w:t>
            </w:r>
            <w:r w:rsidR="00F7412D" w:rsidRPr="00C407AF">
              <w:rPr>
                <w:rFonts w:eastAsia="BlissPro-Light"/>
                <w:b/>
                <w:bCs/>
                <w:vertAlign w:val="superscript"/>
              </w:rPr>
              <w:t>2</w:t>
            </w:r>
            <w:r w:rsidR="00F7412D" w:rsidRPr="00C407AF">
              <w:rPr>
                <w:rFonts w:eastAsia="BlissPro-Light"/>
                <w:b/>
                <w:bCs/>
              </w:rPr>
              <w:t xml:space="preserve"> </w:t>
            </w:r>
            <w:r w:rsidR="00F7412D" w:rsidRPr="00C407AF">
              <w:rPr>
                <w:rFonts w:eastAsia="BlissPro-Light"/>
              </w:rPr>
              <w:t xml:space="preserve">в / в </w:t>
            </w:r>
            <w:proofErr w:type="spellStart"/>
            <w:r w:rsidR="00F7412D" w:rsidRPr="00C407AF">
              <w:rPr>
                <w:rFonts w:eastAsia="BlissPro-Light"/>
              </w:rPr>
              <w:t>в</w:t>
            </w:r>
            <w:proofErr w:type="spellEnd"/>
            <w:r w:rsidR="00F7412D" w:rsidRPr="00C407AF">
              <w:rPr>
                <w:rFonts w:eastAsia="BlissPro-Light"/>
              </w:rPr>
              <w:t xml:space="preserve"> течение 2 ч с последующим </w:t>
            </w:r>
            <w:proofErr w:type="spellStart"/>
            <w:r w:rsidR="00F7412D" w:rsidRPr="00C407AF">
              <w:rPr>
                <w:rFonts w:eastAsia="BlissPro-Light"/>
              </w:rPr>
              <w:t>болюсным</w:t>
            </w:r>
            <w:proofErr w:type="spellEnd"/>
            <w:r w:rsidR="00F7412D" w:rsidRPr="00C407AF">
              <w:rPr>
                <w:rFonts w:eastAsia="BlissPro-Light"/>
              </w:rPr>
              <w:t xml:space="preserve"> введением </w:t>
            </w:r>
            <w:r w:rsidRPr="001B4DFB">
              <w:rPr>
                <w:rFonts w:eastAsia="BlissPro-Light"/>
              </w:rPr>
              <w:t>#</w:t>
            </w:r>
            <w:r w:rsidR="00F7412D" w:rsidRPr="00C407AF">
              <w:rPr>
                <w:rFonts w:eastAsia="BlissPro-Light"/>
              </w:rPr>
              <w:t>фторурацила</w:t>
            </w:r>
            <w:r w:rsidR="00F60C1B" w:rsidRPr="00C407AF">
              <w:rPr>
                <w:rFonts w:eastAsia="BlissPro-Light"/>
              </w:rPr>
              <w:t>**</w:t>
            </w:r>
            <w:r w:rsidR="00F7412D" w:rsidRPr="00C407AF">
              <w:rPr>
                <w:rFonts w:eastAsia="BlissPro-Light"/>
              </w:rPr>
              <w:t xml:space="preserve"> 400 мг/м</w:t>
            </w:r>
            <w:r w:rsidR="00F7412D" w:rsidRPr="00C407AF">
              <w:rPr>
                <w:rFonts w:eastAsia="BlissPro-Light"/>
                <w:b/>
                <w:bCs/>
                <w:vertAlign w:val="superscript"/>
              </w:rPr>
              <w:t>2</w:t>
            </w:r>
            <w:r w:rsidR="00F7412D" w:rsidRPr="00C407AF">
              <w:rPr>
                <w:rFonts w:eastAsia="BlissPro-Light"/>
                <w:b/>
                <w:bCs/>
              </w:rPr>
              <w:t xml:space="preserve"> </w:t>
            </w:r>
            <w:r w:rsidR="00F7412D" w:rsidRPr="00C407AF">
              <w:rPr>
                <w:rFonts w:eastAsia="BlissPro-Light"/>
              </w:rPr>
              <w:t xml:space="preserve">в / в струйно и 46‑часовой инфузией </w:t>
            </w:r>
            <w:r w:rsidRPr="001B4DFB">
              <w:rPr>
                <w:rFonts w:eastAsia="BlissPro-Light"/>
              </w:rPr>
              <w:t>#</w:t>
            </w:r>
            <w:r w:rsidR="00F7412D" w:rsidRPr="00C407AF">
              <w:rPr>
                <w:rFonts w:eastAsia="BlissPro-Light"/>
              </w:rPr>
              <w:t>фторурацила</w:t>
            </w:r>
            <w:r w:rsidR="00F60C1B" w:rsidRPr="00C407AF">
              <w:rPr>
                <w:rFonts w:eastAsia="BlissPro-Light"/>
              </w:rPr>
              <w:t>**</w:t>
            </w:r>
            <w:r w:rsidR="00F7412D" w:rsidRPr="00C407AF">
              <w:rPr>
                <w:rFonts w:eastAsia="BlissPro-Light"/>
              </w:rPr>
              <w:t xml:space="preserve"> 2400 мг/м</w:t>
            </w:r>
            <w:r w:rsidR="00F7412D" w:rsidRPr="00C407AF">
              <w:rPr>
                <w:rFonts w:eastAsia="BlissPro-Light"/>
                <w:b/>
                <w:bCs/>
                <w:vertAlign w:val="superscript"/>
              </w:rPr>
              <w:t>2</w:t>
            </w:r>
            <w:r w:rsidR="00F7412D" w:rsidRPr="00C407AF">
              <w:rPr>
                <w:rFonts w:eastAsia="BlissPro-Light"/>
                <w:b/>
                <w:bCs/>
              </w:rPr>
              <w:t xml:space="preserve"> </w:t>
            </w:r>
            <w:r w:rsidR="00F7412D" w:rsidRPr="00C407AF">
              <w:rPr>
                <w:rFonts w:eastAsia="BlissPro-Light"/>
              </w:rPr>
              <w:t>(по 1200 мг/м</w:t>
            </w:r>
            <w:r w:rsidR="00F7412D" w:rsidRPr="00C407AF">
              <w:rPr>
                <w:rFonts w:eastAsia="BlissPro-Light"/>
                <w:b/>
                <w:bCs/>
                <w:vertAlign w:val="superscript"/>
              </w:rPr>
              <w:t>2</w:t>
            </w:r>
            <w:r w:rsidR="00F7412D" w:rsidRPr="00C407AF">
              <w:rPr>
                <w:rFonts w:eastAsia="BlissPro-Light"/>
                <w:b/>
                <w:bCs/>
              </w:rPr>
              <w:t xml:space="preserve"> </w:t>
            </w:r>
            <w:r w:rsidR="00F7412D" w:rsidRPr="00C407AF">
              <w:rPr>
                <w:rFonts w:eastAsia="BlissPro-Light"/>
              </w:rPr>
              <w:t>в сутки).</w:t>
            </w:r>
          </w:p>
          <w:p w14:paraId="6B81E204" w14:textId="52D7E2BF" w:rsidR="00F7412D" w:rsidRPr="00C407AF" w:rsidRDefault="00513B48" w:rsidP="00061FB4">
            <w:pPr>
              <w:autoSpaceDE w:val="0"/>
              <w:autoSpaceDN w:val="0"/>
              <w:adjustRightInd w:val="0"/>
              <w:ind w:firstLine="0"/>
              <w:rPr>
                <w:rFonts w:eastAsia="BlissPro-Light"/>
              </w:rPr>
            </w:pPr>
            <w:r w:rsidRPr="009954BD">
              <w:rPr>
                <w:rFonts w:eastAsia="BlissPro-Light"/>
              </w:rPr>
              <w:t>#</w:t>
            </w:r>
            <w:r w:rsidR="00F7412D" w:rsidRPr="00C407AF">
              <w:rPr>
                <w:rFonts w:eastAsia="BlissPro-Light"/>
              </w:rPr>
              <w:t>Энкорафениб 300 мг 1 раз в день внутрь ежедневно</w:t>
            </w:r>
          </w:p>
          <w:p w14:paraId="70C8AE08" w14:textId="60BAF3F4" w:rsidR="00F7412D" w:rsidRPr="00EF2D07" w:rsidRDefault="00F7412D" w:rsidP="00061FB4">
            <w:pPr>
              <w:autoSpaceDE w:val="0"/>
              <w:autoSpaceDN w:val="0"/>
              <w:adjustRightInd w:val="0"/>
              <w:ind w:firstLine="0"/>
              <w:rPr>
                <w:rFonts w:eastAsia="BlissPro-Light"/>
              </w:rPr>
            </w:pPr>
            <w:r w:rsidRPr="00C407AF">
              <w:rPr>
                <w:rFonts w:eastAsia="BlissPro-Light"/>
              </w:rPr>
              <w:t xml:space="preserve"> </w:t>
            </w:r>
            <w:r w:rsidR="00513B48" w:rsidRPr="009954BD">
              <w:rPr>
                <w:rFonts w:eastAsia="BlissPro-Light"/>
              </w:rPr>
              <w:t>#</w:t>
            </w:r>
            <w:r w:rsidRPr="00C407AF">
              <w:rPr>
                <w:rFonts w:eastAsia="BlissPro-Light"/>
              </w:rPr>
              <w:t>цетуксимаб</w:t>
            </w:r>
            <w:r w:rsidR="00F60C1B" w:rsidRPr="00C407AF">
              <w:rPr>
                <w:rFonts w:eastAsia="BlissPro-Light"/>
              </w:rPr>
              <w:t>**</w:t>
            </w:r>
            <w:r w:rsidRPr="00C407AF">
              <w:rPr>
                <w:rFonts w:eastAsia="BlissPro-Light"/>
              </w:rPr>
              <w:t xml:space="preserve"> 400 мг/м</w:t>
            </w:r>
            <w:r w:rsidRPr="00C407AF">
              <w:rPr>
                <w:rFonts w:eastAsia="BlissPro-Light"/>
                <w:b/>
                <w:bCs/>
                <w:vertAlign w:val="superscript"/>
              </w:rPr>
              <w:t>2</w:t>
            </w:r>
            <w:r w:rsidRPr="00C407AF">
              <w:rPr>
                <w:rFonts w:eastAsia="BlissPro-Light"/>
                <w:b/>
                <w:bCs/>
              </w:rPr>
              <w:t xml:space="preserve"> </w:t>
            </w:r>
            <w:r w:rsidRPr="00C407AF">
              <w:rPr>
                <w:rFonts w:eastAsia="BlissPro-Light"/>
              </w:rPr>
              <w:t>в / в капельно 1 день, затем по 250 мг/м</w:t>
            </w:r>
            <w:r w:rsidRPr="00C407AF">
              <w:rPr>
                <w:rFonts w:eastAsia="BlissPro-Light"/>
                <w:b/>
                <w:bCs/>
                <w:vertAlign w:val="superscript"/>
              </w:rPr>
              <w:t>2</w:t>
            </w:r>
            <w:r w:rsidRPr="00C407AF">
              <w:rPr>
                <w:rFonts w:eastAsia="BlissPro-Light"/>
                <w:b/>
                <w:bCs/>
              </w:rPr>
              <w:t xml:space="preserve"> </w:t>
            </w:r>
            <w:r w:rsidRPr="00C407AF">
              <w:rPr>
                <w:rFonts w:eastAsia="BlissPro-Light"/>
              </w:rPr>
              <w:t>в / в капельно еженедельно</w:t>
            </w:r>
            <w:r w:rsidR="00EF2D07" w:rsidRPr="009954BD">
              <w:rPr>
                <w:rFonts w:eastAsia="BlissPro-Light"/>
              </w:rPr>
              <w:t xml:space="preserve"> (</w:t>
            </w:r>
            <w:r w:rsidR="00EF2D07">
              <w:rPr>
                <w:rFonts w:eastAsia="BlissPro-Light"/>
              </w:rPr>
              <w:t xml:space="preserve">или </w:t>
            </w:r>
            <w:r w:rsidR="00EF2D07" w:rsidRPr="009954BD">
              <w:rPr>
                <w:rFonts w:eastAsia="BlissPro-Light"/>
              </w:rPr>
              <w:t>#</w:t>
            </w:r>
            <w:r w:rsidR="00EF2D07">
              <w:rPr>
                <w:rFonts w:eastAsia="BlissPro-Light"/>
                <w:szCs w:val="24"/>
              </w:rPr>
              <w:t>цетуксимаб** 500 мг/м2 в/в каждые 2 недели</w:t>
            </w:r>
            <w:r w:rsidR="00EF2D07" w:rsidRPr="009954BD">
              <w:rPr>
                <w:rFonts w:eastAsia="BlissPro-Light"/>
                <w:szCs w:val="24"/>
              </w:rPr>
              <w:t>)</w:t>
            </w:r>
          </w:p>
          <w:p w14:paraId="01A9838B" w14:textId="77777777" w:rsidR="00F7412D" w:rsidRPr="009954BD" w:rsidRDefault="00F7412D" w:rsidP="00061FB4">
            <w:pPr>
              <w:pStyle w:val="LO-normal"/>
              <w:widowControl w:val="0"/>
              <w:ind w:firstLine="0"/>
              <w:rPr>
                <w:rFonts w:eastAsia="BlissPro-Light" w:cs="Times New Roman"/>
              </w:rPr>
            </w:pPr>
            <w:r w:rsidRPr="00C407AF">
              <w:rPr>
                <w:rFonts w:eastAsia="BlissPro-Light" w:cs="Times New Roman"/>
              </w:rPr>
              <w:t>Начало очередного курса на 15‑й день</w:t>
            </w:r>
            <w:r w:rsidR="00C06400" w:rsidRPr="00C407AF">
              <w:rPr>
                <w:rFonts w:eastAsia="BlissPro-Light" w:cs="Times New Roman"/>
              </w:rPr>
              <w:t xml:space="preserve"> [245]</w:t>
            </w:r>
            <w:r w:rsidRPr="00C407AF">
              <w:rPr>
                <w:rFonts w:eastAsia="BlissPro-Light" w:cs="Times New Roman"/>
              </w:rPr>
              <w:t>.</w:t>
            </w:r>
          </w:p>
          <w:p w14:paraId="7769FB42" w14:textId="77777777" w:rsidR="00EF2D07" w:rsidRPr="009954BD" w:rsidRDefault="00EF2D07" w:rsidP="00061FB4">
            <w:pPr>
              <w:pStyle w:val="LO-normal"/>
              <w:widowControl w:val="0"/>
              <w:ind w:firstLine="0"/>
              <w:rPr>
                <w:rFonts w:eastAsia="BlissPro-Light" w:cs="Times New Roman"/>
              </w:rPr>
            </w:pPr>
          </w:p>
          <w:p w14:paraId="03D46AF8" w14:textId="00F09C86" w:rsidR="00EF2D07" w:rsidRDefault="000434D4" w:rsidP="00EF2D07">
            <w:pPr>
              <w:autoSpaceDE w:val="0"/>
              <w:autoSpaceDN w:val="0"/>
              <w:adjustRightInd w:val="0"/>
              <w:spacing w:line="240" w:lineRule="auto"/>
              <w:ind w:left="145" w:hanging="145"/>
              <w:rPr>
                <w:rFonts w:eastAsia="BlissPro-Light"/>
                <w:szCs w:val="24"/>
              </w:rPr>
            </w:pPr>
            <w:r w:rsidRPr="009954BD">
              <w:rPr>
                <w:rFonts w:eastAsia="BlissPro-Light"/>
                <w:szCs w:val="24"/>
              </w:rPr>
              <w:t>#</w:t>
            </w:r>
            <w:r w:rsidR="00EF2D07">
              <w:rPr>
                <w:rFonts w:eastAsia="BlissPro-Light"/>
                <w:szCs w:val="24"/>
              </w:rPr>
              <w:t>Иринотекан 180 мг/м</w:t>
            </w:r>
            <w:r w:rsidR="00EF2D07">
              <w:rPr>
                <w:rFonts w:eastAsia="BlissPro-Light"/>
                <w:b/>
                <w:bCs/>
                <w:szCs w:val="24"/>
                <w:vertAlign w:val="superscript"/>
              </w:rPr>
              <w:t>2</w:t>
            </w:r>
            <w:r w:rsidR="00EF2D07">
              <w:rPr>
                <w:rFonts w:eastAsia="BlissPro-Light"/>
                <w:b/>
                <w:bCs/>
                <w:szCs w:val="24"/>
              </w:rPr>
              <w:t xml:space="preserve"> </w:t>
            </w:r>
            <w:r w:rsidR="00EF2D07">
              <w:rPr>
                <w:rFonts w:eastAsia="BlissPro-Light"/>
                <w:szCs w:val="24"/>
              </w:rPr>
              <w:t>в виде 90‑минутной инфузии в 1‑й день</w:t>
            </w:r>
          </w:p>
          <w:p w14:paraId="07184CD7" w14:textId="180CC134" w:rsidR="00EF2D07" w:rsidRDefault="00EF2D07" w:rsidP="00EF2D07">
            <w:pPr>
              <w:autoSpaceDE w:val="0"/>
              <w:autoSpaceDN w:val="0"/>
              <w:adjustRightInd w:val="0"/>
              <w:spacing w:line="240" w:lineRule="auto"/>
              <w:ind w:left="145" w:hanging="145"/>
              <w:rPr>
                <w:rFonts w:eastAsia="BlissPro-Light"/>
                <w:szCs w:val="24"/>
              </w:rPr>
            </w:pPr>
            <w:r>
              <w:rPr>
                <w:rFonts w:eastAsia="BlissPro-Light"/>
                <w:szCs w:val="24"/>
              </w:rPr>
              <w:t xml:space="preserve">• </w:t>
            </w:r>
            <w:r w:rsidR="003122E1" w:rsidRPr="009954BD">
              <w:rPr>
                <w:rFonts w:eastAsia="BlissPro-Light"/>
                <w:szCs w:val="24"/>
              </w:rPr>
              <w:t>#</w:t>
            </w:r>
            <w:r>
              <w:rPr>
                <w:rFonts w:eastAsia="BlissPro-Light"/>
                <w:szCs w:val="24"/>
              </w:rPr>
              <w:t xml:space="preserve">Кальция </w:t>
            </w:r>
            <w:proofErr w:type="spellStart"/>
            <w:r>
              <w:rPr>
                <w:rFonts w:eastAsia="BlissPro-Light"/>
                <w:szCs w:val="24"/>
              </w:rPr>
              <w:t>фолинат</w:t>
            </w:r>
            <w:proofErr w:type="spellEnd"/>
            <w:r>
              <w:rPr>
                <w:rFonts w:eastAsia="BlissPro-Light"/>
                <w:szCs w:val="24"/>
              </w:rPr>
              <w:t>** 400 мг/м</w:t>
            </w:r>
            <w:r>
              <w:rPr>
                <w:rFonts w:eastAsia="BlissPro-Light"/>
                <w:b/>
                <w:bCs/>
                <w:szCs w:val="24"/>
                <w:vertAlign w:val="superscript"/>
              </w:rPr>
              <w:t>2</w:t>
            </w:r>
            <w:r>
              <w:rPr>
                <w:rFonts w:eastAsia="BlissPro-Light"/>
                <w:b/>
                <w:bCs/>
                <w:szCs w:val="24"/>
              </w:rPr>
              <w:t xml:space="preserve"> </w:t>
            </w:r>
            <w:r>
              <w:rPr>
                <w:rFonts w:eastAsia="BlissPro-Light"/>
                <w:szCs w:val="24"/>
              </w:rPr>
              <w:t xml:space="preserve">в/в в течение 2 ч с последующим </w:t>
            </w:r>
            <w:proofErr w:type="spellStart"/>
            <w:r>
              <w:rPr>
                <w:rFonts w:eastAsia="BlissPro-Light"/>
                <w:szCs w:val="24"/>
              </w:rPr>
              <w:t>болюсным</w:t>
            </w:r>
            <w:proofErr w:type="spellEnd"/>
            <w:r>
              <w:rPr>
                <w:rFonts w:eastAsia="BlissPro-Light"/>
                <w:szCs w:val="24"/>
              </w:rPr>
              <w:t xml:space="preserve"> введением </w:t>
            </w:r>
            <w:r w:rsidR="003122E1" w:rsidRPr="009954BD">
              <w:rPr>
                <w:rFonts w:eastAsia="BlissPro-Light"/>
                <w:szCs w:val="24"/>
              </w:rPr>
              <w:t>#</w:t>
            </w:r>
            <w:r w:rsidR="003122E1">
              <w:rPr>
                <w:bCs/>
                <w:i/>
                <w:szCs w:val="24"/>
              </w:rPr>
              <w:t>фто</w:t>
            </w:r>
            <w:r w:rsidR="003122E1">
              <w:rPr>
                <w:bCs/>
                <w:i/>
                <w:szCs w:val="24"/>
              </w:rPr>
              <w:lastRenderedPageBreak/>
              <w:t>рурацила</w:t>
            </w:r>
            <w:r>
              <w:rPr>
                <w:rFonts w:eastAsia="BlissPro-Light"/>
                <w:szCs w:val="24"/>
              </w:rPr>
              <w:t>** 400 мг/м</w:t>
            </w:r>
            <w:r>
              <w:rPr>
                <w:rFonts w:eastAsia="BlissPro-Light"/>
                <w:b/>
                <w:bCs/>
                <w:szCs w:val="24"/>
                <w:vertAlign w:val="superscript"/>
              </w:rPr>
              <w:t>2</w:t>
            </w:r>
            <w:r>
              <w:rPr>
                <w:rFonts w:eastAsia="BlissPro-Light"/>
                <w:b/>
                <w:bCs/>
                <w:szCs w:val="24"/>
              </w:rPr>
              <w:t xml:space="preserve"> </w:t>
            </w:r>
            <w:r>
              <w:rPr>
                <w:rFonts w:eastAsia="BlissPro-Light"/>
                <w:szCs w:val="24"/>
              </w:rPr>
              <w:t xml:space="preserve">в / в струйно и 46‑часовой инфузией </w:t>
            </w:r>
            <w:r w:rsidR="003122E1" w:rsidRPr="009954BD">
              <w:rPr>
                <w:rFonts w:eastAsia="BlissPro-Light"/>
                <w:szCs w:val="24"/>
              </w:rPr>
              <w:t>#</w:t>
            </w:r>
            <w:r w:rsidR="003122E1">
              <w:rPr>
                <w:bCs/>
                <w:i/>
                <w:szCs w:val="24"/>
              </w:rPr>
              <w:t>фторурацила</w:t>
            </w:r>
            <w:r>
              <w:rPr>
                <w:rFonts w:eastAsia="BlissPro-Light"/>
                <w:szCs w:val="24"/>
              </w:rPr>
              <w:t>** 2400 мг/м</w:t>
            </w:r>
            <w:r>
              <w:rPr>
                <w:rFonts w:eastAsia="BlissPro-Light"/>
                <w:b/>
                <w:bCs/>
                <w:szCs w:val="24"/>
                <w:vertAlign w:val="superscript"/>
              </w:rPr>
              <w:t>2</w:t>
            </w:r>
            <w:r>
              <w:rPr>
                <w:rFonts w:eastAsia="BlissPro-Light"/>
                <w:b/>
                <w:bCs/>
                <w:szCs w:val="24"/>
              </w:rPr>
              <w:t xml:space="preserve"> </w:t>
            </w:r>
            <w:r>
              <w:rPr>
                <w:rFonts w:eastAsia="BlissPro-Light"/>
                <w:szCs w:val="24"/>
              </w:rPr>
              <w:t>(по 1200 мг/м</w:t>
            </w:r>
            <w:r>
              <w:rPr>
                <w:rFonts w:eastAsia="BlissPro-Light"/>
                <w:b/>
                <w:bCs/>
                <w:szCs w:val="24"/>
                <w:vertAlign w:val="superscript"/>
              </w:rPr>
              <w:t>2</w:t>
            </w:r>
            <w:r>
              <w:rPr>
                <w:rFonts w:eastAsia="BlissPro-Light"/>
                <w:b/>
                <w:bCs/>
                <w:szCs w:val="24"/>
              </w:rPr>
              <w:t xml:space="preserve"> </w:t>
            </w:r>
            <w:r>
              <w:rPr>
                <w:rFonts w:eastAsia="BlissPro-Light"/>
                <w:szCs w:val="24"/>
              </w:rPr>
              <w:t>в сутки).</w:t>
            </w:r>
          </w:p>
          <w:p w14:paraId="21E303E7" w14:textId="77777777" w:rsidR="003122E1" w:rsidRDefault="00EF2D07" w:rsidP="00EF2D07">
            <w:pPr>
              <w:ind w:firstLine="284"/>
              <w:rPr>
                <w:bCs/>
                <w:i/>
                <w:szCs w:val="24"/>
              </w:rPr>
            </w:pPr>
            <w:r w:rsidRPr="00DB5C34">
              <w:rPr>
                <w:bCs/>
                <w:i/>
                <w:szCs w:val="24"/>
              </w:rPr>
              <w:t>#</w:t>
            </w:r>
            <w:r>
              <w:rPr>
                <w:bCs/>
                <w:i/>
                <w:szCs w:val="24"/>
              </w:rPr>
              <w:t>вемурафениб**</w:t>
            </w:r>
            <w:r>
              <w:rPr>
                <w:bCs/>
                <w:i/>
                <w:szCs w:val="24"/>
                <w:vertAlign w:val="superscript"/>
              </w:rPr>
              <w:t>#</w:t>
            </w:r>
            <w:r>
              <w:rPr>
                <w:bCs/>
                <w:i/>
                <w:szCs w:val="24"/>
              </w:rPr>
              <w:t xml:space="preserve"> 960 мг внутрь 2 раза в день ежедневно </w:t>
            </w:r>
          </w:p>
          <w:p w14:paraId="4A48960B" w14:textId="29685073" w:rsidR="00EF2D07" w:rsidRPr="00C734FC" w:rsidRDefault="00EF2D07" w:rsidP="00EF2D07">
            <w:pPr>
              <w:ind w:firstLine="284"/>
              <w:rPr>
                <w:rFonts w:eastAsia="BlissPro-Light"/>
                <w:szCs w:val="24"/>
              </w:rPr>
            </w:pPr>
            <w:r w:rsidRPr="00F90933">
              <w:rPr>
                <w:rFonts w:eastAsia="BlissPro-Light"/>
                <w:szCs w:val="24"/>
              </w:rPr>
              <w:t>#</w:t>
            </w:r>
            <w:r>
              <w:rPr>
                <w:rFonts w:eastAsia="BlissPro-Light"/>
                <w:szCs w:val="24"/>
              </w:rPr>
              <w:t>цетуксимаб** 500 мг/м2 в/в каждые 2 недели</w:t>
            </w:r>
          </w:p>
          <w:p w14:paraId="7D162AE2" w14:textId="6A340A27" w:rsidR="00EF2D07" w:rsidRPr="009954BD" w:rsidRDefault="00EF2D07" w:rsidP="00EF2D07">
            <w:pPr>
              <w:pStyle w:val="LO-normal"/>
              <w:widowControl w:val="0"/>
              <w:ind w:firstLine="0"/>
              <w:rPr>
                <w:rFonts w:eastAsia="BlissPro-Light" w:cs="Times New Roman"/>
              </w:rPr>
            </w:pPr>
            <w:r w:rsidRPr="00321CB5">
              <w:rPr>
                <w:bCs/>
                <w:i/>
              </w:rPr>
              <w:t xml:space="preserve"> </w:t>
            </w:r>
            <w:r>
              <w:rPr>
                <w:rFonts w:eastAsia="BlissPro-Light"/>
              </w:rPr>
              <w:t>Начало очередного курса на 15‑й день</w:t>
            </w:r>
            <w:r w:rsidRPr="009954BD">
              <w:rPr>
                <w:rFonts w:eastAsia="BlissPro-Light"/>
              </w:rPr>
              <w:t xml:space="preserve"> [254]</w:t>
            </w:r>
          </w:p>
        </w:tc>
      </w:tr>
    </w:tbl>
    <w:p w14:paraId="12AD9C35" w14:textId="77777777" w:rsidR="007D6A12" w:rsidRPr="00C407AF" w:rsidRDefault="00B30CF4">
      <w:pPr>
        <w:pStyle w:val="LO-normal"/>
        <w:spacing w:before="120" w:after="120" w:line="240" w:lineRule="auto"/>
        <w:ind w:firstLine="0"/>
      </w:pPr>
      <w:bookmarkStart w:id="37" w:name="_heading=h.tkhzthhnc37y"/>
      <w:bookmarkEnd w:id="37"/>
      <w:r w:rsidRPr="00C407AF">
        <w:rPr>
          <w:b/>
          <w:bCs/>
          <w:i/>
          <w:sz w:val="22"/>
          <w:szCs w:val="22"/>
        </w:rPr>
        <w:lastRenderedPageBreak/>
        <w:t>Примечание:</w:t>
      </w:r>
      <w:r w:rsidRPr="00C407AF">
        <w:rPr>
          <w:i/>
          <w:sz w:val="22"/>
          <w:szCs w:val="22"/>
        </w:rPr>
        <w:t xml:space="preserve"> </w:t>
      </w:r>
      <w:r w:rsidRPr="00C407AF">
        <w:rPr>
          <w:i/>
          <w:iCs/>
          <w:sz w:val="22"/>
          <w:szCs w:val="22"/>
        </w:rPr>
        <w:t>возможность проведения химиотерапии в сочетании с таргетной терапией в соответствии с рекомендациями определяется доступностью лекарственных препаратов.</w:t>
      </w:r>
    </w:p>
    <w:p w14:paraId="294E4591" w14:textId="77777777" w:rsidR="007D6A12" w:rsidRPr="00C407AF" w:rsidRDefault="00B30CF4">
      <w:pPr>
        <w:pStyle w:val="3"/>
        <w:numPr>
          <w:ilvl w:val="2"/>
          <w:numId w:val="2"/>
        </w:numPr>
        <w:tabs>
          <w:tab w:val="clear" w:pos="0"/>
        </w:tabs>
        <w:suppressAutoHyphens/>
        <w:spacing w:before="0"/>
        <w:ind w:left="709"/>
        <w:textAlignment w:val="auto"/>
      </w:pPr>
      <w:bookmarkStart w:id="38" w:name="_heading=h.2bn6wsx"/>
      <w:bookmarkEnd w:id="38"/>
      <w:r w:rsidRPr="00C407AF">
        <w:rPr>
          <w:color w:val="000000" w:themeColor="text1"/>
          <w:lang w:eastAsia="ru-RU"/>
        </w:rPr>
        <w:t>3.4</w:t>
      </w:r>
      <w:r w:rsidRPr="00C407AF">
        <w:rPr>
          <w:color w:val="000000" w:themeColor="text1"/>
          <w:lang w:val="en-US" w:eastAsia="ru-RU"/>
        </w:rPr>
        <w:t>.</w:t>
      </w:r>
      <w:r w:rsidRPr="00C407AF">
        <w:rPr>
          <w:color w:val="000000" w:themeColor="text1"/>
          <w:lang w:eastAsia="ru-RU"/>
        </w:rPr>
        <w:t xml:space="preserve"> Симптоматическая терапия </w:t>
      </w:r>
    </w:p>
    <w:p w14:paraId="3ACF9AE0" w14:textId="540F4A94"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Пациентам с острым кровотечением </w:t>
      </w:r>
      <w:r w:rsidRPr="00C407AF">
        <w:rPr>
          <w:rFonts w:eastAsia="Times New Roman" w:cs="Times New Roman"/>
          <w:b/>
          <w:color w:val="000000"/>
        </w:rPr>
        <w:t>рекомендуется</w:t>
      </w:r>
      <w:r w:rsidRPr="00C407AF">
        <w:rPr>
          <w:rFonts w:eastAsia="Times New Roman" w:cs="Times New Roman"/>
          <w:color w:val="000000"/>
        </w:rPr>
        <w:t xml:space="preserve"> выполнить срочное эндоскопическое исследование органов желудочно-кишечного тракта</w:t>
      </w:r>
      <w:r w:rsidR="001B4DFB">
        <w:rPr>
          <w:rFonts w:eastAsia="Times New Roman" w:cs="Times New Roman"/>
          <w:color w:val="000000"/>
        </w:rPr>
        <w:t xml:space="preserve"> (</w:t>
      </w:r>
      <w:r w:rsidR="001B4DFB" w:rsidRPr="001B4DFB">
        <w:rPr>
          <w:rFonts w:eastAsia="Times New Roman" w:cs="Times New Roman"/>
          <w:color w:val="000000"/>
        </w:rPr>
        <w:t xml:space="preserve">Остановка кровотечения из периферического сосуда эндоскопическая с использованием </w:t>
      </w:r>
      <w:proofErr w:type="spellStart"/>
      <w:r w:rsidR="001B4DFB" w:rsidRPr="001B4DFB">
        <w:rPr>
          <w:rFonts w:eastAsia="Times New Roman" w:cs="Times New Roman"/>
          <w:color w:val="000000"/>
        </w:rPr>
        <w:t>электрокоагуля-ции</w:t>
      </w:r>
      <w:proofErr w:type="spellEnd"/>
      <w:r w:rsidR="001B4DFB" w:rsidRPr="001B4DFB">
        <w:rPr>
          <w:rFonts w:eastAsia="Times New Roman" w:cs="Times New Roman"/>
          <w:color w:val="000000"/>
        </w:rPr>
        <w:t>», «Остановка кровотечения эндоскопическая с использованием термокоагуляции», «Эндоскопическая остановка кровотечения с помощью лазерной фотокоагуляции»</w:t>
      </w:r>
      <w:r w:rsidR="001B4DFB">
        <w:rPr>
          <w:rFonts w:eastAsia="Times New Roman" w:cs="Times New Roman"/>
          <w:color w:val="000000"/>
        </w:rPr>
        <w:t>)</w:t>
      </w:r>
      <w:r w:rsidRPr="00C407AF">
        <w:rPr>
          <w:rFonts w:eastAsia="Times New Roman" w:cs="Times New Roman"/>
          <w:color w:val="000000"/>
        </w:rPr>
        <w:t xml:space="preserve">, системную гемостатическую терапию. В зависимости от результатов исследования производят эндоскопическую остановку кровотечения. При невозможности/неэффективности эндоскопического гемостаза проводится экстренное хирургическое вмешательство [89]. </w:t>
      </w:r>
    </w:p>
    <w:p w14:paraId="49755CFD"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367D390B" w14:textId="725DB1C8"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При опухолевом стенозе </w:t>
      </w:r>
      <w:r w:rsidRPr="00C407AF">
        <w:rPr>
          <w:rFonts w:eastAsia="Times New Roman" w:cs="Times New Roman"/>
          <w:b/>
          <w:color w:val="000000"/>
        </w:rPr>
        <w:t>рекомендуется</w:t>
      </w:r>
      <w:r w:rsidRPr="00C407AF">
        <w:rPr>
          <w:rFonts w:eastAsia="Times New Roman" w:cs="Times New Roman"/>
          <w:b/>
          <w:i/>
          <w:color w:val="000000"/>
        </w:rPr>
        <w:t xml:space="preserve"> </w:t>
      </w:r>
      <w:r w:rsidRPr="00C407AF">
        <w:rPr>
          <w:rFonts w:eastAsia="Times New Roman" w:cs="Times New Roman"/>
          <w:color w:val="000000"/>
        </w:rPr>
        <w:t>эндоскопическое стентирование зоны опухолевого</w:t>
      </w:r>
      <w:r w:rsidR="001B4DFB">
        <w:rPr>
          <w:rFonts w:eastAsia="Times New Roman" w:cs="Times New Roman"/>
          <w:color w:val="000000"/>
        </w:rPr>
        <w:t xml:space="preserve"> (</w:t>
      </w:r>
      <w:r w:rsidR="001B4DFB" w:rsidRPr="001B4DFB">
        <w:rPr>
          <w:rFonts w:eastAsia="Times New Roman" w:cs="Times New Roman"/>
          <w:color w:val="000000"/>
        </w:rPr>
        <w:t>Эндоскопическое стентирование при опухолевом стенозе</w:t>
      </w:r>
      <w:r w:rsidR="001B4DFB">
        <w:rPr>
          <w:rFonts w:eastAsia="Times New Roman" w:cs="Times New Roman"/>
          <w:color w:val="000000"/>
        </w:rPr>
        <w:t>)</w:t>
      </w:r>
      <w:r w:rsidRPr="00C407AF">
        <w:rPr>
          <w:rFonts w:eastAsia="Times New Roman" w:cs="Times New Roman"/>
          <w:color w:val="000000"/>
        </w:rPr>
        <w:t xml:space="preserve"> стеноза или оперативное лечение [89, 90].</w:t>
      </w:r>
    </w:p>
    <w:p w14:paraId="7D021A62"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54BB1511" w14:textId="323222FF"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t xml:space="preserve">Для лечения хронического болевого синдрома </w:t>
      </w:r>
      <w:r w:rsidRPr="00C407AF">
        <w:rPr>
          <w:rFonts w:eastAsia="Times New Roman" w:cs="Times New Roman"/>
          <w:b/>
          <w:color w:val="000000"/>
        </w:rPr>
        <w:t>рекомендуется</w:t>
      </w:r>
      <w:r w:rsidRPr="00C407AF">
        <w:rPr>
          <w:rFonts w:eastAsia="Times New Roman" w:cs="Times New Roman"/>
          <w:color w:val="000000"/>
        </w:rPr>
        <w:t xml:space="preserve"> проведение</w:t>
      </w:r>
      <w:r w:rsidRPr="00C407AF">
        <w:rPr>
          <w:rFonts w:eastAsia="Times New Roman" w:cs="Times New Roman"/>
          <w:b/>
          <w:i/>
          <w:color w:val="000000"/>
        </w:rPr>
        <w:t xml:space="preserve"> </w:t>
      </w:r>
      <w:r w:rsidRPr="00C407AF">
        <w:rPr>
          <w:rFonts w:eastAsia="Times New Roman" w:cs="Times New Roman"/>
          <w:color w:val="000000"/>
        </w:rPr>
        <w:t>дистанционной лучевой терапии</w:t>
      </w:r>
      <w:r w:rsidR="007161B2">
        <w:rPr>
          <w:rFonts w:eastAsia="Times New Roman" w:cs="Times New Roman"/>
          <w:color w:val="000000"/>
        </w:rPr>
        <w:t xml:space="preserve"> (</w:t>
      </w:r>
      <w:r w:rsidR="007161B2" w:rsidRPr="007161B2">
        <w:rPr>
          <w:rFonts w:eastAsia="Times New Roman" w:cs="Times New Roman"/>
          <w:color w:val="000000"/>
        </w:rPr>
        <w:t>Дистанционная лучевая терапия опухолей ободочной кишки</w:t>
      </w:r>
      <w:r w:rsidR="007161B2">
        <w:rPr>
          <w:rFonts w:eastAsia="Times New Roman" w:cs="Times New Roman"/>
          <w:color w:val="000000"/>
        </w:rPr>
        <w:t>)</w:t>
      </w:r>
      <w:r w:rsidRPr="00C407AF">
        <w:rPr>
          <w:rFonts w:eastAsia="Times New Roman" w:cs="Times New Roman"/>
          <w:color w:val="000000"/>
        </w:rPr>
        <w:t xml:space="preserve">, медикаментозной терапии, </w:t>
      </w:r>
      <w:proofErr w:type="spellStart"/>
      <w:r w:rsidRPr="00C407AF">
        <w:rPr>
          <w:rFonts w:eastAsia="Times New Roman" w:cs="Times New Roman"/>
          <w:color w:val="000000"/>
        </w:rPr>
        <w:t>локорегионарной</w:t>
      </w:r>
      <w:proofErr w:type="spellEnd"/>
      <w:r w:rsidRPr="00C407AF">
        <w:rPr>
          <w:rFonts w:eastAsia="Times New Roman" w:cs="Times New Roman"/>
          <w:color w:val="000000"/>
        </w:rPr>
        <w:t xml:space="preserve"> анестезии</w:t>
      </w:r>
      <w:r w:rsidR="007161B2">
        <w:rPr>
          <w:rFonts w:eastAsia="Times New Roman" w:cs="Times New Roman"/>
          <w:color w:val="000000"/>
        </w:rPr>
        <w:t xml:space="preserve"> (Местная анестезия)</w:t>
      </w:r>
      <w:r w:rsidRPr="00C407AF">
        <w:rPr>
          <w:rFonts w:eastAsia="Times New Roman" w:cs="Times New Roman"/>
          <w:color w:val="000000"/>
        </w:rPr>
        <w:t xml:space="preserve"> в зависимости от причины болевого синдрома [89].</w:t>
      </w:r>
    </w:p>
    <w:p w14:paraId="28240392"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08A9BC14" w14:textId="77777777"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color w:val="000000"/>
        </w:rPr>
        <w:lastRenderedPageBreak/>
        <w:t xml:space="preserve">При лечении асцита </w:t>
      </w:r>
      <w:r w:rsidRPr="00C407AF">
        <w:rPr>
          <w:rFonts w:eastAsia="Times New Roman" w:cs="Times New Roman"/>
          <w:b/>
          <w:color w:val="000000"/>
        </w:rPr>
        <w:t>рекомендуется</w:t>
      </w:r>
      <w:r w:rsidRPr="00C407AF">
        <w:rPr>
          <w:rFonts w:eastAsia="Times New Roman" w:cs="Times New Roman"/>
          <w:color w:val="000000"/>
        </w:rPr>
        <w:t xml:space="preserve"> рассмотреть возможность применения лапароцентеза [91].</w:t>
      </w:r>
    </w:p>
    <w:p w14:paraId="72A0FC0B"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24F2155A" w14:textId="440AED19" w:rsidR="007D6A12" w:rsidRPr="00C407AF" w:rsidRDefault="00B30CF4">
      <w:pPr>
        <w:pStyle w:val="LO-normal"/>
      </w:pPr>
      <w:r w:rsidRPr="004501F7">
        <w:rPr>
          <w:b/>
          <w:color w:val="000000"/>
        </w:rPr>
        <w:t>Комментарии:</w:t>
      </w:r>
      <w:r w:rsidRPr="00C407AF">
        <w:rPr>
          <w:color w:val="000000"/>
        </w:rPr>
        <w:t xml:space="preserve"> </w:t>
      </w:r>
      <w:r w:rsidRPr="00C407AF">
        <w:rPr>
          <w:i/>
          <w:color w:val="000000"/>
        </w:rPr>
        <w:t>целями так называемой «наилучшей поддерживающей терапии» (</w:t>
      </w:r>
      <w:proofErr w:type="spellStart"/>
      <w:r w:rsidRPr="00C407AF">
        <w:rPr>
          <w:i/>
          <w:color w:val="000000"/>
        </w:rPr>
        <w:t>best</w:t>
      </w:r>
      <w:proofErr w:type="spellEnd"/>
      <w:r w:rsidRPr="00C407AF">
        <w:rPr>
          <w:i/>
          <w:color w:val="000000"/>
        </w:rPr>
        <w:t xml:space="preserve"> </w:t>
      </w:r>
      <w:proofErr w:type="spellStart"/>
      <w:r w:rsidRPr="00C407AF">
        <w:rPr>
          <w:i/>
          <w:color w:val="000000"/>
        </w:rPr>
        <w:t>supportive</w:t>
      </w:r>
      <w:proofErr w:type="spellEnd"/>
      <w:r w:rsidRPr="00C407AF">
        <w:rPr>
          <w:i/>
          <w:color w:val="000000"/>
        </w:rPr>
        <w:t xml:space="preserve"> </w:t>
      </w:r>
      <w:proofErr w:type="spellStart"/>
      <w:r w:rsidRPr="00C407AF">
        <w:rPr>
          <w:i/>
          <w:color w:val="000000"/>
        </w:rPr>
        <w:t>care</w:t>
      </w:r>
      <w:proofErr w:type="spellEnd"/>
      <w:r w:rsidRPr="00C407AF">
        <w:rPr>
          <w:i/>
          <w:color w:val="000000"/>
        </w:rPr>
        <w:t xml:space="preserve">) являются профилактика и облегчение симптомов </w:t>
      </w:r>
      <w:proofErr w:type="gramStart"/>
      <w:r w:rsidRPr="00C407AF">
        <w:rPr>
          <w:i/>
          <w:color w:val="000000"/>
        </w:rPr>
        <w:t>заболевания</w:t>
      </w:r>
      <w:proofErr w:type="gramEnd"/>
      <w:r w:rsidRPr="00C407AF">
        <w:rPr>
          <w:i/>
          <w:color w:val="000000"/>
        </w:rPr>
        <w:t xml:space="preserve"> и поддержание качества жизни пациентов и их близких независимо от стадии заболевания и потребности в других видах терапии. В случае рака ободочной кишки меры, направленные на облегчение основных симптомов, способствуют увеличению продолжительности жизни.</w:t>
      </w:r>
    </w:p>
    <w:p w14:paraId="7629F223" w14:textId="77777777" w:rsidR="007D6A12" w:rsidRPr="00C407AF" w:rsidRDefault="007D6A12">
      <w:pPr>
        <w:pStyle w:val="LO-normal"/>
        <w:ind w:firstLine="0"/>
        <w:rPr>
          <w:rFonts w:eastAsia="Times New Roman" w:cs="Times New Roman"/>
          <w:i/>
          <w:color w:val="000000"/>
        </w:rPr>
      </w:pPr>
      <w:bookmarkStart w:id="39" w:name="_Hlk99299093"/>
    </w:p>
    <w:p w14:paraId="223520C5" w14:textId="77777777" w:rsidR="00AF42E5" w:rsidRPr="00C407AF" w:rsidRDefault="00AF42E5" w:rsidP="00AF42E5">
      <w:pPr>
        <w:pStyle w:val="230"/>
        <w:numPr>
          <w:ilvl w:val="0"/>
          <w:numId w:val="34"/>
        </w:numPr>
        <w:textAlignment w:val="auto"/>
        <w:outlineLvl w:val="9"/>
        <w:rPr>
          <w:lang w:eastAsia="en-US"/>
        </w:rPr>
      </w:pPr>
      <w:r w:rsidRPr="00C407AF">
        <w:rPr>
          <w:b w:val="0"/>
        </w:rPr>
        <w:t xml:space="preserve">При проведении противоопухолевой лекарственной терапии препаратами с </w:t>
      </w:r>
      <w:proofErr w:type="spellStart"/>
      <w:r w:rsidRPr="00C407AF">
        <w:rPr>
          <w:b w:val="0"/>
        </w:rPr>
        <w:t>эметогенным</w:t>
      </w:r>
      <w:proofErr w:type="spellEnd"/>
      <w:r w:rsidRPr="00C407AF">
        <w:rPr>
          <w:b w:val="0"/>
        </w:rPr>
        <w:t xml:space="preserve"> побочным действием пациентам рекомендуется проведение профилактики и лечения тошноты и рвоты [1, 2].</w:t>
      </w:r>
    </w:p>
    <w:p w14:paraId="6B36E58E" w14:textId="77777777" w:rsidR="00AF42E5" w:rsidRPr="00C407AF" w:rsidRDefault="00AF42E5" w:rsidP="00AF42E5">
      <w:pPr>
        <w:pStyle w:val="230"/>
        <w:ind w:firstLine="708"/>
        <w:rPr>
          <w:bCs w:val="0"/>
        </w:rPr>
      </w:pPr>
      <w:r w:rsidRPr="00C407AF">
        <w:rPr>
          <w:bCs w:val="0"/>
        </w:rPr>
        <w:t>Уровень убедительности рекомендаций — А (уровень достоверности доказательств — 1).</w:t>
      </w:r>
    </w:p>
    <w:p w14:paraId="34115712" w14:textId="77777777" w:rsidR="00AF42E5" w:rsidRPr="00C407AF" w:rsidRDefault="00AF42E5" w:rsidP="00AF42E5">
      <w:pPr>
        <w:pStyle w:val="230"/>
        <w:ind w:left="0" w:firstLine="708"/>
        <w:rPr>
          <w:b w:val="0"/>
        </w:rPr>
      </w:pPr>
      <w:r w:rsidRPr="008A0E95">
        <w:rPr>
          <w:iCs/>
        </w:rPr>
        <w:t>Комментарии.</w:t>
      </w:r>
      <w:r w:rsidRPr="00C407AF">
        <w:rPr>
          <w:i/>
        </w:rPr>
        <w:t xml:space="preserve"> </w:t>
      </w:r>
      <w:r w:rsidRPr="00C407AF">
        <w:rPr>
          <w:b w:val="0"/>
          <w:bCs w:val="0"/>
        </w:rPr>
        <w:t xml:space="preserve">Принципы диагностики, профилактики и лечения тошноты и рвоты при проведении противоопухолевой лекарственной терапии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Владимирова Л. Ю. и </w:t>
      </w:r>
      <w:proofErr w:type="spellStart"/>
      <w:r w:rsidRPr="00C407AF">
        <w:rPr>
          <w:b w:val="0"/>
          <w:bCs w:val="0"/>
        </w:rPr>
        <w:t>соавт</w:t>
      </w:r>
      <w:proofErr w:type="spellEnd"/>
      <w:r w:rsidRPr="00C407AF">
        <w:rPr>
          <w:b w:val="0"/>
          <w:bCs w:val="0"/>
        </w:rPr>
        <w:t>. Тошнота и рвота [3].</w:t>
      </w:r>
    </w:p>
    <w:p w14:paraId="18462954" w14:textId="77777777" w:rsidR="00AF42E5" w:rsidRPr="00C407AF" w:rsidRDefault="00AF42E5" w:rsidP="00AF42E5">
      <w:pPr>
        <w:pStyle w:val="230"/>
        <w:ind w:left="0"/>
        <w:rPr>
          <w:b w:val="0"/>
        </w:rPr>
      </w:pPr>
      <w:hyperlink r:id="rId9" w:history="1">
        <w:r w:rsidRPr="00C407AF">
          <w:rPr>
            <w:rStyle w:val="a6"/>
            <w:b w:val="0"/>
          </w:rPr>
          <w:t>https://rosoncoweb.ru/standarts/?chapter=nausea_vomiting</w:t>
        </w:r>
      </w:hyperlink>
      <w:r w:rsidRPr="00C407AF">
        <w:rPr>
          <w:b w:val="0"/>
        </w:rPr>
        <w:t xml:space="preserve"> </w:t>
      </w:r>
    </w:p>
    <w:p w14:paraId="56AC428C" w14:textId="77777777" w:rsidR="00AF42E5" w:rsidRPr="00C407AF" w:rsidRDefault="00AF42E5" w:rsidP="00AF42E5">
      <w:pPr>
        <w:pStyle w:val="230"/>
        <w:ind w:left="0"/>
        <w:rPr>
          <w:i/>
        </w:rPr>
      </w:pPr>
    </w:p>
    <w:p w14:paraId="2981D631" w14:textId="77777777" w:rsidR="00AF42E5" w:rsidRPr="00C407AF" w:rsidRDefault="00AF42E5" w:rsidP="00AF42E5">
      <w:pPr>
        <w:pStyle w:val="230"/>
        <w:numPr>
          <w:ilvl w:val="0"/>
          <w:numId w:val="34"/>
        </w:numPr>
        <w:textAlignment w:val="auto"/>
        <w:outlineLvl w:val="9"/>
        <w:rPr>
          <w:b w:val="0"/>
        </w:rPr>
      </w:pPr>
      <w:r w:rsidRPr="00C407AF">
        <w:rPr>
          <w:b w:val="0"/>
        </w:rPr>
        <w:t>У пациентов с метастатическим поражением костей рекомендуется профилактика и лечение костных осложнений [4].</w:t>
      </w:r>
    </w:p>
    <w:p w14:paraId="7502EDC4" w14:textId="77777777" w:rsidR="00AF42E5" w:rsidRPr="00C407AF" w:rsidRDefault="00AF42E5" w:rsidP="00AF42E5">
      <w:pPr>
        <w:pStyle w:val="230"/>
        <w:ind w:firstLine="77"/>
      </w:pPr>
      <w:r w:rsidRPr="00C407AF">
        <w:t>Уровень убедительности рекомендаций — А (уровень достоверности доказательств — 1).</w:t>
      </w:r>
    </w:p>
    <w:p w14:paraId="0C685B7D" w14:textId="77777777" w:rsidR="00AF42E5" w:rsidRPr="00C407AF" w:rsidRDefault="00AF42E5" w:rsidP="00AF42E5">
      <w:pPr>
        <w:pStyle w:val="230"/>
        <w:ind w:left="0"/>
        <w:rPr>
          <w:b w:val="0"/>
          <w:lang w:val="en-US"/>
        </w:rPr>
      </w:pPr>
      <w:r w:rsidRPr="008A0E95">
        <w:rPr>
          <w:iCs/>
        </w:rPr>
        <w:t>Комментарии.</w:t>
      </w:r>
      <w:r w:rsidRPr="00C407AF">
        <w:rPr>
          <w:i/>
        </w:rPr>
        <w:t xml:space="preserve"> </w:t>
      </w:r>
      <w:r w:rsidRPr="00C407AF">
        <w:rPr>
          <w:b w:val="0"/>
        </w:rPr>
        <w:t xml:space="preserve">Принципы диагностики, профилактики и лечения костных осложнений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Багрова С. Г. и </w:t>
      </w:r>
      <w:proofErr w:type="spellStart"/>
      <w:r w:rsidRPr="00C407AF">
        <w:rPr>
          <w:b w:val="0"/>
        </w:rPr>
        <w:t>соавт</w:t>
      </w:r>
      <w:proofErr w:type="spellEnd"/>
      <w:r w:rsidRPr="00C407AF">
        <w:rPr>
          <w:b w:val="0"/>
        </w:rPr>
        <w:t>. Патология костной ткани</w:t>
      </w:r>
      <w:r w:rsidRPr="00C407AF">
        <w:rPr>
          <w:b w:val="0"/>
          <w:lang w:val="en-US"/>
        </w:rPr>
        <w:t xml:space="preserve"> [5].</w:t>
      </w:r>
    </w:p>
    <w:p w14:paraId="1A8A7173" w14:textId="77777777" w:rsidR="00AF42E5" w:rsidRPr="00C407AF" w:rsidRDefault="00AF42E5" w:rsidP="00AF42E5">
      <w:pPr>
        <w:pStyle w:val="230"/>
        <w:rPr>
          <w:b w:val="0"/>
          <w:lang w:val="en-US"/>
        </w:rPr>
      </w:pPr>
      <w:hyperlink r:id="rId10" w:history="1">
        <w:r w:rsidRPr="00C407AF">
          <w:rPr>
            <w:rStyle w:val="a6"/>
            <w:b w:val="0"/>
            <w:lang w:val="en-US"/>
          </w:rPr>
          <w:t>https</w:t>
        </w:r>
        <w:r w:rsidRPr="00C407AF">
          <w:rPr>
            <w:rStyle w:val="a6"/>
            <w:lang w:val="en-US"/>
          </w:rPr>
          <w:t>://</w:t>
        </w:r>
        <w:r w:rsidRPr="00C407AF">
          <w:rPr>
            <w:rStyle w:val="a6"/>
            <w:b w:val="0"/>
            <w:lang w:val="en-US"/>
          </w:rPr>
          <w:t>rosoncoweb</w:t>
        </w:r>
        <w:r w:rsidRPr="00C407AF">
          <w:rPr>
            <w:rStyle w:val="a6"/>
            <w:lang w:val="en-US"/>
          </w:rPr>
          <w:t>.</w:t>
        </w:r>
        <w:r w:rsidRPr="00C407AF">
          <w:rPr>
            <w:rStyle w:val="a6"/>
            <w:b w:val="0"/>
            <w:lang w:val="en-US"/>
          </w:rPr>
          <w:t>ru</w:t>
        </w:r>
        <w:r w:rsidRPr="00C407AF">
          <w:rPr>
            <w:rStyle w:val="a6"/>
            <w:lang w:val="en-US"/>
          </w:rPr>
          <w:t>/</w:t>
        </w:r>
        <w:r w:rsidRPr="00C407AF">
          <w:rPr>
            <w:rStyle w:val="a6"/>
            <w:b w:val="0"/>
            <w:lang w:val="en-US"/>
          </w:rPr>
          <w:t>standarts</w:t>
        </w:r>
        <w:r w:rsidRPr="00C407AF">
          <w:rPr>
            <w:rStyle w:val="a6"/>
            <w:lang w:val="en-US"/>
          </w:rPr>
          <w:t>/?</w:t>
        </w:r>
        <w:r w:rsidRPr="00C407AF">
          <w:rPr>
            <w:rStyle w:val="a6"/>
            <w:b w:val="0"/>
            <w:lang w:val="en-US"/>
          </w:rPr>
          <w:t>chapter</w:t>
        </w:r>
        <w:r w:rsidRPr="00C407AF">
          <w:rPr>
            <w:rStyle w:val="a6"/>
            <w:lang w:val="en-US"/>
          </w:rPr>
          <w:t>=</w:t>
        </w:r>
        <w:r w:rsidRPr="00C407AF">
          <w:rPr>
            <w:rStyle w:val="a6"/>
            <w:b w:val="0"/>
            <w:lang w:val="en-US"/>
          </w:rPr>
          <w:t>bone</w:t>
        </w:r>
        <w:r w:rsidRPr="00C407AF">
          <w:rPr>
            <w:rStyle w:val="a6"/>
            <w:lang w:val="en-US"/>
          </w:rPr>
          <w:t>_</w:t>
        </w:r>
        <w:r w:rsidRPr="00C407AF">
          <w:rPr>
            <w:rStyle w:val="a6"/>
            <w:b w:val="0"/>
            <w:lang w:val="en-US"/>
          </w:rPr>
          <w:t>pathology</w:t>
        </w:r>
      </w:hyperlink>
      <w:r w:rsidRPr="00C407AF">
        <w:rPr>
          <w:b w:val="0"/>
          <w:lang w:val="en-US"/>
        </w:rPr>
        <w:t xml:space="preserve"> </w:t>
      </w:r>
    </w:p>
    <w:p w14:paraId="4C2F149B" w14:textId="77777777" w:rsidR="00AF42E5" w:rsidRPr="00C407AF" w:rsidRDefault="00AF42E5" w:rsidP="00AF42E5">
      <w:pPr>
        <w:pStyle w:val="230"/>
        <w:ind w:left="0"/>
        <w:rPr>
          <w:lang w:val="en-US"/>
        </w:rPr>
      </w:pPr>
    </w:p>
    <w:p w14:paraId="45365141" w14:textId="77777777" w:rsidR="00AF42E5" w:rsidRPr="00C407AF" w:rsidRDefault="00AF42E5" w:rsidP="00AF42E5">
      <w:pPr>
        <w:pStyle w:val="230"/>
        <w:numPr>
          <w:ilvl w:val="0"/>
          <w:numId w:val="34"/>
        </w:numPr>
        <w:textAlignment w:val="auto"/>
        <w:outlineLvl w:val="9"/>
        <w:rPr>
          <w:b w:val="0"/>
        </w:rPr>
      </w:pPr>
      <w:r w:rsidRPr="00C407AF">
        <w:rPr>
          <w:b w:val="0"/>
        </w:rPr>
        <w:t>Пациентам рекомендуется профилактика и лечение венозных тромбоэмболических осложнений [6-8].</w:t>
      </w:r>
    </w:p>
    <w:p w14:paraId="4FD80760" w14:textId="77777777" w:rsidR="00AF42E5" w:rsidRPr="00C407AF" w:rsidRDefault="00AF42E5" w:rsidP="00AF42E5">
      <w:pPr>
        <w:pStyle w:val="230"/>
        <w:ind w:firstLine="77"/>
      </w:pPr>
      <w:r w:rsidRPr="00C407AF">
        <w:lastRenderedPageBreak/>
        <w:t>Уровень убедительности рекомендаций — А (уровень достоверности доказательств — 1).</w:t>
      </w:r>
    </w:p>
    <w:p w14:paraId="2D9FC2C5" w14:textId="77777777" w:rsidR="00AF42E5" w:rsidRPr="00C407AF" w:rsidRDefault="00AF42E5" w:rsidP="00AF42E5">
      <w:pPr>
        <w:pStyle w:val="230"/>
        <w:ind w:left="0"/>
        <w:jc w:val="left"/>
        <w:rPr>
          <w:b w:val="0"/>
        </w:rPr>
      </w:pPr>
      <w:r w:rsidRPr="008A0E95">
        <w:rPr>
          <w:iCs/>
        </w:rPr>
        <w:t>Комментарии.</w:t>
      </w:r>
      <w:r w:rsidRPr="00C407AF">
        <w:rPr>
          <w:i/>
        </w:rPr>
        <w:t xml:space="preserve"> </w:t>
      </w:r>
      <w:r w:rsidRPr="00C407AF">
        <w:rPr>
          <w:b w:val="0"/>
        </w:rPr>
        <w:t xml:space="preserve">Принципы диагностики, профилактики и лечения венозных тромбоэмболических осложнений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w:t>
      </w:r>
      <w:proofErr w:type="spellStart"/>
      <w:r w:rsidRPr="00C407AF">
        <w:rPr>
          <w:b w:val="0"/>
        </w:rPr>
        <w:t>Сомонова</w:t>
      </w:r>
      <w:proofErr w:type="spellEnd"/>
      <w:r w:rsidRPr="00C407AF">
        <w:rPr>
          <w:b w:val="0"/>
        </w:rPr>
        <w:t xml:space="preserve"> О. В. и </w:t>
      </w:r>
      <w:proofErr w:type="spellStart"/>
      <w:r w:rsidRPr="00C407AF">
        <w:rPr>
          <w:b w:val="0"/>
        </w:rPr>
        <w:t>соавт</w:t>
      </w:r>
      <w:proofErr w:type="spellEnd"/>
      <w:r w:rsidRPr="00C407AF">
        <w:rPr>
          <w:b w:val="0"/>
        </w:rPr>
        <w:t>. Тромбоэмболические осложнения</w:t>
      </w:r>
      <w:r w:rsidRPr="00C407AF">
        <w:rPr>
          <w:b w:val="0"/>
          <w:lang w:val="en-US"/>
        </w:rPr>
        <w:t xml:space="preserve"> [9]. </w:t>
      </w:r>
      <w:hyperlink r:id="rId11" w:history="1">
        <w:r w:rsidRPr="00C407AF">
          <w:rPr>
            <w:rStyle w:val="a6"/>
            <w:b w:val="0"/>
          </w:rPr>
          <w:t>https://rosoncoweb.ru/standarts/?chapter=thromboembolism</w:t>
        </w:r>
      </w:hyperlink>
      <w:r w:rsidRPr="00C407AF">
        <w:rPr>
          <w:b w:val="0"/>
        </w:rPr>
        <w:t xml:space="preserve"> </w:t>
      </w:r>
    </w:p>
    <w:p w14:paraId="64FFD1B0" w14:textId="77777777" w:rsidR="00AF42E5" w:rsidRPr="00C407AF" w:rsidRDefault="00AF42E5" w:rsidP="00AF42E5">
      <w:pPr>
        <w:pStyle w:val="230"/>
        <w:ind w:firstLine="77"/>
        <w:rPr>
          <w:b w:val="0"/>
        </w:rPr>
      </w:pPr>
    </w:p>
    <w:p w14:paraId="451C29C6" w14:textId="77777777" w:rsidR="00AF42E5" w:rsidRPr="00C407AF" w:rsidRDefault="00AF42E5" w:rsidP="00AF42E5">
      <w:pPr>
        <w:pStyle w:val="230"/>
        <w:numPr>
          <w:ilvl w:val="0"/>
          <w:numId w:val="34"/>
        </w:numPr>
        <w:textAlignment w:val="auto"/>
        <w:outlineLvl w:val="9"/>
        <w:rPr>
          <w:b w:val="0"/>
        </w:rPr>
      </w:pPr>
      <w:r w:rsidRPr="00C407AF">
        <w:rPr>
          <w:b w:val="0"/>
        </w:rPr>
        <w:t>При проведении противоопухолевой лекарственной терапии пациентам рекомендуется профилактика и лечение фебрильной нейтропении и инфекционных осложнений [10-12].</w:t>
      </w:r>
    </w:p>
    <w:p w14:paraId="647B6CCA" w14:textId="77777777" w:rsidR="00AF42E5" w:rsidRPr="00C407AF" w:rsidRDefault="00AF42E5" w:rsidP="00AF42E5">
      <w:pPr>
        <w:pStyle w:val="230"/>
        <w:ind w:firstLine="77"/>
      </w:pPr>
      <w:r w:rsidRPr="00C407AF">
        <w:t>Уровень убедительности рекомендаций — А (уровень достоверности доказательств — 1).</w:t>
      </w:r>
    </w:p>
    <w:p w14:paraId="6E0975BE" w14:textId="77777777" w:rsidR="00AF42E5" w:rsidRPr="00C407AF" w:rsidRDefault="00AF42E5" w:rsidP="00AF42E5">
      <w:pPr>
        <w:pStyle w:val="230"/>
        <w:ind w:left="0"/>
        <w:rPr>
          <w:b w:val="0"/>
        </w:rPr>
      </w:pPr>
      <w:r w:rsidRPr="008A0E95">
        <w:rPr>
          <w:iCs/>
        </w:rPr>
        <w:t>Комментарии.</w:t>
      </w:r>
      <w:r w:rsidRPr="00C407AF">
        <w:rPr>
          <w:i/>
        </w:rPr>
        <w:t xml:space="preserve"> </w:t>
      </w:r>
      <w:r w:rsidRPr="00C407AF">
        <w:rPr>
          <w:b w:val="0"/>
        </w:rPr>
        <w:t xml:space="preserve">Детальный алгоритм диагностики, профилактики и лечения фебрильной нейтропении и инфекционных осложнений, принципы антибактериальной терапии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w:t>
      </w:r>
      <w:proofErr w:type="spellStart"/>
      <w:r w:rsidRPr="00C407AF">
        <w:rPr>
          <w:b w:val="0"/>
        </w:rPr>
        <w:t>Сакаева</w:t>
      </w:r>
      <w:proofErr w:type="spellEnd"/>
      <w:r w:rsidRPr="00C407AF">
        <w:rPr>
          <w:b w:val="0"/>
        </w:rPr>
        <w:t xml:space="preserve"> Д. Д. и </w:t>
      </w:r>
      <w:proofErr w:type="spellStart"/>
      <w:r w:rsidRPr="00C407AF">
        <w:rPr>
          <w:b w:val="0"/>
        </w:rPr>
        <w:t>соавт</w:t>
      </w:r>
      <w:proofErr w:type="spellEnd"/>
      <w:r w:rsidRPr="00C407AF">
        <w:rPr>
          <w:b w:val="0"/>
        </w:rPr>
        <w:t xml:space="preserve">. Практические рекомендации по диагностике и лечению фебрильной нейтропении [13]. </w:t>
      </w:r>
    </w:p>
    <w:p w14:paraId="7BF6FD98" w14:textId="77777777" w:rsidR="00AF42E5" w:rsidRPr="00C407AF" w:rsidRDefault="00AF42E5" w:rsidP="00AF42E5">
      <w:pPr>
        <w:pStyle w:val="230"/>
        <w:ind w:left="0"/>
        <w:rPr>
          <w:b w:val="0"/>
        </w:rPr>
      </w:pPr>
      <w:hyperlink r:id="rId12" w:tgtFrame="_blank" w:history="1">
        <w:r w:rsidRPr="00C407AF">
          <w:rPr>
            <w:rStyle w:val="a6"/>
            <w:b w:val="0"/>
            <w:shd w:val="clear" w:color="auto" w:fill="FFFFFF"/>
          </w:rPr>
          <w:t>https://rosoncoweb.ru/standarts/?chapter=febrile_neutropenia</w:t>
        </w:r>
      </w:hyperlink>
    </w:p>
    <w:p w14:paraId="4D6BAEEC" w14:textId="77777777" w:rsidR="00AF42E5" w:rsidRPr="00C407AF" w:rsidRDefault="00AF42E5" w:rsidP="00AF42E5">
      <w:pPr>
        <w:pStyle w:val="230"/>
        <w:ind w:firstLine="77"/>
        <w:rPr>
          <w:b w:val="0"/>
        </w:rPr>
      </w:pPr>
    </w:p>
    <w:p w14:paraId="37227392" w14:textId="77777777" w:rsidR="00AF42E5" w:rsidRPr="00C407AF" w:rsidRDefault="00AF42E5" w:rsidP="00AF42E5">
      <w:pPr>
        <w:pStyle w:val="230"/>
        <w:numPr>
          <w:ilvl w:val="0"/>
          <w:numId w:val="34"/>
        </w:numPr>
        <w:textAlignment w:val="auto"/>
        <w:outlineLvl w:val="9"/>
        <w:rPr>
          <w:b w:val="0"/>
        </w:rPr>
      </w:pPr>
      <w:r w:rsidRPr="00C407AF">
        <w:rPr>
          <w:b w:val="0"/>
        </w:rPr>
        <w:t xml:space="preserve">При проведении противоопухолевой лекарственной терапии пациентам рекомендуется коррекция </w:t>
      </w:r>
      <w:proofErr w:type="spellStart"/>
      <w:r w:rsidRPr="00C407AF">
        <w:rPr>
          <w:b w:val="0"/>
        </w:rPr>
        <w:t>гепатотоксичности</w:t>
      </w:r>
      <w:proofErr w:type="spellEnd"/>
      <w:r w:rsidRPr="00C407AF">
        <w:rPr>
          <w:b w:val="0"/>
        </w:rPr>
        <w:t xml:space="preserve"> [14,15].</w:t>
      </w:r>
    </w:p>
    <w:p w14:paraId="3FB867BA" w14:textId="77777777" w:rsidR="00AF42E5" w:rsidRPr="00C407AF" w:rsidRDefault="00AF42E5" w:rsidP="00AF42E5">
      <w:pPr>
        <w:pStyle w:val="230"/>
        <w:ind w:firstLine="77"/>
      </w:pPr>
      <w:r w:rsidRPr="00C407AF">
        <w:t xml:space="preserve">Уровень убедительности рекомендаций — </w:t>
      </w:r>
      <w:r w:rsidRPr="00C407AF">
        <w:rPr>
          <w:lang w:val="en-US"/>
        </w:rPr>
        <w:t>C</w:t>
      </w:r>
      <w:r w:rsidRPr="00C407AF">
        <w:t xml:space="preserve"> (уровень достоверности доказательств — 3).</w:t>
      </w:r>
    </w:p>
    <w:p w14:paraId="2070338C" w14:textId="77777777" w:rsidR="00AF42E5" w:rsidRPr="00C407AF" w:rsidRDefault="00AF42E5" w:rsidP="00AF42E5">
      <w:pPr>
        <w:pStyle w:val="230"/>
        <w:ind w:left="0"/>
        <w:rPr>
          <w:b w:val="0"/>
          <w:lang w:val="en-US"/>
        </w:rPr>
      </w:pPr>
      <w:r w:rsidRPr="008A0E95">
        <w:rPr>
          <w:iCs/>
        </w:rPr>
        <w:t>Комментарии.</w:t>
      </w:r>
      <w:r w:rsidRPr="00C407AF">
        <w:rPr>
          <w:i/>
        </w:rPr>
        <w:t xml:space="preserve"> </w:t>
      </w:r>
      <w:r w:rsidRPr="00C407AF">
        <w:rPr>
          <w:b w:val="0"/>
        </w:rPr>
        <w:t xml:space="preserve">Принципы диагностики, профилактики и лечения </w:t>
      </w:r>
      <w:proofErr w:type="spellStart"/>
      <w:r w:rsidRPr="00C407AF">
        <w:rPr>
          <w:b w:val="0"/>
        </w:rPr>
        <w:t>гепатотоксичности</w:t>
      </w:r>
      <w:proofErr w:type="spellEnd"/>
      <w:r w:rsidRPr="00C407AF">
        <w:rPr>
          <w:b w:val="0"/>
        </w:rPr>
        <w:t xml:space="preserve">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Ткаченко П. Е. и </w:t>
      </w:r>
      <w:proofErr w:type="spellStart"/>
      <w:r w:rsidRPr="00C407AF">
        <w:rPr>
          <w:b w:val="0"/>
        </w:rPr>
        <w:t>соавт</w:t>
      </w:r>
      <w:proofErr w:type="spellEnd"/>
      <w:r w:rsidRPr="00C407AF">
        <w:rPr>
          <w:b w:val="0"/>
        </w:rPr>
        <w:t xml:space="preserve">. </w:t>
      </w:r>
      <w:proofErr w:type="spellStart"/>
      <w:r w:rsidRPr="00C407AF">
        <w:rPr>
          <w:b w:val="0"/>
        </w:rPr>
        <w:t>Гепатотоксичность</w:t>
      </w:r>
      <w:proofErr w:type="spellEnd"/>
      <w:r w:rsidRPr="00C407AF">
        <w:rPr>
          <w:b w:val="0"/>
          <w:lang w:val="en-US"/>
        </w:rPr>
        <w:t xml:space="preserve"> [16].</w:t>
      </w:r>
    </w:p>
    <w:p w14:paraId="0B7647B2" w14:textId="77777777" w:rsidR="00AF42E5" w:rsidRPr="00C407AF" w:rsidRDefault="00AF42E5" w:rsidP="00AF42E5">
      <w:pPr>
        <w:pStyle w:val="230"/>
        <w:ind w:left="0"/>
        <w:rPr>
          <w:b w:val="0"/>
          <w:lang w:val="en-US"/>
        </w:rPr>
      </w:pPr>
      <w:hyperlink r:id="rId13" w:history="1">
        <w:r w:rsidRPr="00C407AF">
          <w:rPr>
            <w:rStyle w:val="a6"/>
            <w:b w:val="0"/>
            <w:lang w:val="en-US"/>
          </w:rPr>
          <w:t>https://rosoncoweb.ru/standarts/?chapter=hepatotoxicity</w:t>
        </w:r>
      </w:hyperlink>
      <w:r w:rsidRPr="00C407AF">
        <w:rPr>
          <w:b w:val="0"/>
          <w:lang w:val="en-US"/>
        </w:rPr>
        <w:t xml:space="preserve"> </w:t>
      </w:r>
    </w:p>
    <w:p w14:paraId="53A9363A" w14:textId="77777777" w:rsidR="00AF42E5" w:rsidRPr="00C407AF" w:rsidRDefault="00AF42E5" w:rsidP="00AF42E5">
      <w:pPr>
        <w:pStyle w:val="230"/>
        <w:ind w:left="0"/>
        <w:rPr>
          <w:b w:val="0"/>
          <w:lang w:val="en-US"/>
        </w:rPr>
      </w:pPr>
    </w:p>
    <w:p w14:paraId="1D92429D" w14:textId="77777777" w:rsidR="00AF42E5" w:rsidRPr="00C407AF" w:rsidRDefault="00AF42E5" w:rsidP="00AF42E5">
      <w:pPr>
        <w:pStyle w:val="230"/>
        <w:numPr>
          <w:ilvl w:val="0"/>
          <w:numId w:val="34"/>
        </w:numPr>
        <w:textAlignment w:val="auto"/>
        <w:outlineLvl w:val="9"/>
        <w:rPr>
          <w:b w:val="0"/>
        </w:rPr>
      </w:pPr>
      <w:r w:rsidRPr="00C407AF">
        <w:rPr>
          <w:b w:val="0"/>
        </w:rPr>
        <w:t>При проведении пациентам противоопухолевой лекарственной терапии рекомендуется профилактика и лечения кардиоваскулярных осложнений [17-20].</w:t>
      </w:r>
    </w:p>
    <w:p w14:paraId="0F1237F6" w14:textId="77777777" w:rsidR="00AF42E5" w:rsidRPr="00C407AF" w:rsidRDefault="00AF42E5" w:rsidP="00AF42E5">
      <w:pPr>
        <w:pStyle w:val="230"/>
        <w:ind w:firstLine="77"/>
      </w:pPr>
      <w:r w:rsidRPr="00C407AF">
        <w:t>Уровень убедительности рекомендаций — А (уровень достоверности доказательств — 1).</w:t>
      </w:r>
    </w:p>
    <w:p w14:paraId="48F99150" w14:textId="77777777" w:rsidR="00AF42E5" w:rsidRPr="00C407AF" w:rsidRDefault="00AF42E5" w:rsidP="00AF42E5">
      <w:pPr>
        <w:pStyle w:val="230"/>
        <w:ind w:left="0"/>
        <w:jc w:val="left"/>
        <w:rPr>
          <w:b w:val="0"/>
        </w:rPr>
      </w:pPr>
      <w:r w:rsidRPr="008A0E95">
        <w:rPr>
          <w:iCs/>
        </w:rPr>
        <w:lastRenderedPageBreak/>
        <w:t>Комментарии.</w:t>
      </w:r>
      <w:r w:rsidRPr="00C407AF">
        <w:rPr>
          <w:i/>
        </w:rPr>
        <w:t xml:space="preserve"> </w:t>
      </w:r>
      <w:r w:rsidRPr="00C407AF">
        <w:rPr>
          <w:b w:val="0"/>
        </w:rPr>
        <w:t xml:space="preserve">Принципы диагностики, профилактики и лечения сердечно-сосудистых осложнений при проведении противоопухолевой терапии изложены в Практических Рекомендациях Российского общества по профилактике и лечению осложнений злокачественных опухолей и противоопухолевой лекарственной терапии: </w:t>
      </w:r>
      <w:proofErr w:type="spellStart"/>
      <w:r w:rsidRPr="00C407AF">
        <w:rPr>
          <w:b w:val="0"/>
        </w:rPr>
        <w:t>Виценя</w:t>
      </w:r>
      <w:proofErr w:type="spellEnd"/>
      <w:r w:rsidRPr="00C407AF">
        <w:rPr>
          <w:b w:val="0"/>
        </w:rPr>
        <w:t xml:space="preserve"> М. В. И </w:t>
      </w:r>
      <w:proofErr w:type="spellStart"/>
      <w:r w:rsidRPr="00C407AF">
        <w:rPr>
          <w:b w:val="0"/>
        </w:rPr>
        <w:t>соавт</w:t>
      </w:r>
      <w:proofErr w:type="spellEnd"/>
      <w:r w:rsidRPr="00C407AF">
        <w:rPr>
          <w:b w:val="0"/>
        </w:rPr>
        <w:t>. Кардиоваскулярная токсичность</w:t>
      </w:r>
      <w:r w:rsidRPr="00C407AF">
        <w:rPr>
          <w:b w:val="0"/>
          <w:lang w:val="en-US"/>
        </w:rPr>
        <w:t xml:space="preserve"> [21]</w:t>
      </w:r>
      <w:r w:rsidRPr="00C407AF">
        <w:rPr>
          <w:b w:val="0"/>
        </w:rPr>
        <w:t xml:space="preserve">. </w:t>
      </w:r>
      <w:hyperlink r:id="rId14" w:history="1">
        <w:r w:rsidRPr="00C407AF">
          <w:rPr>
            <w:rStyle w:val="a6"/>
            <w:b w:val="0"/>
            <w:shd w:val="clear" w:color="auto" w:fill="FFFFFF"/>
          </w:rPr>
          <w:t>https://rosoncoweb.ru/standarts/?chapter=cardiovascular_toxicity</w:t>
        </w:r>
      </w:hyperlink>
    </w:p>
    <w:p w14:paraId="294885B4" w14:textId="77777777" w:rsidR="00AF42E5" w:rsidRPr="00C407AF" w:rsidRDefault="00AF42E5" w:rsidP="00AF42E5">
      <w:pPr>
        <w:pStyle w:val="230"/>
        <w:numPr>
          <w:ilvl w:val="0"/>
          <w:numId w:val="35"/>
        </w:numPr>
        <w:textAlignment w:val="auto"/>
        <w:outlineLvl w:val="9"/>
        <w:rPr>
          <w:b w:val="0"/>
        </w:rPr>
      </w:pPr>
      <w:r w:rsidRPr="00C407AF">
        <w:rPr>
          <w:b w:val="0"/>
        </w:rPr>
        <w:t>При проведении противоопухолевой лекарственной терапии пациентам рекомендуется профилактика и лечение дерматологических реакций [22].</w:t>
      </w:r>
    </w:p>
    <w:p w14:paraId="5E3E037C" w14:textId="77777777" w:rsidR="00AF42E5" w:rsidRPr="00C407AF" w:rsidRDefault="00AF42E5" w:rsidP="00AF42E5">
      <w:pPr>
        <w:pStyle w:val="230"/>
        <w:ind w:firstLine="437"/>
      </w:pPr>
      <w:r w:rsidRPr="00C407AF">
        <w:t>Уровень убедительности рекомендаций — А (уровень достоверности доказательств — 1).</w:t>
      </w:r>
    </w:p>
    <w:p w14:paraId="0C1895A0" w14:textId="77777777" w:rsidR="00AF42E5" w:rsidRPr="00C407AF" w:rsidRDefault="00AF42E5" w:rsidP="00AF42E5">
      <w:pPr>
        <w:pStyle w:val="230"/>
        <w:ind w:firstLine="437"/>
        <w:rPr>
          <w:b w:val="0"/>
        </w:rPr>
      </w:pPr>
      <w:r w:rsidRPr="008A0E95">
        <w:rPr>
          <w:iCs/>
        </w:rPr>
        <w:t>Комментарии.</w:t>
      </w:r>
      <w:r w:rsidRPr="00C407AF">
        <w:rPr>
          <w:i/>
        </w:rPr>
        <w:t xml:space="preserve"> </w:t>
      </w:r>
      <w:r w:rsidRPr="00C407AF">
        <w:rPr>
          <w:b w:val="0"/>
        </w:rPr>
        <w:t xml:space="preserve">Принципы диагностики, профилактики и лечения кожных осложнений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Королева И. А. и </w:t>
      </w:r>
      <w:proofErr w:type="spellStart"/>
      <w:r w:rsidRPr="00C407AF">
        <w:rPr>
          <w:b w:val="0"/>
        </w:rPr>
        <w:t>соавт</w:t>
      </w:r>
      <w:proofErr w:type="spellEnd"/>
      <w:r w:rsidRPr="00C407AF">
        <w:rPr>
          <w:b w:val="0"/>
        </w:rPr>
        <w:t>. Дерматологические реакции</w:t>
      </w:r>
      <w:r w:rsidRPr="00C407AF">
        <w:rPr>
          <w:b w:val="0"/>
          <w:lang w:val="en-US"/>
        </w:rPr>
        <w:t xml:space="preserve"> [23]</w:t>
      </w:r>
      <w:r w:rsidRPr="00C407AF">
        <w:rPr>
          <w:b w:val="0"/>
        </w:rPr>
        <w:t xml:space="preserve">. </w:t>
      </w:r>
    </w:p>
    <w:p w14:paraId="2630CBFB" w14:textId="77777777" w:rsidR="00AF42E5" w:rsidRPr="00C407AF" w:rsidRDefault="00AF42E5" w:rsidP="00AF42E5">
      <w:pPr>
        <w:pStyle w:val="230"/>
        <w:rPr>
          <w:b w:val="0"/>
        </w:rPr>
      </w:pPr>
      <w:hyperlink r:id="rId15" w:tgtFrame="_blank" w:history="1">
        <w:r w:rsidRPr="00C407AF">
          <w:rPr>
            <w:rStyle w:val="a6"/>
            <w:b w:val="0"/>
            <w:shd w:val="clear" w:color="auto" w:fill="FFFFFF"/>
          </w:rPr>
          <w:t>https://rosoncoweb.ru/standarts/?chapter=dermatological_reactions</w:t>
        </w:r>
      </w:hyperlink>
    </w:p>
    <w:p w14:paraId="390E2025" w14:textId="77777777" w:rsidR="00AF42E5" w:rsidRPr="00C407AF" w:rsidRDefault="00AF42E5" w:rsidP="00AF42E5">
      <w:pPr>
        <w:pStyle w:val="230"/>
        <w:rPr>
          <w:i/>
        </w:rPr>
      </w:pPr>
    </w:p>
    <w:p w14:paraId="6DF3FB9D" w14:textId="77777777" w:rsidR="00AF42E5" w:rsidRPr="00C407AF" w:rsidRDefault="00AF42E5" w:rsidP="00AF42E5">
      <w:pPr>
        <w:pStyle w:val="230"/>
        <w:numPr>
          <w:ilvl w:val="0"/>
          <w:numId w:val="35"/>
        </w:numPr>
        <w:textAlignment w:val="auto"/>
        <w:outlineLvl w:val="9"/>
        <w:rPr>
          <w:b w:val="0"/>
        </w:rPr>
      </w:pPr>
      <w:r w:rsidRPr="00C407AF">
        <w:rPr>
          <w:b w:val="0"/>
        </w:rPr>
        <w:t xml:space="preserve">Для поддержания метаболических резервов организма онкологического пациента и повышения его устойчивости к лечению (хирургическому, лекарственному, лучевому) рекомендована </w:t>
      </w:r>
      <w:proofErr w:type="spellStart"/>
      <w:r w:rsidRPr="00C407AF">
        <w:rPr>
          <w:b w:val="0"/>
        </w:rPr>
        <w:t>нутритивная</w:t>
      </w:r>
      <w:proofErr w:type="spellEnd"/>
      <w:r w:rsidRPr="00C407AF">
        <w:rPr>
          <w:b w:val="0"/>
        </w:rPr>
        <w:t xml:space="preserve"> поддержка. Выбор метода </w:t>
      </w:r>
      <w:proofErr w:type="spellStart"/>
      <w:r w:rsidRPr="00C407AF">
        <w:rPr>
          <w:b w:val="0"/>
        </w:rPr>
        <w:t>нутритивной</w:t>
      </w:r>
      <w:proofErr w:type="spellEnd"/>
      <w:r w:rsidRPr="00C407AF">
        <w:rPr>
          <w:b w:val="0"/>
        </w:rPr>
        <w:t xml:space="preserve"> поддержки определяется различными видами нарушений питания у пациента</w:t>
      </w:r>
      <w:r w:rsidRPr="00C407AF">
        <w:t xml:space="preserve">. </w:t>
      </w:r>
      <w:r w:rsidRPr="00C407AF">
        <w:rPr>
          <w:b w:val="0"/>
        </w:rPr>
        <w:t xml:space="preserve">Может быть рекомендована установка </w:t>
      </w:r>
      <w:proofErr w:type="spellStart"/>
      <w:r w:rsidRPr="00C407AF">
        <w:rPr>
          <w:b w:val="0"/>
        </w:rPr>
        <w:t>назогастральной</w:t>
      </w:r>
      <w:proofErr w:type="spellEnd"/>
      <w:r w:rsidRPr="00C407AF">
        <w:rPr>
          <w:b w:val="0"/>
        </w:rPr>
        <w:t xml:space="preserve">, </w:t>
      </w:r>
      <w:proofErr w:type="spellStart"/>
      <w:r w:rsidRPr="00C407AF">
        <w:rPr>
          <w:b w:val="0"/>
        </w:rPr>
        <w:t>назоинтестинальной</w:t>
      </w:r>
      <w:proofErr w:type="spellEnd"/>
      <w:r w:rsidRPr="00C407AF">
        <w:rPr>
          <w:b w:val="0"/>
        </w:rPr>
        <w:t xml:space="preserve">, чрескожной, эндоскопической, лапароскопической, </w:t>
      </w:r>
      <w:proofErr w:type="spellStart"/>
      <w:r w:rsidRPr="00C407AF">
        <w:rPr>
          <w:b w:val="0"/>
        </w:rPr>
        <w:t>лапаротомной</w:t>
      </w:r>
      <w:proofErr w:type="spellEnd"/>
      <w:r w:rsidRPr="00C407AF">
        <w:rPr>
          <w:b w:val="0"/>
        </w:rPr>
        <w:t xml:space="preserve"> стомы, эндоскопическое стентирование при опухолевом стенозе, паллиативная лучевая терапия [24,25].</w:t>
      </w:r>
    </w:p>
    <w:p w14:paraId="44089D83" w14:textId="77777777" w:rsidR="00AF42E5" w:rsidRPr="00C407AF" w:rsidRDefault="00AF42E5" w:rsidP="00AF42E5">
      <w:pPr>
        <w:pStyle w:val="230"/>
        <w:ind w:firstLine="77"/>
      </w:pPr>
      <w:r w:rsidRPr="00C407AF">
        <w:t>Уровень убедительности рекомендаций — 1 (уровень достоверности доказательств — 1).</w:t>
      </w:r>
    </w:p>
    <w:p w14:paraId="198F7E96" w14:textId="77777777" w:rsidR="00AF42E5" w:rsidRPr="00C407AF" w:rsidRDefault="00AF42E5" w:rsidP="00AF42E5">
      <w:pPr>
        <w:pStyle w:val="230"/>
        <w:ind w:firstLine="77"/>
        <w:rPr>
          <w:b w:val="0"/>
        </w:rPr>
      </w:pPr>
      <w:r w:rsidRPr="008A0E95">
        <w:rPr>
          <w:iCs/>
        </w:rPr>
        <w:t>Комментарии.</w:t>
      </w:r>
      <w:r w:rsidRPr="00C407AF">
        <w:rPr>
          <w:b w:val="0"/>
        </w:rPr>
        <w:t xml:space="preserve"> Принципы проведения </w:t>
      </w:r>
      <w:proofErr w:type="spellStart"/>
      <w:r w:rsidRPr="00C407AF">
        <w:rPr>
          <w:b w:val="0"/>
        </w:rPr>
        <w:t>нутритивной</w:t>
      </w:r>
      <w:proofErr w:type="spellEnd"/>
      <w:r w:rsidRPr="00C407AF">
        <w:rPr>
          <w:b w:val="0"/>
        </w:rPr>
        <w:t xml:space="preserve"> поддержки представлены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w:t>
      </w:r>
      <w:proofErr w:type="spellStart"/>
      <w:r w:rsidRPr="00C407AF">
        <w:rPr>
          <w:b w:val="0"/>
        </w:rPr>
        <w:t>Сытов</w:t>
      </w:r>
      <w:proofErr w:type="spellEnd"/>
      <w:r w:rsidRPr="00C407AF">
        <w:rPr>
          <w:b w:val="0"/>
        </w:rPr>
        <w:t xml:space="preserve"> А. В. и </w:t>
      </w:r>
      <w:proofErr w:type="spellStart"/>
      <w:r w:rsidRPr="00C407AF">
        <w:rPr>
          <w:b w:val="0"/>
        </w:rPr>
        <w:t>соавт</w:t>
      </w:r>
      <w:proofErr w:type="spellEnd"/>
      <w:r w:rsidRPr="00C407AF">
        <w:rPr>
          <w:b w:val="0"/>
        </w:rPr>
        <w:t xml:space="preserve">. </w:t>
      </w:r>
      <w:proofErr w:type="spellStart"/>
      <w:r w:rsidRPr="00C407AF">
        <w:rPr>
          <w:b w:val="0"/>
        </w:rPr>
        <w:t>Нутритивная</w:t>
      </w:r>
      <w:proofErr w:type="spellEnd"/>
      <w:r w:rsidRPr="00C407AF">
        <w:rPr>
          <w:b w:val="0"/>
        </w:rPr>
        <w:t xml:space="preserve"> поддержка</w:t>
      </w:r>
      <w:r w:rsidRPr="00C407AF">
        <w:rPr>
          <w:b w:val="0"/>
          <w:lang w:val="en-US"/>
        </w:rPr>
        <w:t xml:space="preserve"> [26]</w:t>
      </w:r>
      <w:r w:rsidRPr="00C407AF">
        <w:rPr>
          <w:b w:val="0"/>
        </w:rPr>
        <w:t xml:space="preserve">. </w:t>
      </w:r>
    </w:p>
    <w:p w14:paraId="30F80BB9" w14:textId="77777777" w:rsidR="00AF42E5" w:rsidRPr="00C407AF" w:rsidRDefault="00AF42E5" w:rsidP="00AF42E5">
      <w:pPr>
        <w:pStyle w:val="230"/>
        <w:rPr>
          <w:b w:val="0"/>
        </w:rPr>
      </w:pPr>
      <w:hyperlink r:id="rId16" w:tgtFrame="_blank" w:history="1">
        <w:r w:rsidRPr="00C407AF">
          <w:rPr>
            <w:rStyle w:val="a6"/>
            <w:b w:val="0"/>
            <w:shd w:val="clear" w:color="auto" w:fill="FFFFFF"/>
          </w:rPr>
          <w:t>https://rosoncoweb.ru/standarts/?chapter=nutritional_support</w:t>
        </w:r>
      </w:hyperlink>
    </w:p>
    <w:p w14:paraId="36E679C5" w14:textId="77777777" w:rsidR="00AF42E5" w:rsidRPr="00C407AF" w:rsidRDefault="00AF42E5" w:rsidP="00AF42E5">
      <w:pPr>
        <w:pStyle w:val="230"/>
        <w:rPr>
          <w:i/>
        </w:rPr>
      </w:pPr>
    </w:p>
    <w:p w14:paraId="42DA51EF" w14:textId="77777777" w:rsidR="00AF42E5" w:rsidRPr="00C407AF" w:rsidRDefault="00AF42E5" w:rsidP="00AF42E5">
      <w:pPr>
        <w:pStyle w:val="230"/>
        <w:numPr>
          <w:ilvl w:val="0"/>
          <w:numId w:val="35"/>
        </w:numPr>
        <w:textAlignment w:val="auto"/>
        <w:outlineLvl w:val="9"/>
        <w:rPr>
          <w:b w:val="0"/>
        </w:rPr>
      </w:pPr>
      <w:r w:rsidRPr="00C407AF">
        <w:rPr>
          <w:b w:val="0"/>
        </w:rPr>
        <w:t xml:space="preserve">При проведении противоопухолевой лекарственной терапии пациентам рекомендуется профилактика и лечение </w:t>
      </w:r>
      <w:proofErr w:type="spellStart"/>
      <w:r w:rsidRPr="00C407AF">
        <w:rPr>
          <w:b w:val="0"/>
        </w:rPr>
        <w:t>нефротоксичности</w:t>
      </w:r>
      <w:proofErr w:type="spellEnd"/>
      <w:r w:rsidRPr="00C407AF">
        <w:rPr>
          <w:b w:val="0"/>
        </w:rPr>
        <w:t xml:space="preserve"> [27-29].</w:t>
      </w:r>
    </w:p>
    <w:p w14:paraId="4C860FB8" w14:textId="77777777" w:rsidR="00AF42E5" w:rsidRPr="00C407AF" w:rsidRDefault="00AF42E5" w:rsidP="00AF42E5">
      <w:pPr>
        <w:pStyle w:val="230"/>
        <w:ind w:firstLine="77"/>
      </w:pPr>
      <w:r w:rsidRPr="00C407AF">
        <w:lastRenderedPageBreak/>
        <w:t>Уровень убедительности рекомендаций — А (уровень достоверности доказательств — 1).</w:t>
      </w:r>
    </w:p>
    <w:p w14:paraId="4E15F423" w14:textId="77777777" w:rsidR="00AF42E5" w:rsidRPr="00C407AF" w:rsidRDefault="00AF42E5" w:rsidP="00AF42E5">
      <w:pPr>
        <w:pStyle w:val="230"/>
        <w:ind w:firstLine="77"/>
        <w:rPr>
          <w:b w:val="0"/>
        </w:rPr>
      </w:pPr>
      <w:r w:rsidRPr="008A0E95">
        <w:rPr>
          <w:iCs/>
        </w:rPr>
        <w:t>Комментарии.</w:t>
      </w:r>
      <w:r w:rsidRPr="00C407AF">
        <w:rPr>
          <w:i/>
        </w:rPr>
        <w:t xml:space="preserve"> </w:t>
      </w:r>
      <w:r w:rsidRPr="00C407AF">
        <w:rPr>
          <w:b w:val="0"/>
        </w:rPr>
        <w:t xml:space="preserve">Детальный алгоритм диагностики, профилактики и лечения </w:t>
      </w:r>
      <w:proofErr w:type="spellStart"/>
      <w:r w:rsidRPr="00C407AF">
        <w:rPr>
          <w:b w:val="0"/>
        </w:rPr>
        <w:t>нефротоксичности</w:t>
      </w:r>
      <w:proofErr w:type="spellEnd"/>
      <w:r w:rsidRPr="00C407AF">
        <w:rPr>
          <w:b w:val="0"/>
        </w:rPr>
        <w:t xml:space="preserve"> представлен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Громова Е. Г. и </w:t>
      </w:r>
      <w:proofErr w:type="spellStart"/>
      <w:r w:rsidRPr="00C407AF">
        <w:rPr>
          <w:b w:val="0"/>
        </w:rPr>
        <w:t>соавт</w:t>
      </w:r>
      <w:proofErr w:type="spellEnd"/>
      <w:r w:rsidRPr="00C407AF">
        <w:rPr>
          <w:b w:val="0"/>
        </w:rPr>
        <w:t xml:space="preserve">. </w:t>
      </w:r>
      <w:proofErr w:type="spellStart"/>
      <w:r w:rsidRPr="00C407AF">
        <w:rPr>
          <w:b w:val="0"/>
        </w:rPr>
        <w:t>Нефротоксичность</w:t>
      </w:r>
      <w:proofErr w:type="spellEnd"/>
      <w:r w:rsidRPr="00C407AF">
        <w:rPr>
          <w:b w:val="0"/>
          <w:lang w:val="en-US"/>
        </w:rPr>
        <w:t xml:space="preserve"> [30]</w:t>
      </w:r>
      <w:r w:rsidRPr="00C407AF">
        <w:rPr>
          <w:b w:val="0"/>
        </w:rPr>
        <w:t xml:space="preserve">. </w:t>
      </w:r>
    </w:p>
    <w:p w14:paraId="3B43CAF1" w14:textId="77777777" w:rsidR="00AF42E5" w:rsidRPr="00C407AF" w:rsidRDefault="00AF42E5" w:rsidP="00AF42E5">
      <w:pPr>
        <w:pStyle w:val="230"/>
        <w:rPr>
          <w:b w:val="0"/>
        </w:rPr>
      </w:pPr>
      <w:hyperlink r:id="rId17" w:tgtFrame="_blank" w:history="1">
        <w:r w:rsidRPr="00C407AF">
          <w:rPr>
            <w:rStyle w:val="a6"/>
            <w:b w:val="0"/>
            <w:shd w:val="clear" w:color="auto" w:fill="FFFFFF"/>
          </w:rPr>
          <w:t>https://rosoncoweb.ru/standarts/?chapter=nephrotoxicity</w:t>
        </w:r>
      </w:hyperlink>
    </w:p>
    <w:p w14:paraId="32CD4C6E" w14:textId="77777777" w:rsidR="00AF42E5" w:rsidRPr="00C407AF" w:rsidRDefault="00AF42E5" w:rsidP="00AF42E5">
      <w:pPr>
        <w:pStyle w:val="230"/>
        <w:rPr>
          <w:i/>
        </w:rPr>
      </w:pPr>
    </w:p>
    <w:p w14:paraId="08F9D961" w14:textId="77777777" w:rsidR="00AF42E5" w:rsidRPr="00C407AF" w:rsidRDefault="00AF42E5" w:rsidP="00AF42E5">
      <w:pPr>
        <w:pStyle w:val="230"/>
        <w:numPr>
          <w:ilvl w:val="0"/>
          <w:numId w:val="35"/>
        </w:numPr>
        <w:textAlignment w:val="auto"/>
        <w:outlineLvl w:val="9"/>
        <w:rPr>
          <w:b w:val="0"/>
        </w:rPr>
      </w:pPr>
      <w:r w:rsidRPr="00C407AF">
        <w:rPr>
          <w:b w:val="0"/>
        </w:rPr>
        <w:t xml:space="preserve">При проведении противоопухолевой лекарственной терапии пациентам рекомендуется профилактика и лечение </w:t>
      </w:r>
      <w:proofErr w:type="spellStart"/>
      <w:r w:rsidRPr="00C407AF">
        <w:rPr>
          <w:b w:val="0"/>
        </w:rPr>
        <w:t>иммуноопосредованных</w:t>
      </w:r>
      <w:proofErr w:type="spellEnd"/>
      <w:r w:rsidRPr="00C407AF">
        <w:rPr>
          <w:b w:val="0"/>
        </w:rPr>
        <w:t xml:space="preserve"> нежелательных явлений [31-34].</w:t>
      </w:r>
    </w:p>
    <w:p w14:paraId="7415014D" w14:textId="77777777" w:rsidR="00AF42E5" w:rsidRPr="00C407AF" w:rsidRDefault="00AF42E5" w:rsidP="00AF42E5">
      <w:pPr>
        <w:pStyle w:val="230"/>
        <w:ind w:firstLine="77"/>
      </w:pPr>
      <w:r w:rsidRPr="00C407AF">
        <w:t xml:space="preserve">Уровень убедительности рекомендаций — А (уровень достоверности доказательств — 1). </w:t>
      </w:r>
    </w:p>
    <w:p w14:paraId="64DFE779" w14:textId="77777777" w:rsidR="00AF42E5" w:rsidRPr="00C407AF" w:rsidRDefault="00AF42E5" w:rsidP="00AF42E5">
      <w:pPr>
        <w:pStyle w:val="230"/>
        <w:ind w:firstLine="77"/>
        <w:jc w:val="left"/>
        <w:rPr>
          <w:b w:val="0"/>
        </w:rPr>
      </w:pPr>
      <w:r w:rsidRPr="008A0E95">
        <w:rPr>
          <w:iCs/>
        </w:rPr>
        <w:t>Комментарии.</w:t>
      </w:r>
      <w:r w:rsidRPr="00C407AF">
        <w:rPr>
          <w:i/>
        </w:rPr>
        <w:t xml:space="preserve"> </w:t>
      </w:r>
      <w:r w:rsidRPr="00C407AF">
        <w:rPr>
          <w:b w:val="0"/>
        </w:rPr>
        <w:t xml:space="preserve">Детальный алгоритм диагностики, профилактики и лечения </w:t>
      </w:r>
      <w:proofErr w:type="spellStart"/>
      <w:r w:rsidRPr="00C407AF">
        <w:rPr>
          <w:b w:val="0"/>
        </w:rPr>
        <w:t>иммуноопосредованных</w:t>
      </w:r>
      <w:proofErr w:type="spellEnd"/>
      <w:r w:rsidRPr="00C407AF">
        <w:rPr>
          <w:b w:val="0"/>
        </w:rPr>
        <w:t xml:space="preserve"> нежелательных явлений изложен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Проценко С. А. и </w:t>
      </w:r>
      <w:proofErr w:type="spellStart"/>
      <w:r w:rsidRPr="00C407AF">
        <w:rPr>
          <w:b w:val="0"/>
        </w:rPr>
        <w:t>соавт</w:t>
      </w:r>
      <w:proofErr w:type="spellEnd"/>
      <w:r w:rsidRPr="00C407AF">
        <w:rPr>
          <w:b w:val="0"/>
        </w:rPr>
        <w:t xml:space="preserve">. </w:t>
      </w:r>
      <w:proofErr w:type="spellStart"/>
      <w:r w:rsidRPr="00C407AF">
        <w:rPr>
          <w:b w:val="0"/>
        </w:rPr>
        <w:t>Иммуноопосредованные</w:t>
      </w:r>
      <w:proofErr w:type="spellEnd"/>
      <w:r w:rsidRPr="00C407AF">
        <w:rPr>
          <w:b w:val="0"/>
        </w:rPr>
        <w:t xml:space="preserve"> нежелательные явления [35]. </w:t>
      </w:r>
      <w:hyperlink r:id="rId18" w:tgtFrame="_blank" w:history="1">
        <w:r w:rsidRPr="00C407AF">
          <w:rPr>
            <w:rStyle w:val="a6"/>
            <w:b w:val="0"/>
            <w:shd w:val="clear" w:color="auto" w:fill="FFFFFF"/>
          </w:rPr>
          <w:t>https://rosoncoweb.ru/standarts/?chapter=immunerelated_adverse_events</w:t>
        </w:r>
      </w:hyperlink>
    </w:p>
    <w:p w14:paraId="7CBFFA93" w14:textId="77777777" w:rsidR="00AF42E5" w:rsidRPr="00C407AF" w:rsidRDefault="00AF42E5" w:rsidP="00AF42E5">
      <w:pPr>
        <w:pStyle w:val="230"/>
        <w:ind w:firstLine="77"/>
        <w:rPr>
          <w:b w:val="0"/>
        </w:rPr>
      </w:pPr>
    </w:p>
    <w:p w14:paraId="6BFCCFA3" w14:textId="77777777" w:rsidR="00AF42E5" w:rsidRPr="00C407AF" w:rsidRDefault="00AF42E5" w:rsidP="00AF42E5">
      <w:pPr>
        <w:pStyle w:val="230"/>
        <w:numPr>
          <w:ilvl w:val="0"/>
          <w:numId w:val="35"/>
        </w:numPr>
        <w:textAlignment w:val="auto"/>
        <w:outlineLvl w:val="9"/>
        <w:rPr>
          <w:b w:val="0"/>
        </w:rPr>
      </w:pPr>
      <w:r w:rsidRPr="00C407AF">
        <w:rPr>
          <w:b w:val="0"/>
        </w:rPr>
        <w:t xml:space="preserve">При проведении противоопухолевой лекарственной терапии пациентам рекомендуется профилактика и лечение </w:t>
      </w:r>
      <w:proofErr w:type="spellStart"/>
      <w:r w:rsidRPr="00C407AF">
        <w:rPr>
          <w:b w:val="0"/>
        </w:rPr>
        <w:t>мукозитов</w:t>
      </w:r>
      <w:proofErr w:type="spellEnd"/>
      <w:r w:rsidRPr="00C407AF">
        <w:rPr>
          <w:b w:val="0"/>
        </w:rPr>
        <w:t xml:space="preserve"> [36, 37].</w:t>
      </w:r>
    </w:p>
    <w:p w14:paraId="5CB69254" w14:textId="77777777" w:rsidR="00AF42E5" w:rsidRPr="00C407AF" w:rsidRDefault="00AF42E5" w:rsidP="00AF42E5">
      <w:pPr>
        <w:pStyle w:val="230"/>
        <w:ind w:firstLine="77"/>
      </w:pPr>
      <w:r w:rsidRPr="00C407AF">
        <w:t xml:space="preserve">Уровень убедительности рекомендаций — </w:t>
      </w:r>
      <w:r w:rsidRPr="00C407AF">
        <w:rPr>
          <w:lang w:val="en-US"/>
        </w:rPr>
        <w:t>C</w:t>
      </w:r>
      <w:r w:rsidRPr="00C407AF">
        <w:t xml:space="preserve"> (уровень достоверности доказательств — 5).</w:t>
      </w:r>
    </w:p>
    <w:p w14:paraId="631892EE" w14:textId="77777777" w:rsidR="00AF42E5" w:rsidRPr="00C407AF" w:rsidRDefault="00AF42E5" w:rsidP="00AF42E5">
      <w:pPr>
        <w:pStyle w:val="230"/>
        <w:ind w:firstLine="77"/>
        <w:rPr>
          <w:b w:val="0"/>
        </w:rPr>
      </w:pPr>
      <w:r w:rsidRPr="008A0E95">
        <w:rPr>
          <w:iCs/>
        </w:rPr>
        <w:t>Комментарии.</w:t>
      </w:r>
      <w:r w:rsidRPr="00C407AF">
        <w:rPr>
          <w:b w:val="0"/>
        </w:rPr>
        <w:t xml:space="preserve"> Детальный алгоритм диагностики, профилактики и лечения </w:t>
      </w:r>
      <w:proofErr w:type="spellStart"/>
      <w:r w:rsidRPr="00C407AF">
        <w:rPr>
          <w:b w:val="0"/>
        </w:rPr>
        <w:t>мукозитов</w:t>
      </w:r>
      <w:proofErr w:type="spellEnd"/>
      <w:r w:rsidRPr="00C407AF">
        <w:rPr>
          <w:b w:val="0"/>
        </w:rPr>
        <w:t xml:space="preserve"> изложен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Семиглазова Т. Ю. и </w:t>
      </w:r>
      <w:proofErr w:type="spellStart"/>
      <w:r w:rsidRPr="00C407AF">
        <w:rPr>
          <w:b w:val="0"/>
        </w:rPr>
        <w:t>соавт</w:t>
      </w:r>
      <w:proofErr w:type="spellEnd"/>
      <w:r w:rsidRPr="00C407AF">
        <w:rPr>
          <w:b w:val="0"/>
        </w:rPr>
        <w:t xml:space="preserve">. </w:t>
      </w:r>
      <w:proofErr w:type="spellStart"/>
      <w:r w:rsidRPr="00C407AF">
        <w:rPr>
          <w:b w:val="0"/>
        </w:rPr>
        <w:t>Мукозиты</w:t>
      </w:r>
      <w:proofErr w:type="spellEnd"/>
      <w:r w:rsidRPr="00C407AF">
        <w:rPr>
          <w:b w:val="0"/>
          <w:lang w:val="en-US"/>
        </w:rPr>
        <w:t xml:space="preserve"> [38]</w:t>
      </w:r>
      <w:r w:rsidRPr="00C407AF">
        <w:rPr>
          <w:b w:val="0"/>
        </w:rPr>
        <w:t xml:space="preserve">. </w:t>
      </w:r>
    </w:p>
    <w:p w14:paraId="40C99C50" w14:textId="77777777" w:rsidR="00AF42E5" w:rsidRPr="00C407AF" w:rsidRDefault="00AF42E5" w:rsidP="00AF42E5">
      <w:pPr>
        <w:pStyle w:val="230"/>
        <w:rPr>
          <w:b w:val="0"/>
        </w:rPr>
      </w:pPr>
      <w:hyperlink r:id="rId19" w:tgtFrame="_blank" w:history="1">
        <w:r w:rsidRPr="00C407AF">
          <w:rPr>
            <w:rStyle w:val="a6"/>
            <w:b w:val="0"/>
            <w:shd w:val="clear" w:color="auto" w:fill="FFFFFF"/>
          </w:rPr>
          <w:t>https://rosoncoweb.ru/standarts/?chapter=mucositis</w:t>
        </w:r>
      </w:hyperlink>
    </w:p>
    <w:p w14:paraId="117E7977" w14:textId="77777777" w:rsidR="00AF42E5" w:rsidRPr="00C407AF" w:rsidRDefault="00AF42E5" w:rsidP="00AF42E5">
      <w:pPr>
        <w:pStyle w:val="230"/>
        <w:rPr>
          <w:b w:val="0"/>
        </w:rPr>
      </w:pPr>
    </w:p>
    <w:p w14:paraId="3C0679E3" w14:textId="77777777" w:rsidR="00AF42E5" w:rsidRPr="00C407AF" w:rsidRDefault="00AF42E5" w:rsidP="00AF42E5">
      <w:pPr>
        <w:pStyle w:val="230"/>
        <w:numPr>
          <w:ilvl w:val="0"/>
          <w:numId w:val="35"/>
        </w:numPr>
        <w:textAlignment w:val="auto"/>
        <w:outlineLvl w:val="9"/>
        <w:rPr>
          <w:b w:val="0"/>
        </w:rPr>
      </w:pPr>
      <w:r w:rsidRPr="00C407AF">
        <w:rPr>
          <w:b w:val="0"/>
        </w:rPr>
        <w:t>Пациентам рекомендуется лечение анемии, которая возникает как симптом злокачественного новообразования и как нежелательное явление при проведении противоопухолевой лекарственной терапии [39,40].</w:t>
      </w:r>
    </w:p>
    <w:p w14:paraId="5F7EC105" w14:textId="77777777" w:rsidR="00AF42E5" w:rsidRPr="00C407AF" w:rsidRDefault="00AF42E5" w:rsidP="00AF42E5">
      <w:pPr>
        <w:pStyle w:val="230"/>
        <w:ind w:firstLine="77"/>
        <w:rPr>
          <w:b w:val="0"/>
        </w:rPr>
      </w:pPr>
      <w:r w:rsidRPr="00C407AF">
        <w:lastRenderedPageBreak/>
        <w:t>Уровень убедительности рекомендаций — А (уровень достоверности доказательств — 1).</w:t>
      </w:r>
    </w:p>
    <w:p w14:paraId="1CBFC891" w14:textId="77777777" w:rsidR="00AF42E5" w:rsidRPr="00C407AF" w:rsidRDefault="00AF42E5" w:rsidP="00AF42E5">
      <w:pPr>
        <w:pStyle w:val="230"/>
        <w:ind w:firstLine="77"/>
        <w:rPr>
          <w:b w:val="0"/>
        </w:rPr>
      </w:pPr>
      <w:r w:rsidRPr="008A0E95">
        <w:rPr>
          <w:iCs/>
        </w:rPr>
        <w:t>Комментарии.</w:t>
      </w:r>
      <w:r w:rsidRPr="00C407AF">
        <w:rPr>
          <w:i/>
        </w:rPr>
        <w:t xml:space="preserve"> </w:t>
      </w:r>
      <w:r w:rsidRPr="00C407AF">
        <w:rPr>
          <w:b w:val="0"/>
        </w:rPr>
        <w:t xml:space="preserve">Порядок и принципы профилактики и лечения анемии соответствуют принципам, изложенным в клинических рекомендациях «Анемия при злокачественных новообразованиях» (ID: КР624, год утверждения 2020, </w:t>
      </w:r>
      <w:hyperlink r:id="rId20" w:history="1">
        <w:r w:rsidRPr="00C407AF">
          <w:rPr>
            <w:rStyle w:val="a6"/>
            <w:b w:val="0"/>
          </w:rPr>
          <w:t>www.cr.rosminzdrav.ru</w:t>
        </w:r>
      </w:hyperlink>
      <w:r w:rsidRPr="00C407AF">
        <w:rPr>
          <w:b w:val="0"/>
        </w:rPr>
        <w:t xml:space="preserve">) и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Орлова Р.В. и </w:t>
      </w:r>
      <w:proofErr w:type="spellStart"/>
      <w:r w:rsidRPr="00C407AF">
        <w:rPr>
          <w:b w:val="0"/>
        </w:rPr>
        <w:t>соавт</w:t>
      </w:r>
      <w:proofErr w:type="spellEnd"/>
      <w:r w:rsidRPr="00C407AF">
        <w:rPr>
          <w:b w:val="0"/>
        </w:rPr>
        <w:t xml:space="preserve">. Анемия [41]. </w:t>
      </w:r>
    </w:p>
    <w:p w14:paraId="047E1DCC" w14:textId="77777777" w:rsidR="00AF42E5" w:rsidRPr="00C407AF" w:rsidRDefault="00AF42E5" w:rsidP="00AF42E5">
      <w:pPr>
        <w:pStyle w:val="230"/>
        <w:ind w:firstLine="77"/>
        <w:rPr>
          <w:b w:val="0"/>
        </w:rPr>
      </w:pPr>
    </w:p>
    <w:p w14:paraId="7549DAA5" w14:textId="77777777" w:rsidR="00AF42E5" w:rsidRPr="00C407AF" w:rsidRDefault="00AF42E5" w:rsidP="00AF42E5">
      <w:pPr>
        <w:pStyle w:val="230"/>
        <w:numPr>
          <w:ilvl w:val="0"/>
          <w:numId w:val="35"/>
        </w:numPr>
        <w:textAlignment w:val="auto"/>
        <w:outlineLvl w:val="9"/>
        <w:rPr>
          <w:b w:val="0"/>
        </w:rPr>
      </w:pPr>
      <w:r w:rsidRPr="00C407AF">
        <w:rPr>
          <w:b w:val="0"/>
        </w:rPr>
        <w:t>При проведении лечения пациентам рекомендуется лечение синдрома анорексии-кахексии [42].</w:t>
      </w:r>
    </w:p>
    <w:p w14:paraId="2D55ED58" w14:textId="77777777" w:rsidR="00AF42E5" w:rsidRPr="00C407AF" w:rsidRDefault="00AF42E5" w:rsidP="00AF42E5">
      <w:pPr>
        <w:pStyle w:val="230"/>
        <w:ind w:firstLine="77"/>
      </w:pPr>
      <w:r w:rsidRPr="00C407AF">
        <w:t xml:space="preserve">Уровень убедительности рекомендаций — </w:t>
      </w:r>
      <w:r w:rsidRPr="00C407AF">
        <w:rPr>
          <w:lang w:val="en-US"/>
        </w:rPr>
        <w:t>C</w:t>
      </w:r>
      <w:r w:rsidRPr="00C407AF">
        <w:t xml:space="preserve"> (уровень достоверности доказательств — 3).</w:t>
      </w:r>
    </w:p>
    <w:p w14:paraId="547F171E" w14:textId="77777777" w:rsidR="00AF42E5" w:rsidRPr="00C407AF" w:rsidRDefault="00AF42E5" w:rsidP="00AF42E5">
      <w:pPr>
        <w:pStyle w:val="230"/>
        <w:ind w:firstLine="77"/>
        <w:rPr>
          <w:b w:val="0"/>
        </w:rPr>
      </w:pPr>
      <w:r w:rsidRPr="008A0E95">
        <w:rPr>
          <w:iCs/>
        </w:rPr>
        <w:t>Комментарии.</w:t>
      </w:r>
      <w:r w:rsidRPr="00C407AF">
        <w:rPr>
          <w:i/>
        </w:rPr>
        <w:t xml:space="preserve"> </w:t>
      </w:r>
      <w:r w:rsidRPr="00C407AF">
        <w:rPr>
          <w:b w:val="0"/>
        </w:rPr>
        <w:t xml:space="preserve">Детальный алгоритм диагностики и лечения синдрома анорексии-кахексии изложен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w:t>
      </w:r>
      <w:proofErr w:type="spellStart"/>
      <w:r w:rsidRPr="00C407AF">
        <w:rPr>
          <w:b w:val="0"/>
        </w:rPr>
        <w:t>Сытов</w:t>
      </w:r>
      <w:proofErr w:type="spellEnd"/>
      <w:r w:rsidRPr="00C407AF">
        <w:rPr>
          <w:b w:val="0"/>
        </w:rPr>
        <w:t xml:space="preserve"> А. В. и </w:t>
      </w:r>
      <w:proofErr w:type="spellStart"/>
      <w:r w:rsidRPr="00C407AF">
        <w:rPr>
          <w:b w:val="0"/>
        </w:rPr>
        <w:t>соавт</w:t>
      </w:r>
      <w:proofErr w:type="spellEnd"/>
      <w:r w:rsidRPr="00C407AF">
        <w:rPr>
          <w:b w:val="0"/>
        </w:rPr>
        <w:t xml:space="preserve">. Практические рекомендации по лечению синдрома анорексии-кахексии у онкологических больных [43]. </w:t>
      </w:r>
    </w:p>
    <w:p w14:paraId="2AA6C50C" w14:textId="77777777" w:rsidR="00AF42E5" w:rsidRPr="00C407AF" w:rsidRDefault="00AF42E5" w:rsidP="00AF42E5">
      <w:pPr>
        <w:pStyle w:val="230"/>
        <w:rPr>
          <w:b w:val="0"/>
          <w:u w:val="single"/>
        </w:rPr>
      </w:pPr>
      <w:hyperlink r:id="rId21" w:tgtFrame="_blank" w:history="1">
        <w:r w:rsidRPr="00C407AF">
          <w:rPr>
            <w:rStyle w:val="a6"/>
            <w:b w:val="0"/>
            <w:shd w:val="clear" w:color="auto" w:fill="FFFFFF"/>
          </w:rPr>
          <w:t>https://rosoncoweb.ru/standarts/?chapter=anorexia-cachexia</w:t>
        </w:r>
      </w:hyperlink>
    </w:p>
    <w:p w14:paraId="5AE22D75" w14:textId="77777777" w:rsidR="00AF42E5" w:rsidRPr="00C407AF" w:rsidRDefault="00AF42E5" w:rsidP="00AF42E5">
      <w:pPr>
        <w:pStyle w:val="230"/>
        <w:rPr>
          <w:i/>
        </w:rPr>
      </w:pPr>
    </w:p>
    <w:p w14:paraId="31F6C203" w14:textId="1E1A6601" w:rsidR="00AF42E5" w:rsidRPr="00C407AF" w:rsidRDefault="00AF42E5" w:rsidP="00AF42E5">
      <w:pPr>
        <w:pStyle w:val="230"/>
        <w:numPr>
          <w:ilvl w:val="0"/>
          <w:numId w:val="35"/>
        </w:numPr>
        <w:textAlignment w:val="auto"/>
        <w:outlineLvl w:val="9"/>
        <w:rPr>
          <w:b w:val="0"/>
        </w:rPr>
      </w:pPr>
      <w:r w:rsidRPr="00C407AF">
        <w:rPr>
          <w:b w:val="0"/>
        </w:rPr>
        <w:t>При проведении пациентам цикловой противоопухолевой лекарственной терапии с включением непрерывных длительных (свыше 6 часов) инфузий противоопухолевых препаратов (</w:t>
      </w:r>
      <w:proofErr w:type="spellStart"/>
      <w:r w:rsidRPr="00C407AF">
        <w:rPr>
          <w:b w:val="0"/>
        </w:rPr>
        <w:t>фторурацила</w:t>
      </w:r>
      <w:proofErr w:type="spellEnd"/>
      <w:r w:rsidR="00D554DC" w:rsidRPr="009954BD">
        <w:rPr>
          <w:b w:val="0"/>
        </w:rPr>
        <w:t>**</w:t>
      </w:r>
      <w:r w:rsidRPr="00C407AF">
        <w:rPr>
          <w:b w:val="0"/>
        </w:rPr>
        <w:t xml:space="preserve">, </w:t>
      </w:r>
      <w:proofErr w:type="spellStart"/>
      <w:r w:rsidRPr="00C407AF">
        <w:rPr>
          <w:b w:val="0"/>
        </w:rPr>
        <w:t>доксорубицина</w:t>
      </w:r>
      <w:proofErr w:type="spellEnd"/>
      <w:r w:rsidR="00D554DC" w:rsidRPr="009954BD">
        <w:rPr>
          <w:b w:val="0"/>
        </w:rPr>
        <w:t>**</w:t>
      </w:r>
      <w:r w:rsidRPr="00C407AF">
        <w:rPr>
          <w:b w:val="0"/>
        </w:rPr>
        <w:t xml:space="preserve"> и т.д.) или при неудовлетворительном состоянии периферических вен рекомендуется использование центрального венозного доступа и инфузионных помп [44].</w:t>
      </w:r>
    </w:p>
    <w:p w14:paraId="627DC521" w14:textId="77777777" w:rsidR="00AF42E5" w:rsidRPr="00C407AF" w:rsidRDefault="00AF42E5" w:rsidP="00AF42E5">
      <w:pPr>
        <w:pStyle w:val="230"/>
        <w:ind w:firstLine="77"/>
      </w:pPr>
      <w:r w:rsidRPr="00C407AF">
        <w:t xml:space="preserve">Уровень убедительности рекомендаций — </w:t>
      </w:r>
      <w:r w:rsidRPr="00C407AF">
        <w:rPr>
          <w:lang w:val="en-US"/>
        </w:rPr>
        <w:t>B</w:t>
      </w:r>
      <w:r w:rsidRPr="00C407AF">
        <w:t xml:space="preserve"> (уровень достоверности доказательств — 2).</w:t>
      </w:r>
    </w:p>
    <w:p w14:paraId="0E006D3D" w14:textId="77777777" w:rsidR="00AF42E5" w:rsidRPr="00C407AF" w:rsidRDefault="00AF42E5" w:rsidP="00AF42E5">
      <w:pPr>
        <w:pStyle w:val="230"/>
        <w:ind w:firstLine="77"/>
        <w:jc w:val="left"/>
        <w:rPr>
          <w:b w:val="0"/>
        </w:rPr>
      </w:pPr>
      <w:r w:rsidRPr="008A0E95">
        <w:rPr>
          <w:iCs/>
        </w:rPr>
        <w:t>Комментарии</w:t>
      </w:r>
      <w:r w:rsidRPr="00C407AF">
        <w:rPr>
          <w:i/>
        </w:rPr>
        <w:t xml:space="preserve">. </w:t>
      </w:r>
      <w:r w:rsidRPr="00C407AF">
        <w:rPr>
          <w:b w:val="0"/>
        </w:rPr>
        <w:t>Выбор варианта центрального доступа определяется запланированной длительностью всего курса лечения, предпочтениями пациента, анатомическими особенностями. При длительных (свыше 3 месяцев) курсах терапии наиболее удобным является имплантация подкожной венозной порт-системы. При меньших сроках альтернативой может служить периферически имплантируемый цен</w:t>
      </w:r>
      <w:r w:rsidRPr="00C407AF">
        <w:rPr>
          <w:b w:val="0"/>
        </w:rPr>
        <w:lastRenderedPageBreak/>
        <w:t xml:space="preserve">тральный венозный катетер. Принципы использования центрального венозного доступа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w:t>
      </w:r>
      <w:proofErr w:type="spellStart"/>
      <w:r w:rsidRPr="00C407AF">
        <w:rPr>
          <w:b w:val="0"/>
        </w:rPr>
        <w:t>Исянгулова</w:t>
      </w:r>
      <w:proofErr w:type="spellEnd"/>
      <w:r w:rsidRPr="00C407AF">
        <w:rPr>
          <w:b w:val="0"/>
        </w:rPr>
        <w:t xml:space="preserve"> А. З. и </w:t>
      </w:r>
      <w:proofErr w:type="spellStart"/>
      <w:r w:rsidRPr="00C407AF">
        <w:rPr>
          <w:b w:val="0"/>
        </w:rPr>
        <w:t>соавт</w:t>
      </w:r>
      <w:proofErr w:type="spellEnd"/>
      <w:r w:rsidRPr="00C407AF">
        <w:rPr>
          <w:b w:val="0"/>
        </w:rPr>
        <w:t xml:space="preserve">. Центральный венозный доступ [45]. </w:t>
      </w:r>
      <w:hyperlink r:id="rId22" w:tgtFrame="_blank" w:history="1">
        <w:r w:rsidRPr="00C407AF">
          <w:rPr>
            <w:rStyle w:val="a6"/>
            <w:b w:val="0"/>
            <w:shd w:val="clear" w:color="auto" w:fill="FFFFFF"/>
          </w:rPr>
          <w:t>https://rosoncoweb.ru/standarts/?chapter=central_venous_access</w:t>
        </w:r>
      </w:hyperlink>
    </w:p>
    <w:p w14:paraId="416B865E" w14:textId="77777777" w:rsidR="00AF42E5" w:rsidRPr="00C407AF" w:rsidRDefault="00AF42E5" w:rsidP="00AF42E5"/>
    <w:p w14:paraId="550E8962" w14:textId="77777777" w:rsidR="00AF42E5" w:rsidRPr="00C407AF" w:rsidRDefault="00AF42E5" w:rsidP="00AF42E5">
      <w:pPr>
        <w:pStyle w:val="230"/>
        <w:numPr>
          <w:ilvl w:val="0"/>
          <w:numId w:val="35"/>
        </w:numPr>
        <w:textAlignment w:val="auto"/>
        <w:outlineLvl w:val="9"/>
        <w:rPr>
          <w:b w:val="0"/>
        </w:rPr>
      </w:pPr>
      <w:r w:rsidRPr="00C407AF">
        <w:rPr>
          <w:b w:val="0"/>
        </w:rPr>
        <w:t xml:space="preserve">При проведении противоопухолевой лекарственной терапии пациентам рекомендуется профилактика и лечение экстравазатов противоопухолевых препаратов. При планировании противоопухолевой лекарственной терапии важен выбор сосудистого доступа для профилактики </w:t>
      </w:r>
      <w:proofErr w:type="spellStart"/>
      <w:r w:rsidRPr="00C407AF">
        <w:rPr>
          <w:b w:val="0"/>
        </w:rPr>
        <w:t>экстравазации</w:t>
      </w:r>
      <w:proofErr w:type="spellEnd"/>
      <w:r w:rsidRPr="00C407AF">
        <w:rPr>
          <w:b w:val="0"/>
        </w:rPr>
        <w:t xml:space="preserve"> противоопухолевых препаратов [46].</w:t>
      </w:r>
    </w:p>
    <w:p w14:paraId="29B94826" w14:textId="77777777" w:rsidR="00AF42E5" w:rsidRPr="00C407AF" w:rsidRDefault="00AF42E5" w:rsidP="00AF42E5">
      <w:pPr>
        <w:pStyle w:val="230"/>
        <w:ind w:left="1146"/>
      </w:pPr>
      <w:r w:rsidRPr="00C407AF">
        <w:t>Уровень убедительности рекомендаций — С (уровень достоверности доказательств — 3).</w:t>
      </w:r>
    </w:p>
    <w:p w14:paraId="4411A196" w14:textId="77777777" w:rsidR="00AF42E5" w:rsidRPr="00C407AF" w:rsidRDefault="00AF42E5" w:rsidP="00AF42E5">
      <w:pPr>
        <w:pStyle w:val="230"/>
        <w:ind w:firstLine="77"/>
        <w:rPr>
          <w:b w:val="0"/>
        </w:rPr>
      </w:pPr>
      <w:r w:rsidRPr="008A0E95">
        <w:rPr>
          <w:iCs/>
        </w:rPr>
        <w:t>Комментарии</w:t>
      </w:r>
      <w:r w:rsidRPr="00C407AF">
        <w:rPr>
          <w:i/>
        </w:rPr>
        <w:t xml:space="preserve">. </w:t>
      </w:r>
      <w:r w:rsidRPr="00C407AF">
        <w:rPr>
          <w:b w:val="0"/>
        </w:rPr>
        <w:t xml:space="preserve">Алгоритмы выбора сосудистого доступа, профилактики, диагностики и лечения </w:t>
      </w:r>
      <w:proofErr w:type="spellStart"/>
      <w:r w:rsidRPr="00C407AF">
        <w:rPr>
          <w:b w:val="0"/>
        </w:rPr>
        <w:t>эксравазации</w:t>
      </w:r>
      <w:proofErr w:type="spellEnd"/>
      <w:r w:rsidRPr="00C407AF">
        <w:rPr>
          <w:b w:val="0"/>
        </w:rPr>
        <w:t xml:space="preserve">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w:t>
      </w:r>
      <w:proofErr w:type="spellStart"/>
      <w:r w:rsidRPr="00C407AF">
        <w:rPr>
          <w:b w:val="0"/>
        </w:rPr>
        <w:t>Буйденок</w:t>
      </w:r>
      <w:proofErr w:type="spellEnd"/>
      <w:r w:rsidRPr="00C407AF">
        <w:rPr>
          <w:b w:val="0"/>
        </w:rPr>
        <w:t xml:space="preserve"> Ю.В. и </w:t>
      </w:r>
      <w:proofErr w:type="spellStart"/>
      <w:r w:rsidRPr="00C407AF">
        <w:rPr>
          <w:b w:val="0"/>
        </w:rPr>
        <w:t>соавт</w:t>
      </w:r>
      <w:proofErr w:type="spellEnd"/>
      <w:r w:rsidRPr="00C407AF">
        <w:rPr>
          <w:b w:val="0"/>
        </w:rPr>
        <w:t xml:space="preserve">. </w:t>
      </w:r>
      <w:proofErr w:type="spellStart"/>
      <w:r w:rsidRPr="00C407AF">
        <w:rPr>
          <w:b w:val="0"/>
        </w:rPr>
        <w:t>Экстравазация</w:t>
      </w:r>
      <w:proofErr w:type="spellEnd"/>
      <w:r w:rsidRPr="00C407AF">
        <w:rPr>
          <w:b w:val="0"/>
        </w:rPr>
        <w:t xml:space="preserve"> противоопухолевых препаратов [47].</w:t>
      </w:r>
    </w:p>
    <w:p w14:paraId="7370D1C7" w14:textId="77777777" w:rsidR="00AF42E5" w:rsidRPr="00C407AF" w:rsidRDefault="00AF42E5" w:rsidP="00AF42E5">
      <w:pPr>
        <w:pStyle w:val="230"/>
        <w:ind w:firstLine="77"/>
      </w:pPr>
      <w:r w:rsidRPr="00C407AF">
        <w:rPr>
          <w:b w:val="0"/>
        </w:rPr>
        <w:t xml:space="preserve"> </w:t>
      </w:r>
      <w:hyperlink r:id="rId23" w:history="1">
        <w:r w:rsidRPr="00C407AF">
          <w:rPr>
            <w:rStyle w:val="a6"/>
            <w:rFonts w:eastAsia="Calibri"/>
            <w:b w:val="0"/>
          </w:rPr>
          <w:t>https://rosoncoweb.ru/standarts/?chapter=extravasation_antitumor_drugs</w:t>
        </w:r>
      </w:hyperlink>
    </w:p>
    <w:p w14:paraId="4A2CBAC6" w14:textId="77777777" w:rsidR="00AF42E5" w:rsidRPr="00C407AF" w:rsidRDefault="00AF42E5" w:rsidP="00AF42E5"/>
    <w:p w14:paraId="310624F5" w14:textId="77777777" w:rsidR="00AF42E5" w:rsidRPr="00C407AF" w:rsidRDefault="00AF42E5" w:rsidP="00AF42E5">
      <w:pPr>
        <w:pStyle w:val="230"/>
        <w:numPr>
          <w:ilvl w:val="0"/>
          <w:numId w:val="35"/>
        </w:numPr>
        <w:textAlignment w:val="auto"/>
        <w:outlineLvl w:val="9"/>
        <w:rPr>
          <w:b w:val="0"/>
        </w:rPr>
      </w:pPr>
      <w:r w:rsidRPr="00C407AF">
        <w:rPr>
          <w:b w:val="0"/>
        </w:rPr>
        <w:t>При проведении противоопухолевого лечения пациентам рекомендуется лечение хронического болевого синдрома [48].</w:t>
      </w:r>
    </w:p>
    <w:p w14:paraId="53C49B7A" w14:textId="77777777" w:rsidR="00AF42E5" w:rsidRPr="00C407AF" w:rsidRDefault="00AF42E5" w:rsidP="00AF42E5">
      <w:pPr>
        <w:pStyle w:val="230"/>
        <w:ind w:left="1146"/>
      </w:pPr>
      <w:r w:rsidRPr="00C407AF">
        <w:t>Уровень убедительности рекомендаций — А (уровень достоверности доказательств — 1).</w:t>
      </w:r>
    </w:p>
    <w:p w14:paraId="388D744F" w14:textId="77777777" w:rsidR="00AF42E5" w:rsidRPr="00C407AF" w:rsidRDefault="00AF42E5" w:rsidP="00AF42E5">
      <w:pPr>
        <w:pStyle w:val="230"/>
        <w:ind w:firstLine="77"/>
      </w:pPr>
      <w:r w:rsidRPr="008A0E95">
        <w:rPr>
          <w:iCs/>
        </w:rPr>
        <w:t>Комментарии.</w:t>
      </w:r>
      <w:r w:rsidRPr="00C407AF">
        <w:rPr>
          <w:i/>
        </w:rPr>
        <w:t xml:space="preserve"> </w:t>
      </w:r>
      <w:r w:rsidRPr="00C407AF">
        <w:rPr>
          <w:b w:val="0"/>
        </w:rPr>
        <w:t xml:space="preserve">Алгоритмы диагностики и лечения хронического болевого синдрома у онкологических больных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Когония Л.М. и </w:t>
      </w:r>
      <w:proofErr w:type="spellStart"/>
      <w:r w:rsidRPr="00C407AF">
        <w:rPr>
          <w:b w:val="0"/>
        </w:rPr>
        <w:t>соавт</w:t>
      </w:r>
      <w:proofErr w:type="spellEnd"/>
      <w:r w:rsidRPr="00C407AF">
        <w:rPr>
          <w:b w:val="0"/>
        </w:rPr>
        <w:t xml:space="preserve">. Хронический болевой синдром [49]. </w:t>
      </w:r>
      <w:hyperlink r:id="rId24" w:history="1">
        <w:r w:rsidRPr="00C407AF">
          <w:rPr>
            <w:rStyle w:val="a6"/>
            <w:rFonts w:eastAsia="Calibri"/>
            <w:b w:val="0"/>
            <w:lang w:val="en-US"/>
          </w:rPr>
          <w:t>https</w:t>
        </w:r>
        <w:r w:rsidRPr="00C407AF">
          <w:rPr>
            <w:rStyle w:val="a6"/>
            <w:rFonts w:eastAsia="Calibri"/>
            <w:b w:val="0"/>
          </w:rPr>
          <w:t>://</w:t>
        </w:r>
        <w:proofErr w:type="spellStart"/>
        <w:r w:rsidRPr="00C407AF">
          <w:rPr>
            <w:rStyle w:val="a6"/>
            <w:rFonts w:eastAsia="Calibri"/>
            <w:b w:val="0"/>
            <w:lang w:val="en-US"/>
          </w:rPr>
          <w:t>rosoncoweb</w:t>
        </w:r>
        <w:proofErr w:type="spellEnd"/>
        <w:r w:rsidRPr="00C407AF">
          <w:rPr>
            <w:rStyle w:val="a6"/>
            <w:rFonts w:eastAsia="Calibri"/>
            <w:b w:val="0"/>
          </w:rPr>
          <w:t>.</w:t>
        </w:r>
        <w:proofErr w:type="spellStart"/>
        <w:r w:rsidRPr="00C407AF">
          <w:rPr>
            <w:rStyle w:val="a6"/>
            <w:rFonts w:eastAsia="Calibri"/>
            <w:b w:val="0"/>
            <w:lang w:val="en-US"/>
          </w:rPr>
          <w:t>ru</w:t>
        </w:r>
        <w:proofErr w:type="spellEnd"/>
        <w:r w:rsidRPr="00C407AF">
          <w:rPr>
            <w:rStyle w:val="a6"/>
            <w:rFonts w:eastAsia="Calibri"/>
            <w:b w:val="0"/>
          </w:rPr>
          <w:t>/</w:t>
        </w:r>
        <w:proofErr w:type="spellStart"/>
        <w:r w:rsidRPr="00C407AF">
          <w:rPr>
            <w:rStyle w:val="a6"/>
            <w:rFonts w:eastAsia="Calibri"/>
            <w:b w:val="0"/>
            <w:lang w:val="en-US"/>
          </w:rPr>
          <w:t>standarts</w:t>
        </w:r>
        <w:proofErr w:type="spellEnd"/>
        <w:r w:rsidRPr="00C407AF">
          <w:rPr>
            <w:rStyle w:val="a6"/>
            <w:rFonts w:eastAsia="Calibri"/>
            <w:b w:val="0"/>
          </w:rPr>
          <w:t>/?</w:t>
        </w:r>
        <w:r w:rsidRPr="00C407AF">
          <w:rPr>
            <w:rStyle w:val="a6"/>
            <w:rFonts w:eastAsia="Calibri"/>
            <w:b w:val="0"/>
            <w:lang w:val="en-US"/>
          </w:rPr>
          <w:t>chapter</w:t>
        </w:r>
        <w:r w:rsidRPr="00C407AF">
          <w:rPr>
            <w:rStyle w:val="a6"/>
            <w:rFonts w:eastAsia="Calibri"/>
            <w:b w:val="0"/>
          </w:rPr>
          <w:t>=</w:t>
        </w:r>
        <w:r w:rsidRPr="00C407AF">
          <w:rPr>
            <w:rStyle w:val="a6"/>
            <w:rFonts w:eastAsia="Calibri"/>
            <w:b w:val="0"/>
            <w:lang w:val="en-US"/>
          </w:rPr>
          <w:t>chronic</w:t>
        </w:r>
        <w:r w:rsidRPr="00C407AF">
          <w:rPr>
            <w:rStyle w:val="a6"/>
            <w:rFonts w:eastAsia="Calibri"/>
            <w:b w:val="0"/>
          </w:rPr>
          <w:t>_</w:t>
        </w:r>
        <w:r w:rsidRPr="00C407AF">
          <w:rPr>
            <w:rStyle w:val="a6"/>
            <w:rFonts w:eastAsia="Calibri"/>
            <w:b w:val="0"/>
            <w:lang w:val="en-US"/>
          </w:rPr>
          <w:t>pain</w:t>
        </w:r>
        <w:r w:rsidRPr="00C407AF">
          <w:rPr>
            <w:rStyle w:val="a6"/>
            <w:rFonts w:eastAsia="Calibri"/>
            <w:b w:val="0"/>
          </w:rPr>
          <w:t>_</w:t>
        </w:r>
        <w:r w:rsidRPr="00C407AF">
          <w:rPr>
            <w:rStyle w:val="a6"/>
            <w:rFonts w:eastAsia="Calibri"/>
            <w:b w:val="0"/>
            <w:lang w:val="en-US"/>
          </w:rPr>
          <w:t>syndrome</w:t>
        </w:r>
      </w:hyperlink>
    </w:p>
    <w:p w14:paraId="25B3BE23" w14:textId="77777777" w:rsidR="00AF42E5" w:rsidRPr="00C407AF" w:rsidRDefault="00AF42E5" w:rsidP="00AF42E5"/>
    <w:p w14:paraId="7B920A78" w14:textId="77777777" w:rsidR="00AF42E5" w:rsidRPr="00C407AF" w:rsidRDefault="00AF42E5" w:rsidP="00AF42E5">
      <w:pPr>
        <w:pStyle w:val="230"/>
        <w:numPr>
          <w:ilvl w:val="0"/>
          <w:numId w:val="35"/>
        </w:numPr>
        <w:textAlignment w:val="auto"/>
        <w:outlineLvl w:val="9"/>
        <w:rPr>
          <w:b w:val="0"/>
        </w:rPr>
      </w:pPr>
      <w:r w:rsidRPr="00C407AF">
        <w:rPr>
          <w:b w:val="0"/>
        </w:rPr>
        <w:t>При проведении противоопухолевой лекарственной терапии пациентам рекомендуется профилактика и лечение инфузионных реакций [50].</w:t>
      </w:r>
    </w:p>
    <w:p w14:paraId="2CA8A1EB" w14:textId="77777777" w:rsidR="00AF42E5" w:rsidRPr="00C407AF" w:rsidRDefault="00AF42E5" w:rsidP="00AF42E5">
      <w:pPr>
        <w:pStyle w:val="230"/>
        <w:ind w:left="1146"/>
      </w:pPr>
      <w:r w:rsidRPr="00C407AF">
        <w:lastRenderedPageBreak/>
        <w:t>Уровень убедительности рекомендаций — С (уровень достоверности доказательств — 3).</w:t>
      </w:r>
    </w:p>
    <w:p w14:paraId="5C5885D1" w14:textId="77777777" w:rsidR="00AF42E5" w:rsidRPr="00C407AF" w:rsidRDefault="00AF42E5" w:rsidP="00AF42E5">
      <w:pPr>
        <w:pStyle w:val="230"/>
        <w:ind w:firstLine="77"/>
        <w:rPr>
          <w:b w:val="0"/>
        </w:rPr>
      </w:pPr>
      <w:r w:rsidRPr="008A0E95">
        <w:rPr>
          <w:iCs/>
        </w:rPr>
        <w:t>Комментарии.</w:t>
      </w:r>
      <w:r w:rsidRPr="00C407AF">
        <w:rPr>
          <w:i/>
        </w:rPr>
        <w:t xml:space="preserve"> </w:t>
      </w:r>
      <w:r w:rsidRPr="00C407AF">
        <w:rPr>
          <w:b w:val="0"/>
        </w:rPr>
        <w:t xml:space="preserve">Алгоритмы профилактики, диагностики и лечения инфузионных реакций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Орлова Р.В. и </w:t>
      </w:r>
      <w:proofErr w:type="spellStart"/>
      <w:r w:rsidRPr="00C407AF">
        <w:rPr>
          <w:b w:val="0"/>
        </w:rPr>
        <w:t>соавт</w:t>
      </w:r>
      <w:proofErr w:type="spellEnd"/>
      <w:r w:rsidRPr="00C407AF">
        <w:rPr>
          <w:b w:val="0"/>
        </w:rPr>
        <w:t>. Инфузионные реакции</w:t>
      </w:r>
      <w:r w:rsidRPr="00C407AF">
        <w:rPr>
          <w:b w:val="0"/>
          <w:lang w:val="en-US"/>
        </w:rPr>
        <w:t xml:space="preserve"> [51]</w:t>
      </w:r>
      <w:r w:rsidRPr="00C407AF">
        <w:rPr>
          <w:b w:val="0"/>
        </w:rPr>
        <w:t>.</w:t>
      </w:r>
    </w:p>
    <w:p w14:paraId="4B128DC6" w14:textId="77777777" w:rsidR="00AF42E5" w:rsidRPr="00C407AF" w:rsidRDefault="00AF42E5" w:rsidP="00AF42E5">
      <w:pPr>
        <w:pStyle w:val="230"/>
        <w:ind w:left="0"/>
        <w:rPr>
          <w:b w:val="0"/>
        </w:rPr>
      </w:pPr>
      <w:r w:rsidRPr="00C407AF">
        <w:rPr>
          <w:b w:val="0"/>
        </w:rPr>
        <w:t xml:space="preserve">             </w:t>
      </w:r>
      <w:hyperlink r:id="rId25" w:history="1">
        <w:r w:rsidRPr="00C407AF">
          <w:rPr>
            <w:rStyle w:val="a6"/>
            <w:rFonts w:eastAsia="Calibri"/>
            <w:b w:val="0"/>
            <w:lang w:val="en-US"/>
          </w:rPr>
          <w:t>https</w:t>
        </w:r>
        <w:r w:rsidRPr="00C407AF">
          <w:rPr>
            <w:rStyle w:val="a6"/>
            <w:rFonts w:eastAsia="Calibri"/>
            <w:b w:val="0"/>
          </w:rPr>
          <w:t>://</w:t>
        </w:r>
        <w:proofErr w:type="spellStart"/>
        <w:r w:rsidRPr="00C407AF">
          <w:rPr>
            <w:rStyle w:val="a6"/>
            <w:rFonts w:eastAsia="Calibri"/>
            <w:b w:val="0"/>
            <w:lang w:val="en-US"/>
          </w:rPr>
          <w:t>rosoncoweb</w:t>
        </w:r>
        <w:proofErr w:type="spellEnd"/>
        <w:r w:rsidRPr="00C407AF">
          <w:rPr>
            <w:rStyle w:val="a6"/>
            <w:rFonts w:eastAsia="Calibri"/>
            <w:b w:val="0"/>
          </w:rPr>
          <w:t>.</w:t>
        </w:r>
        <w:proofErr w:type="spellStart"/>
        <w:r w:rsidRPr="00C407AF">
          <w:rPr>
            <w:rStyle w:val="a6"/>
            <w:rFonts w:eastAsia="Calibri"/>
            <w:b w:val="0"/>
            <w:lang w:val="en-US"/>
          </w:rPr>
          <w:t>ru</w:t>
        </w:r>
        <w:proofErr w:type="spellEnd"/>
        <w:r w:rsidRPr="00C407AF">
          <w:rPr>
            <w:rStyle w:val="a6"/>
            <w:rFonts w:eastAsia="Calibri"/>
            <w:b w:val="0"/>
          </w:rPr>
          <w:t>/</w:t>
        </w:r>
        <w:proofErr w:type="spellStart"/>
        <w:r w:rsidRPr="00C407AF">
          <w:rPr>
            <w:rStyle w:val="a6"/>
            <w:rFonts w:eastAsia="Calibri"/>
            <w:b w:val="0"/>
            <w:lang w:val="en-US"/>
          </w:rPr>
          <w:t>standarts</w:t>
        </w:r>
        <w:proofErr w:type="spellEnd"/>
        <w:r w:rsidRPr="00C407AF">
          <w:rPr>
            <w:rStyle w:val="a6"/>
            <w:rFonts w:eastAsia="Calibri"/>
            <w:b w:val="0"/>
          </w:rPr>
          <w:t>/?</w:t>
        </w:r>
        <w:r w:rsidRPr="00C407AF">
          <w:rPr>
            <w:rStyle w:val="a6"/>
            <w:rFonts w:eastAsia="Calibri"/>
            <w:b w:val="0"/>
            <w:lang w:val="en-US"/>
          </w:rPr>
          <w:t>chapter</w:t>
        </w:r>
        <w:r w:rsidRPr="00C407AF">
          <w:rPr>
            <w:rStyle w:val="a6"/>
            <w:rFonts w:eastAsia="Calibri"/>
            <w:b w:val="0"/>
          </w:rPr>
          <w:t>=</w:t>
        </w:r>
        <w:r w:rsidRPr="00C407AF">
          <w:rPr>
            <w:rStyle w:val="a6"/>
            <w:rFonts w:eastAsia="Calibri"/>
            <w:b w:val="0"/>
            <w:lang w:val="en-US"/>
          </w:rPr>
          <w:t>infusion</w:t>
        </w:r>
        <w:r w:rsidRPr="00C407AF">
          <w:rPr>
            <w:rStyle w:val="a6"/>
            <w:rFonts w:eastAsia="Calibri"/>
            <w:b w:val="0"/>
          </w:rPr>
          <w:t>_</w:t>
        </w:r>
        <w:r w:rsidRPr="00C407AF">
          <w:rPr>
            <w:rStyle w:val="a6"/>
            <w:rFonts w:eastAsia="Calibri"/>
            <w:b w:val="0"/>
            <w:lang w:val="en-US"/>
          </w:rPr>
          <w:t>reactions</w:t>
        </w:r>
      </w:hyperlink>
    </w:p>
    <w:p w14:paraId="21D5BF85" w14:textId="77777777" w:rsidR="00AF42E5" w:rsidRPr="00C407AF" w:rsidRDefault="00AF42E5" w:rsidP="00AF42E5">
      <w:pPr>
        <w:pStyle w:val="230"/>
        <w:numPr>
          <w:ilvl w:val="0"/>
          <w:numId w:val="35"/>
        </w:numPr>
        <w:textAlignment w:val="auto"/>
        <w:outlineLvl w:val="9"/>
        <w:rPr>
          <w:b w:val="0"/>
        </w:rPr>
      </w:pPr>
      <w:r w:rsidRPr="00C407AF">
        <w:rPr>
          <w:b w:val="0"/>
        </w:rPr>
        <w:t>При проведении терапии пациентам рекомендуется мониторинг и лечение реактивации/обострения хронических вирусных гепатитов [52].</w:t>
      </w:r>
    </w:p>
    <w:p w14:paraId="20211BF2" w14:textId="77777777" w:rsidR="00AF42E5" w:rsidRPr="00C407AF" w:rsidRDefault="00AF42E5" w:rsidP="00AF42E5">
      <w:pPr>
        <w:pStyle w:val="230"/>
        <w:ind w:left="1146"/>
      </w:pPr>
      <w:r w:rsidRPr="00C407AF">
        <w:t>Уровень убедительности рекомендаций — В (уровень достоверности доказательств — 3).</w:t>
      </w:r>
    </w:p>
    <w:p w14:paraId="3139E975" w14:textId="77777777" w:rsidR="00AF42E5" w:rsidRPr="00C407AF" w:rsidRDefault="00AF42E5" w:rsidP="00AF42E5">
      <w:pPr>
        <w:pStyle w:val="230"/>
        <w:ind w:firstLine="77"/>
        <w:rPr>
          <w:b w:val="0"/>
        </w:rPr>
      </w:pPr>
      <w:r w:rsidRPr="008A0E95">
        <w:rPr>
          <w:iCs/>
        </w:rPr>
        <w:t>Комментарии</w:t>
      </w:r>
      <w:r w:rsidRPr="00C407AF">
        <w:rPr>
          <w:i/>
        </w:rPr>
        <w:t xml:space="preserve">. </w:t>
      </w:r>
      <w:r w:rsidRPr="00C407AF">
        <w:rPr>
          <w:b w:val="0"/>
        </w:rPr>
        <w:t xml:space="preserve">Принципы мониторинга и лечебной тактики у онкологических пациентов с хроническим вирусным гепатитом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Феоктистова П.С. и </w:t>
      </w:r>
      <w:proofErr w:type="spellStart"/>
      <w:r w:rsidRPr="00C407AF">
        <w:rPr>
          <w:b w:val="0"/>
        </w:rPr>
        <w:t>соавт</w:t>
      </w:r>
      <w:proofErr w:type="spellEnd"/>
      <w:r w:rsidRPr="00C407AF">
        <w:rPr>
          <w:b w:val="0"/>
        </w:rPr>
        <w:t>. Хронические вирусные гепатиты [53].</w:t>
      </w:r>
    </w:p>
    <w:p w14:paraId="15BDFF7A" w14:textId="77777777" w:rsidR="00AF42E5" w:rsidRPr="00C407AF" w:rsidRDefault="00AF42E5" w:rsidP="00AF42E5">
      <w:pPr>
        <w:pStyle w:val="230"/>
        <w:ind w:firstLine="77"/>
      </w:pPr>
      <w:r w:rsidRPr="00C407AF">
        <w:rPr>
          <w:b w:val="0"/>
        </w:rPr>
        <w:t xml:space="preserve"> </w:t>
      </w:r>
      <w:hyperlink r:id="rId26" w:history="1">
        <w:r w:rsidRPr="00C407AF">
          <w:rPr>
            <w:rStyle w:val="a6"/>
            <w:rFonts w:eastAsia="Calibri"/>
            <w:b w:val="0"/>
          </w:rPr>
          <w:t>https://rosoncoweb.ru/standarts/?chapter=chronic_viral_hepatitis</w:t>
        </w:r>
      </w:hyperlink>
    </w:p>
    <w:p w14:paraId="34FEBA39" w14:textId="77777777" w:rsidR="00AF42E5" w:rsidRPr="00C407AF" w:rsidRDefault="00AF42E5" w:rsidP="00AF42E5">
      <w:pPr>
        <w:pStyle w:val="230"/>
        <w:numPr>
          <w:ilvl w:val="0"/>
          <w:numId w:val="35"/>
        </w:numPr>
        <w:textAlignment w:val="auto"/>
        <w:outlineLvl w:val="9"/>
        <w:rPr>
          <w:b w:val="0"/>
        </w:rPr>
      </w:pPr>
      <w:r w:rsidRPr="00C407AF">
        <w:rPr>
          <w:b w:val="0"/>
        </w:rPr>
        <w:t>При проведении противоопухолевой лекарственной терапии пациентам рекомендуется профилактика и лечение неврологических осложнений [54].</w:t>
      </w:r>
    </w:p>
    <w:p w14:paraId="2B3ADA73" w14:textId="77777777" w:rsidR="00AF42E5" w:rsidRPr="00C407AF" w:rsidRDefault="00AF42E5" w:rsidP="00AF42E5">
      <w:pPr>
        <w:pStyle w:val="230"/>
        <w:ind w:left="1146"/>
      </w:pPr>
      <w:r w:rsidRPr="00C407AF">
        <w:t>Уровень убедительности рекомендаций — В (уровень достоверности доказательств — 2).</w:t>
      </w:r>
    </w:p>
    <w:p w14:paraId="0BDB3B08" w14:textId="77777777" w:rsidR="00AF42E5" w:rsidRPr="00C407AF" w:rsidRDefault="00AF42E5" w:rsidP="00AF42E5">
      <w:pPr>
        <w:pStyle w:val="230"/>
        <w:ind w:firstLine="77"/>
        <w:rPr>
          <w:b w:val="0"/>
        </w:rPr>
      </w:pPr>
      <w:r w:rsidRPr="008A0E95">
        <w:rPr>
          <w:iCs/>
        </w:rPr>
        <w:t>Комментарии.</w:t>
      </w:r>
      <w:r w:rsidRPr="00C407AF">
        <w:rPr>
          <w:i/>
        </w:rPr>
        <w:t xml:space="preserve"> </w:t>
      </w:r>
      <w:r w:rsidRPr="00C407AF">
        <w:rPr>
          <w:b w:val="0"/>
        </w:rPr>
        <w:t xml:space="preserve">Принципы диагностики, профилактики и лечения неврологических осложнений противоопухолевой терапии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w:t>
      </w:r>
      <w:proofErr w:type="spellStart"/>
      <w:r w:rsidRPr="00C407AF">
        <w:rPr>
          <w:b w:val="0"/>
        </w:rPr>
        <w:t>Латипова</w:t>
      </w:r>
      <w:proofErr w:type="spellEnd"/>
      <w:r w:rsidRPr="00C407AF">
        <w:rPr>
          <w:b w:val="0"/>
        </w:rPr>
        <w:t xml:space="preserve"> Д.Х. и </w:t>
      </w:r>
      <w:proofErr w:type="spellStart"/>
      <w:r w:rsidRPr="00C407AF">
        <w:rPr>
          <w:b w:val="0"/>
        </w:rPr>
        <w:t>соавт</w:t>
      </w:r>
      <w:proofErr w:type="spellEnd"/>
      <w:r w:rsidRPr="00C407AF">
        <w:rPr>
          <w:b w:val="0"/>
        </w:rPr>
        <w:t>. Неврологические осложнения</w:t>
      </w:r>
      <w:r w:rsidRPr="00C407AF">
        <w:rPr>
          <w:b w:val="0"/>
          <w:lang w:val="en-US"/>
        </w:rPr>
        <w:t xml:space="preserve"> [55].</w:t>
      </w:r>
    </w:p>
    <w:p w14:paraId="74745FCB" w14:textId="77777777" w:rsidR="00AF42E5" w:rsidRPr="00C407AF" w:rsidRDefault="00AF42E5" w:rsidP="00AF42E5">
      <w:pPr>
        <w:pStyle w:val="230"/>
        <w:ind w:firstLine="77"/>
        <w:rPr>
          <w:b w:val="0"/>
        </w:rPr>
      </w:pPr>
      <w:hyperlink r:id="rId27" w:history="1">
        <w:r w:rsidRPr="00C407AF">
          <w:rPr>
            <w:rStyle w:val="a6"/>
            <w:rFonts w:eastAsia="Calibri"/>
            <w:b w:val="0"/>
          </w:rPr>
          <w:t>https://rosoncoweb.ru/standarts/?chapter=neurological_complication</w:t>
        </w:r>
      </w:hyperlink>
    </w:p>
    <w:p w14:paraId="2F8BF04C" w14:textId="77777777" w:rsidR="00AF42E5" w:rsidRPr="00C407AF" w:rsidRDefault="00AF42E5" w:rsidP="00AF42E5">
      <w:pPr>
        <w:pStyle w:val="230"/>
        <w:numPr>
          <w:ilvl w:val="0"/>
          <w:numId w:val="35"/>
        </w:numPr>
        <w:textAlignment w:val="auto"/>
        <w:outlineLvl w:val="9"/>
        <w:rPr>
          <w:b w:val="0"/>
        </w:rPr>
      </w:pPr>
      <w:r w:rsidRPr="00C407AF">
        <w:rPr>
          <w:b w:val="0"/>
        </w:rPr>
        <w:t xml:space="preserve">При проведении противоопухолевой гормональной терапии пациентам рекомендуется профилактика и лечение </w:t>
      </w:r>
      <w:proofErr w:type="spellStart"/>
      <w:r w:rsidRPr="00C407AF">
        <w:rPr>
          <w:b w:val="0"/>
        </w:rPr>
        <w:t>гормоноопосредованных</w:t>
      </w:r>
      <w:proofErr w:type="spellEnd"/>
      <w:r w:rsidRPr="00C407AF">
        <w:rPr>
          <w:b w:val="0"/>
        </w:rPr>
        <w:t xml:space="preserve"> побочных явлений [56].</w:t>
      </w:r>
    </w:p>
    <w:p w14:paraId="268E6FB3" w14:textId="77777777" w:rsidR="00AF42E5" w:rsidRPr="00C407AF" w:rsidRDefault="00AF42E5" w:rsidP="00AF42E5">
      <w:pPr>
        <w:pStyle w:val="230"/>
        <w:ind w:left="1146"/>
      </w:pPr>
      <w:r w:rsidRPr="00C407AF">
        <w:t>Уровень убедительности рекомендаций — В (уровень достоверности доказательств — 2).</w:t>
      </w:r>
    </w:p>
    <w:p w14:paraId="415FE292" w14:textId="77777777" w:rsidR="00AF42E5" w:rsidRPr="00C407AF" w:rsidRDefault="00AF42E5" w:rsidP="00AF42E5">
      <w:pPr>
        <w:pStyle w:val="230"/>
        <w:ind w:firstLine="77"/>
        <w:rPr>
          <w:b w:val="0"/>
        </w:rPr>
      </w:pPr>
      <w:r w:rsidRPr="008A0E95">
        <w:rPr>
          <w:iCs/>
        </w:rPr>
        <w:t>Комментарии.</w:t>
      </w:r>
      <w:r w:rsidRPr="00C407AF">
        <w:rPr>
          <w:i/>
        </w:rPr>
        <w:t xml:space="preserve"> </w:t>
      </w:r>
      <w:r w:rsidRPr="00C407AF">
        <w:rPr>
          <w:b w:val="0"/>
        </w:rPr>
        <w:t xml:space="preserve">Принципы диагностики, профилактики и лечения </w:t>
      </w:r>
      <w:proofErr w:type="spellStart"/>
      <w:r w:rsidRPr="00C407AF">
        <w:rPr>
          <w:b w:val="0"/>
        </w:rPr>
        <w:t>гормоноопосредованных</w:t>
      </w:r>
      <w:proofErr w:type="spellEnd"/>
      <w:r w:rsidRPr="00C407AF">
        <w:rPr>
          <w:b w:val="0"/>
        </w:rPr>
        <w:t xml:space="preserve"> побочных явлений изложены в Практических Рекомендациях Российского </w:t>
      </w:r>
      <w:r w:rsidRPr="00C407AF">
        <w:rPr>
          <w:b w:val="0"/>
        </w:rPr>
        <w:lastRenderedPageBreak/>
        <w:t xml:space="preserve">общества клинической онкологии по профилактике и лечению осложнений злокачественных опухолей и противоопухолевой лекарственной терапии: Стенина М.Б. и </w:t>
      </w:r>
      <w:proofErr w:type="spellStart"/>
      <w:r w:rsidRPr="00C407AF">
        <w:rPr>
          <w:b w:val="0"/>
        </w:rPr>
        <w:t>соавт</w:t>
      </w:r>
      <w:proofErr w:type="spellEnd"/>
      <w:r w:rsidRPr="00C407AF">
        <w:rPr>
          <w:b w:val="0"/>
        </w:rPr>
        <w:t xml:space="preserve">. </w:t>
      </w:r>
      <w:proofErr w:type="spellStart"/>
      <w:r w:rsidRPr="00C407AF">
        <w:rPr>
          <w:b w:val="0"/>
        </w:rPr>
        <w:t>Гормоноопосредованные</w:t>
      </w:r>
      <w:proofErr w:type="spellEnd"/>
      <w:r w:rsidRPr="00C407AF">
        <w:rPr>
          <w:b w:val="0"/>
        </w:rPr>
        <w:t xml:space="preserve"> побочные явления [57].</w:t>
      </w:r>
    </w:p>
    <w:p w14:paraId="1683CBE4" w14:textId="77777777" w:rsidR="00AF42E5" w:rsidRPr="00C407AF" w:rsidRDefault="00AF42E5" w:rsidP="00AF42E5">
      <w:pPr>
        <w:pStyle w:val="230"/>
        <w:rPr>
          <w:b w:val="0"/>
        </w:rPr>
      </w:pPr>
      <w:r w:rsidRPr="00C407AF">
        <w:rPr>
          <w:b w:val="0"/>
        </w:rPr>
        <w:t xml:space="preserve"> </w:t>
      </w:r>
      <w:hyperlink r:id="rId28" w:history="1">
        <w:r w:rsidRPr="00C407AF">
          <w:rPr>
            <w:rStyle w:val="a6"/>
            <w:rFonts w:eastAsia="Calibri"/>
            <w:b w:val="0"/>
          </w:rPr>
          <w:t>https://rosoncoweb.ru/standarts/?chapter=hormone-mediated_side_events</w:t>
        </w:r>
      </w:hyperlink>
    </w:p>
    <w:p w14:paraId="59319CEE" w14:textId="77777777" w:rsidR="00AF42E5" w:rsidRPr="00C407AF" w:rsidRDefault="00AF42E5" w:rsidP="00AF42E5">
      <w:pPr>
        <w:pStyle w:val="230"/>
        <w:numPr>
          <w:ilvl w:val="0"/>
          <w:numId w:val="35"/>
        </w:numPr>
        <w:textAlignment w:val="auto"/>
        <w:outlineLvl w:val="9"/>
        <w:rPr>
          <w:b w:val="0"/>
        </w:rPr>
      </w:pPr>
      <w:r w:rsidRPr="00C407AF">
        <w:rPr>
          <w:b w:val="0"/>
        </w:rPr>
        <w:t>Пациентам при раке поджелудочной железы рекомендуется заместительная ферментная терапия в случае секреторной недостаточности [58].</w:t>
      </w:r>
    </w:p>
    <w:p w14:paraId="5F5E2BA7" w14:textId="77777777" w:rsidR="00AF42E5" w:rsidRPr="00C407AF" w:rsidRDefault="00AF42E5" w:rsidP="00AF42E5">
      <w:pPr>
        <w:pStyle w:val="230"/>
        <w:ind w:left="786"/>
      </w:pPr>
      <w:r w:rsidRPr="00C407AF">
        <w:t>Уровень убедительности рекомендаций — А (уровень достоверности доказательств — 1).</w:t>
      </w:r>
    </w:p>
    <w:p w14:paraId="3ABD93AA" w14:textId="77777777" w:rsidR="00AF42E5" w:rsidRPr="00C407AF" w:rsidRDefault="00AF42E5" w:rsidP="00AF42E5">
      <w:pPr>
        <w:pStyle w:val="230"/>
        <w:ind w:firstLine="77"/>
        <w:rPr>
          <w:b w:val="0"/>
        </w:rPr>
      </w:pPr>
      <w:r w:rsidRPr="008A0E95">
        <w:rPr>
          <w:iCs/>
        </w:rPr>
        <w:t>Комментарии</w:t>
      </w:r>
      <w:r w:rsidRPr="00C407AF">
        <w:rPr>
          <w:i/>
        </w:rPr>
        <w:t xml:space="preserve">. </w:t>
      </w:r>
      <w:r w:rsidRPr="00C407AF">
        <w:rPr>
          <w:b w:val="0"/>
        </w:rPr>
        <w:t xml:space="preserve">Алгоритмы диагностики и лечения внешнесекреторной недостаточности при раке поджелудочной железы изложены в Практических Рекомендациях Российского общества клинической онкологии по профилактике и лечению осложнений злокачественных опухолей и противоопухолевой лекарственной терапии: </w:t>
      </w:r>
      <w:proofErr w:type="spellStart"/>
      <w:r w:rsidRPr="00C407AF">
        <w:rPr>
          <w:b w:val="0"/>
        </w:rPr>
        <w:t>Сытов</w:t>
      </w:r>
      <w:proofErr w:type="spellEnd"/>
      <w:r w:rsidRPr="00C407AF">
        <w:rPr>
          <w:b w:val="0"/>
        </w:rPr>
        <w:t xml:space="preserve"> А.В. и </w:t>
      </w:r>
      <w:proofErr w:type="spellStart"/>
      <w:r w:rsidRPr="00C407AF">
        <w:rPr>
          <w:b w:val="0"/>
        </w:rPr>
        <w:t>соавт</w:t>
      </w:r>
      <w:proofErr w:type="spellEnd"/>
      <w:r w:rsidRPr="00C407AF">
        <w:rPr>
          <w:b w:val="0"/>
        </w:rPr>
        <w:t>. Заместительная ферментная терапия при раке поджелудочной железы [59].</w:t>
      </w:r>
    </w:p>
    <w:p w14:paraId="15D6AD1D" w14:textId="77777777" w:rsidR="00AF42E5" w:rsidRPr="00C407AF" w:rsidRDefault="00AF42E5" w:rsidP="00AF42E5">
      <w:pPr>
        <w:pStyle w:val="230"/>
        <w:ind w:left="0"/>
        <w:rPr>
          <w:rStyle w:val="a6"/>
          <w:rFonts w:eastAsia="Calibri"/>
        </w:rPr>
      </w:pPr>
      <w:r w:rsidRPr="00C407AF">
        <w:t xml:space="preserve">            </w:t>
      </w:r>
      <w:hyperlink r:id="rId29" w:history="1">
        <w:r w:rsidRPr="00C407AF">
          <w:rPr>
            <w:rStyle w:val="a6"/>
            <w:rFonts w:eastAsia="Calibri"/>
            <w:b w:val="0"/>
          </w:rPr>
          <w:t>https://rosoncoweb.ru/standarts/?chapter=pancreatic_enzyme_replacement_therapy</w:t>
        </w:r>
      </w:hyperlink>
    </w:p>
    <w:bookmarkEnd w:id="39"/>
    <w:p w14:paraId="5E2B2EF7" w14:textId="77777777" w:rsidR="007D6A12" w:rsidRPr="00C407AF" w:rsidRDefault="007D6A12">
      <w:pPr>
        <w:pStyle w:val="LO-normal"/>
        <w:ind w:firstLine="0"/>
        <w:rPr>
          <w:rFonts w:eastAsia="Times New Roman" w:cs="Times New Roman"/>
          <w:i/>
          <w:color w:val="000000"/>
        </w:rPr>
      </w:pPr>
    </w:p>
    <w:p w14:paraId="39B5A315" w14:textId="61C79116" w:rsidR="007D6A12" w:rsidRPr="00C407AF" w:rsidRDefault="00B30CF4">
      <w:pPr>
        <w:pStyle w:val="af2"/>
        <w:keepNext w:val="0"/>
        <w:keepLines w:val="0"/>
        <w:numPr>
          <w:ilvl w:val="0"/>
          <w:numId w:val="2"/>
        </w:numPr>
        <w:tabs>
          <w:tab w:val="clear" w:pos="0"/>
        </w:tabs>
        <w:spacing w:before="120" w:after="240" w:line="360" w:lineRule="auto"/>
        <w:jc w:val="center"/>
        <w:outlineLvl w:val="2"/>
        <w:rPr>
          <w:rFonts w:eastAsia="Times New Roman" w:cs="Times New Roman"/>
          <w:b w:val="0"/>
          <w:bCs/>
          <w:color w:val="000000" w:themeColor="text1"/>
          <w:sz w:val="28"/>
          <w:szCs w:val="24"/>
          <w:lang w:eastAsia="ar-SA" w:bidi="ar-SA"/>
        </w:rPr>
      </w:pPr>
      <w:r w:rsidRPr="00C407AF">
        <w:rPr>
          <w:rFonts w:eastAsia="Times New Roman" w:cs="Times New Roman"/>
          <w:bCs/>
          <w:color w:val="000000" w:themeColor="text1"/>
          <w:sz w:val="28"/>
          <w:szCs w:val="24"/>
          <w:lang w:eastAsia="ar-SA" w:bidi="ar-SA"/>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p w14:paraId="24406919" w14:textId="084DB91C" w:rsidR="00580CEE" w:rsidRPr="00C407AF" w:rsidRDefault="00580CEE" w:rsidP="00061FB4">
      <w:pPr>
        <w:pStyle w:val="3"/>
        <w:numPr>
          <w:ilvl w:val="0"/>
          <w:numId w:val="36"/>
        </w:numPr>
        <w:tabs>
          <w:tab w:val="num" w:pos="360"/>
        </w:tabs>
        <w:spacing w:after="120"/>
        <w:ind w:left="284" w:firstLine="0"/>
        <w:rPr>
          <w:b w:val="0"/>
          <w:bCs/>
        </w:rPr>
      </w:pPr>
      <w:r w:rsidRPr="00C407AF">
        <w:t>Рекомендуется</w:t>
      </w:r>
      <w:r w:rsidRPr="00C407AF">
        <w:rPr>
          <w:b w:val="0"/>
          <w:bCs/>
        </w:rPr>
        <w:t xml:space="preserve"> при наличии показаний не отказывать пациентам, завершившим лечение по поводу рака </w:t>
      </w:r>
      <w:r w:rsidR="00992C65" w:rsidRPr="00C407AF">
        <w:rPr>
          <w:b w:val="0"/>
          <w:bCs/>
        </w:rPr>
        <w:t>ободочн</w:t>
      </w:r>
      <w:r w:rsidRPr="00C407AF">
        <w:rPr>
          <w:b w:val="0"/>
          <w:bCs/>
        </w:rPr>
        <w:t xml:space="preserve">ой кишки в проведении заместительной гормональной терапии, использовании оральных контрацептивов, любых видов санаторно-курортного лечения, </w:t>
      </w:r>
      <w:r w:rsidR="008A0E95" w:rsidRPr="00C407AF">
        <w:rPr>
          <w:b w:val="0"/>
          <w:bCs/>
        </w:rPr>
        <w:t>физиотерапии [</w:t>
      </w:r>
      <w:r w:rsidR="00061FB4" w:rsidRPr="00C407AF">
        <w:rPr>
          <w:b w:val="0"/>
          <w:bCs/>
        </w:rPr>
        <w:t>223-230]</w:t>
      </w:r>
      <w:r w:rsidRPr="00C407AF">
        <w:rPr>
          <w:b w:val="0"/>
          <w:bCs/>
        </w:rPr>
        <w:t>.</w:t>
      </w:r>
    </w:p>
    <w:p w14:paraId="560CA62B" w14:textId="3C9C8229" w:rsidR="00580CEE" w:rsidRPr="00C407AF" w:rsidRDefault="00580CEE" w:rsidP="00580CEE">
      <w:pPr>
        <w:pStyle w:val="3"/>
        <w:spacing w:before="120" w:after="120"/>
        <w:ind w:firstLine="709"/>
      </w:pPr>
      <w:r w:rsidRPr="00C407AF">
        <w:t>Уровень убедительности рекомендаций – В (уровень достоверности доказательств – 3).</w:t>
      </w:r>
    </w:p>
    <w:p w14:paraId="3E4FA167" w14:textId="74A3AD8D" w:rsidR="00580CEE" w:rsidRPr="00C407AF" w:rsidRDefault="00580CEE" w:rsidP="00580CEE">
      <w:pPr>
        <w:pStyle w:val="3"/>
        <w:spacing w:after="120"/>
        <w:ind w:firstLine="709"/>
        <w:rPr>
          <w:b w:val="0"/>
          <w:bCs/>
          <w:i/>
          <w:iCs/>
        </w:rPr>
      </w:pPr>
      <w:r w:rsidRPr="00C407AF">
        <w:t>Комментарий:</w:t>
      </w:r>
      <w:r w:rsidRPr="00C407AF">
        <w:rPr>
          <w:b w:val="0"/>
          <w:bCs/>
        </w:rPr>
        <w:t xml:space="preserve"> </w:t>
      </w:r>
      <w:r w:rsidRPr="00C407AF">
        <w:rPr>
          <w:b w:val="0"/>
          <w:bCs/>
          <w:i/>
          <w:iCs/>
        </w:rPr>
        <w:t xml:space="preserve">отсутствуют доказательные данные или известные механизмы, которые могут привести к повышению риска прогрессирования рака </w:t>
      </w:r>
      <w:r w:rsidR="00992C65" w:rsidRPr="00C407AF">
        <w:rPr>
          <w:b w:val="0"/>
          <w:bCs/>
          <w:i/>
          <w:iCs/>
        </w:rPr>
        <w:t>ободочн</w:t>
      </w:r>
      <w:r w:rsidRPr="00C407AF">
        <w:rPr>
          <w:b w:val="0"/>
          <w:bCs/>
          <w:i/>
          <w:iCs/>
        </w:rPr>
        <w:t>ой кишки при проведении заместительной гормональной терапии, любых видов санаторно-курортного лечения, физиотерапии. Данный тезис не отменяет возможных противопоказаний, связанных с наличием длительно незаживающих ран, очагов хронического воспаления, повышенного риска развития грыж и других фак</w:t>
      </w:r>
      <w:r w:rsidRPr="00C407AF">
        <w:rPr>
          <w:b w:val="0"/>
          <w:bCs/>
          <w:i/>
          <w:iCs/>
        </w:rPr>
        <w:lastRenderedPageBreak/>
        <w:t xml:space="preserve">торов, которые могут быть связаны с перенесённым ранее лечением. Данные противопоказания являются общими для ран, очагов воспаления любой этиологии. Само наличие в анамнезе рака </w:t>
      </w:r>
      <w:r w:rsidR="00992C65" w:rsidRPr="00C407AF">
        <w:rPr>
          <w:b w:val="0"/>
          <w:bCs/>
          <w:i/>
          <w:iCs/>
        </w:rPr>
        <w:t>ободочн</w:t>
      </w:r>
      <w:r w:rsidRPr="00C407AF">
        <w:rPr>
          <w:b w:val="0"/>
          <w:bCs/>
          <w:i/>
          <w:iCs/>
        </w:rPr>
        <w:t>ой кишки не является противопоказанием к проведению каких бы то ни было методов лекарственного лечения, физиотерапии, санаторно-курортного лечения. При оценке показаний к проведению любых видов неонкологического лечения и реабилитации следует ориентироваться только на имеющиеся у пациента проблемы со здоровьем, вне зависимости от их этиологии, но не на факт наличия онкологического анамнеза.</w:t>
      </w:r>
      <w:r w:rsidRPr="00C407AF">
        <w:t xml:space="preserve"> </w:t>
      </w:r>
      <w:r w:rsidRPr="00C407AF">
        <w:rPr>
          <w:b w:val="0"/>
          <w:bCs/>
          <w:i/>
          <w:iCs/>
        </w:rPr>
        <w:t xml:space="preserve">Назначение санаторно-курортного лечения, физиотерапии, лекарственного лечения по поводу сопутствующих заболеваний, включая заместительную гормональную терапию и оральные контрацептивы, не требует консультации </w:t>
      </w:r>
      <w:r w:rsidR="007161B2">
        <w:rPr>
          <w:b w:val="0"/>
          <w:bCs/>
          <w:i/>
          <w:iCs/>
        </w:rPr>
        <w:t>врача-</w:t>
      </w:r>
      <w:r w:rsidRPr="00C407AF">
        <w:rPr>
          <w:b w:val="0"/>
          <w:bCs/>
          <w:i/>
          <w:iCs/>
        </w:rPr>
        <w:t>онколога.</w:t>
      </w:r>
    </w:p>
    <w:p w14:paraId="20E9416F" w14:textId="77777777" w:rsidR="00580CEE" w:rsidRPr="00C407AF" w:rsidRDefault="00580CEE">
      <w:pPr>
        <w:pStyle w:val="LO-normal"/>
        <w:numPr>
          <w:ilvl w:val="0"/>
          <w:numId w:val="15"/>
        </w:numPr>
        <w:spacing w:before="240"/>
        <w:ind w:left="11" w:firstLine="698"/>
      </w:pPr>
    </w:p>
    <w:p w14:paraId="083E1EF2" w14:textId="08F10213" w:rsidR="007D6A12" w:rsidRPr="00C407AF" w:rsidRDefault="00B30CF4">
      <w:pPr>
        <w:pStyle w:val="LO-normal"/>
        <w:numPr>
          <w:ilvl w:val="0"/>
          <w:numId w:val="15"/>
        </w:numPr>
        <w:spacing w:before="240"/>
        <w:ind w:left="11" w:firstLine="698"/>
      </w:pPr>
      <w:r w:rsidRPr="00C407AF">
        <w:rPr>
          <w:color w:val="000000"/>
        </w:rPr>
        <w:t xml:space="preserve">Во время </w:t>
      </w:r>
      <w:proofErr w:type="spellStart"/>
      <w:r w:rsidRPr="00C407AF">
        <w:rPr>
          <w:color w:val="000000"/>
        </w:rPr>
        <w:t>предреабилитации</w:t>
      </w:r>
      <w:proofErr w:type="spellEnd"/>
      <w:r w:rsidRPr="00C407AF">
        <w:rPr>
          <w:color w:val="000000"/>
        </w:rPr>
        <w:t xml:space="preserve"> </w:t>
      </w:r>
      <w:r w:rsidRPr="00C407AF">
        <w:rPr>
          <w:b/>
          <w:color w:val="000000"/>
        </w:rPr>
        <w:t>рекомендовано</w:t>
      </w:r>
      <w:r w:rsidRPr="00C407AF">
        <w:rPr>
          <w:color w:val="000000"/>
        </w:rPr>
        <w:t xml:space="preserve"> проведение </w:t>
      </w:r>
      <w:r w:rsidRPr="00C407AF">
        <w:rPr>
          <w:color w:val="000000"/>
          <w:sz w:val="22"/>
          <w:szCs w:val="22"/>
        </w:rPr>
        <w:t>лечебной физкультуры</w:t>
      </w:r>
      <w:r w:rsidRPr="00C407AF">
        <w:rPr>
          <w:color w:val="000000"/>
        </w:rPr>
        <w:t xml:space="preserve"> (ЛФК), психологической и </w:t>
      </w:r>
      <w:proofErr w:type="spellStart"/>
      <w:r w:rsidRPr="00C407AF">
        <w:rPr>
          <w:color w:val="000000"/>
        </w:rPr>
        <w:t>нутритивной</w:t>
      </w:r>
      <w:proofErr w:type="spellEnd"/>
      <w:r w:rsidRPr="00C407AF">
        <w:rPr>
          <w:color w:val="000000"/>
        </w:rPr>
        <w:t xml:space="preserve"> поддержки, информирования пациентов [92–95]. </w:t>
      </w:r>
    </w:p>
    <w:p w14:paraId="5235D3E0"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B (уровень достоверности доказательств – 3).</w:t>
      </w:r>
    </w:p>
    <w:p w14:paraId="760E076C" w14:textId="2079C4BA" w:rsidR="007D6A12" w:rsidRPr="00C407AF" w:rsidRDefault="00B30CF4">
      <w:pPr>
        <w:pStyle w:val="LO-normal"/>
        <w:ind w:left="11" w:firstLine="698"/>
      </w:pPr>
      <w:r w:rsidRPr="004501F7">
        <w:rPr>
          <w:b/>
          <w:color w:val="000000"/>
        </w:rPr>
        <w:t>Комментарии:</w:t>
      </w:r>
      <w:r w:rsidRPr="00C407AF">
        <w:rPr>
          <w:b/>
          <w:color w:val="000000"/>
        </w:rPr>
        <w:t xml:space="preserve"> </w:t>
      </w:r>
      <w:r w:rsidRPr="00C407AF">
        <w:rPr>
          <w:i/>
          <w:color w:val="000000"/>
        </w:rPr>
        <w:t>программа комплексной реабилитации пациентов с колоректальным раком, в которую входят занятия ЛФК дома (комплекс физических упражнений средней интенсивности, включающий как аэробную, так и анаэробную нагрузку), консультирование по вопросам питания, работа с психологом для преодоления тревоги и депрессии (начинается за 28 дней до операции и продолжается в течение 8 нед после), значительно улучшает качество жизни в послеоперационном периоде. Психологическая реабилитация с использованием методик борьбы со стрессом (релаксация, формирование позитивного настроя), длящаяся в течение 40–60 мин 6 дней в неделю, начатая за 5 дней до операции и продолжающаяся 30 дней после нее, значительно улучшает качество жизни.</w:t>
      </w:r>
    </w:p>
    <w:p w14:paraId="133FAC47" w14:textId="7A7CC924" w:rsidR="007D6A12" w:rsidRPr="00C407AF" w:rsidRDefault="00B30CF4">
      <w:pPr>
        <w:pStyle w:val="LO-normal"/>
        <w:numPr>
          <w:ilvl w:val="0"/>
          <w:numId w:val="15"/>
        </w:numPr>
        <w:spacing w:before="240"/>
        <w:ind w:left="0" w:firstLine="709"/>
      </w:pPr>
      <w:r w:rsidRPr="00C407AF">
        <w:rPr>
          <w:b/>
          <w:color w:val="000000"/>
        </w:rPr>
        <w:t>Рекомендуется</w:t>
      </w:r>
      <w:r w:rsidRPr="00C407AF">
        <w:rPr>
          <w:color w:val="000000"/>
        </w:rPr>
        <w:t xml:space="preserve"> применять тактики реабилитации </w:t>
      </w:r>
      <w:proofErr w:type="spellStart"/>
      <w:r w:rsidRPr="00C407AF">
        <w:rPr>
          <w:color w:val="000000"/>
        </w:rPr>
        <w:t>fast</w:t>
      </w:r>
      <w:proofErr w:type="spellEnd"/>
      <w:r w:rsidRPr="00C407AF">
        <w:rPr>
          <w:color w:val="000000"/>
        </w:rPr>
        <w:t xml:space="preserve"> </w:t>
      </w:r>
      <w:proofErr w:type="spellStart"/>
      <w:r w:rsidRPr="00C407AF">
        <w:rPr>
          <w:color w:val="000000"/>
        </w:rPr>
        <w:t>track</w:t>
      </w:r>
      <w:proofErr w:type="spellEnd"/>
      <w:r w:rsidRPr="00C407AF">
        <w:rPr>
          <w:color w:val="000000"/>
        </w:rPr>
        <w:t xml:space="preserve"> («быстрый путь») и ERAS (</w:t>
      </w:r>
      <w:proofErr w:type="spellStart"/>
      <w:r w:rsidRPr="00C407AF">
        <w:rPr>
          <w:color w:val="000000"/>
        </w:rPr>
        <w:t>early</w:t>
      </w:r>
      <w:proofErr w:type="spellEnd"/>
      <w:r w:rsidRPr="00C407AF">
        <w:rPr>
          <w:color w:val="000000"/>
        </w:rPr>
        <w:t xml:space="preserve"> </w:t>
      </w:r>
      <w:proofErr w:type="spellStart"/>
      <w:r w:rsidRPr="00C407AF">
        <w:rPr>
          <w:color w:val="000000"/>
        </w:rPr>
        <w:t>rehabilitation</w:t>
      </w:r>
      <w:proofErr w:type="spellEnd"/>
      <w:r w:rsidRPr="00C407AF">
        <w:rPr>
          <w:color w:val="000000"/>
        </w:rPr>
        <w:t xml:space="preserve"> </w:t>
      </w:r>
      <w:proofErr w:type="spellStart"/>
      <w:r w:rsidRPr="00C407AF">
        <w:rPr>
          <w:color w:val="000000"/>
        </w:rPr>
        <w:t>after</w:t>
      </w:r>
      <w:proofErr w:type="spellEnd"/>
      <w:r w:rsidRPr="00C407AF">
        <w:rPr>
          <w:color w:val="000000"/>
        </w:rPr>
        <w:t xml:space="preserve"> </w:t>
      </w:r>
      <w:proofErr w:type="spellStart"/>
      <w:r w:rsidRPr="00C407AF">
        <w:rPr>
          <w:color w:val="000000"/>
        </w:rPr>
        <w:t>surgery</w:t>
      </w:r>
      <w:proofErr w:type="spellEnd"/>
      <w:r w:rsidRPr="00C407AF">
        <w:rPr>
          <w:color w:val="000000"/>
        </w:rPr>
        <w:t xml:space="preserve"> – ранняя реабилитация после операции), предполагающие комплексное обезболивание, раннее </w:t>
      </w:r>
      <w:proofErr w:type="spellStart"/>
      <w:r w:rsidRPr="00C407AF">
        <w:rPr>
          <w:color w:val="000000"/>
        </w:rPr>
        <w:t>энтеральное</w:t>
      </w:r>
      <w:proofErr w:type="spellEnd"/>
      <w:r w:rsidRPr="00C407AF">
        <w:rPr>
          <w:color w:val="000000"/>
        </w:rPr>
        <w:t xml:space="preserve"> питание, отказ от рутинного применения зондов и дренажей, раннюю мобилизацию (активизацию и вертикализацию) пациентов уже с 1–2-х суток после операции [96]. </w:t>
      </w:r>
    </w:p>
    <w:p w14:paraId="0CC0E4F5"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lastRenderedPageBreak/>
        <w:t>Уровень убедительности рекомендаций – А (уровень достоверности доказательств – 1).</w:t>
      </w:r>
    </w:p>
    <w:p w14:paraId="5F1C3137" w14:textId="77777777" w:rsidR="007D6A12" w:rsidRPr="00C407AF" w:rsidRDefault="00B30CF4">
      <w:pPr>
        <w:pStyle w:val="LO-normal"/>
      </w:pPr>
      <w:r w:rsidRPr="004501F7">
        <w:rPr>
          <w:b/>
        </w:rPr>
        <w:t>Комментарии</w:t>
      </w:r>
      <w:r w:rsidRPr="004501F7">
        <w:t>:</w:t>
      </w:r>
      <w:r w:rsidRPr="00C407AF">
        <w:t xml:space="preserve"> </w:t>
      </w:r>
      <w:r w:rsidRPr="00C407AF">
        <w:rPr>
          <w:i/>
        </w:rPr>
        <w:t xml:space="preserve">применение побудительной спирометрии, подъем головного конца кровати, раннее начало дыхательной гимнастики и ранняя активизация пациентов помогает предотвращать застойные явления в легких в послеоперационном периоде [97]. </w:t>
      </w:r>
    </w:p>
    <w:p w14:paraId="5798FD3F" w14:textId="6E684662" w:rsidR="007D6A12" w:rsidRPr="00C407AF" w:rsidRDefault="00B30CF4">
      <w:pPr>
        <w:pStyle w:val="LO-normal"/>
        <w:ind w:firstLine="0"/>
      </w:pPr>
      <w:r w:rsidRPr="00C407AF">
        <w:rPr>
          <w:i/>
        </w:rPr>
        <w:t>Для профилактики снижения мышечной массы, возникновения легочных и тромботических осложнений показано пребывание в кровати в течение 2 ч до операции и не более 6 ч после нее. Дыхательная гимнастика начинается сразу после нормализации сознания пациента после операции. Тактике дыхательной гимнастики в послеоперационном периоде пациента обучают до операции. После оперативного лечения пациентам с колоректальным раком рекомендовано диафрагмальное дыхание, которое способствует улучшению циркуляции лимфы в организме и позволяет вентилировать нижние доли легких, которые при грудном типе дыхания обычно наполняются воздухом недостаточно.</w:t>
      </w:r>
    </w:p>
    <w:p w14:paraId="233833CE" w14:textId="77777777" w:rsidR="007D6A12" w:rsidRPr="00C407AF" w:rsidRDefault="00B30CF4">
      <w:pPr>
        <w:pStyle w:val="LO-normal"/>
        <w:numPr>
          <w:ilvl w:val="0"/>
          <w:numId w:val="15"/>
        </w:numPr>
        <w:spacing w:before="240"/>
        <w:ind w:left="0" w:firstLine="709"/>
      </w:pPr>
      <w:r w:rsidRPr="00C407AF">
        <w:rPr>
          <w:color w:val="000000"/>
        </w:rPr>
        <w:t xml:space="preserve">Во время 2-го этапа реабилитации при лечении синдрома передней резекции прямой кишки </w:t>
      </w:r>
      <w:r w:rsidRPr="00C407AF">
        <w:rPr>
          <w:b/>
          <w:color w:val="000000"/>
        </w:rPr>
        <w:t>рекомендуется</w:t>
      </w:r>
      <w:r w:rsidRPr="00C407AF">
        <w:rPr>
          <w:color w:val="000000"/>
        </w:rPr>
        <w:t xml:space="preserve"> проводить функциональное обследование, включающее применение методик измерения сокращения прямой кишки и сфинктера ануса (аноректальной зоны) [98–101, 118, 119]. </w:t>
      </w:r>
    </w:p>
    <w:p w14:paraId="3E28181D"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2331E5CE" w14:textId="71A62512" w:rsidR="007D6A12" w:rsidRPr="00C407AF" w:rsidRDefault="00B30CF4">
      <w:pPr>
        <w:pStyle w:val="LO-normal"/>
      </w:pPr>
      <w:bookmarkStart w:id="40" w:name="_heading=h.3as4poj"/>
      <w:bookmarkEnd w:id="40"/>
      <w:r w:rsidRPr="004501F7">
        <w:rPr>
          <w:b/>
        </w:rPr>
        <w:t>Комментарии:</w:t>
      </w:r>
      <w:r w:rsidRPr="00C407AF">
        <w:rPr>
          <w:b/>
        </w:rPr>
        <w:t xml:space="preserve"> </w:t>
      </w:r>
      <w:r w:rsidRPr="00C407AF">
        <w:rPr>
          <w:i/>
        </w:rPr>
        <w:t>при данном синдроме</w:t>
      </w:r>
      <w:r w:rsidRPr="00C407AF">
        <w:rPr>
          <w:b/>
          <w:i/>
        </w:rPr>
        <w:t xml:space="preserve"> </w:t>
      </w:r>
      <w:r w:rsidRPr="00C407AF">
        <w:rPr>
          <w:i/>
        </w:rPr>
        <w:t xml:space="preserve">рекомендованы выполнение комплекса упражнений для укрепления мышц тазового дна, </w:t>
      </w:r>
      <w:proofErr w:type="spellStart"/>
      <w:r w:rsidRPr="00C407AF">
        <w:rPr>
          <w:i/>
        </w:rPr>
        <w:t>biofeedback</w:t>
      </w:r>
      <w:proofErr w:type="spellEnd"/>
      <w:r w:rsidRPr="00C407AF">
        <w:rPr>
          <w:i/>
        </w:rPr>
        <w:t xml:space="preserve">-терапия, </w:t>
      </w:r>
      <w:proofErr w:type="spellStart"/>
      <w:r w:rsidRPr="00C407AF">
        <w:rPr>
          <w:i/>
        </w:rPr>
        <w:t>тибиальная</w:t>
      </w:r>
      <w:proofErr w:type="spellEnd"/>
      <w:r w:rsidRPr="00C407AF">
        <w:rPr>
          <w:i/>
        </w:rPr>
        <w:t xml:space="preserve"> </w:t>
      </w:r>
      <w:proofErr w:type="spellStart"/>
      <w:r w:rsidRPr="00C407AF">
        <w:rPr>
          <w:i/>
        </w:rPr>
        <w:t>нейромодуляция</w:t>
      </w:r>
      <w:proofErr w:type="spellEnd"/>
      <w:r w:rsidRPr="00C407AF">
        <w:rPr>
          <w:i/>
        </w:rPr>
        <w:t xml:space="preserve">, электростимуляция мышц тазового дна и промежности [98–101]. При нарушении мочеиспускания и эректильной дисфункции показаны упражнения для укрепления мышц тазового дна, </w:t>
      </w:r>
      <w:proofErr w:type="spellStart"/>
      <w:r w:rsidRPr="00C407AF">
        <w:rPr>
          <w:i/>
        </w:rPr>
        <w:t>вiofeedback</w:t>
      </w:r>
      <w:proofErr w:type="spellEnd"/>
      <w:r w:rsidRPr="00C407AF">
        <w:rPr>
          <w:i/>
        </w:rPr>
        <w:t xml:space="preserve">-терапия, </w:t>
      </w:r>
      <w:proofErr w:type="spellStart"/>
      <w:r w:rsidRPr="00C407AF">
        <w:rPr>
          <w:i/>
        </w:rPr>
        <w:t>тибиальная</w:t>
      </w:r>
      <w:proofErr w:type="spellEnd"/>
      <w:r w:rsidRPr="00C407AF">
        <w:rPr>
          <w:i/>
        </w:rPr>
        <w:t xml:space="preserve"> </w:t>
      </w:r>
      <w:proofErr w:type="spellStart"/>
      <w:r w:rsidRPr="00C407AF">
        <w:rPr>
          <w:i/>
        </w:rPr>
        <w:t>нейромодуляция</w:t>
      </w:r>
      <w:proofErr w:type="spellEnd"/>
      <w:r w:rsidRPr="00C407AF">
        <w:rPr>
          <w:i/>
        </w:rPr>
        <w:t xml:space="preserve">, электростимуляция мышц тазового дна и промежности. При возникновении </w:t>
      </w:r>
      <w:proofErr w:type="spellStart"/>
      <w:r w:rsidRPr="00C407AF">
        <w:rPr>
          <w:i/>
        </w:rPr>
        <w:t>лимфедемы</w:t>
      </w:r>
      <w:proofErr w:type="spellEnd"/>
      <w:r w:rsidRPr="00C407AF">
        <w:rPr>
          <w:i/>
        </w:rPr>
        <w:t xml:space="preserve"> нижних конечностей следует проводить полную противоотечную терапию, включающую ношение компрессионного трикотажа, выполнение комплекса ЛФК</w:t>
      </w:r>
      <w:r w:rsidR="007161B2">
        <w:rPr>
          <w:i/>
        </w:rPr>
        <w:t xml:space="preserve"> (</w:t>
      </w:r>
      <w:r w:rsidR="007161B2" w:rsidRPr="007161B2">
        <w:rPr>
          <w:i/>
        </w:rPr>
        <w:t>Лечебная физкультура при заболеваниях толстой кишки</w:t>
      </w:r>
      <w:r w:rsidR="007161B2">
        <w:rPr>
          <w:i/>
        </w:rPr>
        <w:t>)</w:t>
      </w:r>
      <w:r w:rsidRPr="00C407AF">
        <w:rPr>
          <w:i/>
        </w:rPr>
        <w:t xml:space="preserve">, уход за кожей. При возникновении </w:t>
      </w:r>
      <w:proofErr w:type="spellStart"/>
      <w:r w:rsidRPr="00C407AF">
        <w:rPr>
          <w:i/>
        </w:rPr>
        <w:t>лимфедемы</w:t>
      </w:r>
      <w:proofErr w:type="spellEnd"/>
      <w:r w:rsidRPr="00C407AF">
        <w:rPr>
          <w:i/>
        </w:rPr>
        <w:t xml:space="preserve"> нижних конечностей также нужно назначить перемежающуюся </w:t>
      </w:r>
      <w:proofErr w:type="spellStart"/>
      <w:r w:rsidRPr="00C407AF">
        <w:rPr>
          <w:i/>
        </w:rPr>
        <w:t>пневмокомпрессию</w:t>
      </w:r>
      <w:proofErr w:type="spellEnd"/>
      <w:r w:rsidRPr="00C407AF">
        <w:rPr>
          <w:i/>
        </w:rPr>
        <w:t xml:space="preserve"> конечностей</w:t>
      </w:r>
      <w:r w:rsidR="007161B2">
        <w:rPr>
          <w:i/>
        </w:rPr>
        <w:t xml:space="preserve"> (</w:t>
      </w:r>
      <w:r w:rsidR="007161B2" w:rsidRPr="007161B2">
        <w:rPr>
          <w:i/>
        </w:rPr>
        <w:t xml:space="preserve">Прерывистая </w:t>
      </w:r>
      <w:proofErr w:type="spellStart"/>
      <w:r w:rsidR="007161B2" w:rsidRPr="007161B2">
        <w:rPr>
          <w:i/>
        </w:rPr>
        <w:t>пневмокомпрессия</w:t>
      </w:r>
      <w:proofErr w:type="spellEnd"/>
      <w:r w:rsidR="007161B2" w:rsidRPr="007161B2">
        <w:rPr>
          <w:i/>
        </w:rPr>
        <w:t xml:space="preserve"> нижних конечностей</w:t>
      </w:r>
      <w:r w:rsidR="007161B2">
        <w:rPr>
          <w:i/>
        </w:rPr>
        <w:t>)</w:t>
      </w:r>
      <w:r w:rsidRPr="00C407AF">
        <w:rPr>
          <w:i/>
        </w:rPr>
        <w:t xml:space="preserve"> в сочетании с полной противоотечной терапией, низкоинтенсивную лазеротерапию в сочетании с полной противоотечной терапией, электротерапию в сочетании с полной противоотечной терапией, низкочастотную магнитотерапию в сочетании с полной противоотечной терапией, глубокую осцилляцию (массаж переменным электрическим </w:t>
      </w:r>
      <w:r w:rsidRPr="00C407AF">
        <w:rPr>
          <w:i/>
        </w:rPr>
        <w:lastRenderedPageBreak/>
        <w:t>полем</w:t>
      </w:r>
      <w:r w:rsidR="007161B2">
        <w:rPr>
          <w:i/>
        </w:rPr>
        <w:t xml:space="preserve"> (</w:t>
      </w:r>
      <w:r w:rsidR="007161B2" w:rsidRPr="007161B2">
        <w:rPr>
          <w:i/>
        </w:rPr>
        <w:t>Воздействие переменного электростатического поля</w:t>
      </w:r>
      <w:r w:rsidR="007161B2">
        <w:rPr>
          <w:i/>
        </w:rPr>
        <w:t>)</w:t>
      </w:r>
      <w:r w:rsidRPr="00C407AF">
        <w:rPr>
          <w:i/>
        </w:rPr>
        <w:t>) в сочетании с полной противоотечной терапией.</w:t>
      </w:r>
    </w:p>
    <w:p w14:paraId="4C49DE6F" w14:textId="0A0EAAD6" w:rsidR="007D6A12" w:rsidRPr="00C407AF" w:rsidRDefault="00B30CF4">
      <w:pPr>
        <w:pStyle w:val="LO-normal"/>
        <w:numPr>
          <w:ilvl w:val="0"/>
          <w:numId w:val="15"/>
        </w:numPr>
        <w:ind w:left="0" w:firstLine="709"/>
      </w:pPr>
      <w:r w:rsidRPr="00C407AF">
        <w:rPr>
          <w:color w:val="000000"/>
        </w:rPr>
        <w:t xml:space="preserve">Во время проведения химиотерапии </w:t>
      </w:r>
      <w:r w:rsidRPr="00C407AF">
        <w:rPr>
          <w:b/>
          <w:color w:val="000000"/>
        </w:rPr>
        <w:t>рекомендуется</w:t>
      </w:r>
      <w:r w:rsidRPr="00C407AF">
        <w:rPr>
          <w:color w:val="000000"/>
        </w:rPr>
        <w:t xml:space="preserve"> выполнение комплекса ЛФК</w:t>
      </w:r>
      <w:r w:rsidR="007161B2">
        <w:rPr>
          <w:color w:val="000000"/>
        </w:rPr>
        <w:t xml:space="preserve"> (</w:t>
      </w:r>
      <w:r w:rsidR="007161B2" w:rsidRPr="007161B2">
        <w:rPr>
          <w:color w:val="000000"/>
        </w:rPr>
        <w:t>Лечебная физкультура при заболеваниях толстой кишки</w:t>
      </w:r>
      <w:r w:rsidR="007161B2">
        <w:rPr>
          <w:color w:val="000000"/>
        </w:rPr>
        <w:t>)</w:t>
      </w:r>
      <w:r w:rsidRPr="00C407AF">
        <w:rPr>
          <w:color w:val="000000"/>
        </w:rPr>
        <w:t>, применение методик релаксации, включающих диафрагмальное дыхание и прогрессирующую мышечную релаксацию, рассмотреть возможность назначения курса массажа [102–104].</w:t>
      </w:r>
    </w:p>
    <w:p w14:paraId="48E736EB"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В (уровень достоверности доказательств – 1).</w:t>
      </w:r>
    </w:p>
    <w:p w14:paraId="6932B31B" w14:textId="71ED05C1" w:rsidR="007D6A12" w:rsidRPr="00C407AF" w:rsidRDefault="00B30CF4">
      <w:pPr>
        <w:pStyle w:val="LO-normal"/>
      </w:pPr>
      <w:r w:rsidRPr="004501F7">
        <w:rPr>
          <w:b/>
          <w:color w:val="000000"/>
        </w:rPr>
        <w:t>Комментарии:</w:t>
      </w:r>
      <w:r w:rsidRPr="00C407AF">
        <w:rPr>
          <w:b/>
          <w:color w:val="000000"/>
        </w:rPr>
        <w:t xml:space="preserve"> </w:t>
      </w:r>
      <w:r w:rsidRPr="00C407AF">
        <w:rPr>
          <w:i/>
          <w:color w:val="000000"/>
        </w:rPr>
        <w:t>объем и интенсивность ЛФК подбираются индивидуально, исходя из степени слабости (легкая, средняя, тяжелая). При улучшении общего состояния возможно увеличить интенсивность ЛФК. Рекомендуется сочетание аэробной нагрузки и силовой.</w:t>
      </w:r>
    </w:p>
    <w:p w14:paraId="590DF590" w14:textId="497ADB7B" w:rsidR="007D6A12" w:rsidRPr="00C407AF" w:rsidRDefault="00B30CF4">
      <w:pPr>
        <w:pStyle w:val="LO-normal"/>
        <w:numPr>
          <w:ilvl w:val="0"/>
          <w:numId w:val="15"/>
        </w:numPr>
        <w:ind w:left="0" w:firstLine="709"/>
      </w:pPr>
      <w:r w:rsidRPr="00C407AF">
        <w:rPr>
          <w:color w:val="000000"/>
        </w:rPr>
        <w:t>Во время 3-го этапа реабилитации рекомендовано ведение активного образа жизни, выполнение комплексов ЛФК</w:t>
      </w:r>
      <w:r w:rsidR="007161B2">
        <w:rPr>
          <w:color w:val="000000"/>
        </w:rPr>
        <w:t xml:space="preserve"> (</w:t>
      </w:r>
      <w:r w:rsidR="007161B2" w:rsidRPr="007161B2">
        <w:rPr>
          <w:color w:val="000000"/>
        </w:rPr>
        <w:t>Лечебная физкультура при заболеваниях толстой кишки</w:t>
      </w:r>
      <w:r w:rsidR="007161B2">
        <w:rPr>
          <w:color w:val="000000"/>
        </w:rPr>
        <w:t>)</w:t>
      </w:r>
      <w:r w:rsidRPr="00C407AF">
        <w:rPr>
          <w:color w:val="000000"/>
        </w:rPr>
        <w:t xml:space="preserve"> после комбинированного лечения рака ободочной кишки [105–109]. </w:t>
      </w:r>
    </w:p>
    <w:p w14:paraId="07927E97"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B (уровень достоверности доказательств – 3).</w:t>
      </w:r>
    </w:p>
    <w:p w14:paraId="1A0F2234" w14:textId="6FC33823" w:rsidR="007D6A12" w:rsidRPr="00C407AF" w:rsidRDefault="00B30CF4">
      <w:pPr>
        <w:pStyle w:val="LO-normal"/>
      </w:pPr>
      <w:r w:rsidRPr="004501F7">
        <w:rPr>
          <w:b/>
        </w:rPr>
        <w:t>Комментарии</w:t>
      </w:r>
      <w:r w:rsidRPr="004501F7">
        <w:t>:</w:t>
      </w:r>
      <w:r w:rsidRPr="00C407AF">
        <w:t xml:space="preserve"> </w:t>
      </w:r>
      <w:r w:rsidRPr="00C407AF">
        <w:rPr>
          <w:i/>
        </w:rPr>
        <w:t xml:space="preserve">выполнение комплекса ЛФК пациентами с рецидивом рака снижает риск общей смертности на 29 %. Выполнение комплекса ЛФК и физическая активность пациентов с диссеминированным опухолевым процессом уменьшают слабость, увеличивают мобильность, снижают уровень депрессии и улучшают качество жизни. </w:t>
      </w:r>
    </w:p>
    <w:p w14:paraId="519FD2F9" w14:textId="2F4D82EA" w:rsidR="007D6A12" w:rsidRPr="00C407AF" w:rsidRDefault="00B30CF4">
      <w:pPr>
        <w:pStyle w:val="LO-normal"/>
        <w:numPr>
          <w:ilvl w:val="0"/>
          <w:numId w:val="16"/>
        </w:numPr>
        <w:spacing w:before="240"/>
        <w:ind w:left="0" w:firstLine="709"/>
      </w:pPr>
      <w:r w:rsidRPr="00C407AF">
        <w:rPr>
          <w:b/>
          <w:color w:val="000000"/>
        </w:rPr>
        <w:t>Не рекомендуется</w:t>
      </w:r>
      <w:r w:rsidRPr="00C407AF">
        <w:rPr>
          <w:color w:val="000000"/>
        </w:rPr>
        <w:t xml:space="preserve"> ограничивать пациентов с раком толстой кишки в применении методов реабилитации в рамках курортологического лечения при отсутствии данных, свидетельствующих о их негатив</w:t>
      </w:r>
      <w:r w:rsidRPr="00C407AF">
        <w:t>н</w:t>
      </w:r>
      <w:r w:rsidRPr="00C407AF">
        <w:rPr>
          <w:color w:val="000000"/>
        </w:rPr>
        <w:t>ом влиянии на здоровье.</w:t>
      </w:r>
    </w:p>
    <w:p w14:paraId="7B6D6921"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С (уровень достоверности доказательств – 5).</w:t>
      </w:r>
    </w:p>
    <w:p w14:paraId="2F670C8D" w14:textId="77777777" w:rsidR="007D6A12" w:rsidRDefault="00B30CF4">
      <w:pPr>
        <w:pStyle w:val="LO-normal"/>
        <w:rPr>
          <w:i/>
        </w:rPr>
      </w:pPr>
      <w:bookmarkStart w:id="41" w:name="_heading=h.1pxezwc"/>
      <w:bookmarkEnd w:id="41"/>
      <w:r w:rsidRPr="008A0E95">
        <w:rPr>
          <w:b/>
        </w:rPr>
        <w:t>Комментарий</w:t>
      </w:r>
      <w:r w:rsidRPr="00C407AF">
        <w:rPr>
          <w:b/>
          <w:i/>
          <w:iCs/>
        </w:rPr>
        <w:t>:</w:t>
      </w:r>
      <w:r w:rsidRPr="00C407AF">
        <w:t xml:space="preserve"> </w:t>
      </w:r>
      <w:r w:rsidRPr="00C407AF">
        <w:rPr>
          <w:i/>
        </w:rPr>
        <w:t>в настоящее время</w:t>
      </w:r>
      <w:r w:rsidRPr="00C407AF">
        <w:t xml:space="preserve"> </w:t>
      </w:r>
      <w:r w:rsidRPr="00C407AF">
        <w:rPr>
          <w:i/>
        </w:rPr>
        <w:t>отсутствуют какие-либо данные, в том числе опубликованные исследования, свидетельствующие о повышении риска прогрессирования опухолевого процесса при использовании данных методов реабилитации.</w:t>
      </w:r>
    </w:p>
    <w:p w14:paraId="441E9CE9" w14:textId="77777777" w:rsidR="009768F6" w:rsidRDefault="009768F6">
      <w:pPr>
        <w:pStyle w:val="LO-normal"/>
        <w:rPr>
          <w:i/>
        </w:rPr>
      </w:pPr>
    </w:p>
    <w:p w14:paraId="0B2DBD94" w14:textId="77777777" w:rsidR="009768F6" w:rsidRDefault="009768F6">
      <w:pPr>
        <w:pStyle w:val="LO-normal"/>
        <w:rPr>
          <w:i/>
        </w:rPr>
      </w:pPr>
    </w:p>
    <w:p w14:paraId="30C5B347" w14:textId="77777777" w:rsidR="009768F6" w:rsidRPr="00C407AF" w:rsidRDefault="009768F6">
      <w:pPr>
        <w:pStyle w:val="LO-normal"/>
      </w:pPr>
    </w:p>
    <w:p w14:paraId="1F5956EA" w14:textId="77777777" w:rsidR="007D6A12" w:rsidRPr="00C407AF" w:rsidRDefault="00B30CF4" w:rsidP="00177FC9">
      <w:pPr>
        <w:pStyle w:val="af2"/>
        <w:keepNext w:val="0"/>
        <w:keepLines w:val="0"/>
        <w:numPr>
          <w:ilvl w:val="0"/>
          <w:numId w:val="2"/>
        </w:numPr>
        <w:tabs>
          <w:tab w:val="clear" w:pos="0"/>
        </w:tabs>
        <w:spacing w:before="120" w:after="240" w:line="360" w:lineRule="auto"/>
        <w:jc w:val="center"/>
        <w:outlineLvl w:val="2"/>
        <w:rPr>
          <w:rFonts w:eastAsia="Times New Roman" w:cs="Times New Roman"/>
          <w:b w:val="0"/>
          <w:bCs/>
          <w:color w:val="000000" w:themeColor="text1"/>
          <w:sz w:val="28"/>
          <w:szCs w:val="24"/>
          <w:lang w:eastAsia="ar-SA" w:bidi="ar-SA"/>
        </w:rPr>
      </w:pPr>
      <w:r w:rsidRPr="00C407AF">
        <w:rPr>
          <w:rFonts w:eastAsia="Times New Roman" w:cs="Times New Roman"/>
          <w:bCs/>
          <w:color w:val="000000" w:themeColor="text1"/>
          <w:sz w:val="28"/>
          <w:szCs w:val="24"/>
          <w:lang w:eastAsia="ar-SA" w:bidi="ar-SA"/>
        </w:rPr>
        <w:lastRenderedPageBreak/>
        <w:t xml:space="preserve">5. Профилактика и диспансерное наблюдение, </w:t>
      </w:r>
      <w:r w:rsidRPr="00C407AF">
        <w:rPr>
          <w:rFonts w:eastAsia="Times New Roman" w:cs="Times New Roman"/>
          <w:bCs/>
          <w:color w:val="000000" w:themeColor="text1"/>
          <w:sz w:val="28"/>
          <w:szCs w:val="24"/>
          <w:lang w:eastAsia="ar-SA" w:bidi="ar-SA"/>
        </w:rPr>
        <w:br/>
        <w:t xml:space="preserve">медицинские показания и противопоказания </w:t>
      </w:r>
      <w:r w:rsidRPr="00C407AF">
        <w:rPr>
          <w:rFonts w:eastAsia="Times New Roman" w:cs="Times New Roman"/>
          <w:bCs/>
          <w:color w:val="000000" w:themeColor="text1"/>
          <w:sz w:val="28"/>
          <w:szCs w:val="24"/>
          <w:lang w:eastAsia="ar-SA" w:bidi="ar-SA"/>
        </w:rPr>
        <w:br/>
        <w:t>к применению методов профилактики</w:t>
      </w:r>
    </w:p>
    <w:p w14:paraId="416812BE" w14:textId="6F101993" w:rsidR="007D6A12" w:rsidRPr="00C407AF" w:rsidRDefault="00B30CF4">
      <w:pPr>
        <w:pStyle w:val="LO-normal"/>
        <w:numPr>
          <w:ilvl w:val="0"/>
          <w:numId w:val="4"/>
        </w:numPr>
        <w:spacing w:before="240"/>
        <w:ind w:left="0" w:firstLine="709"/>
        <w:rPr>
          <w:rFonts w:eastAsia="Times New Roman" w:cs="Times New Roman"/>
          <w:color w:val="000000"/>
        </w:rPr>
      </w:pPr>
      <w:r w:rsidRPr="00C407AF">
        <w:rPr>
          <w:rFonts w:eastAsia="Times New Roman" w:cs="Times New Roman"/>
          <w:b/>
          <w:color w:val="000000"/>
        </w:rPr>
        <w:t>Рекомендуется</w:t>
      </w:r>
      <w:r w:rsidRPr="00C407AF">
        <w:rPr>
          <w:rFonts w:eastAsia="Times New Roman" w:cs="Times New Roman"/>
          <w:color w:val="000000"/>
        </w:rPr>
        <w:t xml:space="preserve"> соблюдать следующую периодичность и использовать следующие методы наблюдения после завершения лечения по поводу рака толстой кишки: в первые 1–2 года физикальный осмотр и сбор жалоб каждые 3–6 </w:t>
      </w:r>
      <w:proofErr w:type="spellStart"/>
      <w:r w:rsidRPr="00C407AF">
        <w:rPr>
          <w:rFonts w:eastAsia="Times New Roman" w:cs="Times New Roman"/>
          <w:color w:val="000000"/>
        </w:rPr>
        <w:t>мес</w:t>
      </w:r>
      <w:proofErr w:type="spellEnd"/>
      <w:r w:rsidRPr="00C407AF">
        <w:rPr>
          <w:rFonts w:eastAsia="Times New Roman" w:cs="Times New Roman"/>
          <w:color w:val="000000"/>
        </w:rPr>
        <w:t xml:space="preserve">; через 3–5 лет с момента операции – 1 раз в 6–12 мес. Через 5 лет и более с момента операции визиты проводятся ежегодно или при появлении жалоб. Объем обследования: </w:t>
      </w:r>
    </w:p>
    <w:p w14:paraId="50A3E4A8" w14:textId="77777777" w:rsidR="007D6A12" w:rsidRPr="00C407AF" w:rsidRDefault="00B30CF4">
      <w:pPr>
        <w:pStyle w:val="LO-normal"/>
        <w:ind w:firstLine="0"/>
        <w:rPr>
          <w:color w:val="000000"/>
        </w:rPr>
      </w:pPr>
      <w:r w:rsidRPr="00C407AF">
        <w:rPr>
          <w:color w:val="000000"/>
        </w:rPr>
        <w:t>– анамнез и физикальное обследование;</w:t>
      </w:r>
    </w:p>
    <w:p w14:paraId="3A87CE82" w14:textId="77777777" w:rsidR="007D6A12" w:rsidRPr="00C407AF" w:rsidRDefault="00B30CF4">
      <w:pPr>
        <w:pStyle w:val="LO-normal"/>
        <w:ind w:firstLine="0"/>
        <w:rPr>
          <w:color w:val="000000"/>
        </w:rPr>
      </w:pPr>
      <w:r w:rsidRPr="00C407AF">
        <w:rPr>
          <w:color w:val="000000"/>
        </w:rPr>
        <w:t>– исследование уровня РЭА в крови каждые 3 </w:t>
      </w:r>
      <w:proofErr w:type="spellStart"/>
      <w:r w:rsidRPr="00C407AF">
        <w:rPr>
          <w:color w:val="000000"/>
        </w:rPr>
        <w:t>мес</w:t>
      </w:r>
      <w:proofErr w:type="spellEnd"/>
      <w:r w:rsidRPr="00C407AF">
        <w:rPr>
          <w:color w:val="000000"/>
        </w:rPr>
        <w:t xml:space="preserve"> в первые 2 года и каждые 6 </w:t>
      </w:r>
      <w:proofErr w:type="spellStart"/>
      <w:r w:rsidRPr="00C407AF">
        <w:rPr>
          <w:color w:val="000000"/>
        </w:rPr>
        <w:t>мес</w:t>
      </w:r>
      <w:proofErr w:type="spellEnd"/>
      <w:r w:rsidRPr="00C407AF">
        <w:rPr>
          <w:color w:val="000000"/>
        </w:rPr>
        <w:t xml:space="preserve"> в последующие 3 года (если РЭА был исходно повышен);</w:t>
      </w:r>
    </w:p>
    <w:p w14:paraId="070A2407" w14:textId="147276EE" w:rsidR="007D6A12" w:rsidRPr="00C407AF" w:rsidRDefault="00B30CF4">
      <w:pPr>
        <w:pStyle w:val="LO-normal"/>
        <w:ind w:firstLine="0"/>
        <w:rPr>
          <w:color w:val="000000"/>
        </w:rPr>
      </w:pPr>
      <w:r w:rsidRPr="00C407AF">
        <w:rPr>
          <w:color w:val="000000"/>
        </w:rPr>
        <w:t xml:space="preserve">– колоноскопия через 1 и 3 года после резекции первичной опухоли, далее каждые 5 лет для выявления </w:t>
      </w:r>
      <w:proofErr w:type="spellStart"/>
      <w:r w:rsidRPr="00C407AF">
        <w:rPr>
          <w:color w:val="000000"/>
        </w:rPr>
        <w:t>метахронной</w:t>
      </w:r>
      <w:proofErr w:type="spellEnd"/>
      <w:r w:rsidRPr="00C407AF">
        <w:rPr>
          <w:color w:val="000000"/>
        </w:rPr>
        <w:t xml:space="preserve"> опухоли или удаления обнаруженных полипов толстой кишки</w:t>
      </w:r>
      <w:r w:rsidR="007161B2">
        <w:rPr>
          <w:color w:val="000000"/>
        </w:rPr>
        <w:t xml:space="preserve"> (</w:t>
      </w:r>
      <w:r w:rsidR="007161B2" w:rsidRPr="007161B2">
        <w:rPr>
          <w:color w:val="000000"/>
        </w:rPr>
        <w:t>Удаление полипа толстой кишки эндоскопическое</w:t>
      </w:r>
      <w:r w:rsidR="007161B2">
        <w:rPr>
          <w:color w:val="000000"/>
        </w:rPr>
        <w:t>)</w:t>
      </w:r>
      <w:r w:rsidRPr="00C407AF">
        <w:rPr>
          <w:color w:val="000000"/>
        </w:rPr>
        <w:t xml:space="preserve">. При выявлении полипов колоноскопия выполняется ежегодно (В). В случае если до начала лечения колоноскопия не была выполнена по причине </w:t>
      </w:r>
      <w:proofErr w:type="spellStart"/>
      <w:r w:rsidRPr="00C407AF">
        <w:rPr>
          <w:color w:val="000000"/>
        </w:rPr>
        <w:t>стенозирующей</w:t>
      </w:r>
      <w:proofErr w:type="spellEnd"/>
      <w:r w:rsidRPr="00C407AF">
        <w:rPr>
          <w:color w:val="000000"/>
        </w:rPr>
        <w:t xml:space="preserve"> опухоли, ее производят в течение 3–6 </w:t>
      </w:r>
      <w:proofErr w:type="spellStart"/>
      <w:r w:rsidRPr="00C407AF">
        <w:rPr>
          <w:color w:val="000000"/>
        </w:rPr>
        <w:t>мес</w:t>
      </w:r>
      <w:proofErr w:type="spellEnd"/>
      <w:r w:rsidRPr="00C407AF">
        <w:rPr>
          <w:color w:val="000000"/>
        </w:rPr>
        <w:t xml:space="preserve"> после резекции;</w:t>
      </w:r>
    </w:p>
    <w:p w14:paraId="2B14C901" w14:textId="44B69A37" w:rsidR="007D6A12" w:rsidRPr="00C407AF" w:rsidRDefault="00B30CF4">
      <w:pPr>
        <w:pStyle w:val="LO-normal"/>
        <w:ind w:firstLine="0"/>
        <w:rPr>
          <w:color w:val="000000"/>
        </w:rPr>
      </w:pPr>
      <w:r w:rsidRPr="00C407AF">
        <w:rPr>
          <w:color w:val="000000"/>
        </w:rPr>
        <w:t>– УЗИ органов брюшной полости и малого таза (</w:t>
      </w:r>
      <w:r w:rsidR="007161B2" w:rsidRPr="007161B2">
        <w:rPr>
          <w:color w:val="000000"/>
        </w:rPr>
        <w:t>Ультразвуковое исследование органов малого таза комплексное (</w:t>
      </w:r>
      <w:proofErr w:type="spellStart"/>
      <w:r w:rsidR="007161B2" w:rsidRPr="007161B2">
        <w:rPr>
          <w:color w:val="000000"/>
        </w:rPr>
        <w:t>трансвагинальное</w:t>
      </w:r>
      <w:proofErr w:type="spellEnd"/>
      <w:r w:rsidR="007161B2" w:rsidRPr="007161B2">
        <w:rPr>
          <w:color w:val="000000"/>
        </w:rPr>
        <w:t xml:space="preserve"> и </w:t>
      </w:r>
      <w:proofErr w:type="spellStart"/>
      <w:r w:rsidR="007161B2" w:rsidRPr="007161B2">
        <w:rPr>
          <w:color w:val="000000"/>
        </w:rPr>
        <w:t>трансабдоминальное</w:t>
      </w:r>
      <w:proofErr w:type="spellEnd"/>
      <w:r w:rsidRPr="00C407AF">
        <w:rPr>
          <w:color w:val="000000"/>
        </w:rPr>
        <w:t>) каждые 3–6 </w:t>
      </w:r>
      <w:proofErr w:type="spellStart"/>
      <w:r w:rsidRPr="00C407AF">
        <w:rPr>
          <w:color w:val="000000"/>
        </w:rPr>
        <w:t>мес</w:t>
      </w:r>
      <w:proofErr w:type="spellEnd"/>
      <w:r w:rsidRPr="00C407AF">
        <w:rPr>
          <w:color w:val="000000"/>
        </w:rPr>
        <w:t xml:space="preserve"> в зависимости от риска прогрессирования;</w:t>
      </w:r>
    </w:p>
    <w:p w14:paraId="5770087F" w14:textId="57B2200D" w:rsidR="007D6A12" w:rsidRPr="00C407AF" w:rsidRDefault="00B30CF4">
      <w:pPr>
        <w:pStyle w:val="LO-normal"/>
        <w:ind w:firstLine="0"/>
        <w:rPr>
          <w:color w:val="000000"/>
        </w:rPr>
      </w:pPr>
      <w:r w:rsidRPr="00C407AF">
        <w:rPr>
          <w:color w:val="000000"/>
        </w:rPr>
        <w:t>– рентгенография легких или прицельная рентгенография органов грудной клетки каждые 12 </w:t>
      </w:r>
      <w:proofErr w:type="spellStart"/>
      <w:r w:rsidRPr="00C407AF">
        <w:rPr>
          <w:color w:val="000000"/>
        </w:rPr>
        <w:t>мес</w:t>
      </w:r>
      <w:proofErr w:type="spellEnd"/>
      <w:r w:rsidRPr="00C407AF">
        <w:rPr>
          <w:color w:val="000000"/>
        </w:rPr>
        <w:t>;</w:t>
      </w:r>
    </w:p>
    <w:p w14:paraId="0002E7E0" w14:textId="5D55A155" w:rsidR="007D6A12" w:rsidRPr="00C407AF" w:rsidRDefault="00B30CF4">
      <w:pPr>
        <w:pStyle w:val="LO-normal"/>
        <w:ind w:firstLine="0"/>
      </w:pPr>
      <w:r w:rsidRPr="00C407AF">
        <w:rPr>
          <w:color w:val="000000"/>
        </w:rPr>
        <w:t xml:space="preserve">– КТ органов грудной и брюшной полости с внутривенным </w:t>
      </w:r>
      <w:proofErr w:type="spellStart"/>
      <w:r w:rsidR="008A0E95" w:rsidRPr="00C407AF">
        <w:rPr>
          <w:color w:val="000000"/>
        </w:rPr>
        <w:t>болюсным</w:t>
      </w:r>
      <w:proofErr w:type="spellEnd"/>
      <w:r w:rsidR="008A0E95" w:rsidRPr="00C407AF">
        <w:rPr>
          <w:color w:val="000000"/>
        </w:rPr>
        <w:t xml:space="preserve"> контрастированием</w:t>
      </w:r>
      <w:r w:rsidRPr="00C407AF">
        <w:rPr>
          <w:color w:val="000000"/>
        </w:rPr>
        <w:t xml:space="preserve"> однократно через 12–18 </w:t>
      </w:r>
      <w:proofErr w:type="spellStart"/>
      <w:r w:rsidRPr="00C407AF">
        <w:rPr>
          <w:color w:val="000000"/>
        </w:rPr>
        <w:t>мес</w:t>
      </w:r>
      <w:proofErr w:type="spellEnd"/>
      <w:r w:rsidRPr="00C407AF">
        <w:rPr>
          <w:color w:val="000000"/>
        </w:rPr>
        <w:t xml:space="preserve"> после операции [16, 59, 120].</w:t>
      </w:r>
    </w:p>
    <w:p w14:paraId="0A8639E5" w14:textId="77777777" w:rsidR="007D6A12" w:rsidRPr="00C407AF" w:rsidRDefault="00B30CF4">
      <w:pPr>
        <w:pStyle w:val="LO-normal"/>
        <w:rPr>
          <w:rFonts w:eastAsia="Times New Roman" w:cs="Times New Roman"/>
          <w:b/>
          <w:color w:val="000000"/>
        </w:rPr>
      </w:pPr>
      <w:r w:rsidRPr="00C407AF">
        <w:rPr>
          <w:rFonts w:eastAsia="Times New Roman" w:cs="Times New Roman"/>
          <w:b/>
          <w:color w:val="000000"/>
        </w:rPr>
        <w:t>Уровень убедительности рекомендаций – А (уровень достоверности доказательств – 1).</w:t>
      </w:r>
    </w:p>
    <w:p w14:paraId="5A67BE8A" w14:textId="60F552D0" w:rsidR="007D6A12" w:rsidRPr="00C407AF" w:rsidRDefault="00B30CF4">
      <w:pPr>
        <w:pStyle w:val="LO-normal"/>
      </w:pPr>
      <w:r w:rsidRPr="004501F7">
        <w:rPr>
          <w:b/>
          <w:color w:val="000000"/>
        </w:rPr>
        <w:t>Комментарии</w:t>
      </w:r>
      <w:r w:rsidRPr="004501F7">
        <w:rPr>
          <w:color w:val="000000"/>
        </w:rPr>
        <w:t>:</w:t>
      </w:r>
      <w:r w:rsidRPr="00C407AF">
        <w:rPr>
          <w:color w:val="000000"/>
        </w:rPr>
        <w:t xml:space="preserve"> </w:t>
      </w:r>
      <w:r w:rsidRPr="00C407AF">
        <w:rPr>
          <w:i/>
          <w:color w:val="000000"/>
        </w:rPr>
        <w:t xml:space="preserve">задачей наблюдения является раннее выявление прогрессирования заболевания с целью раннего начала химиотерапии или хирургического лечения </w:t>
      </w:r>
      <w:proofErr w:type="spellStart"/>
      <w:r w:rsidRPr="00C407AF">
        <w:rPr>
          <w:i/>
          <w:color w:val="000000"/>
        </w:rPr>
        <w:t>резектабельных</w:t>
      </w:r>
      <w:proofErr w:type="spellEnd"/>
      <w:r w:rsidRPr="00C407AF">
        <w:rPr>
          <w:i/>
          <w:color w:val="000000"/>
        </w:rPr>
        <w:t xml:space="preserve"> метастатических очагов, рецидивных опухолей, а также выявление </w:t>
      </w:r>
      <w:proofErr w:type="spellStart"/>
      <w:r w:rsidRPr="00C407AF">
        <w:rPr>
          <w:i/>
          <w:color w:val="000000"/>
        </w:rPr>
        <w:t>метахронных</w:t>
      </w:r>
      <w:proofErr w:type="spellEnd"/>
      <w:r w:rsidRPr="00C407AF">
        <w:rPr>
          <w:i/>
          <w:color w:val="000000"/>
        </w:rPr>
        <w:t xml:space="preserve"> опухолей ободочной кишки</w:t>
      </w:r>
      <w:r w:rsidR="00C867AD">
        <w:rPr>
          <w:i/>
          <w:color w:val="000000"/>
        </w:rPr>
        <w:t xml:space="preserve"> (приложение А6)</w:t>
      </w:r>
      <w:r w:rsidRPr="00C407AF">
        <w:rPr>
          <w:i/>
          <w:color w:val="000000"/>
        </w:rPr>
        <w:t xml:space="preserve">. Профилактику и лечение осложнений, вызванных системным противоопухолевым лечением и лучевой терапией, целесообразно проводить по соответствующим </w:t>
      </w:r>
      <w:r w:rsidR="008A0E95" w:rsidRPr="00C407AF">
        <w:rPr>
          <w:i/>
          <w:color w:val="000000"/>
        </w:rPr>
        <w:t>рекомендациям.</w:t>
      </w:r>
    </w:p>
    <w:p w14:paraId="59058C38" w14:textId="77777777" w:rsidR="007D6A12" w:rsidRPr="00C407AF" w:rsidRDefault="00B30CF4">
      <w:pPr>
        <w:pStyle w:val="LO-normal"/>
        <w:rPr>
          <w:rFonts w:eastAsia="Times New Roman" w:cs="Times New Roman"/>
          <w:b/>
          <w:color w:val="000000"/>
        </w:rPr>
      </w:pPr>
      <w:bookmarkStart w:id="42" w:name="_heading=h.49x2ik5"/>
      <w:bookmarkEnd w:id="42"/>
      <w:r w:rsidRPr="00C407AF">
        <w:rPr>
          <w:rFonts w:eastAsia="Times New Roman" w:cs="Times New Roman"/>
          <w:b/>
          <w:color w:val="000000"/>
        </w:rPr>
        <w:t>Уровень убедительности рекомендаций – C (уровень достоверности доказательств – 5).</w:t>
      </w:r>
    </w:p>
    <w:p w14:paraId="44E12A24" w14:textId="77777777" w:rsidR="007D6A12" w:rsidRPr="00C407AF" w:rsidRDefault="00B30CF4" w:rsidP="00177FC9">
      <w:pPr>
        <w:pStyle w:val="af2"/>
        <w:keepNext w:val="0"/>
        <w:keepLines w:val="0"/>
        <w:numPr>
          <w:ilvl w:val="0"/>
          <w:numId w:val="2"/>
        </w:numPr>
        <w:tabs>
          <w:tab w:val="clear" w:pos="0"/>
        </w:tabs>
        <w:spacing w:before="120" w:after="240" w:line="360" w:lineRule="auto"/>
        <w:jc w:val="center"/>
        <w:outlineLvl w:val="2"/>
        <w:rPr>
          <w:rFonts w:eastAsia="Times New Roman" w:cs="Times New Roman"/>
          <w:b w:val="0"/>
          <w:bCs/>
          <w:color w:val="000000" w:themeColor="text1"/>
          <w:sz w:val="28"/>
          <w:szCs w:val="24"/>
          <w:lang w:eastAsia="ar-SA" w:bidi="ar-SA"/>
        </w:rPr>
      </w:pPr>
      <w:r w:rsidRPr="00C407AF">
        <w:rPr>
          <w:rFonts w:eastAsia="Times New Roman" w:cs="Times New Roman"/>
          <w:bCs/>
          <w:color w:val="000000" w:themeColor="text1"/>
          <w:sz w:val="28"/>
          <w:szCs w:val="24"/>
          <w:lang w:eastAsia="ar-SA" w:bidi="ar-SA"/>
        </w:rPr>
        <w:lastRenderedPageBreak/>
        <w:t>6. Организация оказания медицинской помощи</w:t>
      </w:r>
    </w:p>
    <w:p w14:paraId="0D1A9334" w14:textId="2F9D2191" w:rsidR="007D6A12" w:rsidRPr="00C407AF" w:rsidRDefault="00B30CF4">
      <w:pPr>
        <w:pStyle w:val="LO-normal"/>
        <w:spacing w:before="240"/>
      </w:pPr>
      <w:r w:rsidRPr="00C407AF">
        <w:t>Медицинская помощь, за исключением медицинской помощи в рамках клинической апробации, в соответствии с Федеральным законом № 323 от 21.11.2011 (ред. от 25.05.2019) «Об основах охраны здоровья граждан в Российской Федерации» организуется и оказывается:</w:t>
      </w:r>
    </w:p>
    <w:p w14:paraId="4F8DE97D" w14:textId="77777777" w:rsidR="007D6A12" w:rsidRPr="00C407AF" w:rsidRDefault="00B30CF4">
      <w:pPr>
        <w:pStyle w:val="LO-normal"/>
      </w:pPr>
      <w:r w:rsidRPr="00C407AF">
        <w:t>1)</w:t>
      </w:r>
      <w:r w:rsidRPr="00C407AF">
        <w:tab/>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124331B6" w14:textId="77777777" w:rsidR="007D6A12" w:rsidRPr="00C407AF" w:rsidRDefault="00B30CF4">
      <w:pPr>
        <w:pStyle w:val="LO-normal"/>
      </w:pPr>
      <w:r w:rsidRPr="00C407AF">
        <w:t>2)</w:t>
      </w:r>
      <w:r w:rsidRPr="00C407AF">
        <w:tab/>
        <w:t>в соответствии с порядком оказания помощи по профилю «онкология», обязательным для исполнения на территории Российской Федерации всеми медицинскими организациями;</w:t>
      </w:r>
    </w:p>
    <w:p w14:paraId="36D6C9AA" w14:textId="77777777" w:rsidR="007D6A12" w:rsidRPr="00C407AF" w:rsidRDefault="00B30CF4">
      <w:pPr>
        <w:pStyle w:val="LO-normal"/>
      </w:pPr>
      <w:r w:rsidRPr="00C407AF">
        <w:t>3)</w:t>
      </w:r>
      <w:r w:rsidRPr="00C407AF">
        <w:tab/>
        <w:t>на основе настоящих клинических рекомендаций;</w:t>
      </w:r>
    </w:p>
    <w:p w14:paraId="69036196" w14:textId="77777777" w:rsidR="007D6A12" w:rsidRPr="00C407AF" w:rsidRDefault="00B30CF4">
      <w:pPr>
        <w:pStyle w:val="LO-normal"/>
      </w:pPr>
      <w:r w:rsidRPr="00C407AF">
        <w:t>4)</w:t>
      </w:r>
      <w:r w:rsidRPr="00C407AF">
        <w:tab/>
        <w:t>с учетом стандартов медицинской помощи, утвержденных уполномоченным федеральным органом исполнительной власти.</w:t>
      </w:r>
    </w:p>
    <w:p w14:paraId="41C3A7BC" w14:textId="77777777" w:rsidR="007D6A12" w:rsidRPr="00C407AF" w:rsidRDefault="00B30CF4">
      <w:pPr>
        <w:pStyle w:val="LO-normal"/>
      </w:pPr>
      <w:r w:rsidRPr="00C407AF">
        <w:t>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либо в первичном онкологическом кабинете, первичном онкологическом отделении, поликлиническом отделении онкологического диспансера.</w:t>
      </w:r>
    </w:p>
    <w:p w14:paraId="0A06B4E3" w14:textId="7D7631FD" w:rsidR="007D6A12" w:rsidRPr="00C407AF" w:rsidRDefault="00B30CF4">
      <w:pPr>
        <w:pStyle w:val="LO-normal"/>
      </w:pPr>
      <w:r w:rsidRPr="00C407AF">
        <w:t xml:space="preserve">При выявлении у пациента рака ободочной кишки и </w:t>
      </w:r>
      <w:proofErr w:type="spellStart"/>
      <w:r w:rsidRPr="00C407AF">
        <w:t>ректосигмоидного</w:t>
      </w:r>
      <w:proofErr w:type="spellEnd"/>
      <w:r w:rsidRPr="00C407AF">
        <w:t xml:space="preserve"> отдела или подозрении на него врачи-терапевты, врачи-терапевты</w:t>
      </w:r>
      <w:r w:rsidR="007161B2" w:rsidRPr="007161B2">
        <w:t xml:space="preserve"> </w:t>
      </w:r>
      <w:r w:rsidR="007161B2" w:rsidRPr="00C407AF">
        <w:t>участковые</w:t>
      </w:r>
      <w:r w:rsidRPr="00C407AF">
        <w:t>,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 первичное онкологическое отделение медицинской организации для оказания ему первичной специализированной медико-санитарной помощи.</w:t>
      </w:r>
    </w:p>
    <w:p w14:paraId="3E5616EC" w14:textId="6F8F1F9F" w:rsidR="007D6A12" w:rsidRPr="00C407AF" w:rsidRDefault="00B30CF4">
      <w:pPr>
        <w:pStyle w:val="LO-normal"/>
      </w:pPr>
      <w:r w:rsidRPr="00C407AF">
        <w:t xml:space="preserve">Консультация в центре амбулаторной онкологической помощи либо в первичном онкологическом кабинете, первичном онкологическом отделении медицинской организации должна быть проведена не позднее 5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первичного онкологического отделения) организует взятие </w:t>
      </w:r>
      <w:proofErr w:type="spellStart"/>
      <w:r w:rsidRPr="00C407AF">
        <w:t>биопсийного</w:t>
      </w:r>
      <w:proofErr w:type="spellEnd"/>
      <w:r w:rsidRPr="00C407AF">
        <w:t xml:space="preserve"> (операционного) материала, а также выполнение </w:t>
      </w:r>
      <w:r w:rsidR="009768F6" w:rsidRPr="00C407AF">
        <w:t>иных исследований</w:t>
      </w:r>
      <w:r w:rsidRPr="00C407AF">
        <w:t>, необходимых для установления диагноза, включая распространенность онкологического процесса и стадию заболевания.</w:t>
      </w:r>
    </w:p>
    <w:p w14:paraId="07BA26E4" w14:textId="0023483C" w:rsidR="007D6A12" w:rsidRPr="00C407AF" w:rsidRDefault="00B30CF4">
      <w:pPr>
        <w:pStyle w:val="LO-normal"/>
      </w:pPr>
      <w:r w:rsidRPr="00C407AF">
        <w:lastRenderedPageBreak/>
        <w:t xml:space="preserve">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первичное онкологическое отделение), </w:t>
      </w:r>
      <w:proofErr w:type="spellStart"/>
      <w:r w:rsidRPr="00C407AF">
        <w:t>биопсийного</w:t>
      </w:r>
      <w:proofErr w:type="spellEnd"/>
      <w:r w:rsidRPr="00C407AF">
        <w:t xml:space="preserve"> (операционного) материала, проведения иных диагностических исследований пациент направляется лечащим врачом в онкологический диспансер или медицинскую организацию, оказывающую медицинскую помощь пациентам с онкологическими заболеваниями.</w:t>
      </w:r>
    </w:p>
    <w:p w14:paraId="0B72B36D" w14:textId="77777777" w:rsidR="007D6A12" w:rsidRPr="00C407AF" w:rsidRDefault="00B30CF4">
      <w:pPr>
        <w:pStyle w:val="LO-normal"/>
      </w:pPr>
      <w:r w:rsidRPr="00C407AF">
        <w:t xml:space="preserve">Срок выполнения </w:t>
      </w:r>
      <w:proofErr w:type="gramStart"/>
      <w:r w:rsidRPr="00C407AF">
        <w:t>патолого-анатомических</w:t>
      </w:r>
      <w:proofErr w:type="gramEnd"/>
      <w:r w:rsidRPr="00C407AF">
        <w:t xml:space="preserve"> исследований, необходимых для гистологической верификации злокачественного новообразования, не должен превышать 15 рабочих дней с даты поступления </w:t>
      </w:r>
      <w:proofErr w:type="spellStart"/>
      <w:r w:rsidRPr="00C407AF">
        <w:t>биопсийного</w:t>
      </w:r>
      <w:proofErr w:type="spellEnd"/>
      <w:r w:rsidRPr="00C407AF">
        <w:t xml:space="preserve"> (операционного) материала в </w:t>
      </w:r>
      <w:proofErr w:type="gramStart"/>
      <w:r w:rsidRPr="00C407AF">
        <w:t>патолого-анатомическое</w:t>
      </w:r>
      <w:proofErr w:type="gramEnd"/>
      <w:r w:rsidRPr="00C407AF">
        <w:t xml:space="preserve"> бюро (отделение).</w:t>
      </w:r>
    </w:p>
    <w:p w14:paraId="4A5A11B9" w14:textId="77777777" w:rsidR="007D6A12" w:rsidRPr="00C407AF" w:rsidRDefault="00B30CF4">
      <w:pPr>
        <w:pStyle w:val="LO-normal"/>
      </w:pPr>
      <w:r w:rsidRPr="00C407AF">
        <w:t xml:space="preserve">При выявлении рака ободочной кишки и </w:t>
      </w:r>
      <w:proofErr w:type="spellStart"/>
      <w:r w:rsidRPr="00C407AF">
        <w:t>ректосигмоидного</w:t>
      </w:r>
      <w:proofErr w:type="spellEnd"/>
      <w:r w:rsidRPr="00C407AF">
        <w:t xml:space="preserve"> отдела 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7C66B7BA" w14:textId="6496C989" w:rsidR="007D6A12" w:rsidRPr="00C407AF" w:rsidRDefault="00B30CF4">
      <w:pPr>
        <w:pStyle w:val="LO-normal"/>
      </w:pPr>
      <w:r w:rsidRPr="00C407AF">
        <w:t>Врач-онколог центра амбулаторной онкологической помощи (первичного онкологического кабинета, первичного онкологического отделения) направляет пациента в онкологический диспансер или медицинские организации, оказывающие медицинскую помощь пациентам с онкологическими заболеваниями, для уточнения диагноза (в случае невозможности установления диагноза, включая распространенность онкологического процесса и стадию заболевания, врачом-онкологом центра амбулаторной онкологической помощи, первичного онкологического кабинета или первичного онкологического отделения) и оказания специализированной, в том числе высокотехнологичной, медицинской помощи.</w:t>
      </w:r>
    </w:p>
    <w:p w14:paraId="0BA34C64" w14:textId="682BA88F" w:rsidR="007D6A12" w:rsidRPr="00C407AF" w:rsidRDefault="00520BC2" w:rsidP="00520BC2">
      <w:pPr>
        <w:rPr>
          <w:szCs w:val="24"/>
        </w:rPr>
      </w:pPr>
      <w:r w:rsidRPr="00C407AF">
        <w:rPr>
          <w:szCs w:val="24"/>
        </w:rPr>
        <w:t>Срок начала оказания специализированной, за исключением высокотехнологичной, медицинской помощи пациентам с онкологическими заболеваниями в медицинской организации, оказывающей медицинскую помощь пациентам раком прямой кишки, не должен превышать сроков, установленных в программе государственных гарантий бесплатного оказания гражданами медицинской помощи, утверждаемой Правительством Российской Федерации  7 календарных дней с даты морфологической верификации злокачественного</w:t>
      </w:r>
      <w:r w:rsidR="00B30CF4" w:rsidRPr="00C407AF">
        <w:t>.</w:t>
      </w:r>
    </w:p>
    <w:p w14:paraId="12B64883" w14:textId="07BE7F44" w:rsidR="007D6A12" w:rsidRPr="00C407AF" w:rsidRDefault="00B30CF4">
      <w:pPr>
        <w:pStyle w:val="LO-normal"/>
      </w:pPr>
      <w:r w:rsidRPr="00C407AF">
        <w:t xml:space="preserve">Специализированная, в том числе высокотехнологичная, медицинская помощь оказывается врачами-онкологами, врачами-радиотерапевтами в онкологическом диспансере или медицинских организациях, оказывающих медицинскую помощь пациентам с раком ободочной кишки и </w:t>
      </w:r>
      <w:proofErr w:type="spellStart"/>
      <w:r w:rsidRPr="00C407AF">
        <w:t>ректосигмоидного</w:t>
      </w:r>
      <w:proofErr w:type="spellEnd"/>
      <w:r w:rsidRPr="00C407AF">
        <w:t xml:space="preserve"> отдела, имеющих лицензию, </w:t>
      </w:r>
      <w:r w:rsidRPr="00C407AF">
        <w:lastRenderedPageBreak/>
        <w:t>необходимую материально-техническую базу, сертифицированных специалистов, в стационарных условиях и условиях дневного стационара и включает в себя профилактику, диагностику, лечение онкологических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76087532" w14:textId="77777777" w:rsidR="007D6A12" w:rsidRPr="00C407AF" w:rsidRDefault="00B30CF4">
      <w:pPr>
        <w:pStyle w:val="LO-normal"/>
      </w:pPr>
      <w:r w:rsidRPr="00C407AF">
        <w:t xml:space="preserve">В медицинской организации, оказывающей медицинскую помощь пациентам с раком ободочной кишки и </w:t>
      </w:r>
      <w:proofErr w:type="spellStart"/>
      <w:r w:rsidRPr="00C407AF">
        <w:t>ректосигмоидного</w:t>
      </w:r>
      <w:proofErr w:type="spellEnd"/>
      <w:r w:rsidRPr="00C407AF">
        <w:t xml:space="preserve"> отдела, тактика медицинского обследования и лечения устанавливается консилиумом врачей-онкологов и врачей-радиотерапевтов с привлечением при необходимости других врачей-специалистов.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3D84F46D" w14:textId="77777777" w:rsidR="007D6A12" w:rsidRPr="00C407AF" w:rsidRDefault="00B30CF4">
      <w:pPr>
        <w:pStyle w:val="LO-normal"/>
      </w:pPr>
      <w:r w:rsidRPr="00C407AF">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консилиумом врачей-онкологов и врачей-радиотерапевтов с привлечением при необходимости других врачей-специалистов.</w:t>
      </w:r>
    </w:p>
    <w:p w14:paraId="30A1DDC7" w14:textId="77777777" w:rsidR="007D6A12" w:rsidRPr="00C407AF" w:rsidRDefault="00B30CF4">
      <w:pPr>
        <w:pStyle w:val="LO-normal"/>
        <w:rPr>
          <w:bCs/>
        </w:rPr>
      </w:pPr>
      <w:r w:rsidRPr="00C407AF">
        <w:rPr>
          <w:bCs/>
        </w:rPr>
        <w:t>Показаниями к госпитализации в медицинскую организацию в экстренной или неотложной форме являются:</w:t>
      </w:r>
    </w:p>
    <w:p w14:paraId="4CC5EF83" w14:textId="77777777" w:rsidR="007D6A12" w:rsidRPr="00C407AF" w:rsidRDefault="00B30CF4">
      <w:pPr>
        <w:pStyle w:val="LO-normal"/>
        <w:tabs>
          <w:tab w:val="left" w:pos="1134"/>
        </w:tabs>
      </w:pPr>
      <w:r w:rsidRPr="00C407AF">
        <w:t>1)</w:t>
      </w:r>
      <w:r w:rsidRPr="00C407AF">
        <w:tab/>
        <w:t xml:space="preserve">наличие осложнений рака ободочной кишки и </w:t>
      </w:r>
      <w:proofErr w:type="spellStart"/>
      <w:r w:rsidRPr="00C407AF">
        <w:t>ректосигмоидного</w:t>
      </w:r>
      <w:proofErr w:type="spellEnd"/>
      <w:r w:rsidRPr="00C407AF">
        <w:t xml:space="preserve"> отдела, требующих оказания специализированной медицинской помощи в экстренной и неотложной форме;</w:t>
      </w:r>
    </w:p>
    <w:p w14:paraId="608254B9" w14:textId="77777777" w:rsidR="007D6A12" w:rsidRPr="00C407AF" w:rsidRDefault="00B30CF4">
      <w:pPr>
        <w:pStyle w:val="LO-normal"/>
        <w:tabs>
          <w:tab w:val="left" w:pos="1134"/>
        </w:tabs>
      </w:pPr>
      <w:r w:rsidRPr="00C407AF">
        <w:t>2)</w:t>
      </w:r>
      <w:r w:rsidRPr="00C407AF">
        <w:tab/>
        <w:t xml:space="preserve">наличие осложнений лечения (хирургическое вмешательство, лучевая терапия, лекарственная терапия и т. д.) рака ободочной кишки и </w:t>
      </w:r>
      <w:proofErr w:type="spellStart"/>
      <w:r w:rsidRPr="00C407AF">
        <w:t>ректосигмоидного</w:t>
      </w:r>
      <w:proofErr w:type="spellEnd"/>
      <w:r w:rsidRPr="00C407AF">
        <w:t xml:space="preserve"> отдела.</w:t>
      </w:r>
    </w:p>
    <w:p w14:paraId="02F918C6" w14:textId="77777777" w:rsidR="007D6A12" w:rsidRPr="00C407AF" w:rsidRDefault="00B30CF4">
      <w:pPr>
        <w:pStyle w:val="LO-normal"/>
      </w:pPr>
      <w:r w:rsidRPr="00C407AF">
        <w:t>Показаниями к госпитализации в медицинскую организацию в плановой форме являются:</w:t>
      </w:r>
    </w:p>
    <w:p w14:paraId="2938160F" w14:textId="77777777" w:rsidR="007D6A12" w:rsidRPr="00C407AF" w:rsidRDefault="00B30CF4">
      <w:pPr>
        <w:pStyle w:val="LO-normal"/>
        <w:tabs>
          <w:tab w:val="left" w:pos="1134"/>
        </w:tabs>
      </w:pPr>
      <w:r w:rsidRPr="00C407AF">
        <w:t>1)</w:t>
      </w:r>
      <w:r w:rsidRPr="00C407AF">
        <w:tab/>
        <w:t>необходимость выполнения сложных интервенционных диагностических медицинских вмешательств, требующих последующего наблюдения в условиях круглосуточного или дневного стационара;</w:t>
      </w:r>
    </w:p>
    <w:p w14:paraId="67B304C8" w14:textId="77777777" w:rsidR="007D6A12" w:rsidRPr="00C407AF" w:rsidRDefault="00B30CF4">
      <w:pPr>
        <w:pStyle w:val="LO-normal"/>
        <w:tabs>
          <w:tab w:val="left" w:pos="1134"/>
        </w:tabs>
      </w:pPr>
      <w:r w:rsidRPr="00C407AF">
        <w:t>2)</w:t>
      </w:r>
      <w:r w:rsidRPr="00C407AF">
        <w:tab/>
        <w:t>наличие показаний к специализированному противоопухолевому лечению (хирургическому вмешательству, лучевой терапии, в том числе контактной, дистанционной и лучевой терапии других видов, лекарственной терапии и др.), требующему наблюдения в условиях круглосуточного или дневного стационара.</w:t>
      </w:r>
    </w:p>
    <w:p w14:paraId="59CB5A80" w14:textId="77777777" w:rsidR="007D6A12" w:rsidRPr="00C407AF" w:rsidRDefault="00B30CF4">
      <w:pPr>
        <w:pStyle w:val="LO-normal"/>
        <w:tabs>
          <w:tab w:val="left" w:pos="1134"/>
        </w:tabs>
      </w:pPr>
      <w:r w:rsidRPr="00C407AF">
        <w:rPr>
          <w:b/>
          <w:bCs/>
        </w:rPr>
        <w:t>Рекомендуется</w:t>
      </w:r>
      <w:r w:rsidRPr="00C407AF">
        <w:t xml:space="preserve"> перед операцией у всех больных раком ободочной кишки получить информированное согласие на проведение хирургического вмешательства и формирование колостомы (даже если это не входит в план операции) [33, 110].</w:t>
      </w:r>
    </w:p>
    <w:p w14:paraId="695BC547" w14:textId="77777777" w:rsidR="007D6A12" w:rsidRPr="00C407AF" w:rsidRDefault="00B30CF4">
      <w:pPr>
        <w:pStyle w:val="LO-normal"/>
        <w:rPr>
          <w:bCs/>
        </w:rPr>
      </w:pPr>
      <w:r w:rsidRPr="00C407AF">
        <w:rPr>
          <w:bCs/>
        </w:rPr>
        <w:lastRenderedPageBreak/>
        <w:t>Показаниями к выписке пациента из медицинской организации являются:</w:t>
      </w:r>
    </w:p>
    <w:p w14:paraId="00AC1A66" w14:textId="77777777" w:rsidR="007D6A12" w:rsidRPr="00C407AF" w:rsidRDefault="00B30CF4">
      <w:pPr>
        <w:pStyle w:val="LO-normal"/>
        <w:tabs>
          <w:tab w:val="left" w:pos="1134"/>
        </w:tabs>
      </w:pPr>
      <w:r w:rsidRPr="00C407AF">
        <w:t>1)</w:t>
      </w:r>
      <w:r w:rsidRPr="00C407AF">
        <w:tab/>
        <w:t>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657D7A38" w14:textId="77777777" w:rsidR="007D6A12" w:rsidRPr="00C407AF" w:rsidRDefault="00B30CF4">
      <w:pPr>
        <w:pStyle w:val="LO-normal"/>
        <w:tabs>
          <w:tab w:val="left" w:pos="1134"/>
        </w:tabs>
      </w:pPr>
      <w:r w:rsidRPr="00C407AF">
        <w:t>2)</w:t>
      </w:r>
      <w:r w:rsidRPr="00C407AF">
        <w:tab/>
        <w:t>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19C694E8" w14:textId="77777777" w:rsidR="007D6A12" w:rsidRPr="00C407AF" w:rsidRDefault="00B30CF4">
      <w:pPr>
        <w:pStyle w:val="LO-normal"/>
        <w:tabs>
          <w:tab w:val="left" w:pos="1134"/>
        </w:tabs>
      </w:pPr>
      <w:r w:rsidRPr="00C407AF">
        <w:t>3)</w:t>
      </w:r>
      <w:r w:rsidRPr="00C407AF">
        <w:tab/>
        <w:t>необходимость перевода пациента в другую медицинскую организацию по соответствующему профилю оказания медицинской помощи.</w:t>
      </w:r>
    </w:p>
    <w:p w14:paraId="724B500F" w14:textId="77777777" w:rsidR="007D6A12" w:rsidRDefault="00B30CF4">
      <w:pPr>
        <w:pStyle w:val="LO-normal"/>
      </w:pPr>
      <w:bookmarkStart w:id="43" w:name="_heading=h.2p2csry"/>
      <w:bookmarkEnd w:id="43"/>
      <w:r w:rsidRPr="00C407AF">
        <w:t>Заключение о целесообразности перевода пациента в профильную медицинскую организацию составляется после предварительной консультации по предоставленным медицинским документам и/или после предварительного осмотра пациента врачами-специалистами медицинской организации, в которую планируется перевод.</w:t>
      </w:r>
    </w:p>
    <w:p w14:paraId="4EAE6FEE" w14:textId="77777777" w:rsidR="009768F6" w:rsidRPr="00C407AF" w:rsidRDefault="009768F6">
      <w:pPr>
        <w:pStyle w:val="LO-normal"/>
      </w:pPr>
    </w:p>
    <w:p w14:paraId="4E4B501A" w14:textId="77777777" w:rsidR="007D6A12" w:rsidRPr="00C407AF" w:rsidRDefault="00B30CF4" w:rsidP="00177FC9">
      <w:pPr>
        <w:pStyle w:val="af2"/>
        <w:keepNext w:val="0"/>
        <w:keepLines w:val="0"/>
        <w:numPr>
          <w:ilvl w:val="0"/>
          <w:numId w:val="2"/>
        </w:numPr>
        <w:tabs>
          <w:tab w:val="clear" w:pos="0"/>
        </w:tabs>
        <w:spacing w:before="120" w:after="240" w:line="360" w:lineRule="auto"/>
        <w:ind w:left="360" w:hanging="360"/>
        <w:jc w:val="center"/>
        <w:outlineLvl w:val="2"/>
        <w:rPr>
          <w:rFonts w:eastAsia="Times New Roman" w:cs="Times New Roman"/>
          <w:b w:val="0"/>
          <w:bCs/>
          <w:color w:val="000000" w:themeColor="text1"/>
          <w:sz w:val="28"/>
          <w:szCs w:val="24"/>
          <w:lang w:eastAsia="ar-SA" w:bidi="ar-SA"/>
        </w:rPr>
      </w:pPr>
      <w:r w:rsidRPr="00C407AF">
        <w:rPr>
          <w:rFonts w:eastAsia="Times New Roman" w:cs="Times New Roman"/>
          <w:bCs/>
          <w:color w:val="000000" w:themeColor="text1"/>
          <w:sz w:val="28"/>
          <w:szCs w:val="24"/>
          <w:lang w:eastAsia="ar-SA" w:bidi="ar-SA"/>
        </w:rPr>
        <w:t xml:space="preserve">7. Дополнительная информация (в том числе факторы, </w:t>
      </w:r>
      <w:r w:rsidRPr="00C407AF">
        <w:rPr>
          <w:rFonts w:eastAsia="Times New Roman" w:cs="Times New Roman"/>
          <w:bCs/>
          <w:color w:val="000000" w:themeColor="text1"/>
          <w:sz w:val="28"/>
          <w:szCs w:val="24"/>
          <w:lang w:eastAsia="ar-SA" w:bidi="ar-SA"/>
        </w:rPr>
        <w:br/>
        <w:t>влияющие на исход заболевания или состояния)</w:t>
      </w:r>
    </w:p>
    <w:p w14:paraId="3A4CCAA4" w14:textId="77777777" w:rsidR="007D6A12" w:rsidRPr="00C407AF" w:rsidRDefault="00B30CF4">
      <w:pPr>
        <w:pStyle w:val="LO-normal"/>
      </w:pPr>
      <w:bookmarkStart w:id="44" w:name="_heading=h.147n2zr"/>
      <w:bookmarkEnd w:id="44"/>
      <w:r w:rsidRPr="00C407AF">
        <w:t>Дополнительной информации нет.</w:t>
      </w:r>
      <w:r w:rsidRPr="00C407AF">
        <w:br w:type="page"/>
      </w:r>
    </w:p>
    <w:p w14:paraId="2F06BD36" w14:textId="77777777" w:rsidR="007D6A12" w:rsidRPr="00C407AF" w:rsidRDefault="00B30CF4" w:rsidP="00177FC9">
      <w:pPr>
        <w:pStyle w:val="af2"/>
        <w:keepNext w:val="0"/>
        <w:keepLines w:val="0"/>
        <w:numPr>
          <w:ilvl w:val="0"/>
          <w:numId w:val="2"/>
        </w:numPr>
        <w:shd w:val="clear" w:color="auto" w:fill="FFFFFF"/>
        <w:tabs>
          <w:tab w:val="clear" w:pos="0"/>
        </w:tabs>
        <w:spacing w:before="120" w:after="240" w:line="360" w:lineRule="auto"/>
        <w:jc w:val="center"/>
        <w:outlineLvl w:val="2"/>
        <w:rPr>
          <w:rFonts w:eastAsia="Times New Roman" w:cs="Times New Roman"/>
          <w:b w:val="0"/>
          <w:bCs/>
          <w:color w:val="000000" w:themeColor="text1"/>
          <w:sz w:val="28"/>
          <w:szCs w:val="24"/>
          <w:lang w:eastAsia="ar-SA" w:bidi="ar-SA"/>
        </w:rPr>
      </w:pPr>
      <w:r w:rsidRPr="00C407AF">
        <w:rPr>
          <w:rFonts w:eastAsia="Times New Roman" w:cs="Times New Roman"/>
          <w:bCs/>
          <w:color w:val="000000" w:themeColor="text1"/>
          <w:sz w:val="28"/>
          <w:szCs w:val="24"/>
          <w:lang w:eastAsia="ar-SA" w:bidi="ar-SA"/>
        </w:rPr>
        <w:lastRenderedPageBreak/>
        <w:t>Критерии оценки качества медицинской помощи</w:t>
      </w:r>
    </w:p>
    <w:tbl>
      <w:tblPr>
        <w:tblStyle w:val="TableNormal"/>
        <w:tblW w:w="9362" w:type="dxa"/>
        <w:tblInd w:w="0" w:type="dxa"/>
        <w:tblLayout w:type="fixed"/>
        <w:tblCellMar>
          <w:left w:w="108" w:type="dxa"/>
          <w:right w:w="108" w:type="dxa"/>
        </w:tblCellMar>
        <w:tblLook w:val="04A0" w:firstRow="1" w:lastRow="0" w:firstColumn="1" w:lastColumn="0" w:noHBand="0" w:noVBand="1"/>
      </w:tblPr>
      <w:tblGrid>
        <w:gridCol w:w="690"/>
        <w:gridCol w:w="6229"/>
        <w:gridCol w:w="2443"/>
      </w:tblGrid>
      <w:tr w:rsidR="007D6A12" w:rsidRPr="00C407AF" w14:paraId="228B4377"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58CF8" w14:textId="77777777" w:rsidR="007D6A12" w:rsidRPr="00C407AF" w:rsidRDefault="00B30CF4">
            <w:pPr>
              <w:pStyle w:val="LO-normal"/>
              <w:widowControl w:val="0"/>
              <w:ind w:firstLine="0"/>
              <w:jc w:val="center"/>
            </w:pPr>
            <w:r w:rsidRPr="00C407AF">
              <w:rPr>
                <w:b/>
              </w:rPr>
              <w:t>№ п/п</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DE374" w14:textId="77777777" w:rsidR="007D6A12" w:rsidRPr="00C407AF" w:rsidRDefault="00B30CF4">
            <w:pPr>
              <w:pStyle w:val="LO-normal"/>
              <w:widowControl w:val="0"/>
              <w:ind w:firstLine="0"/>
              <w:jc w:val="center"/>
            </w:pPr>
            <w:r w:rsidRPr="00C407AF">
              <w:rPr>
                <w:b/>
              </w:rPr>
              <w:t>Критерии качества</w:t>
            </w: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BBF6A" w14:textId="77777777" w:rsidR="007D6A12" w:rsidRPr="00C407AF" w:rsidRDefault="00B30CF4">
            <w:pPr>
              <w:pStyle w:val="LO-normal"/>
              <w:widowControl w:val="0"/>
              <w:ind w:firstLine="0"/>
              <w:jc w:val="center"/>
            </w:pPr>
            <w:r w:rsidRPr="00C407AF">
              <w:rPr>
                <w:b/>
              </w:rPr>
              <w:t>Выполнено</w:t>
            </w:r>
          </w:p>
        </w:tc>
      </w:tr>
      <w:tr w:rsidR="007D6A12" w:rsidRPr="00C407AF" w14:paraId="3B47857E"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7ECBE" w14:textId="77777777" w:rsidR="007D6A12" w:rsidRPr="00C407AF" w:rsidRDefault="00B30CF4">
            <w:pPr>
              <w:pStyle w:val="LO-normal"/>
              <w:widowControl w:val="0"/>
              <w:ind w:firstLine="0"/>
            </w:pPr>
            <w:r w:rsidRPr="00C407AF">
              <w:t>1.</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21DEC" w14:textId="5CECB4CD" w:rsidR="007D6A12" w:rsidRPr="00C407AF" w:rsidRDefault="00B30CF4">
            <w:pPr>
              <w:pStyle w:val="LO-normal"/>
              <w:widowControl w:val="0"/>
              <w:ind w:firstLine="0"/>
              <w:jc w:val="left"/>
            </w:pPr>
            <w:r w:rsidRPr="00C407AF">
              <w:t xml:space="preserve">Выполнено </w:t>
            </w:r>
            <w:proofErr w:type="gramStart"/>
            <w:r w:rsidR="007161B2" w:rsidRPr="007161B2">
              <w:t>Патолого-анатомическое</w:t>
            </w:r>
            <w:proofErr w:type="gramEnd"/>
            <w:r w:rsidR="007161B2" w:rsidRPr="007161B2">
              <w:t xml:space="preserve"> исследование </w:t>
            </w:r>
            <w:proofErr w:type="spellStart"/>
            <w:r w:rsidR="007161B2" w:rsidRPr="007161B2">
              <w:t>биопсийного</w:t>
            </w:r>
            <w:proofErr w:type="spellEnd"/>
            <w:r w:rsidR="007161B2" w:rsidRPr="007161B2">
              <w:t xml:space="preserve"> (операционного) материала</w:t>
            </w:r>
            <w:r w:rsidR="007161B2" w:rsidRPr="007161B2" w:rsidDel="007161B2">
              <w:t xml:space="preserve"> </w:t>
            </w:r>
            <w:r w:rsidRPr="00C407AF">
              <w:t>для морфологической верификации диагноза до начала лечения, за исключением случаев экстренного хирургического лечения</w:t>
            </w: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2CBF6" w14:textId="77777777" w:rsidR="007D6A12" w:rsidRPr="00C407AF" w:rsidRDefault="00B30CF4">
            <w:pPr>
              <w:pStyle w:val="LO-normal"/>
              <w:widowControl w:val="0"/>
              <w:ind w:firstLine="0"/>
              <w:jc w:val="center"/>
            </w:pPr>
            <w:r w:rsidRPr="00C407AF">
              <w:t>да/нет</w:t>
            </w:r>
          </w:p>
        </w:tc>
      </w:tr>
      <w:tr w:rsidR="007D6A12" w:rsidRPr="00C407AF" w14:paraId="37D6A0FC"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9068B" w14:textId="77777777" w:rsidR="007D6A12" w:rsidRPr="00C407AF" w:rsidRDefault="00B30CF4">
            <w:pPr>
              <w:pStyle w:val="LO-normal"/>
              <w:widowControl w:val="0"/>
              <w:ind w:firstLine="0"/>
            </w:pPr>
            <w:r w:rsidRPr="00C407AF">
              <w:t>2.</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CDF2F" w14:textId="77777777" w:rsidR="007D6A12" w:rsidRPr="00C407AF" w:rsidRDefault="00B30CF4">
            <w:pPr>
              <w:pStyle w:val="LO-normal"/>
              <w:widowControl w:val="0"/>
              <w:ind w:firstLine="0"/>
              <w:jc w:val="left"/>
            </w:pPr>
            <w:r w:rsidRPr="00C407AF">
              <w:t xml:space="preserve">Выполнена оценка факторов риска прогрессирования </w:t>
            </w:r>
          </w:p>
          <w:p w14:paraId="5D6ADC00" w14:textId="77777777" w:rsidR="007D6A12" w:rsidRPr="00C407AF" w:rsidRDefault="00B30CF4">
            <w:pPr>
              <w:pStyle w:val="LO-normal"/>
              <w:widowControl w:val="0"/>
              <w:ind w:firstLine="0"/>
              <w:jc w:val="left"/>
            </w:pPr>
            <w:r w:rsidRPr="00C407AF">
              <w:t>у пациентов со II стадией заболевания</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6786C23E" w14:textId="77777777" w:rsidR="007D6A12" w:rsidRPr="00C407AF" w:rsidRDefault="00B30CF4">
            <w:pPr>
              <w:pStyle w:val="LO-normal"/>
              <w:widowControl w:val="0"/>
              <w:ind w:firstLine="0"/>
              <w:jc w:val="center"/>
            </w:pPr>
            <w:r w:rsidRPr="00C407AF">
              <w:t>да/нет</w:t>
            </w:r>
          </w:p>
        </w:tc>
      </w:tr>
      <w:tr w:rsidR="007D6A12" w:rsidRPr="00C407AF" w14:paraId="2A60758A"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AC2EE" w14:textId="77777777" w:rsidR="007D6A12" w:rsidRPr="00C407AF" w:rsidRDefault="00B30CF4">
            <w:pPr>
              <w:pStyle w:val="LO-normal"/>
              <w:widowControl w:val="0"/>
              <w:ind w:firstLine="0"/>
            </w:pPr>
            <w:r w:rsidRPr="00C407AF">
              <w:t>3.</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50711" w14:textId="37DAF436" w:rsidR="007D6A12" w:rsidRPr="00C407AF" w:rsidRDefault="00B30CF4">
            <w:pPr>
              <w:pStyle w:val="LO-normal"/>
              <w:widowControl w:val="0"/>
              <w:ind w:firstLine="0"/>
              <w:jc w:val="left"/>
            </w:pPr>
            <w:r w:rsidRPr="00C407AF">
              <w:t xml:space="preserve">Назначено исследование </w:t>
            </w:r>
            <w:proofErr w:type="spellStart"/>
            <w:r w:rsidR="00EF2D07" w:rsidRPr="00EF2D07">
              <w:t>микросателлитных</w:t>
            </w:r>
            <w:proofErr w:type="spellEnd"/>
            <w:r w:rsidR="00EF2D07" w:rsidRPr="00EF2D07">
              <w:t xml:space="preserve"> повторов ДНК в </w:t>
            </w:r>
            <w:proofErr w:type="spellStart"/>
            <w:r w:rsidR="00EF2D07" w:rsidRPr="00EF2D07">
              <w:t>биопсийном</w:t>
            </w:r>
            <w:proofErr w:type="spellEnd"/>
            <w:r w:rsidR="00EF2D07" w:rsidRPr="00EF2D07">
              <w:t xml:space="preserve"> (операционном) материале методом ПЦР или ИГХ </w:t>
            </w:r>
            <w:r w:rsidRPr="00C407AF">
              <w:t>при II стадии болезни</w:t>
            </w:r>
            <w:r w:rsidR="00B7223A" w:rsidRPr="00C407AF">
              <w:t xml:space="preserve"> с факторами риска</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6F2CF283" w14:textId="77777777" w:rsidR="007D6A12" w:rsidRPr="00C407AF" w:rsidRDefault="00B30CF4">
            <w:pPr>
              <w:pStyle w:val="LO-normal"/>
              <w:widowControl w:val="0"/>
              <w:ind w:firstLine="0"/>
              <w:jc w:val="center"/>
            </w:pPr>
            <w:r w:rsidRPr="00C407AF">
              <w:t>да/нет</w:t>
            </w:r>
          </w:p>
        </w:tc>
      </w:tr>
      <w:tr w:rsidR="007D6A12" w:rsidRPr="00C407AF" w14:paraId="4E43E03E"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A02FA" w14:textId="77777777" w:rsidR="007D6A12" w:rsidRPr="00C407AF" w:rsidRDefault="00B30CF4">
            <w:pPr>
              <w:pStyle w:val="LO-normal"/>
              <w:widowControl w:val="0"/>
              <w:ind w:firstLine="0"/>
            </w:pPr>
            <w:r w:rsidRPr="00C407AF">
              <w:t>4.</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1147A" w14:textId="6BDA9B8F" w:rsidR="007D6A12" w:rsidRPr="00C407AF" w:rsidRDefault="00B7223A">
            <w:pPr>
              <w:pStyle w:val="LO-normal"/>
              <w:widowControl w:val="0"/>
              <w:ind w:firstLine="0"/>
              <w:jc w:val="left"/>
            </w:pPr>
            <w:r w:rsidRPr="00C407AF">
              <w:t xml:space="preserve">Назначено </w:t>
            </w:r>
            <w:r w:rsidR="00B30CF4" w:rsidRPr="00C407AF">
              <w:t xml:space="preserve">определение мутации генов </w:t>
            </w:r>
            <w:r w:rsidR="00B30CF4" w:rsidRPr="00C407AF">
              <w:rPr>
                <w:i/>
              </w:rPr>
              <w:t>RAS</w:t>
            </w:r>
            <w:r w:rsidR="00B30CF4" w:rsidRPr="00C407AF">
              <w:t xml:space="preserve">, </w:t>
            </w:r>
            <w:r w:rsidR="00B30CF4" w:rsidRPr="00C407AF">
              <w:rPr>
                <w:i/>
              </w:rPr>
              <w:t>BRAF</w:t>
            </w:r>
            <w:r w:rsidR="00B30CF4" w:rsidRPr="00C407AF">
              <w:t xml:space="preserve"> и статуса MSI </w:t>
            </w:r>
            <w:r w:rsidRPr="00C407AF">
              <w:t xml:space="preserve">и </w:t>
            </w:r>
            <w:proofErr w:type="spellStart"/>
            <w:r w:rsidR="00EF2D07" w:rsidRPr="00EF2D07">
              <w:t>кспрессии</w:t>
            </w:r>
            <w:proofErr w:type="spellEnd"/>
            <w:r w:rsidR="00EF2D07" w:rsidRPr="00EF2D07">
              <w:t xml:space="preserve"> или амплификации Her2</w:t>
            </w:r>
            <w:r w:rsidR="00EF2D07" w:rsidRPr="00EF2D07" w:rsidDel="00EF2D07">
              <w:t xml:space="preserve"> </w:t>
            </w:r>
            <w:r w:rsidR="00B30CF4" w:rsidRPr="00C407AF">
              <w:t>(при метастатической болезни)</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5C9B5620" w14:textId="77777777" w:rsidR="007D6A12" w:rsidRPr="00C407AF" w:rsidRDefault="00B30CF4">
            <w:pPr>
              <w:pStyle w:val="LO-normal"/>
              <w:widowControl w:val="0"/>
              <w:ind w:firstLine="0"/>
              <w:jc w:val="center"/>
            </w:pPr>
            <w:r w:rsidRPr="00C407AF">
              <w:t>да/нет</w:t>
            </w:r>
          </w:p>
        </w:tc>
      </w:tr>
      <w:tr w:rsidR="007D6A12" w:rsidRPr="00C407AF" w14:paraId="0BA1B710"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E8377" w14:textId="77777777" w:rsidR="007D6A12" w:rsidRPr="00C407AF" w:rsidRDefault="00B30CF4">
            <w:pPr>
              <w:pStyle w:val="LO-normal"/>
              <w:widowControl w:val="0"/>
              <w:ind w:firstLine="0"/>
            </w:pPr>
            <w:r w:rsidRPr="00C407AF">
              <w:t>5.</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3702" w14:textId="1274584B" w:rsidR="007D6A12" w:rsidRPr="00C407AF" w:rsidRDefault="00EF2D07">
            <w:pPr>
              <w:pStyle w:val="LO-normal"/>
              <w:widowControl w:val="0"/>
              <w:ind w:firstLine="0"/>
              <w:jc w:val="left"/>
            </w:pPr>
            <w:r>
              <w:t xml:space="preserve">Для пациентов </w:t>
            </w:r>
            <w:r w:rsidRPr="00EF2D07">
              <w:t>с изолированным метастатическим поражением печени/легких</w:t>
            </w:r>
            <w:r>
              <w:t xml:space="preserve"> проведен</w:t>
            </w:r>
            <w:r w:rsidRPr="00EF2D07">
              <w:t xml:space="preserve"> врачебн</w:t>
            </w:r>
            <w:r>
              <w:t>ый</w:t>
            </w:r>
            <w:r w:rsidRPr="00EF2D07">
              <w:t xml:space="preserve"> консилиум</w:t>
            </w:r>
            <w:r>
              <w:t xml:space="preserve"> с участием</w:t>
            </w:r>
            <w:r w:rsidRPr="00EF2D07">
              <w:t xml:space="preserve"> торакальн</w:t>
            </w:r>
            <w:r>
              <w:t>ого</w:t>
            </w:r>
            <w:r w:rsidRPr="00EF2D07">
              <w:t xml:space="preserve"> </w:t>
            </w:r>
            <w:r w:rsidR="007161B2">
              <w:t>врача-</w:t>
            </w:r>
            <w:r w:rsidRPr="00EF2D07">
              <w:t>хирурга или абдоминальн</w:t>
            </w:r>
            <w:r>
              <w:t xml:space="preserve">ого </w:t>
            </w:r>
            <w:r w:rsidR="007161B2">
              <w:t>врача-</w:t>
            </w:r>
            <w:r w:rsidRPr="00EF2D07">
              <w:t xml:space="preserve">хирурга, или </w:t>
            </w:r>
            <w:r w:rsidR="007161B2">
              <w:t>врача-</w:t>
            </w:r>
            <w:r w:rsidRPr="00EF2D07">
              <w:t xml:space="preserve">хирурга, </w:t>
            </w:r>
            <w:proofErr w:type="spellStart"/>
            <w:r w:rsidRPr="00EF2D07">
              <w:t>специализирующ</w:t>
            </w:r>
            <w:r>
              <w:t>е</w:t>
            </w:r>
            <w:r w:rsidRPr="00EF2D07">
              <w:t>мися</w:t>
            </w:r>
            <w:proofErr w:type="spellEnd"/>
            <w:r w:rsidRPr="00EF2D07">
              <w:t xml:space="preserve"> на хирургии печени</w:t>
            </w:r>
            <w:r>
              <w:t xml:space="preserve"> или легких</w:t>
            </w:r>
            <w:r w:rsidRPr="00EF2D07">
              <w:t xml:space="preserve">, с целью оценки </w:t>
            </w:r>
            <w:proofErr w:type="spellStart"/>
            <w:r w:rsidRPr="00EF2D07">
              <w:t>резектабельности</w:t>
            </w:r>
            <w:proofErr w:type="spellEnd"/>
            <w:r w:rsidRPr="00EF2D07">
              <w:t xml:space="preserve"> метастатических очаго</w:t>
            </w:r>
            <w:r w:rsidR="00CB004E">
              <w:t>в</w:t>
            </w:r>
            <w:r w:rsidR="00B30CF4" w:rsidRPr="00C407AF">
              <w:t xml:space="preserve"> </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68792C34" w14:textId="77777777" w:rsidR="007D6A12" w:rsidRPr="00C407AF" w:rsidRDefault="00B30CF4">
            <w:pPr>
              <w:pStyle w:val="LO-normal"/>
              <w:widowControl w:val="0"/>
              <w:ind w:firstLine="0"/>
              <w:jc w:val="center"/>
            </w:pPr>
            <w:r w:rsidRPr="00C407AF">
              <w:t>да/нет</w:t>
            </w:r>
          </w:p>
        </w:tc>
      </w:tr>
      <w:tr w:rsidR="007D6A12" w:rsidRPr="00C407AF" w14:paraId="5B0E7853"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89111" w14:textId="77777777" w:rsidR="007D6A12" w:rsidRPr="00C407AF" w:rsidRDefault="00B30CF4">
            <w:pPr>
              <w:pStyle w:val="LO-normal"/>
              <w:widowControl w:val="0"/>
              <w:ind w:firstLine="0"/>
            </w:pPr>
            <w:r w:rsidRPr="00C407AF">
              <w:t>6.</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2121E" w14:textId="77777777" w:rsidR="007D6A12" w:rsidRPr="00C407AF" w:rsidRDefault="00B30CF4">
            <w:pPr>
              <w:pStyle w:val="LO-normal"/>
              <w:widowControl w:val="0"/>
              <w:ind w:firstLine="0"/>
              <w:jc w:val="left"/>
            </w:pPr>
            <w:r w:rsidRPr="00C407AF">
              <w:t xml:space="preserve">Инфузии </w:t>
            </w:r>
            <w:proofErr w:type="spellStart"/>
            <w:r w:rsidRPr="00C407AF">
              <w:t>фторурацила</w:t>
            </w:r>
            <w:proofErr w:type="spellEnd"/>
            <w:r w:rsidRPr="00C407AF">
              <w:t xml:space="preserve">** выполнены через центральный венозный доступ (если пациенту проводится 46-часовая в/в инфузия </w:t>
            </w:r>
            <w:proofErr w:type="spellStart"/>
            <w:r w:rsidRPr="00C407AF">
              <w:t>фторурацила</w:t>
            </w:r>
            <w:proofErr w:type="spellEnd"/>
            <w:r w:rsidRPr="00C407AF">
              <w:t>**)</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6ADDD3AD" w14:textId="77777777" w:rsidR="007D6A12" w:rsidRPr="00C407AF" w:rsidRDefault="00B30CF4">
            <w:pPr>
              <w:pStyle w:val="LO-normal"/>
              <w:widowControl w:val="0"/>
              <w:ind w:firstLine="0"/>
              <w:jc w:val="center"/>
            </w:pPr>
            <w:r w:rsidRPr="00C407AF">
              <w:t>да/нет</w:t>
            </w:r>
          </w:p>
        </w:tc>
      </w:tr>
      <w:tr w:rsidR="007D6A12" w:rsidRPr="00C407AF" w14:paraId="03C17210"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AF852" w14:textId="77777777" w:rsidR="007D6A12" w:rsidRPr="00C407AF" w:rsidRDefault="00B30CF4">
            <w:pPr>
              <w:pStyle w:val="LO-normal"/>
              <w:widowControl w:val="0"/>
              <w:ind w:firstLine="0"/>
            </w:pPr>
            <w:r w:rsidRPr="00C407AF">
              <w:t>7.</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53867" w14:textId="77777777" w:rsidR="007D6A12" w:rsidRPr="00C407AF" w:rsidRDefault="00B30CF4">
            <w:pPr>
              <w:pStyle w:val="LO-normal"/>
              <w:widowControl w:val="0"/>
              <w:ind w:firstLine="0"/>
              <w:jc w:val="left"/>
            </w:pPr>
            <w:r w:rsidRPr="00C407AF">
              <w:t xml:space="preserve">Выполнено </w:t>
            </w:r>
            <w:proofErr w:type="gramStart"/>
            <w:r w:rsidRPr="00C407AF">
              <w:rPr>
                <w:color w:val="000000"/>
                <w:sz w:val="22"/>
                <w:szCs w:val="22"/>
              </w:rPr>
              <w:t>патолого-анатомическое</w:t>
            </w:r>
            <w:proofErr w:type="gramEnd"/>
            <w:r w:rsidRPr="00C407AF">
              <w:rPr>
                <w:color w:val="000000"/>
                <w:sz w:val="22"/>
                <w:szCs w:val="22"/>
              </w:rPr>
              <w:t xml:space="preserve"> исследование </w:t>
            </w:r>
            <w:proofErr w:type="spellStart"/>
            <w:r w:rsidRPr="00C407AF">
              <w:rPr>
                <w:color w:val="000000"/>
                <w:sz w:val="22"/>
                <w:szCs w:val="22"/>
              </w:rPr>
              <w:t>биопсийного</w:t>
            </w:r>
            <w:proofErr w:type="spellEnd"/>
            <w:r w:rsidRPr="00C407AF">
              <w:rPr>
                <w:color w:val="000000"/>
                <w:sz w:val="22"/>
                <w:szCs w:val="22"/>
              </w:rPr>
              <w:t xml:space="preserve"> (операционного) материала</w:t>
            </w:r>
            <w:r w:rsidRPr="00C407AF">
              <w:t xml:space="preserve"> и/или </w:t>
            </w:r>
            <w:proofErr w:type="spellStart"/>
            <w:r w:rsidRPr="00C407AF">
              <w:rPr>
                <w:color w:val="000000"/>
              </w:rPr>
              <w:t>иммуногистохимическое</w:t>
            </w:r>
            <w:proofErr w:type="spellEnd"/>
            <w:r w:rsidRPr="00C407AF">
              <w:rPr>
                <w:color w:val="000000"/>
              </w:rPr>
              <w:t xml:space="preserve"> исследование при выполнении </w:t>
            </w:r>
            <w:proofErr w:type="gramStart"/>
            <w:r w:rsidRPr="00C407AF">
              <w:rPr>
                <w:color w:val="000000"/>
              </w:rPr>
              <w:t>патолого-анатомического</w:t>
            </w:r>
            <w:proofErr w:type="gramEnd"/>
            <w:r w:rsidRPr="00C407AF">
              <w:rPr>
                <w:color w:val="000000"/>
              </w:rPr>
              <w:t xml:space="preserve"> исследования</w:t>
            </w:r>
            <w:r w:rsidRPr="00C407AF">
              <w:t xml:space="preserve"> препарата удаленных тканей (при хирургическом вмешательстве)</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4DD1C6B8" w14:textId="77777777" w:rsidR="007D6A12" w:rsidRPr="00C407AF" w:rsidRDefault="00B30CF4">
            <w:pPr>
              <w:pStyle w:val="LO-normal"/>
              <w:keepNext/>
              <w:keepLines/>
              <w:widowControl w:val="0"/>
              <w:spacing w:before="83"/>
              <w:ind w:firstLine="0"/>
              <w:jc w:val="center"/>
            </w:pPr>
            <w:r w:rsidRPr="00C407AF">
              <w:t>да/нет</w:t>
            </w:r>
          </w:p>
        </w:tc>
      </w:tr>
      <w:tr w:rsidR="007D6A12" w:rsidRPr="00C407AF" w14:paraId="26123BB3"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194E6" w14:textId="77777777" w:rsidR="007D6A12" w:rsidRPr="00C407AF" w:rsidRDefault="00B30CF4">
            <w:pPr>
              <w:pStyle w:val="LO-normal"/>
              <w:widowControl w:val="0"/>
              <w:ind w:firstLine="0"/>
            </w:pPr>
            <w:r w:rsidRPr="00C407AF">
              <w:t>8.</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A012B" w14:textId="24955797" w:rsidR="007D6A12" w:rsidRPr="00C407AF" w:rsidRDefault="00B30CF4">
            <w:pPr>
              <w:pStyle w:val="LO-normal"/>
              <w:widowControl w:val="0"/>
              <w:ind w:firstLine="0"/>
              <w:jc w:val="left"/>
            </w:pPr>
            <w:r w:rsidRPr="00C407AF">
              <w:t xml:space="preserve">Проведен 1-й курс адъювантной химиотерапии не позднее </w:t>
            </w:r>
            <w:r w:rsidR="00D350BF">
              <w:t>8 недель</w:t>
            </w:r>
            <w:r w:rsidRPr="00C407AF">
              <w:t xml:space="preserve"> с </w:t>
            </w:r>
            <w:r w:rsidR="00D350BF">
              <w:t>даты</w:t>
            </w:r>
            <w:r w:rsidR="00D350BF" w:rsidRPr="00C407AF">
              <w:t xml:space="preserve"> </w:t>
            </w:r>
            <w:r w:rsidRPr="00C407AF">
              <w:t>хирургического вмешательства (при проведении адъювантной химиотерапии и отсутствии медицинских противопоказаний)</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6F0B7847" w14:textId="77777777" w:rsidR="007D6A12" w:rsidRPr="00C407AF" w:rsidRDefault="00B30CF4">
            <w:pPr>
              <w:pStyle w:val="LO-normal"/>
              <w:widowControl w:val="0"/>
              <w:ind w:firstLine="0"/>
              <w:jc w:val="center"/>
            </w:pPr>
            <w:r w:rsidRPr="00C407AF">
              <w:t>да/нет</w:t>
            </w:r>
          </w:p>
        </w:tc>
      </w:tr>
      <w:tr w:rsidR="007D6A12" w:rsidRPr="00C407AF" w14:paraId="4CBBB3A7"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90ED5" w14:textId="77777777" w:rsidR="007D6A12" w:rsidRPr="00C407AF" w:rsidRDefault="00B30CF4">
            <w:pPr>
              <w:pStyle w:val="LO-normal"/>
              <w:widowControl w:val="0"/>
              <w:ind w:firstLine="0"/>
            </w:pPr>
            <w:r w:rsidRPr="00C407AF">
              <w:lastRenderedPageBreak/>
              <w:t>9.</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ABBD3" w14:textId="6199C0D7" w:rsidR="007D6A12" w:rsidRPr="00C407AF" w:rsidRDefault="00B30CF4">
            <w:pPr>
              <w:pStyle w:val="LO-normal"/>
              <w:widowControl w:val="0"/>
              <w:ind w:firstLine="0"/>
              <w:jc w:val="left"/>
            </w:pPr>
            <w:r w:rsidRPr="00C407AF">
              <w:t xml:space="preserve">Выполнена тотальная колоноскопия, или </w:t>
            </w:r>
            <w:proofErr w:type="spellStart"/>
            <w:r w:rsidRPr="00C407AF">
              <w:t>ирригоскопия</w:t>
            </w:r>
            <w:proofErr w:type="spellEnd"/>
            <w:r w:rsidRPr="00C407AF">
              <w:t xml:space="preserve">, или </w:t>
            </w:r>
            <w:r w:rsidR="008069A1" w:rsidRPr="008069A1">
              <w:t>КТ-</w:t>
            </w:r>
            <w:proofErr w:type="spellStart"/>
            <w:r w:rsidR="008069A1" w:rsidRPr="008069A1">
              <w:t>колонографи</w:t>
            </w:r>
            <w:r w:rsidR="008304DE">
              <w:t>я</w:t>
            </w:r>
            <w:proofErr w:type="spellEnd"/>
            <w:r w:rsidR="008069A1" w:rsidRPr="008069A1" w:rsidDel="008069A1">
              <w:t xml:space="preserve"> </w:t>
            </w:r>
            <w:r w:rsidRPr="00C407AF">
              <w:t>при невозможности выполнения тотальной колоноскопии до операции или в течение 3</w:t>
            </w:r>
            <w:r w:rsidR="008069A1" w:rsidRPr="009954BD">
              <w:t>-6</w:t>
            </w:r>
            <w:r w:rsidRPr="00C407AF">
              <w:t> </w:t>
            </w:r>
            <w:proofErr w:type="spellStart"/>
            <w:r w:rsidRPr="00C407AF">
              <w:t>мес</w:t>
            </w:r>
            <w:proofErr w:type="spellEnd"/>
            <w:r w:rsidRPr="00C407AF">
              <w:t xml:space="preserve"> после операции</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6BD45B33" w14:textId="77777777" w:rsidR="007D6A12" w:rsidRPr="00C407AF" w:rsidRDefault="00B30CF4">
            <w:pPr>
              <w:pStyle w:val="LO-normal"/>
              <w:widowControl w:val="0"/>
              <w:ind w:firstLine="0"/>
              <w:jc w:val="center"/>
            </w:pPr>
            <w:r w:rsidRPr="00C407AF">
              <w:t>да/нет</w:t>
            </w:r>
          </w:p>
        </w:tc>
      </w:tr>
      <w:tr w:rsidR="007D6A12" w:rsidRPr="00C407AF" w14:paraId="27BA107B"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7FEE2" w14:textId="77777777" w:rsidR="007D6A12" w:rsidRPr="00C407AF" w:rsidRDefault="00B30CF4">
            <w:pPr>
              <w:pStyle w:val="LO-normal"/>
              <w:widowControl w:val="0"/>
              <w:ind w:firstLine="0"/>
            </w:pPr>
            <w:r w:rsidRPr="00C407AF">
              <w:t>10.</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0F8C" w14:textId="6287F0BD" w:rsidR="007D6A12" w:rsidRPr="00C407AF" w:rsidRDefault="00B30CF4">
            <w:pPr>
              <w:pStyle w:val="LO-normal"/>
              <w:widowControl w:val="0"/>
              <w:ind w:firstLine="0"/>
              <w:jc w:val="left"/>
            </w:pPr>
            <w:r w:rsidRPr="00C407AF">
              <w:t>Выполнено компьютерная томография органов брюшной полости, или магнитно-резонансная томография органов брюшной полости</w:t>
            </w:r>
            <w:r w:rsidR="008069A1" w:rsidRPr="009954BD">
              <w:t xml:space="preserve"> </w:t>
            </w:r>
            <w:r w:rsidR="008069A1">
              <w:t>с внутривенным контрастированием</w:t>
            </w:r>
            <w:r w:rsidRPr="00C407AF">
              <w:t xml:space="preserve"> (при установлении диагноза)</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3AA359D5" w14:textId="77777777" w:rsidR="007D6A12" w:rsidRPr="00C407AF" w:rsidRDefault="00B30CF4">
            <w:pPr>
              <w:pStyle w:val="LO-normal"/>
              <w:widowControl w:val="0"/>
              <w:ind w:firstLine="0"/>
              <w:jc w:val="center"/>
            </w:pPr>
            <w:r w:rsidRPr="00C407AF">
              <w:t>да/нет</w:t>
            </w:r>
          </w:p>
        </w:tc>
      </w:tr>
      <w:tr w:rsidR="007D6A12" w:rsidRPr="00C407AF" w14:paraId="3522E073" w14:textId="77777777">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6F8D4" w14:textId="77777777" w:rsidR="007D6A12" w:rsidRPr="00C407AF" w:rsidRDefault="00B30CF4">
            <w:pPr>
              <w:pStyle w:val="LO-normal"/>
              <w:widowControl w:val="0"/>
              <w:ind w:firstLine="0"/>
            </w:pPr>
            <w:r w:rsidRPr="00C407AF">
              <w:t>11.</w:t>
            </w:r>
          </w:p>
        </w:tc>
        <w:tc>
          <w:tcPr>
            <w:tcW w:w="6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4B50F" w14:textId="142B6D70" w:rsidR="007D6A12" w:rsidRPr="00C407AF" w:rsidRDefault="00B30CF4">
            <w:pPr>
              <w:pStyle w:val="LO-normal"/>
              <w:widowControl w:val="0"/>
              <w:ind w:firstLine="0"/>
              <w:jc w:val="left"/>
            </w:pPr>
            <w:r w:rsidRPr="00C407AF">
              <w:t xml:space="preserve">Выполнена компьютерная томография органов грудной </w:t>
            </w:r>
            <w:r w:rsidR="008069A1">
              <w:t>полости</w:t>
            </w:r>
            <w:r w:rsidR="008069A1" w:rsidRPr="00C407AF">
              <w:t xml:space="preserve"> </w:t>
            </w:r>
            <w:r w:rsidRPr="00C407AF">
              <w:t xml:space="preserve">(при установлении диагноза) </w:t>
            </w:r>
          </w:p>
        </w:tc>
        <w:tc>
          <w:tcPr>
            <w:tcW w:w="2443" w:type="dxa"/>
            <w:tcBorders>
              <w:top w:val="single" w:sz="4" w:space="0" w:color="000000"/>
              <w:left w:val="single" w:sz="4" w:space="0" w:color="000000"/>
              <w:bottom w:val="single" w:sz="4" w:space="0" w:color="000000"/>
              <w:right w:val="single" w:sz="4" w:space="0" w:color="000000"/>
            </w:tcBorders>
            <w:shd w:val="clear" w:color="auto" w:fill="auto"/>
          </w:tcPr>
          <w:p w14:paraId="10B2C456" w14:textId="77777777" w:rsidR="007D6A12" w:rsidRPr="00C407AF" w:rsidRDefault="00B30CF4">
            <w:pPr>
              <w:pStyle w:val="LO-normal"/>
              <w:widowControl w:val="0"/>
              <w:ind w:firstLine="0"/>
              <w:jc w:val="center"/>
            </w:pPr>
            <w:r w:rsidRPr="00C407AF">
              <w:t>да/нет</w:t>
            </w:r>
          </w:p>
        </w:tc>
      </w:tr>
    </w:tbl>
    <w:p w14:paraId="205897B8" w14:textId="77777777" w:rsidR="007D6A12" w:rsidRPr="00C407AF" w:rsidRDefault="00B30CF4" w:rsidP="00177FC9">
      <w:pPr>
        <w:pStyle w:val="af2"/>
        <w:keepNext w:val="0"/>
        <w:keepLines w:val="0"/>
        <w:numPr>
          <w:ilvl w:val="0"/>
          <w:numId w:val="2"/>
        </w:numPr>
        <w:shd w:val="clear" w:color="auto" w:fill="FFFFFF"/>
        <w:tabs>
          <w:tab w:val="clear" w:pos="0"/>
        </w:tabs>
        <w:spacing w:before="120" w:after="240" w:line="360" w:lineRule="auto"/>
        <w:jc w:val="center"/>
        <w:outlineLvl w:val="2"/>
        <w:rPr>
          <w:rFonts w:eastAsia="Times New Roman" w:cs="Times New Roman"/>
          <w:color w:val="000000"/>
          <w:sz w:val="28"/>
          <w:szCs w:val="28"/>
        </w:rPr>
      </w:pPr>
      <w:r w:rsidRPr="00C407AF">
        <w:br w:type="page"/>
      </w:r>
      <w:bookmarkStart w:id="45" w:name="_heading=h.3o7alnk"/>
      <w:bookmarkEnd w:id="45"/>
      <w:r w:rsidRPr="00C407AF">
        <w:rPr>
          <w:sz w:val="28"/>
          <w:szCs w:val="28"/>
        </w:rPr>
        <w:lastRenderedPageBreak/>
        <w:t>Список л</w:t>
      </w:r>
      <w:r w:rsidRPr="00C407AF">
        <w:rPr>
          <w:rFonts w:eastAsia="Times New Roman" w:cs="Times New Roman"/>
          <w:bCs/>
          <w:color w:val="000000" w:themeColor="text1"/>
          <w:sz w:val="28"/>
          <w:szCs w:val="24"/>
          <w:lang w:eastAsia="ar-SA" w:bidi="ar-SA"/>
        </w:rPr>
        <w:t>итературы</w:t>
      </w:r>
    </w:p>
    <w:p w14:paraId="01C1291E" w14:textId="77777777" w:rsidR="007D6A12" w:rsidRPr="00C407AF" w:rsidRDefault="007D6A12">
      <w:pPr>
        <w:pStyle w:val="LO-normal"/>
        <w:tabs>
          <w:tab w:val="left" w:pos="426"/>
        </w:tabs>
        <w:ind w:firstLine="0"/>
      </w:pPr>
    </w:p>
    <w:p w14:paraId="6A530B02" w14:textId="77777777" w:rsidR="007D6A12" w:rsidRPr="00C407AF" w:rsidRDefault="00B30CF4">
      <w:pPr>
        <w:pStyle w:val="LO-normal"/>
        <w:numPr>
          <w:ilvl w:val="0"/>
          <w:numId w:val="18"/>
        </w:numPr>
        <w:tabs>
          <w:tab w:val="left" w:pos="567"/>
        </w:tabs>
        <w:ind w:left="567" w:hanging="567"/>
      </w:pPr>
      <w:proofErr w:type="spellStart"/>
      <w:r w:rsidRPr="00C407AF">
        <w:rPr>
          <w:lang w:val="en-US"/>
        </w:rPr>
        <w:t>Terzíc</w:t>
      </w:r>
      <w:proofErr w:type="spellEnd"/>
      <w:r w:rsidRPr="00C407AF">
        <w:rPr>
          <w:lang w:val="en-US"/>
        </w:rPr>
        <w:t xml:space="preserve"> J., </w:t>
      </w:r>
      <w:proofErr w:type="spellStart"/>
      <w:r w:rsidRPr="00C407AF">
        <w:rPr>
          <w:lang w:val="en-US"/>
        </w:rPr>
        <w:t>Grivennikov</w:t>
      </w:r>
      <w:proofErr w:type="spellEnd"/>
      <w:r w:rsidRPr="00C407AF">
        <w:rPr>
          <w:lang w:val="en-US"/>
        </w:rPr>
        <w:t xml:space="preserve"> S., Karin E., Karin M. Inflammation and colon cancer. </w:t>
      </w:r>
      <w:proofErr w:type="spellStart"/>
      <w:r w:rsidRPr="00C407AF">
        <w:t>Gastroenterology</w:t>
      </w:r>
      <w:proofErr w:type="spellEnd"/>
      <w:r w:rsidRPr="00C407AF">
        <w:t xml:space="preserve"> 2010,138:2101–14.</w:t>
      </w:r>
    </w:p>
    <w:p w14:paraId="0EDA44E4" w14:textId="77777777" w:rsidR="007D6A12" w:rsidRPr="00C407AF" w:rsidRDefault="00B30CF4">
      <w:pPr>
        <w:pStyle w:val="LO-normal"/>
        <w:numPr>
          <w:ilvl w:val="0"/>
          <w:numId w:val="18"/>
        </w:numPr>
        <w:tabs>
          <w:tab w:val="left" w:pos="567"/>
        </w:tabs>
        <w:ind w:left="567" w:hanging="567"/>
      </w:pPr>
      <w:r w:rsidRPr="00C407AF">
        <w:rPr>
          <w:lang w:val="en-US"/>
        </w:rPr>
        <w:t xml:space="preserve">Johns L.E., Houlston R.S. A systematic review and meta-analysis of familial colorectal cancer risk. </w:t>
      </w:r>
      <w:proofErr w:type="spellStart"/>
      <w:r w:rsidRPr="00C407AF">
        <w:t>Am</w:t>
      </w:r>
      <w:proofErr w:type="spellEnd"/>
      <w:r w:rsidRPr="00C407AF">
        <w:t xml:space="preserve"> J </w:t>
      </w:r>
      <w:proofErr w:type="spellStart"/>
      <w:r w:rsidRPr="00C407AF">
        <w:t>Gastroenterol</w:t>
      </w:r>
      <w:proofErr w:type="spellEnd"/>
      <w:r w:rsidRPr="00C407AF">
        <w:t xml:space="preserve"> </w:t>
      </w:r>
      <w:proofErr w:type="gramStart"/>
      <w:r w:rsidRPr="00C407AF">
        <w:t>2001;96:2992</w:t>
      </w:r>
      <w:proofErr w:type="gramEnd"/>
      <w:r w:rsidRPr="00C407AF">
        <w:t xml:space="preserve">–3003. </w:t>
      </w:r>
    </w:p>
    <w:p w14:paraId="66919E4A" w14:textId="77777777" w:rsidR="007D6A12" w:rsidRPr="00C407AF" w:rsidRDefault="00B30CF4">
      <w:pPr>
        <w:pStyle w:val="LO-normal"/>
        <w:numPr>
          <w:ilvl w:val="0"/>
          <w:numId w:val="18"/>
        </w:numPr>
        <w:tabs>
          <w:tab w:val="left" w:pos="567"/>
        </w:tabs>
        <w:ind w:left="567" w:hanging="567"/>
      </w:pPr>
      <w:r w:rsidRPr="00C407AF">
        <w:rPr>
          <w:lang w:val="en-US"/>
        </w:rPr>
        <w:t xml:space="preserve">Tenesa A., Dunlop M.G. New insights into the </w:t>
      </w:r>
      <w:proofErr w:type="spellStart"/>
      <w:r w:rsidRPr="00C407AF">
        <w:rPr>
          <w:lang w:val="en-US"/>
        </w:rPr>
        <w:t>aetiology</w:t>
      </w:r>
      <w:proofErr w:type="spellEnd"/>
      <w:r w:rsidRPr="00C407AF">
        <w:rPr>
          <w:lang w:val="en-US"/>
        </w:rPr>
        <w:t xml:space="preserve"> of colorectal cancer from genome-wide association studies. </w:t>
      </w:r>
      <w:proofErr w:type="spellStart"/>
      <w:r w:rsidRPr="00C407AF">
        <w:t>Nat</w:t>
      </w:r>
      <w:proofErr w:type="spellEnd"/>
      <w:r w:rsidRPr="00C407AF">
        <w:t xml:space="preserve"> </w:t>
      </w:r>
      <w:proofErr w:type="spellStart"/>
      <w:r w:rsidRPr="00C407AF">
        <w:t>Rev</w:t>
      </w:r>
      <w:proofErr w:type="spellEnd"/>
      <w:r w:rsidRPr="00C407AF">
        <w:t xml:space="preserve"> </w:t>
      </w:r>
      <w:proofErr w:type="spellStart"/>
      <w:r w:rsidRPr="00C407AF">
        <w:t>Genet</w:t>
      </w:r>
      <w:proofErr w:type="spellEnd"/>
      <w:r w:rsidRPr="00C407AF">
        <w:t xml:space="preserve"> </w:t>
      </w:r>
      <w:proofErr w:type="gramStart"/>
      <w:r w:rsidRPr="00C407AF">
        <w:t>2009;10:353</w:t>
      </w:r>
      <w:proofErr w:type="gramEnd"/>
      <w:r w:rsidRPr="00C407AF">
        <w:t xml:space="preserve">–8. </w:t>
      </w:r>
    </w:p>
    <w:p w14:paraId="7B727750" w14:textId="77777777" w:rsidR="007D6A12" w:rsidRPr="00C407AF" w:rsidRDefault="00B30CF4">
      <w:pPr>
        <w:pStyle w:val="LO-normal"/>
        <w:numPr>
          <w:ilvl w:val="0"/>
          <w:numId w:val="18"/>
        </w:numPr>
        <w:tabs>
          <w:tab w:val="left" w:pos="567"/>
        </w:tabs>
        <w:ind w:left="567" w:hanging="567"/>
      </w:pPr>
      <w:r w:rsidRPr="00C407AF">
        <w:rPr>
          <w:lang w:val="en-US"/>
        </w:rPr>
        <w:t xml:space="preserve">Huxley R.R., Ansary-Moghaddam A., Clifton P. et al. The impact of dietary and lifestyle risk factors on risk of colorectal cancer: A quantitative overview of the epidemiological evidence. </w:t>
      </w:r>
      <w:r w:rsidRPr="00C407AF">
        <w:t xml:space="preserve">Int J </w:t>
      </w:r>
      <w:proofErr w:type="spellStart"/>
      <w:r w:rsidRPr="00C407AF">
        <w:t>Cancer</w:t>
      </w:r>
      <w:proofErr w:type="spellEnd"/>
      <w:r w:rsidRPr="00C407AF">
        <w:t xml:space="preserve"> </w:t>
      </w:r>
      <w:proofErr w:type="gramStart"/>
      <w:r w:rsidRPr="00C407AF">
        <w:t>2009;125:171</w:t>
      </w:r>
      <w:proofErr w:type="gramEnd"/>
      <w:r w:rsidRPr="00C407AF">
        <w:t xml:space="preserve">–80. </w:t>
      </w:r>
    </w:p>
    <w:p w14:paraId="7158309F" w14:textId="77777777" w:rsidR="007D6A12" w:rsidRPr="00C407AF" w:rsidRDefault="00B30CF4">
      <w:pPr>
        <w:pStyle w:val="LO-normal"/>
        <w:numPr>
          <w:ilvl w:val="0"/>
          <w:numId w:val="18"/>
        </w:numPr>
        <w:tabs>
          <w:tab w:val="left" w:pos="567"/>
        </w:tabs>
        <w:ind w:left="567" w:hanging="567"/>
      </w:pPr>
      <w:r w:rsidRPr="00C407AF">
        <w:rPr>
          <w:lang w:val="en-US"/>
        </w:rPr>
        <w:t xml:space="preserve">Watson A.J.M., Collins P.D. Colon cancer: a civilization disorder. </w:t>
      </w:r>
      <w:proofErr w:type="spellStart"/>
      <w:r w:rsidRPr="00C407AF">
        <w:t>Dig</w:t>
      </w:r>
      <w:proofErr w:type="spellEnd"/>
      <w:r w:rsidRPr="00C407AF">
        <w:t xml:space="preserve"> </w:t>
      </w:r>
      <w:proofErr w:type="spellStart"/>
      <w:r w:rsidRPr="00C407AF">
        <w:t>Dis</w:t>
      </w:r>
      <w:proofErr w:type="spellEnd"/>
      <w:r w:rsidRPr="00C407AF">
        <w:t xml:space="preserve"> </w:t>
      </w:r>
      <w:proofErr w:type="gramStart"/>
      <w:r w:rsidRPr="00C407AF">
        <w:t>2011;29:222</w:t>
      </w:r>
      <w:proofErr w:type="gramEnd"/>
      <w:r w:rsidRPr="00C407AF">
        <w:t>–8.</w:t>
      </w:r>
    </w:p>
    <w:p w14:paraId="5F4E27A4" w14:textId="77777777" w:rsidR="007D6A12" w:rsidRPr="009954BD" w:rsidRDefault="00B30CF4">
      <w:pPr>
        <w:pStyle w:val="LO-normal"/>
        <w:numPr>
          <w:ilvl w:val="0"/>
          <w:numId w:val="18"/>
        </w:numPr>
        <w:tabs>
          <w:tab w:val="left" w:pos="567"/>
        </w:tabs>
        <w:ind w:left="567" w:hanging="567"/>
        <w:rPr>
          <w:lang w:val="en-US"/>
        </w:rPr>
      </w:pPr>
      <w:r w:rsidRPr="009954BD">
        <w:rPr>
          <w:lang w:val="en-US"/>
        </w:rPr>
        <w:t xml:space="preserve">Meyerhardt J.A., Catalano P.J., Haller D.G. et al. </w:t>
      </w:r>
      <w:r w:rsidRPr="00C407AF">
        <w:rPr>
          <w:lang w:val="en-US"/>
        </w:rPr>
        <w:t xml:space="preserve">Impact of diabetes mellitus on outcomes in patients with colon cancer. </w:t>
      </w:r>
      <w:r w:rsidRPr="009954BD">
        <w:rPr>
          <w:lang w:val="en-US"/>
        </w:rPr>
        <w:t xml:space="preserve">J Clin Oncol </w:t>
      </w:r>
      <w:proofErr w:type="gramStart"/>
      <w:r w:rsidRPr="009954BD">
        <w:rPr>
          <w:lang w:val="en-US"/>
        </w:rPr>
        <w:t>2003;21:433</w:t>
      </w:r>
      <w:proofErr w:type="gramEnd"/>
      <w:r w:rsidRPr="009954BD">
        <w:rPr>
          <w:lang w:val="en-US"/>
        </w:rPr>
        <w:t xml:space="preserve">–40. </w:t>
      </w:r>
    </w:p>
    <w:p w14:paraId="54539D5D" w14:textId="77777777" w:rsidR="007D6A12" w:rsidRPr="00C407AF" w:rsidRDefault="00B30CF4">
      <w:pPr>
        <w:pStyle w:val="LO-normal"/>
        <w:numPr>
          <w:ilvl w:val="0"/>
          <w:numId w:val="18"/>
        </w:numPr>
        <w:tabs>
          <w:tab w:val="left" w:pos="567"/>
        </w:tabs>
        <w:ind w:left="567" w:hanging="567"/>
      </w:pPr>
      <w:r w:rsidRPr="00C407AF">
        <w:rPr>
          <w:lang w:val="nl-NL"/>
        </w:rPr>
        <w:t xml:space="preserve">Hjartåker A., Aagnes B., Robsahm T.E. et al. </w:t>
      </w:r>
      <w:r w:rsidRPr="00C407AF">
        <w:rPr>
          <w:lang w:val="en-US"/>
        </w:rPr>
        <w:t xml:space="preserve">Subsite-specific dietary risk factors for colorectal cancer: a review of cohort studies. </w:t>
      </w:r>
      <w:r w:rsidRPr="00C407AF">
        <w:t xml:space="preserve">J </w:t>
      </w:r>
      <w:proofErr w:type="spellStart"/>
      <w:r w:rsidRPr="00C407AF">
        <w:t>Oncol</w:t>
      </w:r>
      <w:proofErr w:type="spellEnd"/>
      <w:r w:rsidRPr="00C407AF">
        <w:t xml:space="preserve"> </w:t>
      </w:r>
      <w:proofErr w:type="gramStart"/>
      <w:r w:rsidRPr="00C407AF">
        <w:t>2013;2013:703854</w:t>
      </w:r>
      <w:proofErr w:type="gramEnd"/>
      <w:r w:rsidRPr="00C407AF">
        <w:t xml:space="preserve">. </w:t>
      </w:r>
    </w:p>
    <w:p w14:paraId="26C8CA02" w14:textId="77777777" w:rsidR="007D6A12" w:rsidRPr="00C407AF" w:rsidRDefault="00B30CF4">
      <w:pPr>
        <w:pStyle w:val="LO-normal"/>
        <w:numPr>
          <w:ilvl w:val="0"/>
          <w:numId w:val="18"/>
        </w:numPr>
        <w:tabs>
          <w:tab w:val="left" w:pos="567"/>
        </w:tabs>
        <w:ind w:left="567" w:hanging="567"/>
      </w:pPr>
      <w:r w:rsidRPr="00C407AF">
        <w:rPr>
          <w:lang w:val="pt-PT"/>
        </w:rPr>
        <w:t xml:space="preserve">Theodoratou E., Farrington S.M., Tenesa A. et al. </w:t>
      </w:r>
      <w:r w:rsidRPr="00C407AF">
        <w:rPr>
          <w:lang w:val="en-US"/>
        </w:rPr>
        <w:t xml:space="preserve">Associations between dietary and lifestyle risk factors and colorectal cancer in the Scottish population. </w:t>
      </w:r>
      <w:proofErr w:type="spellStart"/>
      <w:r w:rsidRPr="00C407AF">
        <w:t>Eur</w:t>
      </w:r>
      <w:proofErr w:type="spellEnd"/>
      <w:r w:rsidRPr="00C407AF">
        <w:t xml:space="preserve"> J </w:t>
      </w:r>
      <w:proofErr w:type="spellStart"/>
      <w:r w:rsidRPr="00C407AF">
        <w:t>Cancer</w:t>
      </w:r>
      <w:proofErr w:type="spellEnd"/>
      <w:r w:rsidRPr="00C407AF">
        <w:t xml:space="preserve"> </w:t>
      </w:r>
      <w:proofErr w:type="spellStart"/>
      <w:r w:rsidRPr="00C407AF">
        <w:t>Prev</w:t>
      </w:r>
      <w:proofErr w:type="spellEnd"/>
      <w:r w:rsidRPr="00C407AF">
        <w:t xml:space="preserve"> </w:t>
      </w:r>
      <w:proofErr w:type="gramStart"/>
      <w:r w:rsidRPr="00C407AF">
        <w:t>2014;23:8</w:t>
      </w:r>
      <w:proofErr w:type="gramEnd"/>
      <w:r w:rsidRPr="00C407AF">
        <w:t xml:space="preserve">–17. </w:t>
      </w:r>
    </w:p>
    <w:p w14:paraId="7FFA84AA" w14:textId="511E468E" w:rsidR="007D6A12" w:rsidRPr="00C407AF" w:rsidRDefault="00B30CF4">
      <w:pPr>
        <w:pStyle w:val="LO-normal"/>
        <w:numPr>
          <w:ilvl w:val="0"/>
          <w:numId w:val="18"/>
        </w:numPr>
        <w:tabs>
          <w:tab w:val="left" w:pos="567"/>
        </w:tabs>
        <w:ind w:left="567" w:hanging="567"/>
      </w:pPr>
      <w:r w:rsidRPr="00C407AF">
        <w:rPr>
          <w:lang w:val="en-US"/>
        </w:rPr>
        <w:t xml:space="preserve">Rasool S., Kadla S.A., Rasool V., Ganai B.A. A comparative overview of general risk factors associated with the incidence of colorectal cancer. </w:t>
      </w:r>
      <w:proofErr w:type="spellStart"/>
      <w:r w:rsidRPr="00C407AF">
        <w:t>Tumor</w:t>
      </w:r>
      <w:proofErr w:type="spellEnd"/>
      <w:r w:rsidRPr="00C407AF">
        <w:t xml:space="preserve"> </w:t>
      </w:r>
      <w:proofErr w:type="spellStart"/>
      <w:r w:rsidRPr="00C407AF">
        <w:t>Biol</w:t>
      </w:r>
      <w:proofErr w:type="spellEnd"/>
      <w:r w:rsidRPr="00C407AF">
        <w:t xml:space="preserve"> </w:t>
      </w:r>
      <w:proofErr w:type="gramStart"/>
      <w:r w:rsidRPr="00C407AF">
        <w:t>2013;34:2469</w:t>
      </w:r>
      <w:proofErr w:type="gramEnd"/>
      <w:r w:rsidRPr="00C407AF">
        <w:t xml:space="preserve">–76. </w:t>
      </w:r>
    </w:p>
    <w:p w14:paraId="48C07B13" w14:textId="77777777" w:rsidR="007D6A12" w:rsidRPr="00C407AF" w:rsidRDefault="00B30CF4">
      <w:pPr>
        <w:pStyle w:val="LO-normal"/>
        <w:numPr>
          <w:ilvl w:val="0"/>
          <w:numId w:val="18"/>
        </w:numPr>
        <w:tabs>
          <w:tab w:val="left" w:pos="567"/>
        </w:tabs>
        <w:ind w:left="567" w:hanging="567"/>
      </w:pPr>
      <w:r w:rsidRPr="00C407AF">
        <w:rPr>
          <w:lang w:val="pt-PT"/>
        </w:rPr>
        <w:t xml:space="preserve">Esposito K., Chiodini P., Capuano A. et al. </w:t>
      </w:r>
      <w:r w:rsidRPr="00C407AF">
        <w:rPr>
          <w:lang w:val="en-US"/>
        </w:rPr>
        <w:t xml:space="preserve">Colorectal cancer association with metabolic syndrome and its components: a systematic review with meta-analysis. </w:t>
      </w:r>
      <w:proofErr w:type="spellStart"/>
      <w:r w:rsidRPr="00C407AF">
        <w:t>Endocrine</w:t>
      </w:r>
      <w:proofErr w:type="spellEnd"/>
      <w:r w:rsidRPr="00C407AF">
        <w:t xml:space="preserve"> </w:t>
      </w:r>
      <w:proofErr w:type="gramStart"/>
      <w:r w:rsidRPr="00C407AF">
        <w:t>2013;44:634</w:t>
      </w:r>
      <w:proofErr w:type="gramEnd"/>
      <w:r w:rsidRPr="00C407AF">
        <w:t>–47.</w:t>
      </w:r>
    </w:p>
    <w:p w14:paraId="1B3E518F" w14:textId="77777777" w:rsidR="007D6A12" w:rsidRPr="00C407AF" w:rsidRDefault="00B30CF4">
      <w:pPr>
        <w:pStyle w:val="LO-normal"/>
        <w:numPr>
          <w:ilvl w:val="0"/>
          <w:numId w:val="18"/>
        </w:numPr>
        <w:tabs>
          <w:tab w:val="left" w:pos="567"/>
        </w:tabs>
        <w:ind w:left="567" w:hanging="567"/>
      </w:pPr>
      <w:r w:rsidRPr="00C407AF">
        <w:rPr>
          <w:lang w:val="en-US"/>
        </w:rPr>
        <w:t xml:space="preserve">Larsson S.C., Orsini N., Wolk A. Diabetes mellitus and risk of colorectal cancer: a meta-analysis. </w:t>
      </w:r>
      <w:r w:rsidRPr="00C407AF">
        <w:t xml:space="preserve">J </w:t>
      </w:r>
      <w:proofErr w:type="spellStart"/>
      <w:r w:rsidRPr="00C407AF">
        <w:t>Natl</w:t>
      </w:r>
      <w:proofErr w:type="spellEnd"/>
      <w:r w:rsidRPr="00C407AF">
        <w:t xml:space="preserve"> </w:t>
      </w:r>
      <w:proofErr w:type="spellStart"/>
      <w:r w:rsidRPr="00C407AF">
        <w:t>Cancer</w:t>
      </w:r>
      <w:proofErr w:type="spellEnd"/>
      <w:r w:rsidRPr="00C407AF">
        <w:t xml:space="preserve"> </w:t>
      </w:r>
      <w:proofErr w:type="spellStart"/>
      <w:r w:rsidRPr="00C407AF">
        <w:t>Inst</w:t>
      </w:r>
      <w:proofErr w:type="spellEnd"/>
      <w:r w:rsidRPr="00C407AF">
        <w:t xml:space="preserve"> </w:t>
      </w:r>
      <w:proofErr w:type="gramStart"/>
      <w:r w:rsidRPr="00C407AF">
        <w:t>2005;97:1679</w:t>
      </w:r>
      <w:proofErr w:type="gramEnd"/>
      <w:r w:rsidRPr="00C407AF">
        <w:t>–87.</w:t>
      </w:r>
    </w:p>
    <w:p w14:paraId="40CBA3A1" w14:textId="11859A5E" w:rsidR="007D6A12" w:rsidRPr="00C407AF" w:rsidRDefault="00B30CF4">
      <w:pPr>
        <w:pStyle w:val="LO-normal"/>
        <w:numPr>
          <w:ilvl w:val="0"/>
          <w:numId w:val="18"/>
        </w:numPr>
        <w:tabs>
          <w:tab w:val="left" w:pos="567"/>
        </w:tabs>
        <w:ind w:left="567" w:hanging="567"/>
      </w:pPr>
      <w:r w:rsidRPr="00C407AF">
        <w:rPr>
          <w:lang w:val="en-US"/>
        </w:rPr>
        <w:t xml:space="preserve">Raskov H., Pommergaard H.C., Burcharth J., Rosenberg J. Colorectal carcinogenesis – update and perspectives. </w:t>
      </w:r>
      <w:r w:rsidRPr="00C407AF">
        <w:t xml:space="preserve">World J </w:t>
      </w:r>
      <w:proofErr w:type="spellStart"/>
      <w:r w:rsidRPr="00C407AF">
        <w:t>Gastroenterol</w:t>
      </w:r>
      <w:proofErr w:type="spellEnd"/>
      <w:r w:rsidRPr="00C407AF">
        <w:t xml:space="preserve"> </w:t>
      </w:r>
      <w:proofErr w:type="gramStart"/>
      <w:r w:rsidRPr="00C407AF">
        <w:t>2014;20:18151</w:t>
      </w:r>
      <w:proofErr w:type="gramEnd"/>
      <w:r w:rsidRPr="00C407AF">
        <w:t xml:space="preserve">–64. </w:t>
      </w:r>
    </w:p>
    <w:p w14:paraId="60E11F13" w14:textId="77777777" w:rsidR="00634600" w:rsidRPr="00C407AF" w:rsidRDefault="00B30CF4" w:rsidP="00634600">
      <w:pPr>
        <w:pStyle w:val="LO-normal"/>
        <w:numPr>
          <w:ilvl w:val="0"/>
          <w:numId w:val="18"/>
        </w:numPr>
        <w:tabs>
          <w:tab w:val="left" w:pos="567"/>
        </w:tabs>
        <w:ind w:left="567" w:hanging="567"/>
      </w:pPr>
      <w:r w:rsidRPr="00C407AF">
        <w:rPr>
          <w:color w:val="000000"/>
          <w:lang w:val="en-US"/>
        </w:rPr>
        <w:t xml:space="preserve">Donohoe C., O’Farrell N., Doyle S., Reynolds J. The role of obesity in gastrointestinal cancer: evidence and opinion. </w:t>
      </w:r>
      <w:proofErr w:type="spellStart"/>
      <w:r w:rsidRPr="00C407AF">
        <w:rPr>
          <w:color w:val="000000"/>
        </w:rPr>
        <w:t>Therap</w:t>
      </w:r>
      <w:proofErr w:type="spellEnd"/>
      <w:r w:rsidRPr="00C407AF">
        <w:rPr>
          <w:color w:val="000000"/>
        </w:rPr>
        <w:t xml:space="preserve"> </w:t>
      </w:r>
      <w:proofErr w:type="spellStart"/>
      <w:r w:rsidRPr="00C407AF">
        <w:rPr>
          <w:color w:val="000000"/>
        </w:rPr>
        <w:t>Adv</w:t>
      </w:r>
      <w:proofErr w:type="spellEnd"/>
      <w:r w:rsidRPr="00C407AF">
        <w:rPr>
          <w:color w:val="000000"/>
        </w:rPr>
        <w:t xml:space="preserve"> </w:t>
      </w:r>
      <w:proofErr w:type="spellStart"/>
      <w:r w:rsidRPr="00C407AF">
        <w:rPr>
          <w:color w:val="000000"/>
        </w:rPr>
        <w:t>Gastroenterol</w:t>
      </w:r>
      <w:proofErr w:type="spellEnd"/>
      <w:r w:rsidRPr="00C407AF">
        <w:rPr>
          <w:color w:val="000000"/>
        </w:rPr>
        <w:t xml:space="preserve"> </w:t>
      </w:r>
      <w:proofErr w:type="gramStart"/>
      <w:r w:rsidRPr="00C407AF">
        <w:rPr>
          <w:color w:val="000000"/>
        </w:rPr>
        <w:t>2014;7:38</w:t>
      </w:r>
      <w:proofErr w:type="gramEnd"/>
      <w:r w:rsidRPr="00C407AF">
        <w:rPr>
          <w:color w:val="000000"/>
        </w:rPr>
        <w:t xml:space="preserve">–50. </w:t>
      </w:r>
    </w:p>
    <w:p w14:paraId="49F7E883" w14:textId="38B3B2DA" w:rsidR="007D6A12" w:rsidRPr="00C407AF" w:rsidRDefault="00634600" w:rsidP="00634600">
      <w:pPr>
        <w:pStyle w:val="LO-normal"/>
        <w:numPr>
          <w:ilvl w:val="0"/>
          <w:numId w:val="18"/>
        </w:numPr>
        <w:tabs>
          <w:tab w:val="left" w:pos="567"/>
        </w:tabs>
        <w:ind w:left="567" w:hanging="567"/>
      </w:pPr>
      <w:r w:rsidRPr="00C407AF">
        <w:rPr>
          <w:rFonts w:cs="Times New Roman"/>
        </w:rPr>
        <w:t xml:space="preserve">Каприн А.Д., Старинский В.В., </w:t>
      </w:r>
      <w:proofErr w:type="spellStart"/>
      <w:r w:rsidRPr="00C407AF">
        <w:rPr>
          <w:rFonts w:cs="Times New Roman"/>
        </w:rPr>
        <w:t>Шахзадова</w:t>
      </w:r>
      <w:proofErr w:type="spellEnd"/>
      <w:r w:rsidRPr="00C407AF">
        <w:rPr>
          <w:rFonts w:cs="Times New Roman"/>
        </w:rPr>
        <w:t xml:space="preserve"> А.О. Злокачественные новообразования в России в 2022 году (заболеваемость и смертность) // М.: МНИОИ им. П.А. Герцена - филиал ФГБУ «НМИЦ радиологии» Минздрава России, – 2023. – </w:t>
      </w:r>
      <w:proofErr w:type="spellStart"/>
      <w:r w:rsidRPr="00C407AF">
        <w:rPr>
          <w:rFonts w:cs="Times New Roman"/>
        </w:rPr>
        <w:t>илл</w:t>
      </w:r>
      <w:proofErr w:type="spellEnd"/>
      <w:r w:rsidRPr="00C407AF">
        <w:rPr>
          <w:rFonts w:cs="Times New Roman"/>
        </w:rPr>
        <w:t xml:space="preserve">. – 275 с.  </w:t>
      </w:r>
      <w:r w:rsidRPr="00C407AF">
        <w:rPr>
          <w:rFonts w:cs="Times New Roman"/>
          <w:lang w:val="en-US"/>
        </w:rPr>
        <w:t>ISBN</w:t>
      </w:r>
      <w:r w:rsidRPr="00C407AF">
        <w:rPr>
          <w:rFonts w:cs="Times New Roman"/>
        </w:rPr>
        <w:t xml:space="preserve"> 978-5-85502-280-3.</w:t>
      </w:r>
    </w:p>
    <w:p w14:paraId="469FD51D" w14:textId="77777777" w:rsidR="007D6A12" w:rsidRPr="00C407AF" w:rsidRDefault="00B30CF4">
      <w:pPr>
        <w:pStyle w:val="LO-normal"/>
        <w:numPr>
          <w:ilvl w:val="0"/>
          <w:numId w:val="18"/>
        </w:numPr>
        <w:tabs>
          <w:tab w:val="left" w:pos="567"/>
        </w:tabs>
        <w:ind w:left="567" w:hanging="567"/>
        <w:rPr>
          <w:lang w:val="en-US"/>
        </w:rPr>
      </w:pPr>
      <w:r>
        <w:lastRenderedPageBreak/>
        <w:fldChar w:fldCharType="begin"/>
      </w:r>
      <w:r w:rsidRPr="00B16CDB">
        <w:rPr>
          <w:lang w:val="en-US"/>
        </w:rPr>
        <w:instrText>HYPERLINK "https://www.ncbi.nlm.nih.gov/pubmed/?term=Speights%20VO%5BAuthor%5D&amp;cauthor=true&amp;cauthor_uid=2035076" \h</w:instrText>
      </w:r>
      <w:r>
        <w:fldChar w:fldCharType="separate"/>
      </w:r>
      <w:r w:rsidRPr="00C407AF">
        <w:rPr>
          <w:color w:val="000000"/>
          <w:lang w:val="en-US"/>
        </w:rPr>
        <w:t>Speights V.O</w:t>
      </w:r>
      <w:r>
        <w:fldChar w:fldCharType="end"/>
      </w:r>
      <w:r w:rsidRPr="00C407AF">
        <w:rPr>
          <w:color w:val="000000"/>
          <w:lang w:val="en-US"/>
        </w:rPr>
        <w:t xml:space="preserve">., </w:t>
      </w:r>
      <w:r>
        <w:fldChar w:fldCharType="begin"/>
      </w:r>
      <w:r w:rsidRPr="00B16CDB">
        <w:rPr>
          <w:lang w:val="en-US"/>
        </w:rPr>
        <w:instrText>HYPERLINK "https://www.ncbi.nlm.nih.gov/pubmed/?term=Johnson%20MW%5BAuthor%5D&amp;cauthor=true&amp;cauthor_uid=2035076" \h</w:instrText>
      </w:r>
      <w:r>
        <w:fldChar w:fldCharType="separate"/>
      </w:r>
      <w:r w:rsidRPr="00C407AF">
        <w:rPr>
          <w:color w:val="000000"/>
          <w:lang w:val="en-US"/>
        </w:rPr>
        <w:t>Johnson M.W</w:t>
      </w:r>
      <w:r>
        <w:fldChar w:fldCharType="end"/>
      </w:r>
      <w:r w:rsidRPr="00C407AF">
        <w:rPr>
          <w:color w:val="000000"/>
          <w:lang w:val="en-US"/>
        </w:rPr>
        <w:t xml:space="preserve">., </w:t>
      </w:r>
      <w:r>
        <w:fldChar w:fldCharType="begin"/>
      </w:r>
      <w:r w:rsidRPr="00B16CDB">
        <w:rPr>
          <w:lang w:val="en-US"/>
        </w:rPr>
        <w:instrText>HYPERLINK "https://www.ncbi.nlm.nih.gov/pubmed/?term=Stoltenberg%20PH%5BAuthor%5D&amp;cauthor=true&amp;cauthor_uid=2035076" \h</w:instrText>
      </w:r>
      <w:r>
        <w:fldChar w:fldCharType="separate"/>
      </w:r>
      <w:r w:rsidRPr="00C407AF">
        <w:rPr>
          <w:color w:val="000000"/>
          <w:lang w:val="en-US"/>
        </w:rPr>
        <w:t>Stoltenberg P.H</w:t>
      </w:r>
      <w:r>
        <w:fldChar w:fldCharType="end"/>
      </w:r>
      <w:r w:rsidRPr="00C407AF">
        <w:rPr>
          <w:color w:val="000000"/>
          <w:lang w:val="en-US"/>
        </w:rPr>
        <w:t xml:space="preserve">. et al. Colorectal cancer: current trends in initial clinical manifestations. </w:t>
      </w:r>
      <w:r>
        <w:fldChar w:fldCharType="begin"/>
      </w:r>
      <w:r w:rsidRPr="00B16CDB">
        <w:rPr>
          <w:lang w:val="en-US"/>
        </w:rPr>
        <w:instrText>HYPERLINK "https://www.ncbi.nlm.nih.gov/pubmed?term=2035076" \h</w:instrText>
      </w:r>
      <w:r>
        <w:fldChar w:fldCharType="separate"/>
      </w:r>
      <w:r w:rsidRPr="00C407AF">
        <w:rPr>
          <w:color w:val="000000"/>
          <w:lang w:val="en-US"/>
        </w:rPr>
        <w:t>South Med J</w:t>
      </w:r>
      <w:r>
        <w:fldChar w:fldCharType="end"/>
      </w:r>
      <w:r w:rsidRPr="00C407AF">
        <w:rPr>
          <w:color w:val="000000"/>
          <w:lang w:val="en-US"/>
        </w:rPr>
        <w:t xml:space="preserve"> 1991;84(5):575–8.</w:t>
      </w:r>
    </w:p>
    <w:p w14:paraId="7CBF861C" w14:textId="77777777" w:rsidR="007D6A12" w:rsidRPr="00C407AF" w:rsidRDefault="00B30CF4">
      <w:pPr>
        <w:pStyle w:val="LO-normal"/>
        <w:numPr>
          <w:ilvl w:val="0"/>
          <w:numId w:val="18"/>
        </w:numPr>
        <w:tabs>
          <w:tab w:val="left" w:pos="567"/>
        </w:tabs>
        <w:ind w:left="567" w:hanging="567"/>
      </w:pPr>
      <w:r w:rsidRPr="00C407AF">
        <w:rPr>
          <w:color w:val="000000"/>
          <w:lang w:val="nl-NL"/>
        </w:rPr>
        <w:t xml:space="preserve">Schmoll H.J., Van Cutsem E., Stein A. et al. </w:t>
      </w:r>
      <w:r w:rsidRPr="00C407AF">
        <w:rPr>
          <w:color w:val="000000"/>
          <w:lang w:val="en-US"/>
        </w:rPr>
        <w:t xml:space="preserve">ESMO consensus guidelines for management of patients with colon and rectal cancer. </w:t>
      </w:r>
      <w:r w:rsidRPr="00C407AF">
        <w:rPr>
          <w:color w:val="000000"/>
        </w:rPr>
        <w:t xml:space="preserve">A </w:t>
      </w:r>
      <w:proofErr w:type="spellStart"/>
      <w:r w:rsidRPr="00C407AF">
        <w:rPr>
          <w:color w:val="000000"/>
        </w:rPr>
        <w:t>personalized</w:t>
      </w:r>
      <w:proofErr w:type="spellEnd"/>
      <w:r w:rsidRPr="00C407AF">
        <w:rPr>
          <w:color w:val="000000"/>
        </w:rPr>
        <w:t xml:space="preserve"> </w:t>
      </w:r>
      <w:proofErr w:type="spellStart"/>
      <w:r w:rsidRPr="00C407AF">
        <w:rPr>
          <w:color w:val="000000"/>
        </w:rPr>
        <w:t>approach</w:t>
      </w:r>
      <w:proofErr w:type="spellEnd"/>
      <w:r w:rsidRPr="00C407AF">
        <w:rPr>
          <w:color w:val="000000"/>
        </w:rPr>
        <w:t xml:space="preserve"> </w:t>
      </w:r>
      <w:proofErr w:type="spellStart"/>
      <w:r w:rsidRPr="00C407AF">
        <w:rPr>
          <w:color w:val="000000"/>
        </w:rPr>
        <w:t>to</w:t>
      </w:r>
      <w:proofErr w:type="spellEnd"/>
      <w:r w:rsidRPr="00C407AF">
        <w:rPr>
          <w:color w:val="000000"/>
        </w:rPr>
        <w:t xml:space="preserve"> </w:t>
      </w:r>
      <w:proofErr w:type="spellStart"/>
      <w:r w:rsidRPr="00C407AF">
        <w:rPr>
          <w:color w:val="000000"/>
        </w:rPr>
        <w:t>clinical</w:t>
      </w:r>
      <w:proofErr w:type="spellEnd"/>
      <w:r w:rsidRPr="00C407AF">
        <w:rPr>
          <w:color w:val="000000"/>
        </w:rPr>
        <w:t xml:space="preserve"> </w:t>
      </w:r>
      <w:proofErr w:type="spellStart"/>
      <w:r w:rsidRPr="00C407AF">
        <w:rPr>
          <w:color w:val="000000"/>
        </w:rPr>
        <w:t>decision</w:t>
      </w:r>
      <w:proofErr w:type="spellEnd"/>
      <w:r w:rsidRPr="00C407AF">
        <w:rPr>
          <w:color w:val="000000"/>
        </w:rPr>
        <w:t xml:space="preserve"> </w:t>
      </w:r>
      <w:proofErr w:type="spellStart"/>
      <w:r w:rsidRPr="00C407AF">
        <w:rPr>
          <w:color w:val="000000"/>
        </w:rPr>
        <w:t>making</w:t>
      </w:r>
      <w:proofErr w:type="spellEnd"/>
      <w:r w:rsidRPr="00C407AF">
        <w:rPr>
          <w:color w:val="000000"/>
        </w:rPr>
        <w:t xml:space="preserve">. </w:t>
      </w:r>
      <w:proofErr w:type="spellStart"/>
      <w:r w:rsidRPr="00C407AF">
        <w:rPr>
          <w:color w:val="000000"/>
        </w:rPr>
        <w:t>Ann</w:t>
      </w:r>
      <w:proofErr w:type="spellEnd"/>
      <w:r w:rsidRPr="00C407AF">
        <w:rPr>
          <w:color w:val="000000"/>
        </w:rPr>
        <w:t xml:space="preserve"> </w:t>
      </w:r>
      <w:proofErr w:type="spellStart"/>
      <w:r w:rsidRPr="00C407AF">
        <w:rPr>
          <w:color w:val="000000"/>
        </w:rPr>
        <w:t>Oncol</w:t>
      </w:r>
      <w:proofErr w:type="spellEnd"/>
      <w:r w:rsidRPr="00C407AF">
        <w:rPr>
          <w:color w:val="000000"/>
        </w:rPr>
        <w:t xml:space="preserve"> </w:t>
      </w:r>
      <w:proofErr w:type="gramStart"/>
      <w:r w:rsidRPr="00C407AF">
        <w:rPr>
          <w:color w:val="000000"/>
        </w:rPr>
        <w:t>2012;23:2479</w:t>
      </w:r>
      <w:proofErr w:type="gramEnd"/>
      <w:r w:rsidRPr="00C407AF">
        <w:rPr>
          <w:color w:val="000000"/>
        </w:rPr>
        <w:t>–516.</w:t>
      </w:r>
    </w:p>
    <w:p w14:paraId="5A88D270" w14:textId="77777777" w:rsidR="007D6A12" w:rsidRPr="00C407AF" w:rsidRDefault="00B30CF4">
      <w:pPr>
        <w:pStyle w:val="LO-normal"/>
        <w:numPr>
          <w:ilvl w:val="0"/>
          <w:numId w:val="18"/>
        </w:numPr>
        <w:tabs>
          <w:tab w:val="left" w:pos="567"/>
        </w:tabs>
        <w:ind w:left="567" w:hanging="567"/>
      </w:pPr>
      <w:r w:rsidRPr="00C407AF">
        <w:t>Цуканов А.С., Шелыгин Ю.А., Фролов С.А. и др. Рекомендации по отбору пациентов для молекулярно-генетической диагностики синдрома Линча. Методические рекомендации. М., 2019.</w:t>
      </w:r>
    </w:p>
    <w:p w14:paraId="4DFDECAD"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Liu Z., </w:t>
      </w:r>
      <w:r>
        <w:fldChar w:fldCharType="begin"/>
      </w:r>
      <w:r w:rsidRPr="004501F7">
        <w:rPr>
          <w:lang w:val="en-US"/>
        </w:rPr>
        <w:instrText>HYPERLINK "https://www.ncbi.nlm.nih.gov/pubmed/?term=Zhang%20Y%5BAuthor%5D&amp;cauthor=true&amp;cauthor_uid=25105762" \h</w:instrText>
      </w:r>
      <w:r>
        <w:fldChar w:fldCharType="separate"/>
      </w:r>
      <w:r w:rsidRPr="009954BD">
        <w:rPr>
          <w:lang w:val="nl-NL"/>
        </w:rPr>
        <w:t>Zhang Y</w:t>
      </w:r>
      <w:r>
        <w:fldChar w:fldCharType="end"/>
      </w:r>
      <w:r w:rsidRPr="009954BD">
        <w:rPr>
          <w:lang w:val="nl-NL"/>
        </w:rPr>
        <w:t xml:space="preserve">., Niu Y. et al. </w:t>
      </w:r>
      <w:r w:rsidRPr="00C407AF">
        <w:rPr>
          <w:lang w:val="en-US"/>
        </w:rPr>
        <w:t xml:space="preserve">A systematic review and meta-analysis of diagnostic and prognostic serum biomarkers of colorectal cancer. </w:t>
      </w:r>
      <w:hyperlink r:id="rId30">
        <w:proofErr w:type="spellStart"/>
        <w:r w:rsidRPr="00C407AF">
          <w:rPr>
            <w:lang w:val="en-US"/>
          </w:rPr>
          <w:t>PLoS</w:t>
        </w:r>
        <w:proofErr w:type="spellEnd"/>
        <w:r w:rsidRPr="00C407AF">
          <w:rPr>
            <w:lang w:val="en-US"/>
          </w:rPr>
          <w:t xml:space="preserve"> One</w:t>
        </w:r>
      </w:hyperlink>
      <w:r w:rsidRPr="00C407AF">
        <w:rPr>
          <w:lang w:val="en-US"/>
        </w:rPr>
        <w:t xml:space="preserve"> 2014;9(8</w:t>
      </w:r>
      <w:proofErr w:type="gramStart"/>
      <w:r w:rsidRPr="00C407AF">
        <w:rPr>
          <w:lang w:val="en-US"/>
        </w:rPr>
        <w:t>):e</w:t>
      </w:r>
      <w:proofErr w:type="gramEnd"/>
      <w:r w:rsidRPr="00C407AF">
        <w:rPr>
          <w:lang w:val="en-US"/>
        </w:rPr>
        <w:t>103910.</w:t>
      </w:r>
    </w:p>
    <w:p w14:paraId="216D8875"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Langevin J.M., </w:t>
      </w:r>
      <w:proofErr w:type="spellStart"/>
      <w:r w:rsidRPr="00C407AF">
        <w:rPr>
          <w:lang w:val="en-US"/>
        </w:rPr>
        <w:t>Nivatvongs</w:t>
      </w:r>
      <w:proofErr w:type="spellEnd"/>
      <w:r w:rsidRPr="00C407AF">
        <w:rPr>
          <w:lang w:val="en-US"/>
        </w:rPr>
        <w:t xml:space="preserve"> S. The true incidence of synchronous cancer of the large bowel. A prospective study. Am J Surg 1984;147(3):330–3.</w:t>
      </w:r>
    </w:p>
    <w:p w14:paraId="0218C1A8" w14:textId="77777777" w:rsidR="007D6A12" w:rsidRPr="00C407AF" w:rsidRDefault="00B30CF4">
      <w:pPr>
        <w:pStyle w:val="LO-normal"/>
        <w:numPr>
          <w:ilvl w:val="0"/>
          <w:numId w:val="18"/>
        </w:numPr>
        <w:tabs>
          <w:tab w:val="left" w:pos="567"/>
        </w:tabs>
        <w:ind w:left="567" w:hanging="567"/>
        <w:rPr>
          <w:lang w:val="en-US"/>
        </w:rPr>
      </w:pPr>
      <w:hyperlink r:id="rId31">
        <w:r w:rsidRPr="009954BD">
          <w:rPr>
            <w:lang w:val="nl-NL"/>
          </w:rPr>
          <w:t>Mulder S.A</w:t>
        </w:r>
      </w:hyperlink>
      <w:r w:rsidRPr="009954BD">
        <w:rPr>
          <w:lang w:val="nl-NL"/>
        </w:rPr>
        <w:t xml:space="preserve">., </w:t>
      </w:r>
      <w:hyperlink r:id="rId32">
        <w:r w:rsidRPr="009954BD">
          <w:rPr>
            <w:lang w:val="nl-NL"/>
          </w:rPr>
          <w:t>Kranse R</w:t>
        </w:r>
      </w:hyperlink>
      <w:r w:rsidRPr="009954BD">
        <w:rPr>
          <w:lang w:val="nl-NL"/>
        </w:rPr>
        <w:t xml:space="preserve">., </w:t>
      </w:r>
      <w:r>
        <w:fldChar w:fldCharType="begin"/>
      </w:r>
      <w:r w:rsidRPr="004501F7">
        <w:rPr>
          <w:lang w:val="en-US"/>
        </w:rPr>
        <w:instrText>HYPERLINK "https://www.ncbi.nlm.nih.gov/pubmed/?term=Damhuis%20RA%5BAuthor%5D&amp;cauthor=true&amp;cauthor_uid=21470938" \h</w:instrText>
      </w:r>
      <w:r>
        <w:fldChar w:fldCharType="separate"/>
      </w:r>
      <w:r w:rsidRPr="009954BD">
        <w:rPr>
          <w:lang w:val="nl-NL"/>
        </w:rPr>
        <w:t>Damhuis R.A</w:t>
      </w:r>
      <w:r>
        <w:fldChar w:fldCharType="end"/>
      </w:r>
      <w:r w:rsidRPr="009954BD">
        <w:rPr>
          <w:lang w:val="nl-NL"/>
        </w:rPr>
        <w:t xml:space="preserve">. et al. </w:t>
      </w:r>
      <w:r w:rsidRPr="00C407AF">
        <w:rPr>
          <w:lang w:val="en-US"/>
        </w:rPr>
        <w:t>Prevalence and prognosis of synchronous colorectal cancer: a Dutch population-based study. Cancer Epidemiol 2011;35(5):442–7.</w:t>
      </w:r>
    </w:p>
    <w:p w14:paraId="0AC9F2A5" w14:textId="4D7FC763" w:rsidR="007D6A12" w:rsidRPr="00C407AF" w:rsidRDefault="00B30CF4">
      <w:pPr>
        <w:pStyle w:val="LO-normal"/>
        <w:numPr>
          <w:ilvl w:val="0"/>
          <w:numId w:val="18"/>
        </w:numPr>
        <w:tabs>
          <w:tab w:val="left" w:pos="567"/>
        </w:tabs>
        <w:ind w:left="567" w:hanging="567"/>
        <w:rPr>
          <w:lang w:val="en-US"/>
        </w:rPr>
      </w:pPr>
      <w:r w:rsidRPr="00C407AF">
        <w:rPr>
          <w:lang w:val="en-US"/>
        </w:rPr>
        <w:t xml:space="preserve">Finan P.J., Ritchie J.K., Hawley P.R. Synchronous and ‘early’ metachronous carcinomas of the colon and rectum. Br J Surg </w:t>
      </w:r>
      <w:proofErr w:type="gramStart"/>
      <w:r w:rsidRPr="00C407AF">
        <w:rPr>
          <w:lang w:val="en-US"/>
        </w:rPr>
        <w:t>1987;74:945</w:t>
      </w:r>
      <w:proofErr w:type="gramEnd"/>
      <w:r w:rsidRPr="00C407AF">
        <w:rPr>
          <w:lang w:val="en-US"/>
        </w:rPr>
        <w:t xml:space="preserve">–7. </w:t>
      </w:r>
    </w:p>
    <w:p w14:paraId="006E68A8"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Computed tomographic colonography compared with colonoscopy or barium enema for diagnosis of colorectal cancer in older symptomatic patients: two </w:t>
      </w:r>
      <w:proofErr w:type="spellStart"/>
      <w:r w:rsidRPr="00C407AF">
        <w:rPr>
          <w:lang w:val="en-US"/>
        </w:rPr>
        <w:t>multicentre</w:t>
      </w:r>
      <w:proofErr w:type="spellEnd"/>
      <w:r w:rsidRPr="00C407AF">
        <w:rPr>
          <w:lang w:val="en-US"/>
        </w:rPr>
        <w:t xml:space="preserve"> </w:t>
      </w:r>
      <w:proofErr w:type="spellStart"/>
      <w:r w:rsidRPr="00C407AF">
        <w:rPr>
          <w:lang w:val="en-US"/>
        </w:rPr>
        <w:t>randomised</w:t>
      </w:r>
      <w:proofErr w:type="spellEnd"/>
      <w:r w:rsidRPr="00C407AF">
        <w:rPr>
          <w:lang w:val="en-US"/>
        </w:rPr>
        <w:t xml:space="preserve"> trials with economic evaluation (the SIGGAR trials). Health Technol Assess 2015;19(54):1–134. </w:t>
      </w:r>
    </w:p>
    <w:p w14:paraId="26B1AECB"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Floriani I., Torri V., Rulli E. et al. </w:t>
      </w:r>
      <w:r w:rsidRPr="00C407AF">
        <w:rPr>
          <w:lang w:val="en-US"/>
        </w:rPr>
        <w:t xml:space="preserve">Performance of imaging modalities in diagnosis of liver metastases from colorectal cancer: a systematic review and meta-analysis. </w:t>
      </w:r>
      <w:r>
        <w:fldChar w:fldCharType="begin"/>
      </w:r>
      <w:r w:rsidRPr="00B16CDB">
        <w:rPr>
          <w:lang w:val="en-US"/>
        </w:rPr>
        <w:instrText>HYPERLINK "https://www.ncbi.nlm.nih.gov/pubmed/20027569" \h</w:instrText>
      </w:r>
      <w:r>
        <w:fldChar w:fldCharType="separate"/>
      </w:r>
      <w:r w:rsidRPr="00C407AF">
        <w:rPr>
          <w:lang w:val="en-US"/>
        </w:rPr>
        <w:t xml:space="preserve">J Magn </w:t>
      </w:r>
      <w:proofErr w:type="spellStart"/>
      <w:r w:rsidRPr="00C407AF">
        <w:rPr>
          <w:lang w:val="en-US"/>
        </w:rPr>
        <w:t>Reson</w:t>
      </w:r>
      <w:proofErr w:type="spellEnd"/>
      <w:r w:rsidRPr="00C407AF">
        <w:rPr>
          <w:lang w:val="en-US"/>
        </w:rPr>
        <w:t xml:space="preserve"> Imaging</w:t>
      </w:r>
      <w:r>
        <w:fldChar w:fldCharType="end"/>
      </w:r>
      <w:r w:rsidRPr="00C407AF">
        <w:rPr>
          <w:lang w:val="en-US"/>
        </w:rPr>
        <w:t xml:space="preserve"> 2010;31(1):19–31.</w:t>
      </w:r>
    </w:p>
    <w:p w14:paraId="098B6E0E"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Nordholm-Carstensen A., Wille-Jørgensen P.A., Jorgensen L.N. et al. </w:t>
      </w:r>
      <w:r w:rsidRPr="00C407AF">
        <w:rPr>
          <w:lang w:val="en-US"/>
        </w:rPr>
        <w:t xml:space="preserve">Indeterminate pulmonary nodules at colorectal cancer staging: a systematic review of predictive parameters for malignancy. Ann Surg Oncol 2013;20(12):4022–30. </w:t>
      </w:r>
    </w:p>
    <w:p w14:paraId="4509D209" w14:textId="3A11067E" w:rsidR="007D6A12" w:rsidRPr="00C407AF" w:rsidRDefault="00B30CF4">
      <w:pPr>
        <w:pStyle w:val="LO-normal"/>
        <w:numPr>
          <w:ilvl w:val="0"/>
          <w:numId w:val="18"/>
        </w:numPr>
        <w:tabs>
          <w:tab w:val="left" w:pos="567"/>
        </w:tabs>
        <w:ind w:left="567" w:hanging="567"/>
        <w:rPr>
          <w:lang w:val="en-US"/>
        </w:rPr>
      </w:pPr>
      <w:hyperlink r:id="rId33">
        <w:r w:rsidRPr="009954BD">
          <w:rPr>
            <w:lang w:val="nl-NL"/>
          </w:rPr>
          <w:t>Sun S</w:t>
        </w:r>
      </w:hyperlink>
      <w:r w:rsidRPr="009954BD">
        <w:rPr>
          <w:lang w:val="nl-NL"/>
        </w:rPr>
        <w:t xml:space="preserve">., </w:t>
      </w:r>
      <w:r>
        <w:fldChar w:fldCharType="begin"/>
      </w:r>
      <w:r w:rsidRPr="004501F7">
        <w:rPr>
          <w:lang w:val="en-US"/>
        </w:rPr>
        <w:instrText>HYPERLINK "https://www.ncbi.nlm.nih.gov/pubmed/?term=Yang%20C%5BAuthor%5D&amp;cauthor=true&amp;cauthor_uid=29851808" \h</w:instrText>
      </w:r>
      <w:r>
        <w:fldChar w:fldCharType="separate"/>
      </w:r>
      <w:r w:rsidRPr="009954BD">
        <w:rPr>
          <w:lang w:val="nl-NL"/>
        </w:rPr>
        <w:t>Yang C</w:t>
      </w:r>
      <w:r>
        <w:fldChar w:fldCharType="end"/>
      </w:r>
      <w:r w:rsidRPr="009954BD">
        <w:rPr>
          <w:lang w:val="nl-NL"/>
        </w:rPr>
        <w:t xml:space="preserve">., </w:t>
      </w:r>
      <w:r>
        <w:fldChar w:fldCharType="begin"/>
      </w:r>
      <w:r w:rsidRPr="004501F7">
        <w:rPr>
          <w:lang w:val="en-US"/>
        </w:rPr>
        <w:instrText>HYPERLINK "https://www.ncbi.nlm.nih.gov/pubmed/?term=Huang%20Z%5BAuthor%5D&amp;cauthor=true&amp;cauthor_uid=29851808" \h</w:instrText>
      </w:r>
      <w:r>
        <w:fldChar w:fldCharType="separate"/>
      </w:r>
      <w:r w:rsidRPr="009954BD">
        <w:rPr>
          <w:lang w:val="nl-NL"/>
        </w:rPr>
        <w:t>Huang Z</w:t>
      </w:r>
      <w:r>
        <w:fldChar w:fldCharType="end"/>
      </w:r>
      <w:r w:rsidRPr="009954BD">
        <w:rPr>
          <w:lang w:val="nl-NL"/>
        </w:rPr>
        <w:t xml:space="preserve">. et al. </w:t>
      </w:r>
      <w:r w:rsidRPr="00C407AF">
        <w:rPr>
          <w:lang w:val="en-US"/>
        </w:rPr>
        <w:t xml:space="preserve">Diagnostic value of magnetic resonance versus computed tomography colonography for colorectal cancer: a PRISMA-compliant systematic review and meta-analysis. </w:t>
      </w:r>
      <w:hyperlink r:id="rId34">
        <w:r w:rsidRPr="00C407AF">
          <w:rPr>
            <w:lang w:val="en-US"/>
          </w:rPr>
          <w:t>Medicine (Baltimore)</w:t>
        </w:r>
      </w:hyperlink>
      <w:r w:rsidRPr="00C407AF">
        <w:rPr>
          <w:lang w:val="en-US"/>
        </w:rPr>
        <w:t xml:space="preserve"> 2018;97(22</w:t>
      </w:r>
      <w:proofErr w:type="gramStart"/>
      <w:r w:rsidRPr="00C407AF">
        <w:rPr>
          <w:lang w:val="en-US"/>
        </w:rPr>
        <w:t>):e</w:t>
      </w:r>
      <w:proofErr w:type="gramEnd"/>
      <w:r w:rsidRPr="00C407AF">
        <w:rPr>
          <w:lang w:val="en-US"/>
        </w:rPr>
        <w:t>10883.</w:t>
      </w:r>
    </w:p>
    <w:p w14:paraId="24CB7548" w14:textId="3A32EE55" w:rsidR="007D6A12" w:rsidRPr="00C407AF" w:rsidRDefault="00B30CF4">
      <w:pPr>
        <w:pStyle w:val="LO-normal"/>
        <w:numPr>
          <w:ilvl w:val="0"/>
          <w:numId w:val="18"/>
        </w:numPr>
        <w:tabs>
          <w:tab w:val="left" w:pos="567"/>
        </w:tabs>
        <w:ind w:left="567" w:hanging="567"/>
        <w:rPr>
          <w:lang w:val="en-US"/>
        </w:rPr>
      </w:pPr>
      <w:r w:rsidRPr="00C407AF">
        <w:rPr>
          <w:lang w:val="en-US"/>
        </w:rPr>
        <w:t>Brown G., Radcliffe A.G., Newcombe R.G. et al. Preoperative assessment of prognostic factors in rectal cancer using high-resolution magnetic resonance imaging. Br J Surg 2003;90(3):355–64.</w:t>
      </w:r>
    </w:p>
    <w:p w14:paraId="2C5F0A66"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Herrmann J., Lerman A., Sandhu N.P. et al. </w:t>
      </w:r>
      <w:r w:rsidRPr="00C407AF">
        <w:rPr>
          <w:lang w:val="en-US"/>
        </w:rPr>
        <w:t>Evaluation and management of patients with heart disease and cancer: cardio-oncology. Mayo Clin Proc 2014;89(9):1287–306.</w:t>
      </w:r>
    </w:p>
    <w:p w14:paraId="551EAA38" w14:textId="77777777" w:rsidR="007D6A12" w:rsidRPr="00C407AF" w:rsidRDefault="00B30CF4">
      <w:pPr>
        <w:pStyle w:val="LO-normal"/>
        <w:numPr>
          <w:ilvl w:val="0"/>
          <w:numId w:val="18"/>
        </w:numPr>
        <w:tabs>
          <w:tab w:val="left" w:pos="567"/>
        </w:tabs>
        <w:ind w:left="567" w:hanging="567"/>
        <w:rPr>
          <w:lang w:val="en-US"/>
        </w:rPr>
      </w:pPr>
      <w:r w:rsidRPr="00C407AF">
        <w:rPr>
          <w:lang w:val="en-US"/>
        </w:rPr>
        <w:lastRenderedPageBreak/>
        <w:t xml:space="preserve">Starck M., </w:t>
      </w:r>
      <w:proofErr w:type="spellStart"/>
      <w:r w:rsidRPr="00C407AF">
        <w:rPr>
          <w:lang w:val="en-US"/>
        </w:rPr>
        <w:t>Bohe</w:t>
      </w:r>
      <w:proofErr w:type="spellEnd"/>
      <w:r w:rsidRPr="00C407AF">
        <w:rPr>
          <w:lang w:val="en-US"/>
        </w:rPr>
        <w:t xml:space="preserve"> M., </w:t>
      </w:r>
      <w:proofErr w:type="spellStart"/>
      <w:r w:rsidRPr="00C407AF">
        <w:rPr>
          <w:lang w:val="en-US"/>
        </w:rPr>
        <w:t>Simanaitis</w:t>
      </w:r>
      <w:proofErr w:type="spellEnd"/>
      <w:r w:rsidRPr="00C407AF">
        <w:rPr>
          <w:lang w:val="en-US"/>
        </w:rPr>
        <w:t xml:space="preserve"> M., Valentin L. Rectal </w:t>
      </w:r>
      <w:proofErr w:type="spellStart"/>
      <w:r w:rsidRPr="00C407AF">
        <w:rPr>
          <w:lang w:val="en-US"/>
        </w:rPr>
        <w:t>endosonography</w:t>
      </w:r>
      <w:proofErr w:type="spellEnd"/>
      <w:r w:rsidRPr="00C407AF">
        <w:rPr>
          <w:lang w:val="en-US"/>
        </w:rPr>
        <w:t xml:space="preserve"> can distinguish benign rectal lesions from invasive early rectal cancers. Colorectal Dis 2003;(3):246–50.</w:t>
      </w:r>
    </w:p>
    <w:p w14:paraId="147504E8"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Lee E.J., Lee J.B., Lee S.H. et al. </w:t>
      </w:r>
      <w:r w:rsidRPr="00C407AF">
        <w:rPr>
          <w:lang w:val="en-US"/>
        </w:rPr>
        <w:t xml:space="preserve">Endoscopic submucosal dissection for colorectal tumors--1,000 colorectal ESD cases: one specialized institute's experiences. Surg </w:t>
      </w:r>
      <w:proofErr w:type="spellStart"/>
      <w:r w:rsidRPr="00C407AF">
        <w:rPr>
          <w:lang w:val="en-US"/>
        </w:rPr>
        <w:t>Endosc</w:t>
      </w:r>
      <w:proofErr w:type="spellEnd"/>
      <w:r w:rsidRPr="00C407AF">
        <w:rPr>
          <w:lang w:val="en-US"/>
        </w:rPr>
        <w:t xml:space="preserve"> 2013;27(1):31–9.</w:t>
      </w:r>
    </w:p>
    <w:p w14:paraId="6849F499"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Diagnostic value of endorectal ultrasound in preoperative assessment of lymph node involvement in colorectal cancer: A meta-analysis. Asian Pac J Cancer Prev </w:t>
      </w:r>
      <w:proofErr w:type="gramStart"/>
      <w:r w:rsidRPr="00C407AF">
        <w:rPr>
          <w:lang w:val="en-US"/>
        </w:rPr>
        <w:t>2015;16:3485</w:t>
      </w:r>
      <w:proofErr w:type="gramEnd"/>
      <w:r w:rsidRPr="00C407AF">
        <w:rPr>
          <w:lang w:val="en-US"/>
        </w:rPr>
        <w:t>–91.</w:t>
      </w:r>
    </w:p>
    <w:p w14:paraId="783973E3"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Choi S.H., Kim S.Y., Park S.H. et al. Diagnostic performance of CT, </w:t>
      </w:r>
      <w:proofErr w:type="spellStart"/>
      <w:r w:rsidRPr="00C407AF">
        <w:rPr>
          <w:lang w:val="en-US"/>
        </w:rPr>
        <w:t>gadoxetate</w:t>
      </w:r>
      <w:proofErr w:type="spellEnd"/>
      <w:r w:rsidRPr="00C407AF">
        <w:rPr>
          <w:lang w:val="en-US"/>
        </w:rPr>
        <w:t xml:space="preserve"> disodium-enhanced MRI, and PET/CT for the diagnosis of colorectal liver metastasis: systematic review and meta-analysis. J Magn </w:t>
      </w:r>
      <w:proofErr w:type="spellStart"/>
      <w:r w:rsidRPr="00C407AF">
        <w:rPr>
          <w:lang w:val="en-US"/>
        </w:rPr>
        <w:t>Reson</w:t>
      </w:r>
      <w:proofErr w:type="spellEnd"/>
      <w:r w:rsidRPr="00C407AF">
        <w:rPr>
          <w:lang w:val="en-US"/>
        </w:rPr>
        <w:t xml:space="preserve"> Imaging </w:t>
      </w:r>
      <w:proofErr w:type="gramStart"/>
      <w:r w:rsidRPr="00C407AF">
        <w:rPr>
          <w:lang w:val="en-US"/>
        </w:rPr>
        <w:t>2018;47:1237</w:t>
      </w:r>
      <w:proofErr w:type="gramEnd"/>
      <w:r w:rsidRPr="00C407AF">
        <w:rPr>
          <w:lang w:val="en-US"/>
        </w:rPr>
        <w:t>–50.</w:t>
      </w:r>
    </w:p>
    <w:p w14:paraId="4F1FB14B"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Ko Y., Kim J., Park J.K. et al. </w:t>
      </w:r>
      <w:r w:rsidRPr="00C407AF">
        <w:rPr>
          <w:lang w:val="en-US"/>
        </w:rPr>
        <w:t xml:space="preserve">Limited detection of small (≤10 mm) colorectal liver metastasis at preoperative CT in patients undergoing liver resection. </w:t>
      </w:r>
      <w:proofErr w:type="spellStart"/>
      <w:r w:rsidRPr="00C407AF">
        <w:rPr>
          <w:lang w:val="en-US"/>
        </w:rPr>
        <w:t>PloS</w:t>
      </w:r>
      <w:proofErr w:type="spellEnd"/>
      <w:r w:rsidRPr="00C407AF">
        <w:rPr>
          <w:lang w:val="en-US"/>
        </w:rPr>
        <w:t xml:space="preserve"> One 2017;12(12</w:t>
      </w:r>
      <w:proofErr w:type="gramStart"/>
      <w:r w:rsidRPr="00C407AF">
        <w:rPr>
          <w:lang w:val="en-US"/>
        </w:rPr>
        <w:t>):e</w:t>
      </w:r>
      <w:proofErr w:type="gramEnd"/>
      <w:r w:rsidRPr="00C407AF">
        <w:rPr>
          <w:lang w:val="en-US"/>
        </w:rPr>
        <w:t>0189797.</w:t>
      </w:r>
    </w:p>
    <w:p w14:paraId="0DE15E65" w14:textId="77777777" w:rsidR="007D6A12" w:rsidRPr="00C407AF" w:rsidRDefault="00B30CF4">
      <w:pPr>
        <w:pStyle w:val="LO-normal"/>
        <w:numPr>
          <w:ilvl w:val="0"/>
          <w:numId w:val="18"/>
        </w:numPr>
        <w:tabs>
          <w:tab w:val="left" w:pos="567"/>
        </w:tabs>
        <w:ind w:left="567" w:hanging="567"/>
        <w:rPr>
          <w:lang w:val="en-US"/>
        </w:rPr>
      </w:pPr>
      <w:hyperlink r:id="rId35">
        <w:r w:rsidRPr="009954BD">
          <w:rPr>
            <w:lang w:val="es-ES"/>
          </w:rPr>
          <w:t>Ribas Y</w:t>
        </w:r>
      </w:hyperlink>
      <w:r w:rsidRPr="009954BD">
        <w:rPr>
          <w:lang w:val="es-ES"/>
        </w:rPr>
        <w:t xml:space="preserve">., </w:t>
      </w:r>
      <w:r>
        <w:fldChar w:fldCharType="begin"/>
      </w:r>
      <w:r w:rsidRPr="004501F7">
        <w:rPr>
          <w:lang w:val="en-US"/>
        </w:rPr>
        <w:instrText>HYPERLINK "https://www.ncbi.nlm.nih.gov/pubmed/?term=Hotouras%20A%5BAuthor%5D&amp;cauthor=true&amp;cauthor_uid=26782696" \h</w:instrText>
      </w:r>
      <w:r>
        <w:fldChar w:fldCharType="separate"/>
      </w:r>
      <w:r w:rsidRPr="009954BD">
        <w:rPr>
          <w:lang w:val="es-ES"/>
        </w:rPr>
        <w:t>Hotouras A</w:t>
      </w:r>
      <w:r>
        <w:fldChar w:fldCharType="end"/>
      </w:r>
      <w:r w:rsidRPr="009954BD">
        <w:rPr>
          <w:lang w:val="es-ES"/>
        </w:rPr>
        <w:t xml:space="preserve">., </w:t>
      </w:r>
      <w:r>
        <w:fldChar w:fldCharType="begin"/>
      </w:r>
      <w:r w:rsidRPr="004501F7">
        <w:rPr>
          <w:lang w:val="en-US"/>
        </w:rPr>
        <w:instrText>HYPERLINK "https://www.ncbi.nlm.nih.gov/pubmed/?term=Wexner%20SD%5BAuthor%5D&amp;cauthor=true&amp;cauthor_uid=26782696" \h</w:instrText>
      </w:r>
      <w:r>
        <w:fldChar w:fldCharType="separate"/>
      </w:r>
      <w:r w:rsidRPr="009954BD">
        <w:rPr>
          <w:lang w:val="es-ES"/>
        </w:rPr>
        <w:t>Wexner S.D</w:t>
      </w:r>
      <w:r>
        <w:fldChar w:fldCharType="end"/>
      </w:r>
      <w:r w:rsidRPr="009954BD">
        <w:rPr>
          <w:lang w:val="es-ES"/>
        </w:rPr>
        <w:t xml:space="preserve">., </w:t>
      </w:r>
      <w:hyperlink r:id="rId36">
        <w:r w:rsidRPr="009954BD">
          <w:rPr>
            <w:lang w:val="es-ES"/>
          </w:rPr>
          <w:t>D'Hoore A</w:t>
        </w:r>
      </w:hyperlink>
      <w:r w:rsidRPr="009954BD">
        <w:rPr>
          <w:lang w:val="es-ES"/>
        </w:rPr>
        <w:t xml:space="preserve">. </w:t>
      </w:r>
      <w:r w:rsidRPr="00C407AF">
        <w:rPr>
          <w:lang w:val="en-US"/>
        </w:rPr>
        <w:t xml:space="preserve">Shared decision-making and informed consent process in rectal cancer treatment: weighing up oncological and functional outcomes. </w:t>
      </w:r>
      <w:r>
        <w:fldChar w:fldCharType="begin"/>
      </w:r>
      <w:r w:rsidRPr="00B16CDB">
        <w:rPr>
          <w:lang w:val="en-US"/>
        </w:rPr>
        <w:instrText>HYPERLINK "https://www.ncbi.nlm.nih.gov/pubmed/26782696" \h</w:instrText>
      </w:r>
      <w:r>
        <w:fldChar w:fldCharType="separate"/>
      </w:r>
      <w:r w:rsidRPr="00C407AF">
        <w:rPr>
          <w:lang w:val="en-US"/>
        </w:rPr>
        <w:t>Colorectal Dis</w:t>
      </w:r>
      <w:r>
        <w:fldChar w:fldCharType="end"/>
      </w:r>
      <w:r w:rsidRPr="00C407AF">
        <w:rPr>
          <w:lang w:val="en-US"/>
        </w:rPr>
        <w:t xml:space="preserve"> 2016;18(1):9–12. </w:t>
      </w:r>
    </w:p>
    <w:p w14:paraId="19EEFB7F" w14:textId="77777777" w:rsidR="007D6A12" w:rsidRPr="00C407AF" w:rsidRDefault="00B30CF4">
      <w:pPr>
        <w:pStyle w:val="LO-normal"/>
        <w:numPr>
          <w:ilvl w:val="0"/>
          <w:numId w:val="18"/>
        </w:numPr>
        <w:tabs>
          <w:tab w:val="left" w:pos="567"/>
        </w:tabs>
        <w:ind w:left="567" w:hanging="567"/>
        <w:rPr>
          <w:lang w:val="en-US"/>
        </w:rPr>
      </w:pPr>
      <w:hyperlink r:id="rId37">
        <w:r w:rsidRPr="00C407AF">
          <w:rPr>
            <w:lang w:val="en-US"/>
          </w:rPr>
          <w:t>Roth E.S</w:t>
        </w:r>
      </w:hyperlink>
      <w:r w:rsidRPr="00C407AF">
        <w:rPr>
          <w:lang w:val="en-US"/>
        </w:rPr>
        <w:t xml:space="preserve">., </w:t>
      </w:r>
      <w:hyperlink r:id="rId38">
        <w:r w:rsidRPr="00C407AF">
          <w:rPr>
            <w:lang w:val="en-US"/>
          </w:rPr>
          <w:t>Fetzer D.T</w:t>
        </w:r>
      </w:hyperlink>
      <w:r w:rsidRPr="00C407AF">
        <w:rPr>
          <w:lang w:val="en-US"/>
        </w:rPr>
        <w:t xml:space="preserve">., </w:t>
      </w:r>
      <w:hyperlink r:id="rId39">
        <w:r w:rsidRPr="00C407AF">
          <w:rPr>
            <w:lang w:val="en-US"/>
          </w:rPr>
          <w:t>Barron B.J</w:t>
        </w:r>
      </w:hyperlink>
      <w:r w:rsidRPr="00C407AF">
        <w:rPr>
          <w:lang w:val="en-US"/>
        </w:rPr>
        <w:t xml:space="preserve">. et al. Does colon cancer ever metastasize to bone first? a temporal analysis of colorectal cancer progression. BMC Cancer </w:t>
      </w:r>
      <w:proofErr w:type="gramStart"/>
      <w:r w:rsidRPr="00C407AF">
        <w:rPr>
          <w:lang w:val="en-US"/>
        </w:rPr>
        <w:t>2009;9:274</w:t>
      </w:r>
      <w:proofErr w:type="gramEnd"/>
      <w:r w:rsidRPr="00C407AF">
        <w:rPr>
          <w:lang w:val="en-US"/>
        </w:rPr>
        <w:t>.</w:t>
      </w:r>
    </w:p>
    <w:p w14:paraId="0032F076" w14:textId="77777777" w:rsidR="007D6A12" w:rsidRPr="00C407AF" w:rsidRDefault="00B30CF4">
      <w:pPr>
        <w:pStyle w:val="LO-normal"/>
        <w:numPr>
          <w:ilvl w:val="0"/>
          <w:numId w:val="18"/>
        </w:numPr>
        <w:tabs>
          <w:tab w:val="left" w:pos="567"/>
        </w:tabs>
        <w:ind w:left="567" w:hanging="567"/>
        <w:rPr>
          <w:lang w:val="en-US"/>
        </w:rPr>
      </w:pPr>
      <w:r>
        <w:fldChar w:fldCharType="begin"/>
      </w:r>
      <w:r w:rsidRPr="00B16CDB">
        <w:rPr>
          <w:lang w:val="en-US"/>
        </w:rPr>
        <w:instrText>HYPERLINK "https://www.ncbi.nlm.nih.gov/pubmed/?term=Augestad%20KM%5BAuthor%5D&amp;cauthor=true&amp;cauthor_uid=26277328" \h</w:instrText>
      </w:r>
      <w:r>
        <w:fldChar w:fldCharType="separate"/>
      </w:r>
      <w:r w:rsidRPr="00C407AF">
        <w:rPr>
          <w:lang w:val="en-US"/>
        </w:rPr>
        <w:t>Augestad K.M</w:t>
      </w:r>
      <w:r>
        <w:fldChar w:fldCharType="end"/>
      </w:r>
      <w:r w:rsidRPr="00C407AF">
        <w:rPr>
          <w:lang w:val="en-US"/>
        </w:rPr>
        <w:t xml:space="preserve">., </w:t>
      </w:r>
      <w:r>
        <w:fldChar w:fldCharType="begin"/>
      </w:r>
      <w:r w:rsidRPr="00B16CDB">
        <w:rPr>
          <w:lang w:val="en-US"/>
        </w:rPr>
        <w:instrText>HYPERLINK "https://www.ncbi.nlm.nih.gov/pubmed/?term=Bakaki%20PM%5BAuthor%5D&amp;cauthor=true&amp;cauthor_uid=26277328" \h</w:instrText>
      </w:r>
      <w:r>
        <w:fldChar w:fldCharType="separate"/>
      </w:r>
      <w:proofErr w:type="spellStart"/>
      <w:r w:rsidRPr="00C407AF">
        <w:rPr>
          <w:lang w:val="en-US"/>
        </w:rPr>
        <w:t>Bakaki</w:t>
      </w:r>
      <w:proofErr w:type="spellEnd"/>
      <w:r w:rsidRPr="00C407AF">
        <w:rPr>
          <w:lang w:val="en-US"/>
        </w:rPr>
        <w:t xml:space="preserve"> P.M</w:t>
      </w:r>
      <w:r>
        <w:fldChar w:fldCharType="end"/>
      </w:r>
      <w:r w:rsidRPr="00C407AF">
        <w:rPr>
          <w:lang w:val="en-US"/>
        </w:rPr>
        <w:t xml:space="preserve">., </w:t>
      </w:r>
      <w:r>
        <w:fldChar w:fldCharType="begin"/>
      </w:r>
      <w:r w:rsidRPr="00B16CDB">
        <w:rPr>
          <w:lang w:val="en-US"/>
        </w:rPr>
        <w:instrText>HYPERLINK "https://www.ncbi.nlm.nih.gov/pubmed/?term=Rose%20J%5BAuthor%5D&amp;cauthor=true&amp;cauthor_uid=26277328" \h</w:instrText>
      </w:r>
      <w:r>
        <w:fldChar w:fldCharType="separate"/>
      </w:r>
      <w:r w:rsidRPr="00C407AF">
        <w:rPr>
          <w:lang w:val="en-US"/>
        </w:rPr>
        <w:t>Rose J</w:t>
      </w:r>
      <w:r>
        <w:fldChar w:fldCharType="end"/>
      </w:r>
      <w:r w:rsidRPr="00C407AF">
        <w:rPr>
          <w:lang w:val="en-US"/>
        </w:rPr>
        <w:t>. et al. Metastatic spread pattern after curative colorectal cancer surgery. A retrospective, longitudinal analysis. Cancer Epidemiol 2015;39(5):734–44.</w:t>
      </w:r>
    </w:p>
    <w:p w14:paraId="3D3F909F"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Daza J.F., Solis N.M., Parpia S. et al. </w:t>
      </w:r>
      <w:r w:rsidRPr="00C407AF">
        <w:rPr>
          <w:lang w:val="en-US"/>
        </w:rPr>
        <w:t xml:space="preserve">A meta-analysis exploring the role of PET and PET-CT in the management of potentially </w:t>
      </w:r>
      <w:proofErr w:type="spellStart"/>
      <w:r w:rsidRPr="00C407AF">
        <w:rPr>
          <w:lang w:val="en-US"/>
        </w:rPr>
        <w:t>resectable</w:t>
      </w:r>
      <w:proofErr w:type="spellEnd"/>
      <w:r w:rsidRPr="00C407AF">
        <w:rPr>
          <w:lang w:val="en-US"/>
        </w:rPr>
        <w:t xml:space="preserve"> colorectal cancer liver metastases. </w:t>
      </w:r>
      <w:proofErr w:type="spellStart"/>
      <w:r w:rsidRPr="00C407AF">
        <w:rPr>
          <w:lang w:val="en-US"/>
        </w:rPr>
        <w:t>Eur</w:t>
      </w:r>
      <w:proofErr w:type="spellEnd"/>
      <w:r w:rsidRPr="00C407AF">
        <w:rPr>
          <w:lang w:val="en-US"/>
        </w:rPr>
        <w:t xml:space="preserve"> J Surg Oncol 2019;45(8):1341–8.</w:t>
      </w:r>
    </w:p>
    <w:p w14:paraId="4A9BEE9E"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Muntean V., Oniu T., Lungoci C. et al. </w:t>
      </w:r>
      <w:r w:rsidRPr="00C407AF">
        <w:rPr>
          <w:lang w:val="en-US"/>
        </w:rPr>
        <w:t>Staging laparoscopy in digestive cancers. J Gastrointestin Liver Dis 2009;18(4):461–7.</w:t>
      </w:r>
    </w:p>
    <w:p w14:paraId="5B1DF6DE" w14:textId="77777777" w:rsidR="007D6A12" w:rsidRPr="00C407AF" w:rsidRDefault="00B30CF4">
      <w:pPr>
        <w:pStyle w:val="LO-normal"/>
        <w:numPr>
          <w:ilvl w:val="0"/>
          <w:numId w:val="18"/>
        </w:numPr>
        <w:tabs>
          <w:tab w:val="left" w:pos="567"/>
        </w:tabs>
        <w:ind w:left="567" w:hanging="567"/>
        <w:rPr>
          <w:lang w:val="en-US"/>
        </w:rPr>
      </w:pPr>
      <w:r w:rsidRPr="00C407AF">
        <w:rPr>
          <w:lang w:val="en-US"/>
        </w:rPr>
        <w:t>De Marco M.F., Janssen-</w:t>
      </w:r>
      <w:proofErr w:type="spellStart"/>
      <w:r w:rsidRPr="00C407AF">
        <w:rPr>
          <w:lang w:val="en-US"/>
        </w:rPr>
        <w:t>Heijnen</w:t>
      </w:r>
      <w:proofErr w:type="spellEnd"/>
      <w:r w:rsidRPr="00C407AF">
        <w:rPr>
          <w:lang w:val="en-US"/>
        </w:rPr>
        <w:t xml:space="preserve"> M.L., van der Heijden L.H., </w:t>
      </w:r>
      <w:proofErr w:type="spellStart"/>
      <w:r w:rsidRPr="00C407AF">
        <w:rPr>
          <w:lang w:val="en-US"/>
        </w:rPr>
        <w:t>Coebergh</w:t>
      </w:r>
      <w:proofErr w:type="spellEnd"/>
      <w:r w:rsidRPr="00C407AF">
        <w:rPr>
          <w:lang w:val="en-US"/>
        </w:rPr>
        <w:t xml:space="preserve"> J.W. Comorbidity and colorectal cancer according to subsite and stage: a population-based study. </w:t>
      </w:r>
      <w:proofErr w:type="spellStart"/>
      <w:r w:rsidRPr="00C407AF">
        <w:rPr>
          <w:lang w:val="en-US"/>
        </w:rPr>
        <w:t>Eur</w:t>
      </w:r>
      <w:proofErr w:type="spellEnd"/>
      <w:r w:rsidRPr="00C407AF">
        <w:rPr>
          <w:lang w:val="en-US"/>
        </w:rPr>
        <w:t xml:space="preserve"> J Cancer 2000;36(1):95–9.</w:t>
      </w:r>
    </w:p>
    <w:p w14:paraId="279489D4" w14:textId="77777777" w:rsidR="007D6A12" w:rsidRPr="00C407AF" w:rsidRDefault="00B30CF4">
      <w:pPr>
        <w:pStyle w:val="LO-normal"/>
        <w:numPr>
          <w:ilvl w:val="0"/>
          <w:numId w:val="18"/>
        </w:numPr>
        <w:tabs>
          <w:tab w:val="left" w:pos="567"/>
        </w:tabs>
        <w:ind w:left="567" w:hanging="567"/>
        <w:rPr>
          <w:lang w:val="en-US"/>
        </w:rPr>
      </w:pPr>
      <w:r w:rsidRPr="00C407AF">
        <w:t>Федянин М.Ю., Трякин А.А., Тюляндин С.А. Потенциальные предикторы эффективности анти-</w:t>
      </w:r>
      <w:r w:rsidRPr="00C407AF">
        <w:rPr>
          <w:lang w:val="en-US"/>
        </w:rPr>
        <w:t>EGFR</w:t>
      </w:r>
      <w:r w:rsidRPr="00C407AF">
        <w:t xml:space="preserve">-терапии при метастатическом раке толстой кишки. </w:t>
      </w:r>
      <w:proofErr w:type="spellStart"/>
      <w:r w:rsidRPr="00C407AF">
        <w:rPr>
          <w:lang w:val="en-US"/>
        </w:rPr>
        <w:t>Онкологическая</w:t>
      </w:r>
      <w:proofErr w:type="spellEnd"/>
      <w:r w:rsidRPr="00C407AF">
        <w:rPr>
          <w:lang w:val="en-US"/>
        </w:rPr>
        <w:t xml:space="preserve"> </w:t>
      </w:r>
      <w:proofErr w:type="spellStart"/>
      <w:r w:rsidRPr="00C407AF">
        <w:rPr>
          <w:lang w:val="en-US"/>
        </w:rPr>
        <w:t>колопроктология</w:t>
      </w:r>
      <w:proofErr w:type="spellEnd"/>
      <w:r w:rsidRPr="00C407AF">
        <w:rPr>
          <w:lang w:val="en-US"/>
        </w:rPr>
        <w:t xml:space="preserve"> 2013;(2):21–30.</w:t>
      </w:r>
    </w:p>
    <w:p w14:paraId="08784211" w14:textId="77777777" w:rsidR="007D6A12" w:rsidRPr="00C407AF" w:rsidRDefault="00B30CF4">
      <w:pPr>
        <w:pStyle w:val="LO-normal"/>
        <w:numPr>
          <w:ilvl w:val="0"/>
          <w:numId w:val="18"/>
        </w:numPr>
        <w:tabs>
          <w:tab w:val="left" w:pos="567"/>
        </w:tabs>
        <w:ind w:left="567" w:hanging="567"/>
        <w:rPr>
          <w:lang w:val="en-US"/>
        </w:rPr>
      </w:pPr>
      <w:r>
        <w:fldChar w:fldCharType="begin"/>
      </w:r>
      <w:r w:rsidRPr="00B16CDB">
        <w:rPr>
          <w:lang w:val="en-US"/>
        </w:rPr>
        <w:instrText>HYPERLINK "http://www.ncbi.nlm.nih.gov/pubmed/?term=Khattak%20MA%5BAuthor%5D&amp;cauthor=true&amp;cauthor_uid=25666296" \h</w:instrText>
      </w:r>
      <w:r>
        <w:fldChar w:fldCharType="separate"/>
      </w:r>
      <w:r w:rsidRPr="00C407AF">
        <w:rPr>
          <w:lang w:val="en-US"/>
        </w:rPr>
        <w:t>Khattak M.A</w:t>
      </w:r>
      <w:r>
        <w:fldChar w:fldCharType="end"/>
      </w:r>
      <w:r w:rsidRPr="00C407AF">
        <w:rPr>
          <w:lang w:val="en-US"/>
        </w:rPr>
        <w:t xml:space="preserve">., </w:t>
      </w:r>
      <w:r>
        <w:fldChar w:fldCharType="begin"/>
      </w:r>
      <w:r w:rsidRPr="00B16CDB">
        <w:rPr>
          <w:lang w:val="en-US"/>
        </w:rPr>
        <w:instrText>HYPERLINK "http://www.ncbi.nlm.nih.gov/pubmed/?term=Martin%20H%5BAuthor%5D&amp;cauthor=true&amp;cauthor_uid=25666296" \h</w:instrText>
      </w:r>
      <w:r>
        <w:fldChar w:fldCharType="separate"/>
      </w:r>
      <w:r w:rsidRPr="00C407AF">
        <w:rPr>
          <w:lang w:val="en-US"/>
        </w:rPr>
        <w:t>Martin H</w:t>
      </w:r>
      <w:r>
        <w:fldChar w:fldCharType="end"/>
      </w:r>
      <w:r w:rsidRPr="00C407AF">
        <w:rPr>
          <w:lang w:val="en-US"/>
        </w:rPr>
        <w:t xml:space="preserve">., Davidson A., </w:t>
      </w:r>
      <w:r>
        <w:fldChar w:fldCharType="begin"/>
      </w:r>
      <w:r w:rsidRPr="00B16CDB">
        <w:rPr>
          <w:lang w:val="en-US"/>
        </w:rPr>
        <w:instrText>HYPERLINK "http://www.ncbi.nlm.nih.gov/pubmed/?term=Phillips%20M%5BAuthor%5D&amp;cauthor=true&amp;cauthor_uid=25666296" \h</w:instrText>
      </w:r>
      <w:r>
        <w:fldChar w:fldCharType="separate"/>
      </w:r>
      <w:r w:rsidRPr="00C407AF">
        <w:rPr>
          <w:lang w:val="en-US"/>
        </w:rPr>
        <w:t>Phillips M</w:t>
      </w:r>
      <w:r>
        <w:fldChar w:fldCharType="end"/>
      </w:r>
      <w:r w:rsidRPr="00C407AF">
        <w:rPr>
          <w:lang w:val="en-US"/>
        </w:rPr>
        <w:t xml:space="preserve">. Role of first-line anti-epidermal growth factor receptor therapy compared with anti-vascular endothelial growth factor therapy in </w:t>
      </w:r>
      <w:r w:rsidRPr="00C407AF">
        <w:rPr>
          <w:lang w:val="en-US"/>
        </w:rPr>
        <w:lastRenderedPageBreak/>
        <w:t xml:space="preserve">advanced colorectal cancer: a meta-analysis of randomized clinical trials. </w:t>
      </w:r>
      <w:r>
        <w:fldChar w:fldCharType="begin"/>
      </w:r>
      <w:r w:rsidRPr="00B16CDB">
        <w:rPr>
          <w:lang w:val="en-US"/>
        </w:rPr>
        <w:instrText>HYPERLINK "http://www.ncbi.nlm.nih.gov/pubmed/?term=Muhammad+A.+Khattak%2C+et+al.+Clinical+Colorectal+Cancer+2015" \h</w:instrText>
      </w:r>
      <w:r>
        <w:fldChar w:fldCharType="separate"/>
      </w:r>
      <w:r w:rsidRPr="00C407AF">
        <w:rPr>
          <w:lang w:val="en-US"/>
        </w:rPr>
        <w:t>Clin Colorectal Cancer</w:t>
      </w:r>
      <w:r>
        <w:fldChar w:fldCharType="end"/>
      </w:r>
      <w:r w:rsidRPr="00C407AF">
        <w:rPr>
          <w:lang w:val="en-US"/>
        </w:rPr>
        <w:t xml:space="preserve"> 2015;14(2):81–90. DOI: 10.1016/j.clcc.2014.12.011.</w:t>
      </w:r>
    </w:p>
    <w:p w14:paraId="088B348F"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Pietrantonio F., Petrelli F., Coinu A., et al. </w:t>
      </w:r>
      <w:r w:rsidRPr="00C407AF">
        <w:rPr>
          <w:lang w:val="en-US"/>
        </w:rPr>
        <w:t xml:space="preserve">Predictive role of BRAF mutations in patients with advanced colorectal cancer receiving cetuximab and panitumumab: a meta-analysis. </w:t>
      </w:r>
      <w:proofErr w:type="spellStart"/>
      <w:r w:rsidRPr="00C407AF">
        <w:rPr>
          <w:lang w:val="en-US"/>
        </w:rPr>
        <w:t>Eur</w:t>
      </w:r>
      <w:proofErr w:type="spellEnd"/>
      <w:r w:rsidRPr="00C407AF">
        <w:rPr>
          <w:lang w:val="en-US"/>
        </w:rPr>
        <w:t xml:space="preserve"> J Cancer 2015;51(5):587–94.</w:t>
      </w:r>
    </w:p>
    <w:p w14:paraId="5F6C1622" w14:textId="77777777" w:rsidR="007D6A12" w:rsidRPr="00C407AF" w:rsidRDefault="00B30CF4">
      <w:pPr>
        <w:pStyle w:val="LO-normal"/>
        <w:numPr>
          <w:ilvl w:val="0"/>
          <w:numId w:val="18"/>
        </w:numPr>
        <w:tabs>
          <w:tab w:val="left" w:pos="567"/>
        </w:tabs>
        <w:ind w:left="567" w:hanging="567"/>
        <w:rPr>
          <w:lang w:val="en-US"/>
        </w:rPr>
      </w:pPr>
      <w:r w:rsidRPr="00C407AF">
        <w:rPr>
          <w:lang w:val="en-US"/>
        </w:rPr>
        <w:t>Yoshino T., Arnold D., Taniguchi H. et al. Pan-Asian adapted ESMO consensus guidelines for the management of patients with metastatic colorectal cancer: a JSMO-ESMO initiative endorsed by CSCO, KACO, MOS, SSO and TOS. Ann Oncol 2018;29(1):44–70.</w:t>
      </w:r>
    </w:p>
    <w:p w14:paraId="5099FB6E" w14:textId="4EEE158F" w:rsidR="007D6A12" w:rsidRPr="00C407AF" w:rsidRDefault="00B30CF4">
      <w:pPr>
        <w:pStyle w:val="LO-normal"/>
        <w:numPr>
          <w:ilvl w:val="0"/>
          <w:numId w:val="18"/>
        </w:numPr>
        <w:tabs>
          <w:tab w:val="left" w:pos="567"/>
        </w:tabs>
        <w:ind w:left="567" w:hanging="567"/>
        <w:rPr>
          <w:lang w:val="en-US"/>
        </w:rPr>
      </w:pPr>
      <w:r w:rsidRPr="00C407AF">
        <w:rPr>
          <w:lang w:val="en-US"/>
        </w:rPr>
        <w:t xml:space="preserve">Hurlstone D.P., Cross S.S., Drew K. et al. An evaluation of colorectal endoscopic mucosal resection using high-magnification </w:t>
      </w:r>
      <w:proofErr w:type="spellStart"/>
      <w:r w:rsidRPr="00C407AF">
        <w:rPr>
          <w:lang w:val="en-US"/>
        </w:rPr>
        <w:t>chromoscopic</w:t>
      </w:r>
      <w:proofErr w:type="spellEnd"/>
      <w:r w:rsidRPr="00C407AF">
        <w:rPr>
          <w:lang w:val="en-US"/>
        </w:rPr>
        <w:t xml:space="preserve"> colonoscopy: a prospective study of 1000 colonoscopies. Endoscopy 2004;36(6):491–8.</w:t>
      </w:r>
    </w:p>
    <w:p w14:paraId="3E4F8613"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Chiba H., Tachikawa J., Kurihara D. et al. </w:t>
      </w:r>
      <w:r w:rsidRPr="00C407AF">
        <w:rPr>
          <w:lang w:val="en-US"/>
        </w:rPr>
        <w:t xml:space="preserve">Safety and efficacy of simultaneous colorectal ESD for large synchronous colorectal lesions. </w:t>
      </w:r>
      <w:proofErr w:type="spellStart"/>
      <w:r w:rsidRPr="00C407AF">
        <w:rPr>
          <w:lang w:val="en-US"/>
        </w:rPr>
        <w:t>Endosc</w:t>
      </w:r>
      <w:proofErr w:type="spellEnd"/>
      <w:r w:rsidRPr="00C407AF">
        <w:rPr>
          <w:lang w:val="en-US"/>
        </w:rPr>
        <w:t xml:space="preserve"> Int Open 2017;5(7</w:t>
      </w:r>
      <w:proofErr w:type="gramStart"/>
      <w:r w:rsidRPr="00C407AF">
        <w:rPr>
          <w:lang w:val="en-US"/>
        </w:rPr>
        <w:t>):E</w:t>
      </w:r>
      <w:proofErr w:type="gramEnd"/>
      <w:r w:rsidRPr="00C407AF">
        <w:rPr>
          <w:lang w:val="en-US"/>
        </w:rPr>
        <w:t>595–602.</w:t>
      </w:r>
    </w:p>
    <w:p w14:paraId="0BD75BF3"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Lee E.J., Lee J.B., Lee S.H. et al. </w:t>
      </w:r>
      <w:r>
        <w:fldChar w:fldCharType="begin"/>
      </w:r>
      <w:r w:rsidRPr="00B16CDB">
        <w:rPr>
          <w:lang w:val="en-US"/>
        </w:rPr>
        <w:instrText>HYPERLINK "https://www.ncbi.nlm.nih.gov/pubmed/22729707/" \h</w:instrText>
      </w:r>
      <w:r>
        <w:fldChar w:fldCharType="separate"/>
      </w:r>
      <w:r w:rsidRPr="00C407AF">
        <w:rPr>
          <w:lang w:val="en-US"/>
        </w:rPr>
        <w:t>Endoscopic submucosal dissection for colorectal tumors--1,000 colorectal ESD cases: one specialized institute's experiences.</w:t>
      </w:r>
      <w:r>
        <w:fldChar w:fldCharType="end"/>
      </w:r>
      <w:r w:rsidRPr="00C407AF">
        <w:rPr>
          <w:lang w:val="en-US"/>
        </w:rPr>
        <w:t xml:space="preserve"> Surg </w:t>
      </w:r>
      <w:proofErr w:type="spellStart"/>
      <w:r w:rsidRPr="00C407AF">
        <w:rPr>
          <w:lang w:val="en-US"/>
        </w:rPr>
        <w:t>Endosc</w:t>
      </w:r>
      <w:proofErr w:type="spellEnd"/>
      <w:r w:rsidRPr="00C407AF">
        <w:rPr>
          <w:lang w:val="en-US"/>
        </w:rPr>
        <w:t xml:space="preserve"> 2013;27(1):31–9.</w:t>
      </w:r>
    </w:p>
    <w:p w14:paraId="5FEF32F8" w14:textId="77777777" w:rsidR="007D6A12" w:rsidRPr="00C407AF" w:rsidRDefault="00B30CF4">
      <w:pPr>
        <w:pStyle w:val="LO-normal"/>
        <w:numPr>
          <w:ilvl w:val="0"/>
          <w:numId w:val="18"/>
        </w:numPr>
        <w:tabs>
          <w:tab w:val="left" w:pos="567"/>
        </w:tabs>
        <w:ind w:left="567" w:hanging="567"/>
        <w:rPr>
          <w:lang w:val="en-US"/>
        </w:rPr>
      </w:pPr>
      <w:r>
        <w:fldChar w:fldCharType="begin"/>
      </w:r>
      <w:r w:rsidRPr="00B16CDB">
        <w:rPr>
          <w:lang w:val="en-US"/>
        </w:rPr>
        <w:instrText>HYPERLINK "http://www.ncbi.nlm.nih.gov/pubmed?term=" \h</w:instrText>
      </w:r>
      <w:r>
        <w:fldChar w:fldCharType="separate"/>
      </w:r>
      <w:r w:rsidRPr="009954BD">
        <w:rPr>
          <w:lang w:val="nl-NL"/>
        </w:rPr>
        <w:t>Landmann R.G</w:t>
      </w:r>
      <w:r>
        <w:fldChar w:fldCharType="end"/>
      </w:r>
      <w:r w:rsidRPr="009954BD">
        <w:rPr>
          <w:lang w:val="nl-NL"/>
        </w:rPr>
        <w:t xml:space="preserve">., </w:t>
      </w:r>
      <w:r>
        <w:fldChar w:fldCharType="begin"/>
      </w:r>
      <w:r w:rsidRPr="00B16CDB">
        <w:rPr>
          <w:lang w:val="en-US"/>
        </w:rPr>
        <w:instrText>HYPERLINK "http://www.ncbi.nlm.nih.gov/pubmed?term=" \h</w:instrText>
      </w:r>
      <w:r>
        <w:fldChar w:fldCharType="separate"/>
      </w:r>
      <w:r w:rsidRPr="009954BD">
        <w:rPr>
          <w:lang w:val="nl-NL"/>
        </w:rPr>
        <w:t>Weiser M.R</w:t>
      </w:r>
      <w:r>
        <w:fldChar w:fldCharType="end"/>
      </w:r>
      <w:r w:rsidRPr="009954BD">
        <w:rPr>
          <w:lang w:val="nl-NL"/>
        </w:rPr>
        <w:t xml:space="preserve">. </w:t>
      </w:r>
      <w:r w:rsidRPr="00C407AF">
        <w:rPr>
          <w:lang w:val="en-US"/>
        </w:rPr>
        <w:t>Surgical management of locally advanced and locally recurrent colon cancer. Clin Colon Rectal Surg 2005;18(3):182–9.</w:t>
      </w:r>
    </w:p>
    <w:p w14:paraId="76834F0C"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Brandi G., De Lorenzo S., Nannini M. et al. </w:t>
      </w:r>
      <w:r w:rsidRPr="00C407AF">
        <w:rPr>
          <w:lang w:val="en-US"/>
        </w:rPr>
        <w:t>Adjuvant chemotherapy for resected colorectal cancer metastases: Literature review and meta-analysis. World J Gastroenterol 2016;22(2):519.</w:t>
      </w:r>
    </w:p>
    <w:p w14:paraId="267C8256"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Keikes L., Koopman M., Tanis P.J. et al. </w:t>
      </w:r>
      <w:r w:rsidRPr="00C407AF">
        <w:rPr>
          <w:lang w:val="en-US"/>
        </w:rPr>
        <w:t xml:space="preserve">Evaluating the scientific basis of quality indicators in colorectal cancer care: a systematic review. </w:t>
      </w:r>
      <w:proofErr w:type="spellStart"/>
      <w:r w:rsidRPr="00C407AF">
        <w:rPr>
          <w:lang w:val="en-US"/>
        </w:rPr>
        <w:t>Eur</w:t>
      </w:r>
      <w:proofErr w:type="spellEnd"/>
      <w:r w:rsidRPr="00C407AF">
        <w:rPr>
          <w:lang w:val="en-US"/>
        </w:rPr>
        <w:t xml:space="preserve"> J Cancer </w:t>
      </w:r>
      <w:proofErr w:type="gramStart"/>
      <w:r w:rsidRPr="00C407AF">
        <w:rPr>
          <w:lang w:val="en-US"/>
        </w:rPr>
        <w:t>2017;86:166</w:t>
      </w:r>
      <w:proofErr w:type="gramEnd"/>
      <w:r w:rsidRPr="00C407AF">
        <w:rPr>
          <w:lang w:val="en-US"/>
        </w:rPr>
        <w:t>–77.</w:t>
      </w:r>
    </w:p>
    <w:p w14:paraId="11A0E434"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Yin Z., Liu C., Chen Y. et al. </w:t>
      </w:r>
      <w:r w:rsidRPr="00C407AF">
        <w:rPr>
          <w:lang w:val="en-US"/>
        </w:rPr>
        <w:t xml:space="preserve">Timing of hepatectomy in </w:t>
      </w:r>
      <w:proofErr w:type="spellStart"/>
      <w:r w:rsidRPr="00C407AF">
        <w:rPr>
          <w:lang w:val="en-US"/>
        </w:rPr>
        <w:t>resectable</w:t>
      </w:r>
      <w:proofErr w:type="spellEnd"/>
      <w:r w:rsidRPr="00C407AF">
        <w:rPr>
          <w:lang w:val="en-US"/>
        </w:rPr>
        <w:t xml:space="preserve"> synchronous colorectal liver metastases (SCRLM): Simultaneous or delayed? Hepatology 2013;57(6):2346–57.</w:t>
      </w:r>
    </w:p>
    <w:p w14:paraId="645F52E4"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Feng Q., Wei Y., Zhu D. et al. </w:t>
      </w:r>
      <w:r w:rsidRPr="00C407AF">
        <w:rPr>
          <w:lang w:val="en-US"/>
        </w:rPr>
        <w:t xml:space="preserve">Timing of hepatectomy for </w:t>
      </w:r>
      <w:proofErr w:type="spellStart"/>
      <w:r w:rsidRPr="00C407AF">
        <w:rPr>
          <w:lang w:val="en-US"/>
        </w:rPr>
        <w:t>resectable</w:t>
      </w:r>
      <w:proofErr w:type="spellEnd"/>
      <w:r w:rsidRPr="00C407AF">
        <w:rPr>
          <w:lang w:val="en-US"/>
        </w:rPr>
        <w:t xml:space="preserve"> synchronous colorectal liver metastases: for whom simultaneous resection is more suitable – a meta-analysis. </w:t>
      </w:r>
      <w:proofErr w:type="spellStart"/>
      <w:r w:rsidRPr="00C407AF">
        <w:rPr>
          <w:lang w:val="en-US"/>
        </w:rPr>
        <w:t>PLoS</w:t>
      </w:r>
      <w:proofErr w:type="spellEnd"/>
      <w:r w:rsidRPr="00C407AF">
        <w:rPr>
          <w:lang w:val="en-US"/>
        </w:rPr>
        <w:t xml:space="preserve"> One 2014;9(8</w:t>
      </w:r>
      <w:proofErr w:type="gramStart"/>
      <w:r w:rsidRPr="00C407AF">
        <w:rPr>
          <w:lang w:val="en-US"/>
        </w:rPr>
        <w:t>):e</w:t>
      </w:r>
      <w:proofErr w:type="gramEnd"/>
      <w:r w:rsidRPr="00C407AF">
        <w:rPr>
          <w:lang w:val="en-US"/>
        </w:rPr>
        <w:t>104348.</w:t>
      </w:r>
    </w:p>
    <w:p w14:paraId="37FBD0EA" w14:textId="1EBDF142" w:rsidR="007D6A12" w:rsidRPr="00C407AF" w:rsidRDefault="00B30CF4">
      <w:pPr>
        <w:pStyle w:val="LO-normal"/>
        <w:numPr>
          <w:ilvl w:val="0"/>
          <w:numId w:val="18"/>
        </w:numPr>
        <w:tabs>
          <w:tab w:val="left" w:pos="567"/>
        </w:tabs>
        <w:ind w:left="567" w:hanging="567"/>
        <w:rPr>
          <w:lang w:val="en-US"/>
        </w:rPr>
      </w:pPr>
      <w:r w:rsidRPr="009954BD">
        <w:rPr>
          <w:lang w:val="nl-NL"/>
        </w:rPr>
        <w:t xml:space="preserve">Garden O.J., Rees M., Poston G.J. et al. </w:t>
      </w:r>
      <w:r w:rsidRPr="00C407AF">
        <w:rPr>
          <w:lang w:val="en-US"/>
        </w:rPr>
        <w:t>Guidelines for resection of colorectal cancer liver metastases. Gut 2006;55(Suppl. 3</w:t>
      </w:r>
      <w:proofErr w:type="gramStart"/>
      <w:r w:rsidRPr="00C407AF">
        <w:rPr>
          <w:lang w:val="en-US"/>
        </w:rPr>
        <w:t>):iii</w:t>
      </w:r>
      <w:proofErr w:type="gramEnd"/>
      <w:r w:rsidRPr="00C407AF">
        <w:rPr>
          <w:lang w:val="en-US"/>
        </w:rPr>
        <w:t>1–8.</w:t>
      </w:r>
    </w:p>
    <w:p w14:paraId="528A83EA"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Hughes K.S., Simon R., </w:t>
      </w:r>
      <w:proofErr w:type="spellStart"/>
      <w:r w:rsidRPr="00C407AF">
        <w:rPr>
          <w:lang w:val="en-US"/>
        </w:rPr>
        <w:t>Songhorabodi</w:t>
      </w:r>
      <w:proofErr w:type="spellEnd"/>
      <w:r w:rsidRPr="00C407AF">
        <w:rPr>
          <w:lang w:val="en-US"/>
        </w:rPr>
        <w:t xml:space="preserve"> S. et al. Resection of the liver for colorectal carcinoma metastases: a multi-institutional study of patterns of recurrence. Surgery 1986;100(2):278–84.</w:t>
      </w:r>
    </w:p>
    <w:p w14:paraId="26F378DB"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Richardson B., Preskitt J., Lichliter W. et al. The effect of multidisciplinary teams for rectal cancer on delivery of care and patient outcome: has the use of multidisciplinary teams for </w:t>
      </w:r>
      <w:r w:rsidRPr="00C407AF">
        <w:rPr>
          <w:lang w:val="en-US"/>
        </w:rPr>
        <w:lastRenderedPageBreak/>
        <w:t>rectal cancer affected the utilization of available resources, proportion of patients meeting the standard of care, and does this translate into changes in patient outcome? Am J Surg 2016;211(1):46–52.</w:t>
      </w:r>
    </w:p>
    <w:p w14:paraId="65704305" w14:textId="77777777" w:rsidR="007D6A12" w:rsidRPr="00C407AF" w:rsidRDefault="00B30CF4">
      <w:pPr>
        <w:pStyle w:val="LO-normal"/>
        <w:numPr>
          <w:ilvl w:val="0"/>
          <w:numId w:val="18"/>
        </w:numPr>
        <w:tabs>
          <w:tab w:val="left" w:pos="567"/>
        </w:tabs>
        <w:ind w:left="567" w:hanging="567"/>
        <w:rPr>
          <w:lang w:val="en-US"/>
        </w:rPr>
      </w:pPr>
      <w:r>
        <w:fldChar w:fldCharType="begin"/>
      </w:r>
      <w:r w:rsidRPr="00B16CDB">
        <w:rPr>
          <w:lang w:val="en-US"/>
        </w:rPr>
        <w:instrText>HYPERLINK "https://www.ncbi.nlm.nih.gov/pubmed/?term=Chow%20FC%5BAuthor%5D&amp;cauthor=true&amp;cauthor_uid=30820266" \h</w:instrText>
      </w:r>
      <w:r>
        <w:fldChar w:fldCharType="separate"/>
      </w:r>
      <w:r w:rsidRPr="00C407AF">
        <w:rPr>
          <w:lang w:val="en-US"/>
        </w:rPr>
        <w:t>Chow F.C</w:t>
      </w:r>
      <w:r>
        <w:fldChar w:fldCharType="end"/>
      </w:r>
      <w:r w:rsidRPr="00C407AF">
        <w:rPr>
          <w:lang w:val="en-US"/>
        </w:rPr>
        <w:t xml:space="preserve">., </w:t>
      </w:r>
      <w:r>
        <w:fldChar w:fldCharType="begin"/>
      </w:r>
      <w:r w:rsidRPr="00B16CDB">
        <w:rPr>
          <w:lang w:val="en-US"/>
        </w:rPr>
        <w:instrText>HYPERLINK "https://www.ncbi.nlm.nih.gov/pubmed/?term=Chok%20KS%5BAuthor%5D&amp;cauthor=true&amp;cauthor_uid=30820266" \h</w:instrText>
      </w:r>
      <w:r>
        <w:fldChar w:fldCharType="separate"/>
      </w:r>
      <w:r w:rsidRPr="00C407AF">
        <w:rPr>
          <w:lang w:val="en-US"/>
        </w:rPr>
        <w:t>Chok K.S</w:t>
      </w:r>
      <w:r>
        <w:fldChar w:fldCharType="end"/>
      </w:r>
      <w:r w:rsidRPr="00C407AF">
        <w:rPr>
          <w:lang w:val="en-US"/>
        </w:rPr>
        <w:t>. Colorectal liver metastases: an update on multidisciplinary approach. World J Hepatol 2019;11(2):150–72.</w:t>
      </w:r>
    </w:p>
    <w:p w14:paraId="1EC81260"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Brandi G., De Lorenzo S., Nannini M. et al. </w:t>
      </w:r>
      <w:r w:rsidRPr="00C407AF">
        <w:rPr>
          <w:lang w:val="en-US"/>
        </w:rPr>
        <w:t>Adjuvant chemotherapy for resected colorectal cancer metastases: literature review and meta-analysis. World J Gastroenterol 2016;22(2):519–33.</w:t>
      </w:r>
    </w:p>
    <w:p w14:paraId="7C75B481"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Primrose J., Falk S., Finch-Jones M. et al. Systemic chemotherapy with or without cetuximab in patients with </w:t>
      </w:r>
      <w:proofErr w:type="spellStart"/>
      <w:r w:rsidRPr="00C407AF">
        <w:rPr>
          <w:lang w:val="en-US"/>
        </w:rPr>
        <w:t>resectable</w:t>
      </w:r>
      <w:proofErr w:type="spellEnd"/>
      <w:r w:rsidRPr="00C407AF">
        <w:rPr>
          <w:lang w:val="en-US"/>
        </w:rPr>
        <w:t xml:space="preserve"> colorectal liver metastasis: the New EPOC </w:t>
      </w:r>
      <w:proofErr w:type="spellStart"/>
      <w:r w:rsidRPr="00C407AF">
        <w:rPr>
          <w:lang w:val="en-US"/>
        </w:rPr>
        <w:t>randomised</w:t>
      </w:r>
      <w:proofErr w:type="spellEnd"/>
      <w:r w:rsidRPr="00C407AF">
        <w:rPr>
          <w:lang w:val="en-US"/>
        </w:rPr>
        <w:t xml:space="preserve"> controlled trial. Lancet Oncol 2014;15(6):601–11.</w:t>
      </w:r>
    </w:p>
    <w:p w14:paraId="4A9AAB94" w14:textId="77DD3070" w:rsidR="007D6A12" w:rsidRPr="00C407AF" w:rsidRDefault="00B30CF4">
      <w:pPr>
        <w:pStyle w:val="LO-normal"/>
        <w:numPr>
          <w:ilvl w:val="0"/>
          <w:numId w:val="18"/>
        </w:numPr>
        <w:tabs>
          <w:tab w:val="left" w:pos="567"/>
        </w:tabs>
        <w:ind w:left="567" w:hanging="567"/>
        <w:rPr>
          <w:lang w:val="en-US"/>
        </w:rPr>
      </w:pPr>
      <w:r w:rsidRPr="00C407AF">
        <w:rPr>
          <w:lang w:val="en-US"/>
        </w:rPr>
        <w:t xml:space="preserve">Geissler M., </w:t>
      </w:r>
      <w:r>
        <w:fldChar w:fldCharType="begin"/>
      </w:r>
      <w:r w:rsidRPr="00B16CDB">
        <w:rPr>
          <w:lang w:val="en-US"/>
        </w:rPr>
        <w:instrText>HYPERLINK "https://ascopubs.org/author/Riera-Knorrenschild%2C+Jorge" \h</w:instrText>
      </w:r>
      <w:r>
        <w:fldChar w:fldCharType="separate"/>
      </w:r>
      <w:r w:rsidRPr="00C407AF">
        <w:rPr>
          <w:lang w:val="en-US"/>
        </w:rPr>
        <w:t>Riera-</w:t>
      </w:r>
      <w:proofErr w:type="spellStart"/>
      <w:r w:rsidRPr="00C407AF">
        <w:rPr>
          <w:lang w:val="en-US"/>
        </w:rPr>
        <w:t>Knorrenschild</w:t>
      </w:r>
      <w:proofErr w:type="spellEnd"/>
      <w:r>
        <w:fldChar w:fldCharType="end"/>
      </w:r>
      <w:r w:rsidRPr="00C407AF">
        <w:rPr>
          <w:lang w:val="en-US"/>
        </w:rPr>
        <w:t xml:space="preserve"> J., </w:t>
      </w:r>
      <w:r>
        <w:fldChar w:fldCharType="begin"/>
      </w:r>
      <w:r w:rsidRPr="00B16CDB">
        <w:rPr>
          <w:lang w:val="en-US"/>
        </w:rPr>
        <w:instrText>HYPERLINK "https://ascopubs.org/author/Tannapfel%2C+Andrea" \h</w:instrText>
      </w:r>
      <w:r>
        <w:fldChar w:fldCharType="separate"/>
      </w:r>
      <w:proofErr w:type="spellStart"/>
      <w:r w:rsidRPr="00C407AF">
        <w:rPr>
          <w:lang w:val="en-US"/>
        </w:rPr>
        <w:t>Tannapfel</w:t>
      </w:r>
      <w:proofErr w:type="spellEnd"/>
      <w:r>
        <w:fldChar w:fldCharType="end"/>
      </w:r>
      <w:r w:rsidRPr="00C407AF">
        <w:rPr>
          <w:lang w:val="en-US"/>
        </w:rPr>
        <w:t xml:space="preserve"> A. et al. </w:t>
      </w:r>
      <w:proofErr w:type="spellStart"/>
      <w:r w:rsidRPr="00C407AF">
        <w:rPr>
          <w:lang w:val="en-US"/>
        </w:rPr>
        <w:t>mFOLFOXIRI</w:t>
      </w:r>
      <w:proofErr w:type="spellEnd"/>
      <w:r w:rsidRPr="00C407AF">
        <w:rPr>
          <w:lang w:val="en-US"/>
        </w:rPr>
        <w:t xml:space="preserve"> + panitumumab versus FOLFOXIRI as first-line treatment in patients with RAS wild-type metastatic colorectal cancer m(CRC): a randomized phase II VOLFI trial of the AIO (AIO-KRK0109). J Clin Oncol 2018;(Suppl. 15):3509.</w:t>
      </w:r>
    </w:p>
    <w:p w14:paraId="2AB52A34"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Cremolini C., Loupakis F., Antoniotti C. et al. </w:t>
      </w:r>
      <w:r w:rsidRPr="00C407AF">
        <w:rPr>
          <w:lang w:val="en-US"/>
        </w:rPr>
        <w:t>FOLFOXIRI plus bevacizumab versus FOLFIRI plus bevacizumab as first-line treatment of patients with metastatic colorectal cancer: updated overall survival and molecular subgroup analyses of the open-label, phase 3 TRIBE study. Lancet Oncol 2015;16(13):1306–15.</w:t>
      </w:r>
    </w:p>
    <w:p w14:paraId="0320D3C7" w14:textId="77777777" w:rsidR="007D6A12" w:rsidRPr="00C407AF" w:rsidRDefault="00B30CF4">
      <w:pPr>
        <w:pStyle w:val="LO-normal"/>
        <w:numPr>
          <w:ilvl w:val="0"/>
          <w:numId w:val="18"/>
        </w:numPr>
        <w:tabs>
          <w:tab w:val="left" w:pos="567"/>
        </w:tabs>
        <w:ind w:left="567" w:hanging="567"/>
        <w:rPr>
          <w:lang w:val="en-US"/>
        </w:rPr>
      </w:pPr>
      <w:hyperlink r:id="rId40">
        <w:proofErr w:type="spellStart"/>
        <w:r w:rsidRPr="00C407AF">
          <w:rPr>
            <w:lang w:val="en-US"/>
          </w:rPr>
          <w:t>Baraniskin</w:t>
        </w:r>
        <w:proofErr w:type="spellEnd"/>
        <w:r w:rsidRPr="00C407AF">
          <w:rPr>
            <w:lang w:val="en-US"/>
          </w:rPr>
          <w:t xml:space="preserve"> A</w:t>
        </w:r>
      </w:hyperlink>
      <w:r w:rsidRPr="00C407AF">
        <w:rPr>
          <w:lang w:val="en-US"/>
        </w:rPr>
        <w:t xml:space="preserve">., </w:t>
      </w:r>
      <w:hyperlink r:id="rId41">
        <w:r w:rsidRPr="00C407AF">
          <w:rPr>
            <w:lang w:val="en-US"/>
          </w:rPr>
          <w:t>Buchberger B</w:t>
        </w:r>
      </w:hyperlink>
      <w:r w:rsidRPr="00C407AF">
        <w:rPr>
          <w:lang w:val="en-US"/>
        </w:rPr>
        <w:t xml:space="preserve">., </w:t>
      </w:r>
      <w:hyperlink r:id="rId42">
        <w:r w:rsidRPr="00C407AF">
          <w:rPr>
            <w:lang w:val="en-US"/>
          </w:rPr>
          <w:t>Pox C</w:t>
        </w:r>
      </w:hyperlink>
      <w:r w:rsidRPr="00C407AF">
        <w:rPr>
          <w:lang w:val="en-US"/>
        </w:rPr>
        <w:t xml:space="preserve">. et al. Efficacy of bevacizumab in first-line treatment of metastatic colorectal cancer: A systematic review and meta-analysis. </w:t>
      </w:r>
      <w:r>
        <w:fldChar w:fldCharType="begin"/>
      </w:r>
      <w:r w:rsidRPr="00B16CDB">
        <w:rPr>
          <w:lang w:val="en-US"/>
        </w:rPr>
        <w:instrText>HYPERLINK "https://www.ncbi.nlm.nih.gov/pubmed/30476731" \h</w:instrText>
      </w:r>
      <w:r>
        <w:fldChar w:fldCharType="separate"/>
      </w:r>
      <w:proofErr w:type="spellStart"/>
      <w:r w:rsidRPr="00C407AF">
        <w:rPr>
          <w:lang w:val="en-US"/>
        </w:rPr>
        <w:t>Eur</w:t>
      </w:r>
      <w:proofErr w:type="spellEnd"/>
      <w:r w:rsidRPr="00C407AF">
        <w:rPr>
          <w:lang w:val="en-US"/>
        </w:rPr>
        <w:t xml:space="preserve"> J Cancer</w:t>
      </w:r>
      <w:r>
        <w:fldChar w:fldCharType="end"/>
      </w:r>
      <w:r w:rsidRPr="00C407AF">
        <w:rPr>
          <w:lang w:val="en-US"/>
        </w:rPr>
        <w:t xml:space="preserve"> </w:t>
      </w:r>
      <w:proofErr w:type="gramStart"/>
      <w:r w:rsidRPr="00C407AF">
        <w:rPr>
          <w:lang w:val="en-US"/>
        </w:rPr>
        <w:t>2019;106:37</w:t>
      </w:r>
      <w:proofErr w:type="gramEnd"/>
      <w:r w:rsidRPr="00C407AF">
        <w:rPr>
          <w:lang w:val="en-US"/>
        </w:rPr>
        <w:t>–44.</w:t>
      </w:r>
    </w:p>
    <w:p w14:paraId="1D692654" w14:textId="77777777" w:rsidR="007D6A12" w:rsidRPr="00C407AF" w:rsidRDefault="00B30CF4">
      <w:pPr>
        <w:pStyle w:val="LO-normal"/>
        <w:numPr>
          <w:ilvl w:val="0"/>
          <w:numId w:val="18"/>
        </w:numPr>
        <w:tabs>
          <w:tab w:val="left" w:pos="567"/>
        </w:tabs>
        <w:ind w:left="567" w:hanging="567"/>
        <w:rPr>
          <w:lang w:val="en-US"/>
        </w:rPr>
      </w:pPr>
      <w:r>
        <w:fldChar w:fldCharType="begin"/>
      </w:r>
      <w:r w:rsidRPr="00B16CDB">
        <w:rPr>
          <w:lang w:val="en-US"/>
        </w:rPr>
        <w:instrText>HYPERLINK "https://www.ncbi.nlm.nih.gov/pubmed/?term=Cetinkaya%20E%5BAuthor%5D&amp;cauthor=true&amp;cauthor_uid=26798442" \h</w:instrText>
      </w:r>
      <w:r>
        <w:fldChar w:fldCharType="separate"/>
      </w:r>
      <w:r w:rsidRPr="00C407AF">
        <w:rPr>
          <w:lang w:val="en-US"/>
        </w:rPr>
        <w:t>Cetinkaya</w:t>
      </w:r>
      <w:r>
        <w:fldChar w:fldCharType="end"/>
      </w:r>
      <w:r w:rsidRPr="00C407AF">
        <w:rPr>
          <w:lang w:val="en-US"/>
        </w:rPr>
        <w:t xml:space="preserve"> E.,</w:t>
      </w:r>
      <w:r>
        <w:fldChar w:fldCharType="begin"/>
      </w:r>
      <w:r w:rsidRPr="00B16CDB">
        <w:rPr>
          <w:lang w:val="en-US"/>
        </w:rPr>
        <w:instrText>HYPERLINK "https://www.ncbi.nlm.nih.gov/pubmed/?term=Dogrul%20AB%5BAuthor%5D&amp;cauthor=true&amp;cauthor_uid=26798442" \h</w:instrText>
      </w:r>
      <w:r>
        <w:fldChar w:fldCharType="separate"/>
      </w:r>
      <w:r w:rsidRPr="00C407AF">
        <w:rPr>
          <w:lang w:val="en-US"/>
        </w:rPr>
        <w:t xml:space="preserve"> </w:t>
      </w:r>
      <w:proofErr w:type="spellStart"/>
      <w:r w:rsidRPr="00C407AF">
        <w:rPr>
          <w:lang w:val="en-US"/>
        </w:rPr>
        <w:t>Dogrul</w:t>
      </w:r>
      <w:proofErr w:type="spellEnd"/>
      <w:r>
        <w:fldChar w:fldCharType="end"/>
      </w:r>
      <w:r w:rsidRPr="00C407AF">
        <w:rPr>
          <w:lang w:val="en-US"/>
        </w:rPr>
        <w:t xml:space="preserve"> A.B., </w:t>
      </w:r>
      <w:r>
        <w:fldChar w:fldCharType="begin"/>
      </w:r>
      <w:r w:rsidRPr="00B16CDB">
        <w:rPr>
          <w:lang w:val="en-US"/>
        </w:rPr>
        <w:instrText>HYPERLINK "https://www.ncbi.nlm.nih.gov/pubmed/?term=Tirnaksiz%20MB%5BAuthor%5D&amp;cauthor=true&amp;cauthor_uid=26798442" \h</w:instrText>
      </w:r>
      <w:r>
        <w:fldChar w:fldCharType="separate"/>
      </w:r>
      <w:proofErr w:type="spellStart"/>
      <w:r w:rsidRPr="00C407AF">
        <w:rPr>
          <w:lang w:val="en-US"/>
        </w:rPr>
        <w:t>Tirnaksiz</w:t>
      </w:r>
      <w:proofErr w:type="spellEnd"/>
      <w:r>
        <w:fldChar w:fldCharType="end"/>
      </w:r>
      <w:r w:rsidRPr="00C407AF">
        <w:rPr>
          <w:lang w:val="en-US"/>
        </w:rPr>
        <w:t xml:space="preserve"> M.B. Role of </w:t>
      </w:r>
      <w:proofErr w:type="spellStart"/>
      <w:r w:rsidRPr="00C407AF">
        <w:rPr>
          <w:lang w:val="en-US"/>
        </w:rPr>
        <w:t>self expandable</w:t>
      </w:r>
      <w:proofErr w:type="spellEnd"/>
      <w:r w:rsidRPr="00C407AF">
        <w:rPr>
          <w:lang w:val="en-US"/>
        </w:rPr>
        <w:t xml:space="preserve"> stents in management of colorectal cancers. World J </w:t>
      </w:r>
      <w:proofErr w:type="spellStart"/>
      <w:r w:rsidRPr="00C407AF">
        <w:rPr>
          <w:lang w:val="en-US"/>
        </w:rPr>
        <w:t>Gastrointest</w:t>
      </w:r>
      <w:proofErr w:type="spellEnd"/>
      <w:r w:rsidRPr="00C407AF">
        <w:rPr>
          <w:lang w:val="en-US"/>
        </w:rPr>
        <w:t xml:space="preserve"> Oncol 2016;8(1):113–20. </w:t>
      </w:r>
    </w:p>
    <w:p w14:paraId="65F01E5C"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Goldberg R.M., Fleming T.R., Tangen C.M. et al. </w:t>
      </w:r>
      <w:r w:rsidRPr="00C407AF">
        <w:rPr>
          <w:lang w:val="en-US"/>
        </w:rPr>
        <w:t xml:space="preserve">Surgery for recurrent colon cancer: strategies for identifying </w:t>
      </w:r>
      <w:proofErr w:type="spellStart"/>
      <w:r w:rsidRPr="00C407AF">
        <w:rPr>
          <w:lang w:val="en-US"/>
        </w:rPr>
        <w:t>resectable</w:t>
      </w:r>
      <w:proofErr w:type="spellEnd"/>
      <w:r w:rsidRPr="00C407AF">
        <w:rPr>
          <w:lang w:val="en-US"/>
        </w:rPr>
        <w:t xml:space="preserve"> recurrence and success rates after resection. Ann Intern Med 1998;129(1):27–35.</w:t>
      </w:r>
    </w:p>
    <w:p w14:paraId="47C9A8F5"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Bowne W.B., Lee B., Wong W.D. et al. </w:t>
      </w:r>
      <w:r w:rsidRPr="00C407AF">
        <w:rPr>
          <w:lang w:val="en-US"/>
        </w:rPr>
        <w:t>Operative salvage for locoregional recurrent colon cancer after curative resection: an analysis of 100 cases. Dis Colon Rectum 2005;48(5):897–909.</w:t>
      </w:r>
    </w:p>
    <w:p w14:paraId="1E638A4F" w14:textId="77777777" w:rsidR="007D6A12" w:rsidRPr="00C407AF" w:rsidRDefault="00B30CF4">
      <w:pPr>
        <w:pStyle w:val="LO-normal"/>
        <w:numPr>
          <w:ilvl w:val="0"/>
          <w:numId w:val="18"/>
        </w:numPr>
        <w:tabs>
          <w:tab w:val="left" w:pos="567"/>
        </w:tabs>
        <w:ind w:left="567" w:hanging="567"/>
        <w:rPr>
          <w:lang w:val="en-US"/>
        </w:rPr>
      </w:pPr>
      <w:proofErr w:type="spellStart"/>
      <w:r w:rsidRPr="00C407AF">
        <w:rPr>
          <w:lang w:val="en-US"/>
        </w:rPr>
        <w:t>Güenaga</w:t>
      </w:r>
      <w:proofErr w:type="spellEnd"/>
      <w:r w:rsidRPr="00C407AF">
        <w:rPr>
          <w:lang w:val="en-US"/>
        </w:rPr>
        <w:t xml:space="preserve"> K.F., Matos D., Wille-Jørgensen P. Mechanical bowel preparation for elective colorectal surgery. Cochrane Database Syst Rev 2011;(9):CD001544. </w:t>
      </w:r>
    </w:p>
    <w:p w14:paraId="6BBDC13A"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Lacy A.M., García-Valdecasas J.C., Delgado S. et al. </w:t>
      </w:r>
      <w:r w:rsidRPr="00C407AF">
        <w:rPr>
          <w:lang w:val="en-US"/>
        </w:rPr>
        <w:t xml:space="preserve">Laparoscopy-assisted colectomy versus open colectomy for treatment of non-metastatic colon cancer: a </w:t>
      </w:r>
      <w:proofErr w:type="spellStart"/>
      <w:r w:rsidRPr="00C407AF">
        <w:rPr>
          <w:lang w:val="en-US"/>
        </w:rPr>
        <w:t>randomised</w:t>
      </w:r>
      <w:proofErr w:type="spellEnd"/>
      <w:r w:rsidRPr="00C407AF">
        <w:rPr>
          <w:lang w:val="en-US"/>
        </w:rPr>
        <w:t xml:space="preserve"> trial. Lancet 2002;359(9325):2224–9.</w:t>
      </w:r>
    </w:p>
    <w:p w14:paraId="69AAC7AD" w14:textId="77777777" w:rsidR="007D6A12" w:rsidRPr="00C407AF" w:rsidRDefault="00B30CF4">
      <w:pPr>
        <w:pStyle w:val="LO-normal"/>
        <w:numPr>
          <w:ilvl w:val="0"/>
          <w:numId w:val="18"/>
        </w:numPr>
        <w:tabs>
          <w:tab w:val="left" w:pos="567"/>
        </w:tabs>
        <w:ind w:left="567" w:hanging="567"/>
        <w:rPr>
          <w:lang w:val="en-US"/>
        </w:rPr>
      </w:pPr>
      <w:r w:rsidRPr="009954BD">
        <w:rPr>
          <w:lang w:val="nl-NL"/>
        </w:rPr>
        <w:lastRenderedPageBreak/>
        <w:t xml:space="preserve">Veldkamp R., Kuhry E., Hop W.C. et al. </w:t>
      </w:r>
      <w:r w:rsidRPr="00C407AF">
        <w:rPr>
          <w:lang w:val="en-US"/>
        </w:rPr>
        <w:t xml:space="preserve">Laparoscopic surgery versus open surgery for colon cancer: short-term outcomes of a </w:t>
      </w:r>
      <w:proofErr w:type="spellStart"/>
      <w:r w:rsidRPr="00C407AF">
        <w:rPr>
          <w:lang w:val="en-US"/>
        </w:rPr>
        <w:t>randomised</w:t>
      </w:r>
      <w:proofErr w:type="spellEnd"/>
      <w:r w:rsidRPr="00C407AF">
        <w:rPr>
          <w:lang w:val="en-US"/>
        </w:rPr>
        <w:t xml:space="preserve"> trial. Lancet Oncol 2005;6(7):477–84. </w:t>
      </w:r>
    </w:p>
    <w:p w14:paraId="57BB308E"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Guillou P.J., Quirke P., Thorpe H. et al. Short-term endpoints of conventional versus laparoscopic-assisted surgery in patients with colorectal cancer (MRC CLASICC trial): </w:t>
      </w:r>
      <w:proofErr w:type="spellStart"/>
      <w:r w:rsidRPr="00C407AF">
        <w:rPr>
          <w:lang w:val="en-US"/>
        </w:rPr>
        <w:t>multicentre</w:t>
      </w:r>
      <w:proofErr w:type="spellEnd"/>
      <w:r w:rsidRPr="00C407AF">
        <w:rPr>
          <w:lang w:val="en-US"/>
        </w:rPr>
        <w:t xml:space="preserve">, </w:t>
      </w:r>
      <w:proofErr w:type="spellStart"/>
      <w:r w:rsidRPr="00C407AF">
        <w:rPr>
          <w:lang w:val="en-US"/>
        </w:rPr>
        <w:t>randomised</w:t>
      </w:r>
      <w:proofErr w:type="spellEnd"/>
      <w:r w:rsidRPr="00C407AF">
        <w:rPr>
          <w:lang w:val="en-US"/>
        </w:rPr>
        <w:t xml:space="preserve"> controlled trial. Lancet 2005;365(9472):1718–26. </w:t>
      </w:r>
    </w:p>
    <w:p w14:paraId="4342A954"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Fleshman J., Sargent D.J., Green E. et al. </w:t>
      </w:r>
      <w:r w:rsidRPr="00C407AF">
        <w:rPr>
          <w:lang w:val="en-US"/>
        </w:rPr>
        <w:t>Laparoscopic colectomy for cancer is not inferior to open surgery based on 5-year data from the COST Study Group trial. Ann Surg 2007;246(4):655–62.</w:t>
      </w:r>
    </w:p>
    <w:p w14:paraId="6F66CB03" w14:textId="77777777" w:rsidR="007D6A12" w:rsidRPr="00C407AF" w:rsidRDefault="00B30CF4">
      <w:pPr>
        <w:pStyle w:val="LO-normal"/>
        <w:numPr>
          <w:ilvl w:val="0"/>
          <w:numId w:val="18"/>
        </w:numPr>
        <w:tabs>
          <w:tab w:val="left" w:pos="567"/>
        </w:tabs>
        <w:ind w:left="567" w:hanging="567"/>
        <w:rPr>
          <w:lang w:val="en-US"/>
        </w:rPr>
      </w:pPr>
      <w:r w:rsidRPr="00C407AF">
        <w:rPr>
          <w:lang w:val="en-US"/>
        </w:rPr>
        <w:t>De Salvo G.L., Gava C., Pucciarelli S., Lise M. Curative surgery for obstruction from primary left colorectal carcinoma: primary or staged resection? Cochrane Database Syst Rev 2004;(2):CD002101.</w:t>
      </w:r>
    </w:p>
    <w:p w14:paraId="55872794"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Khot U.P., Lang A.W., Murali K., Parker M.C. Systematic review of the efficacy and safety of colorectal stents. Br J Surg 2002;89(9):1096–120. </w:t>
      </w:r>
    </w:p>
    <w:p w14:paraId="3D062B69" w14:textId="7B98331E" w:rsidR="007D6A12" w:rsidRPr="00C407AF" w:rsidRDefault="00B30CF4">
      <w:pPr>
        <w:pStyle w:val="LO-normal"/>
        <w:numPr>
          <w:ilvl w:val="0"/>
          <w:numId w:val="18"/>
        </w:numPr>
        <w:tabs>
          <w:tab w:val="left" w:pos="567"/>
        </w:tabs>
        <w:ind w:left="567" w:hanging="567"/>
        <w:rPr>
          <w:lang w:val="en-US"/>
        </w:rPr>
      </w:pPr>
      <w:r w:rsidRPr="009954BD">
        <w:rPr>
          <w:lang w:val="nl-NL"/>
        </w:rPr>
        <w:t xml:space="preserve">Meyer F., Marusch F., Coch A. et al. </w:t>
      </w:r>
      <w:r w:rsidRPr="00C407AF">
        <w:rPr>
          <w:lang w:val="en-US"/>
        </w:rPr>
        <w:t xml:space="preserve">Emergency operation in carcinomas of the left colon: value of Hartmann's procedure. Tech </w:t>
      </w:r>
      <w:proofErr w:type="spellStart"/>
      <w:r w:rsidRPr="00C407AF">
        <w:rPr>
          <w:lang w:val="en-US"/>
        </w:rPr>
        <w:t>Coloproctol</w:t>
      </w:r>
      <w:proofErr w:type="spellEnd"/>
      <w:r w:rsidRPr="00C407AF">
        <w:rPr>
          <w:lang w:val="en-US"/>
        </w:rPr>
        <w:t xml:space="preserve"> 2004;8(Suppl. 1</w:t>
      </w:r>
      <w:proofErr w:type="gramStart"/>
      <w:r w:rsidRPr="00C407AF">
        <w:rPr>
          <w:lang w:val="en-US"/>
        </w:rPr>
        <w:t>):S</w:t>
      </w:r>
      <w:proofErr w:type="gramEnd"/>
      <w:r w:rsidRPr="00C407AF">
        <w:rPr>
          <w:lang w:val="en-US"/>
        </w:rPr>
        <w:t>226–9.</w:t>
      </w:r>
    </w:p>
    <w:p w14:paraId="30BC4266"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Iveson T., Sobrero A.F., Yoshino T. et al. </w:t>
      </w:r>
      <w:r w:rsidRPr="00C407AF">
        <w:rPr>
          <w:lang w:val="en-US"/>
        </w:rPr>
        <w:t>Prospective pooled analysis of four randomized trials investigating duration of adjuvant (adj) oxaliplatin-based therapy (3 vs 6 months {m}) for patients (pts) with high-risk stage II colorectal cancer (CC). J Clin Oncol 2019;(Suppl.):3501.</w:t>
      </w:r>
    </w:p>
    <w:p w14:paraId="414C0212" w14:textId="77777777" w:rsidR="007D6A12" w:rsidRPr="00C407AF" w:rsidRDefault="00B30CF4">
      <w:pPr>
        <w:pStyle w:val="LO-normal"/>
        <w:numPr>
          <w:ilvl w:val="0"/>
          <w:numId w:val="18"/>
        </w:numPr>
        <w:tabs>
          <w:tab w:val="left" w:pos="567"/>
        </w:tabs>
        <w:ind w:left="567" w:hanging="567"/>
        <w:rPr>
          <w:lang w:val="en-US"/>
        </w:rPr>
      </w:pPr>
      <w:r w:rsidRPr="00C407AF">
        <w:t xml:space="preserve">Федянин М.Ю. Современная клиническая и молекулярно-биологическая платформа лечения пациентов раком толстой кишки: </w:t>
      </w:r>
      <w:proofErr w:type="spellStart"/>
      <w:r w:rsidRPr="00C407AF">
        <w:t>дис</w:t>
      </w:r>
      <w:proofErr w:type="spellEnd"/>
      <w:r w:rsidRPr="00C407AF">
        <w:t xml:space="preserve">. … д-ра мед. наук. </w:t>
      </w:r>
      <w:r w:rsidRPr="00C407AF">
        <w:rPr>
          <w:lang w:val="en-US"/>
        </w:rPr>
        <w:t>М., 2018. 414 c.</w:t>
      </w:r>
    </w:p>
    <w:p w14:paraId="1BF83D2A" w14:textId="77777777" w:rsidR="007D6A12" w:rsidRPr="00C407AF" w:rsidRDefault="00B30CF4">
      <w:pPr>
        <w:pStyle w:val="LO-normal"/>
        <w:numPr>
          <w:ilvl w:val="0"/>
          <w:numId w:val="18"/>
        </w:numPr>
        <w:tabs>
          <w:tab w:val="left" w:pos="567"/>
        </w:tabs>
        <w:ind w:left="567" w:hanging="567"/>
        <w:rPr>
          <w:lang w:val="en-US"/>
        </w:rPr>
      </w:pPr>
      <w:proofErr w:type="spellStart"/>
      <w:r w:rsidRPr="00C407AF">
        <w:rPr>
          <w:lang w:val="en-US"/>
        </w:rPr>
        <w:t>Grothey</w:t>
      </w:r>
      <w:proofErr w:type="spellEnd"/>
      <w:r w:rsidRPr="00C407AF">
        <w:rPr>
          <w:lang w:val="en-US"/>
        </w:rPr>
        <w:t xml:space="preserve"> A., Sobrero A.F., Shields A.F. et al. Duration of adjuvant chemotherapy for stage III colon cancer. N Engl J Med </w:t>
      </w:r>
      <w:proofErr w:type="gramStart"/>
      <w:r w:rsidRPr="00C407AF">
        <w:rPr>
          <w:lang w:val="en-US"/>
        </w:rPr>
        <w:t>2018;378:1177</w:t>
      </w:r>
      <w:proofErr w:type="gramEnd"/>
      <w:r w:rsidRPr="00C407AF">
        <w:rPr>
          <w:lang w:val="en-US"/>
        </w:rPr>
        <w:t>–88.</w:t>
      </w:r>
    </w:p>
    <w:p w14:paraId="1D4F38D2" w14:textId="18EDFE9C" w:rsidR="007D6A12" w:rsidRPr="00C407AF" w:rsidRDefault="00B30CF4">
      <w:pPr>
        <w:pStyle w:val="LO-normal"/>
        <w:numPr>
          <w:ilvl w:val="0"/>
          <w:numId w:val="18"/>
        </w:numPr>
        <w:tabs>
          <w:tab w:val="left" w:pos="567"/>
        </w:tabs>
        <w:ind w:left="567" w:hanging="567"/>
        <w:rPr>
          <w:lang w:val="en-US"/>
        </w:rPr>
      </w:pPr>
      <w:r w:rsidRPr="00C407AF">
        <w:rPr>
          <w:lang w:val="en-US"/>
        </w:rPr>
        <w:t xml:space="preserve">Alberts S.R., Sargent D.J., Nair S. et al. Effect of oxaliplatin, fluorouracil, and leucovorin with or without cetuximab on survival among patients with resected stage III colon cancer: a randomized trial. JAMA </w:t>
      </w:r>
      <w:proofErr w:type="gramStart"/>
      <w:r w:rsidRPr="00C407AF">
        <w:rPr>
          <w:lang w:val="en-US"/>
        </w:rPr>
        <w:t>2012;307:1383</w:t>
      </w:r>
      <w:proofErr w:type="gramEnd"/>
      <w:r w:rsidRPr="00C407AF">
        <w:rPr>
          <w:lang w:val="en-US"/>
        </w:rPr>
        <w:t xml:space="preserve">–93. </w:t>
      </w:r>
    </w:p>
    <w:p w14:paraId="03438B7D"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Allegra C.J., Yothers G., O’Connell M.J. et al. Bevacizumab in stage II-III colon cancer: </w:t>
      </w:r>
      <w:r w:rsidRPr="00C407AF">
        <w:rPr>
          <w:lang w:val="en-US"/>
        </w:rPr>
        <w:br/>
        <w:t xml:space="preserve">5-year update of the National Surgical Adjuvant Breast and Bowel Project C-08 trial. J Clin Oncol </w:t>
      </w:r>
      <w:proofErr w:type="gramStart"/>
      <w:r w:rsidRPr="00C407AF">
        <w:rPr>
          <w:lang w:val="en-US"/>
        </w:rPr>
        <w:t>2013;31:359</w:t>
      </w:r>
      <w:proofErr w:type="gramEnd"/>
      <w:r w:rsidRPr="00C407AF">
        <w:rPr>
          <w:lang w:val="en-US"/>
        </w:rPr>
        <w:t>–64.</w:t>
      </w:r>
    </w:p>
    <w:p w14:paraId="514ADA8E"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Seymour M.T., Maughan T.S., Ledermann J.A. et al. Different strategies of sequential and combination chemotherapy for patients with poor prognosis advanced colorectal cancer (MRC FOCUS): a </w:t>
      </w:r>
      <w:proofErr w:type="spellStart"/>
      <w:r w:rsidRPr="00C407AF">
        <w:rPr>
          <w:lang w:val="en-US"/>
        </w:rPr>
        <w:t>randomised</w:t>
      </w:r>
      <w:proofErr w:type="spellEnd"/>
      <w:r w:rsidRPr="00C407AF">
        <w:rPr>
          <w:lang w:val="en-US"/>
        </w:rPr>
        <w:t xml:space="preserve"> controlled trial. Lancet </w:t>
      </w:r>
      <w:proofErr w:type="gramStart"/>
      <w:r w:rsidRPr="00C407AF">
        <w:rPr>
          <w:lang w:val="en-US"/>
        </w:rPr>
        <w:t>2007;370:143</w:t>
      </w:r>
      <w:proofErr w:type="gramEnd"/>
      <w:r w:rsidRPr="00C407AF">
        <w:rPr>
          <w:lang w:val="en-US"/>
        </w:rPr>
        <w:t xml:space="preserve">–52. </w:t>
      </w:r>
    </w:p>
    <w:p w14:paraId="3FAF5081"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Cunningham D., Sirohi B., Pluzanska A. et al. </w:t>
      </w:r>
      <w:r w:rsidRPr="00C407AF">
        <w:rPr>
          <w:lang w:val="en-US"/>
        </w:rPr>
        <w:t xml:space="preserve">Two different first-line 5-fluorouracil regimens with or without oxaliplatin in patients with metastatic colorectal cancer. Ann Oncol </w:t>
      </w:r>
      <w:proofErr w:type="gramStart"/>
      <w:r w:rsidRPr="00C407AF">
        <w:rPr>
          <w:lang w:val="en-US"/>
        </w:rPr>
        <w:t>2009;20:244</w:t>
      </w:r>
      <w:proofErr w:type="gramEnd"/>
      <w:r w:rsidRPr="00C407AF">
        <w:rPr>
          <w:lang w:val="en-US"/>
        </w:rPr>
        <w:t xml:space="preserve">–50. </w:t>
      </w:r>
    </w:p>
    <w:p w14:paraId="43B04A51" w14:textId="77777777" w:rsidR="007D6A12" w:rsidRPr="00C407AF" w:rsidRDefault="00B30CF4">
      <w:pPr>
        <w:pStyle w:val="LO-normal"/>
        <w:numPr>
          <w:ilvl w:val="0"/>
          <w:numId w:val="18"/>
        </w:numPr>
        <w:tabs>
          <w:tab w:val="left" w:pos="567"/>
        </w:tabs>
        <w:ind w:left="567" w:hanging="567"/>
        <w:rPr>
          <w:lang w:val="en-US"/>
        </w:rPr>
      </w:pPr>
      <w:r w:rsidRPr="009954BD">
        <w:rPr>
          <w:lang w:val="nl-NL"/>
        </w:rPr>
        <w:lastRenderedPageBreak/>
        <w:t xml:space="preserve">Ackland S.P., Jones M., Tu D. et al. </w:t>
      </w:r>
      <w:r w:rsidRPr="00C407AF">
        <w:rPr>
          <w:lang w:val="en-US"/>
        </w:rPr>
        <w:t xml:space="preserve">A meta-analysis of two </w:t>
      </w:r>
      <w:proofErr w:type="spellStart"/>
      <w:r w:rsidRPr="00C407AF">
        <w:rPr>
          <w:lang w:val="en-US"/>
        </w:rPr>
        <w:t>randomised</w:t>
      </w:r>
      <w:proofErr w:type="spellEnd"/>
      <w:r w:rsidRPr="00C407AF">
        <w:rPr>
          <w:lang w:val="en-US"/>
        </w:rPr>
        <w:t xml:space="preserve"> trials of early chemotherapy in asymptomatic metastatic colorectal cancer. Br J Cancer </w:t>
      </w:r>
      <w:proofErr w:type="gramStart"/>
      <w:r w:rsidRPr="00C407AF">
        <w:rPr>
          <w:lang w:val="en-US"/>
        </w:rPr>
        <w:t>2005;93:1236</w:t>
      </w:r>
      <w:proofErr w:type="gramEnd"/>
      <w:r w:rsidRPr="00C407AF">
        <w:rPr>
          <w:lang w:val="en-US"/>
        </w:rPr>
        <w:t>–43.</w:t>
      </w:r>
    </w:p>
    <w:p w14:paraId="5D1FDD04" w14:textId="7D4D721F" w:rsidR="007D6A12" w:rsidRPr="00C407AF" w:rsidRDefault="00B30CF4">
      <w:pPr>
        <w:pStyle w:val="LO-normal"/>
        <w:numPr>
          <w:ilvl w:val="0"/>
          <w:numId w:val="18"/>
        </w:numPr>
        <w:tabs>
          <w:tab w:val="left" w:pos="567"/>
        </w:tabs>
        <w:ind w:left="567" w:hanging="567"/>
        <w:rPr>
          <w:lang w:val="en-US"/>
        </w:rPr>
      </w:pPr>
      <w:r w:rsidRPr="00C407AF">
        <w:rPr>
          <w:lang w:val="en-US"/>
        </w:rPr>
        <w:t xml:space="preserve">Jonker D., Rumble R.B., Maroun J. Gastrointestinal Cancer Disease Site Group of Cancer Care Ontario’s Program in Evidence-Based Care. Role of oxaliplatin combined with </w:t>
      </w:r>
      <w:r w:rsidRPr="00C407AF">
        <w:rPr>
          <w:lang w:val="en-US"/>
        </w:rPr>
        <w:br/>
        <w:t xml:space="preserve">5-fluorouracil and folinic acid in the first-and second-line treatment of advanced colorectal cancer. Curr Oncol 2006;13(5):173. </w:t>
      </w:r>
    </w:p>
    <w:p w14:paraId="2A6EC942" w14:textId="77777777" w:rsidR="007D6A12" w:rsidRPr="00C407AF" w:rsidRDefault="00B30CF4">
      <w:pPr>
        <w:pStyle w:val="LO-normal"/>
        <w:numPr>
          <w:ilvl w:val="0"/>
          <w:numId w:val="18"/>
        </w:numPr>
        <w:tabs>
          <w:tab w:val="left" w:pos="567"/>
        </w:tabs>
        <w:ind w:left="567" w:hanging="567"/>
        <w:rPr>
          <w:lang w:val="en-US"/>
        </w:rPr>
      </w:pPr>
      <w:proofErr w:type="spellStart"/>
      <w:r w:rsidRPr="00C407AF">
        <w:rPr>
          <w:lang w:val="en-US"/>
        </w:rPr>
        <w:t>Tournigand</w:t>
      </w:r>
      <w:proofErr w:type="spellEnd"/>
      <w:r w:rsidRPr="00C407AF">
        <w:rPr>
          <w:lang w:val="en-US"/>
        </w:rPr>
        <w:t xml:space="preserve"> C., Andre T., Achille E. et al. FOLFIRI followed by FOLFOX6 or the reverse sequence in advanced colorectal cancer: a randomized GERCOR study. J Clin Oncol </w:t>
      </w:r>
      <w:proofErr w:type="gramStart"/>
      <w:r w:rsidRPr="00C407AF">
        <w:rPr>
          <w:lang w:val="en-US"/>
        </w:rPr>
        <w:t>2004;22:229</w:t>
      </w:r>
      <w:proofErr w:type="gramEnd"/>
      <w:r w:rsidRPr="00C407AF">
        <w:rPr>
          <w:lang w:val="en-US"/>
        </w:rPr>
        <w:t>–37.</w:t>
      </w:r>
    </w:p>
    <w:p w14:paraId="772BA48B" w14:textId="1F200C18" w:rsidR="007D6A12" w:rsidRPr="00C407AF" w:rsidRDefault="00B30CF4">
      <w:pPr>
        <w:pStyle w:val="LO-normal"/>
        <w:numPr>
          <w:ilvl w:val="0"/>
          <w:numId w:val="18"/>
        </w:numPr>
        <w:tabs>
          <w:tab w:val="left" w:pos="567"/>
        </w:tabs>
        <w:ind w:left="567" w:hanging="567"/>
        <w:rPr>
          <w:lang w:val="en-US"/>
        </w:rPr>
      </w:pPr>
      <w:hyperlink r:id="rId43">
        <w:r w:rsidRPr="009954BD">
          <w:rPr>
            <w:lang w:val="nl-NL"/>
          </w:rPr>
          <w:t>Van Helden E.J</w:t>
        </w:r>
      </w:hyperlink>
      <w:r w:rsidRPr="009954BD">
        <w:rPr>
          <w:lang w:val="nl-NL"/>
        </w:rPr>
        <w:t xml:space="preserve">., </w:t>
      </w:r>
      <w:hyperlink r:id="rId44">
        <w:r w:rsidRPr="009954BD">
          <w:rPr>
            <w:lang w:val="nl-NL"/>
          </w:rPr>
          <w:t>Menke-van der Houven van Oordt C.W</w:t>
        </w:r>
      </w:hyperlink>
      <w:r w:rsidRPr="009954BD">
        <w:rPr>
          <w:lang w:val="nl-NL"/>
        </w:rPr>
        <w:t xml:space="preserve">., </w:t>
      </w:r>
      <w:hyperlink r:id="rId45">
        <w:r w:rsidRPr="009954BD">
          <w:rPr>
            <w:lang w:val="nl-NL"/>
          </w:rPr>
          <w:t>Heymans M.W</w:t>
        </w:r>
      </w:hyperlink>
      <w:r w:rsidRPr="009954BD">
        <w:rPr>
          <w:lang w:val="nl-NL"/>
        </w:rPr>
        <w:t xml:space="preserve">. et al. </w:t>
      </w:r>
      <w:r w:rsidRPr="00C407AF">
        <w:rPr>
          <w:lang w:val="en-US"/>
        </w:rPr>
        <w:t xml:space="preserve">Optimal use of anti-EGFR monoclonal antibodies for patients with advanced colorectal cancer: a meta-analysis. </w:t>
      </w:r>
      <w:hyperlink r:id="rId46">
        <w:r w:rsidRPr="00C407AF">
          <w:rPr>
            <w:lang w:val="en-US"/>
          </w:rPr>
          <w:t>Cancer Metastasis Rev</w:t>
        </w:r>
      </w:hyperlink>
      <w:r w:rsidRPr="00C407AF">
        <w:rPr>
          <w:lang w:val="en-US"/>
        </w:rPr>
        <w:t xml:space="preserve"> 2017;36(2):395–406. </w:t>
      </w:r>
    </w:p>
    <w:p w14:paraId="605451D8"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Le D.T., Uram J.N., Wang H. et al. </w:t>
      </w:r>
      <w:r w:rsidRPr="00C407AF">
        <w:rPr>
          <w:lang w:val="en-US"/>
        </w:rPr>
        <w:t xml:space="preserve">PD-1 blockade in tumors with mismatch-repair deficiency. N Engl J Med </w:t>
      </w:r>
      <w:proofErr w:type="gramStart"/>
      <w:r w:rsidRPr="00C407AF">
        <w:rPr>
          <w:lang w:val="en-US"/>
        </w:rPr>
        <w:t>2015;372:2509</w:t>
      </w:r>
      <w:proofErr w:type="gramEnd"/>
      <w:r w:rsidRPr="00C407AF">
        <w:rPr>
          <w:lang w:val="en-US"/>
        </w:rPr>
        <w:t>–20.</w:t>
      </w:r>
    </w:p>
    <w:p w14:paraId="1DD4B44C" w14:textId="77777777" w:rsidR="007D6A12" w:rsidRPr="00C407AF" w:rsidRDefault="00B30CF4">
      <w:pPr>
        <w:pStyle w:val="LO-normal"/>
        <w:numPr>
          <w:ilvl w:val="0"/>
          <w:numId w:val="18"/>
        </w:numPr>
        <w:tabs>
          <w:tab w:val="left" w:pos="567"/>
        </w:tabs>
        <w:ind w:left="567" w:hanging="567"/>
        <w:rPr>
          <w:lang w:val="en-US"/>
        </w:rPr>
      </w:pPr>
      <w:bookmarkStart w:id="46" w:name="_Hlk102515836"/>
      <w:r w:rsidRPr="009954BD">
        <w:rPr>
          <w:lang w:val="nl-NL"/>
        </w:rPr>
        <w:t xml:space="preserve">Overman M.J., McDermott R., Leach J.L. et al. </w:t>
      </w:r>
      <w:r w:rsidRPr="00C407AF">
        <w:rPr>
          <w:lang w:val="en-US"/>
        </w:rPr>
        <w:t>Nivolumab in patients with metastatic DNA mismatch repair-deficient or microsatellite instability-high colorectal cancer (</w:t>
      </w:r>
      <w:proofErr w:type="spellStart"/>
      <w:r w:rsidRPr="00C407AF">
        <w:rPr>
          <w:lang w:val="en-US"/>
        </w:rPr>
        <w:t>CheckMate</w:t>
      </w:r>
      <w:proofErr w:type="spellEnd"/>
      <w:r w:rsidRPr="00C407AF">
        <w:rPr>
          <w:lang w:val="en-US"/>
        </w:rPr>
        <w:t xml:space="preserve"> 142): an open-label, </w:t>
      </w:r>
      <w:proofErr w:type="spellStart"/>
      <w:r w:rsidRPr="00C407AF">
        <w:rPr>
          <w:lang w:val="en-US"/>
        </w:rPr>
        <w:t>multicentre</w:t>
      </w:r>
      <w:proofErr w:type="spellEnd"/>
      <w:r w:rsidRPr="00C407AF">
        <w:rPr>
          <w:lang w:val="en-US"/>
        </w:rPr>
        <w:t xml:space="preserve">, phase 2 study. </w:t>
      </w:r>
      <w:hyperlink r:id="rId47">
        <w:r w:rsidRPr="00C407AF">
          <w:rPr>
            <w:lang w:val="en-US"/>
          </w:rPr>
          <w:t>Lancet Oncol</w:t>
        </w:r>
      </w:hyperlink>
      <w:r w:rsidRPr="00C407AF">
        <w:rPr>
          <w:lang w:val="en-US"/>
        </w:rPr>
        <w:t xml:space="preserve"> 2017;18(9):1182–91</w:t>
      </w:r>
      <w:bookmarkEnd w:id="46"/>
      <w:r w:rsidRPr="00C407AF">
        <w:rPr>
          <w:lang w:val="en-US"/>
        </w:rPr>
        <w:t>.</w:t>
      </w:r>
    </w:p>
    <w:p w14:paraId="04157F83"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Overman M.J., Lonardi S., Wong K.Y.M. et al. </w:t>
      </w:r>
      <w:r w:rsidRPr="00C407AF">
        <w:rPr>
          <w:lang w:val="en-US"/>
        </w:rPr>
        <w:t>Durable clinical benefit with nivolumab plus ipilimumab in DNA mismatch repair-deficient/microsatellite instability-high metastatic colorectal cancer. J Clin Oncol 2018;36(8):773–9.</w:t>
      </w:r>
    </w:p>
    <w:bookmarkStart w:id="47" w:name="_Hlk102513019"/>
    <w:bookmarkStart w:id="48" w:name="_Hlk102512992"/>
    <w:p w14:paraId="47C96509" w14:textId="47FC6E7D" w:rsidR="007D6A12" w:rsidRPr="00C407AF" w:rsidRDefault="00B30CF4">
      <w:pPr>
        <w:pStyle w:val="LO-normal"/>
        <w:numPr>
          <w:ilvl w:val="0"/>
          <w:numId w:val="18"/>
        </w:numPr>
        <w:tabs>
          <w:tab w:val="left" w:pos="567"/>
        </w:tabs>
        <w:ind w:left="567" w:hanging="567"/>
        <w:rPr>
          <w:lang w:val="en-US"/>
        </w:rPr>
      </w:pPr>
      <w:r w:rsidRPr="00C407AF">
        <w:rPr>
          <w:lang w:val="en-US"/>
        </w:rPr>
        <w:fldChar w:fldCharType="begin"/>
      </w:r>
      <w:r w:rsidRPr="009954BD">
        <w:rPr>
          <w:lang w:val="nl-NL"/>
        </w:rPr>
        <w:instrText xml:space="preserve"> HYPERLINK "https://ascopubs.org/author/Wirapati%2C+Pratyaksha" \h </w:instrText>
      </w:r>
      <w:r w:rsidRPr="00C407AF">
        <w:rPr>
          <w:lang w:val="en-US"/>
        </w:rPr>
      </w:r>
      <w:r w:rsidRPr="00C407AF">
        <w:rPr>
          <w:lang w:val="en-US"/>
        </w:rPr>
        <w:fldChar w:fldCharType="separate"/>
      </w:r>
      <w:r w:rsidRPr="009954BD">
        <w:rPr>
          <w:lang w:val="nl-NL"/>
        </w:rPr>
        <w:t>Wirapati</w:t>
      </w:r>
      <w:r w:rsidRPr="00C407AF">
        <w:rPr>
          <w:lang w:val="en-US"/>
        </w:rPr>
        <w:fldChar w:fldCharType="end"/>
      </w:r>
      <w:r w:rsidRPr="009954BD">
        <w:rPr>
          <w:lang w:val="nl-NL"/>
        </w:rPr>
        <w:t xml:space="preserve"> P., </w:t>
      </w:r>
      <w:r>
        <w:fldChar w:fldCharType="begin"/>
      </w:r>
      <w:r w:rsidRPr="004501F7">
        <w:rPr>
          <w:lang w:val="en-US"/>
        </w:rPr>
        <w:instrText>HYPERLINK "https://ascopubs.org/author/Pomella%2C+Valentina" \h</w:instrText>
      </w:r>
      <w:r>
        <w:fldChar w:fldCharType="separate"/>
      </w:r>
      <w:r w:rsidRPr="009954BD">
        <w:rPr>
          <w:lang w:val="nl-NL"/>
        </w:rPr>
        <w:t>Pomella</w:t>
      </w:r>
      <w:r>
        <w:fldChar w:fldCharType="end"/>
      </w:r>
      <w:r w:rsidRPr="009954BD">
        <w:rPr>
          <w:lang w:val="nl-NL"/>
        </w:rPr>
        <w:t xml:space="preserve"> V., </w:t>
      </w:r>
      <w:r>
        <w:fldChar w:fldCharType="begin"/>
      </w:r>
      <w:r w:rsidRPr="004501F7">
        <w:rPr>
          <w:lang w:val="en-US"/>
        </w:rPr>
        <w:instrText>HYPERLINK "https://ascopubs.org/author/Vandenbosch%2C+Ben" \h</w:instrText>
      </w:r>
      <w:r>
        <w:fldChar w:fldCharType="separate"/>
      </w:r>
      <w:r w:rsidRPr="009954BD">
        <w:rPr>
          <w:lang w:val="nl-NL"/>
        </w:rPr>
        <w:t>Vandenbosch</w:t>
      </w:r>
      <w:r>
        <w:fldChar w:fldCharType="end"/>
      </w:r>
      <w:r w:rsidRPr="009954BD">
        <w:rPr>
          <w:lang w:val="nl-NL"/>
        </w:rPr>
        <w:t xml:space="preserve"> B. et al. </w:t>
      </w:r>
      <w:r w:rsidRPr="00C407AF">
        <w:rPr>
          <w:lang w:val="en-US"/>
        </w:rPr>
        <w:t>Velour trial biomarkers update: impact of RAS, BRAF, and sidedness on aflibercept activity. J Clin Oncol 2017;(Suppl. 15):3538</w:t>
      </w:r>
      <w:bookmarkEnd w:id="47"/>
      <w:r w:rsidRPr="00C407AF">
        <w:rPr>
          <w:lang w:val="en-US"/>
        </w:rPr>
        <w:t>.</w:t>
      </w:r>
    </w:p>
    <w:bookmarkEnd w:id="48"/>
    <w:p w14:paraId="1435D6B3" w14:textId="3A7FE6BA" w:rsidR="007D6A12" w:rsidRPr="00C407AF" w:rsidRDefault="00B30CF4">
      <w:pPr>
        <w:pStyle w:val="LO-normal"/>
        <w:numPr>
          <w:ilvl w:val="0"/>
          <w:numId w:val="18"/>
        </w:numPr>
        <w:tabs>
          <w:tab w:val="left" w:pos="567"/>
        </w:tabs>
        <w:ind w:left="567" w:hanging="567"/>
        <w:rPr>
          <w:lang w:val="en-US"/>
        </w:rPr>
      </w:pPr>
      <w:r w:rsidRPr="00C407AF">
        <w:rPr>
          <w:lang w:val="en-US"/>
        </w:rPr>
        <w:t>Kopetz S., McDonough S.L., Morris V.K. et al. Randomized trial of irinotecan and cetuximab with or without vemurafenib in BRAF-mutant metastatic colorectal cancer (SWOG 1406). J Clin Oncol 2017;35(Suppl. 4):520.</w:t>
      </w:r>
    </w:p>
    <w:p w14:paraId="707A4EFE"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Corcoran R.B., Andre T., Atreya C.E. et al. </w:t>
      </w:r>
      <w:r w:rsidRPr="00C407AF">
        <w:rPr>
          <w:lang w:val="en-US"/>
        </w:rPr>
        <w:t>Combined BRAF, EGFR, and MEK inhibition in patients with BRAFV600E-mutant colorectal cancer. Cancer Discov 2018;8(4):428–43.</w:t>
      </w:r>
    </w:p>
    <w:p w14:paraId="1F35486F"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Hansen R., Quebbeman E., Ausman R. et al. </w:t>
      </w:r>
      <w:r w:rsidRPr="00C407AF">
        <w:rPr>
          <w:lang w:val="en-US"/>
        </w:rPr>
        <w:t>Continuous systemic 5‐fluorouracil infusion in advanced colorectal cancer: Results in 91 patients. J Surg Oncol 1989;40(3):177–81.</w:t>
      </w:r>
    </w:p>
    <w:p w14:paraId="5A287C00"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Costi R., Leonardi F., Zanoni D. et al. </w:t>
      </w:r>
      <w:r w:rsidRPr="00C407AF">
        <w:rPr>
          <w:lang w:val="en-US"/>
        </w:rPr>
        <w:t>Palliative care and end-stage colorectal cancer management: the surgeon meets the oncologist. World J Gastroenterol 2014;20(24):7602–21.</w:t>
      </w:r>
    </w:p>
    <w:p w14:paraId="5E29F63F"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Bayraktar B., </w:t>
      </w:r>
      <w:proofErr w:type="spellStart"/>
      <w:r w:rsidRPr="00C407AF">
        <w:rPr>
          <w:lang w:val="en-US"/>
        </w:rPr>
        <w:t>Ozemir</w:t>
      </w:r>
      <w:proofErr w:type="spellEnd"/>
      <w:r w:rsidRPr="00C407AF">
        <w:rPr>
          <w:lang w:val="en-US"/>
        </w:rPr>
        <w:t xml:space="preserve"> I.A., </w:t>
      </w:r>
      <w:proofErr w:type="spellStart"/>
      <w:r w:rsidRPr="00C407AF">
        <w:rPr>
          <w:lang w:val="en-US"/>
        </w:rPr>
        <w:t>Kefeli</w:t>
      </w:r>
      <w:proofErr w:type="spellEnd"/>
      <w:r w:rsidRPr="00C407AF">
        <w:rPr>
          <w:lang w:val="en-US"/>
        </w:rPr>
        <w:t xml:space="preserve"> U. et al. </w:t>
      </w:r>
      <w:hyperlink r:id="rId48">
        <w:r w:rsidRPr="00C407AF">
          <w:rPr>
            <w:lang w:val="en-US"/>
          </w:rPr>
          <w:t>Colorectal stenting for palliation and as a bridge to surgery: a 5-year follow-up study.</w:t>
        </w:r>
      </w:hyperlink>
      <w:r w:rsidRPr="00C407AF">
        <w:rPr>
          <w:lang w:val="en-US"/>
        </w:rPr>
        <w:t xml:space="preserve"> World J Gastroenterol 2015;21(31):9373–9. </w:t>
      </w:r>
    </w:p>
    <w:p w14:paraId="0AD8BE75" w14:textId="77777777" w:rsidR="007D6A12" w:rsidRPr="00C407AF" w:rsidRDefault="00B30CF4" w:rsidP="00B57262">
      <w:pPr>
        <w:pStyle w:val="LO-normal"/>
        <w:numPr>
          <w:ilvl w:val="0"/>
          <w:numId w:val="18"/>
        </w:numPr>
        <w:tabs>
          <w:tab w:val="left" w:pos="567"/>
        </w:tabs>
        <w:ind w:left="567" w:hanging="567"/>
        <w:rPr>
          <w:lang w:val="en-US"/>
        </w:rPr>
      </w:pPr>
      <w:hyperlink r:id="rId49">
        <w:r w:rsidRPr="00C407AF">
          <w:rPr>
            <w:lang w:val="en-US"/>
          </w:rPr>
          <w:t>Saif</w:t>
        </w:r>
      </w:hyperlink>
      <w:r w:rsidRPr="00C407AF">
        <w:rPr>
          <w:lang w:val="en-US"/>
        </w:rPr>
        <w:t xml:space="preserve"> M.W., </w:t>
      </w:r>
      <w:hyperlink r:id="rId50">
        <w:r w:rsidRPr="00C407AF">
          <w:rPr>
            <w:lang w:val="en-US"/>
          </w:rPr>
          <w:t>Siddiqui</w:t>
        </w:r>
      </w:hyperlink>
      <w:r w:rsidRPr="00C407AF">
        <w:rPr>
          <w:lang w:val="en-US"/>
        </w:rPr>
        <w:t xml:space="preserve"> I.A.P., </w:t>
      </w:r>
      <w:hyperlink r:id="rId51">
        <w:r w:rsidRPr="00C407AF">
          <w:rPr>
            <w:lang w:val="en-US"/>
          </w:rPr>
          <w:t>Sohail</w:t>
        </w:r>
      </w:hyperlink>
      <w:r w:rsidRPr="00C407AF">
        <w:rPr>
          <w:lang w:val="en-US"/>
        </w:rPr>
        <w:t xml:space="preserve"> M.A. Management of ascites due to gastrointestinal malignancy. </w:t>
      </w:r>
      <w:hyperlink r:id="rId52">
        <w:r w:rsidRPr="00C407AF">
          <w:rPr>
            <w:lang w:val="en-US"/>
          </w:rPr>
          <w:t>Ann Saudi Med</w:t>
        </w:r>
      </w:hyperlink>
      <w:r w:rsidRPr="00C407AF">
        <w:rPr>
          <w:lang w:val="en-US"/>
        </w:rPr>
        <w:t xml:space="preserve"> 2009;29(5):369–77. </w:t>
      </w:r>
    </w:p>
    <w:p w14:paraId="380F53BD"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Silver J.A., Baima J. Cancer prehabilitation: an opportunity to decrease treatment related morbidity, increase cancer treatment options, and improve physical and psychological health outcomes. Am J Phys Med </w:t>
      </w:r>
      <w:proofErr w:type="spellStart"/>
      <w:r w:rsidRPr="00C407AF">
        <w:rPr>
          <w:lang w:val="en-US"/>
        </w:rPr>
        <w:t>Rehabil</w:t>
      </w:r>
      <w:proofErr w:type="spellEnd"/>
      <w:r w:rsidRPr="00C407AF">
        <w:rPr>
          <w:lang w:val="en-US"/>
        </w:rPr>
        <w:t xml:space="preserve"> </w:t>
      </w:r>
      <w:proofErr w:type="gramStart"/>
      <w:r w:rsidRPr="00C407AF">
        <w:rPr>
          <w:lang w:val="en-US"/>
        </w:rPr>
        <w:t>2013;92:715</w:t>
      </w:r>
      <w:proofErr w:type="gramEnd"/>
      <w:r w:rsidRPr="00C407AF">
        <w:rPr>
          <w:lang w:val="en-US"/>
        </w:rPr>
        <w:t>–27.</w:t>
      </w:r>
    </w:p>
    <w:p w14:paraId="3F0C4D35" w14:textId="77777777" w:rsidR="007D6A12" w:rsidRPr="00C407AF" w:rsidRDefault="00B30CF4">
      <w:pPr>
        <w:pStyle w:val="LO-normal"/>
        <w:numPr>
          <w:ilvl w:val="0"/>
          <w:numId w:val="18"/>
        </w:numPr>
        <w:tabs>
          <w:tab w:val="left" w:pos="567"/>
        </w:tabs>
        <w:ind w:left="567" w:hanging="567"/>
        <w:rPr>
          <w:lang w:val="en-US"/>
        </w:rPr>
      </w:pPr>
      <w:proofErr w:type="spellStart"/>
      <w:r w:rsidRPr="00C407AF">
        <w:rPr>
          <w:lang w:val="en-US"/>
        </w:rPr>
        <w:t>Hijazia</w:t>
      </w:r>
      <w:proofErr w:type="spellEnd"/>
      <w:r w:rsidRPr="00C407AF">
        <w:rPr>
          <w:lang w:val="en-US"/>
        </w:rPr>
        <w:t xml:space="preserve"> Y., Gondal U., Aziz O. A systematic review of prehabilitation programs in abdominal cancer surgery. Int J Surg </w:t>
      </w:r>
      <w:proofErr w:type="gramStart"/>
      <w:r w:rsidRPr="00C407AF">
        <w:rPr>
          <w:lang w:val="en-US"/>
        </w:rPr>
        <w:t>2017;39:156</w:t>
      </w:r>
      <w:proofErr w:type="gramEnd"/>
      <w:r w:rsidRPr="00C407AF">
        <w:rPr>
          <w:lang w:val="en-US"/>
        </w:rPr>
        <w:t>–62.</w:t>
      </w:r>
    </w:p>
    <w:p w14:paraId="55FAB209"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Gillis C., Li C., Lee L. et al. </w:t>
      </w:r>
      <w:r w:rsidRPr="00C407AF">
        <w:rPr>
          <w:lang w:val="en-US"/>
        </w:rPr>
        <w:t xml:space="preserve">Prehabilitation versus rehabilitation: a randomized control trial in patients undergoing colorectal resection for cancer. Anesthesiology </w:t>
      </w:r>
      <w:proofErr w:type="gramStart"/>
      <w:r w:rsidRPr="00C407AF">
        <w:rPr>
          <w:lang w:val="en-US"/>
        </w:rPr>
        <w:t>2014;121:937</w:t>
      </w:r>
      <w:proofErr w:type="gramEnd"/>
      <w:r w:rsidRPr="00C407AF">
        <w:rPr>
          <w:lang w:val="en-US"/>
        </w:rPr>
        <w:t>–47.</w:t>
      </w:r>
    </w:p>
    <w:p w14:paraId="0D8CDD90" w14:textId="77777777" w:rsidR="007D6A12" w:rsidRPr="00C407AF" w:rsidRDefault="00B30CF4">
      <w:pPr>
        <w:pStyle w:val="LO-normal"/>
        <w:numPr>
          <w:ilvl w:val="0"/>
          <w:numId w:val="18"/>
        </w:numPr>
        <w:tabs>
          <w:tab w:val="left" w:pos="567"/>
        </w:tabs>
        <w:ind w:left="567" w:hanging="567"/>
        <w:rPr>
          <w:lang w:val="en-US"/>
        </w:rPr>
      </w:pPr>
      <w:proofErr w:type="spellStart"/>
      <w:r w:rsidRPr="00C407AF">
        <w:rPr>
          <w:lang w:val="en-US"/>
        </w:rPr>
        <w:t>Tsimopoulou</w:t>
      </w:r>
      <w:proofErr w:type="spellEnd"/>
      <w:r w:rsidRPr="00C407AF">
        <w:rPr>
          <w:lang w:val="en-US"/>
        </w:rPr>
        <w:t xml:space="preserve"> I., Pasquali S., Howard R. et al. Psychological prehabilitation before cancer surgery: a systematic review. Ann Surg Oncol 2015;22(13):4117–23.</w:t>
      </w:r>
    </w:p>
    <w:p w14:paraId="701C8C11"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Li P., Fang F., Cai J.X. et al. </w:t>
      </w:r>
      <w:r w:rsidRPr="00C407AF">
        <w:rPr>
          <w:lang w:val="en-US"/>
        </w:rPr>
        <w:t xml:space="preserve">Fast-track rehabilitation vs conventional care in laparoscopic colorectal resection for colorectal malignancy: a meta-analysis. World J Gastroenterol </w:t>
      </w:r>
      <w:proofErr w:type="gramStart"/>
      <w:r w:rsidRPr="00C407AF">
        <w:rPr>
          <w:lang w:val="en-US"/>
        </w:rPr>
        <w:t>2013;19:9119</w:t>
      </w:r>
      <w:proofErr w:type="gramEnd"/>
      <w:r w:rsidRPr="00C407AF">
        <w:rPr>
          <w:lang w:val="en-US"/>
        </w:rPr>
        <w:t>–26.</w:t>
      </w:r>
    </w:p>
    <w:p w14:paraId="12364F35" w14:textId="77777777" w:rsidR="007D6A12" w:rsidRPr="00C407AF" w:rsidRDefault="00B30CF4">
      <w:pPr>
        <w:pStyle w:val="LO-normal"/>
        <w:numPr>
          <w:ilvl w:val="0"/>
          <w:numId w:val="18"/>
        </w:numPr>
        <w:tabs>
          <w:tab w:val="left" w:pos="567"/>
        </w:tabs>
        <w:ind w:left="567" w:hanging="567"/>
        <w:rPr>
          <w:lang w:val="en-US"/>
        </w:rPr>
      </w:pPr>
      <w:r w:rsidRPr="00C407AF">
        <w:rPr>
          <w:lang w:val="en-US"/>
        </w:rPr>
        <w:t>Wren S.M., Martin M., Yoon J.K., Bech F. Postoperative pneumonia-prevention program for the inpatient surgical ward. J Am Coll Surg 2010;210(4):491–5.</w:t>
      </w:r>
    </w:p>
    <w:p w14:paraId="48894E70"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Soh J.S., Lee H.J., Jung K.W. et al. </w:t>
      </w:r>
      <w:r w:rsidRPr="00C407AF">
        <w:rPr>
          <w:lang w:val="en-US"/>
        </w:rPr>
        <w:t xml:space="preserve">The diagnostic value of a digital rectal examination compared with high-resolution anorectal manometry in patients with chronic constipation and fecal incontinence. Am J Gastroenterol </w:t>
      </w:r>
      <w:proofErr w:type="gramStart"/>
      <w:r w:rsidRPr="00C407AF">
        <w:rPr>
          <w:lang w:val="en-US"/>
        </w:rPr>
        <w:t>2015;110:1197</w:t>
      </w:r>
      <w:proofErr w:type="gramEnd"/>
      <w:r w:rsidRPr="00C407AF">
        <w:rPr>
          <w:lang w:val="en-US"/>
        </w:rPr>
        <w:t>–204.</w:t>
      </w:r>
    </w:p>
    <w:p w14:paraId="569302A4"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Lundby L., Duelund-Jakobsen J. Management of fecal incontinence after treatment for rectal cancer. Curr Opin Support </w:t>
      </w:r>
      <w:proofErr w:type="spellStart"/>
      <w:r w:rsidRPr="00C407AF">
        <w:rPr>
          <w:lang w:val="en-US"/>
        </w:rPr>
        <w:t>Palliat</w:t>
      </w:r>
      <w:proofErr w:type="spellEnd"/>
      <w:r w:rsidRPr="00C407AF">
        <w:rPr>
          <w:lang w:val="en-US"/>
        </w:rPr>
        <w:t xml:space="preserve"> Care </w:t>
      </w:r>
      <w:proofErr w:type="gramStart"/>
      <w:r w:rsidRPr="00C407AF">
        <w:rPr>
          <w:lang w:val="en-US"/>
        </w:rPr>
        <w:t>2011;5:60</w:t>
      </w:r>
      <w:proofErr w:type="gramEnd"/>
      <w:r w:rsidRPr="00C407AF">
        <w:rPr>
          <w:lang w:val="en-US"/>
        </w:rPr>
        <w:t>–4.</w:t>
      </w:r>
    </w:p>
    <w:p w14:paraId="60D93341" w14:textId="77777777" w:rsidR="007D6A12" w:rsidRPr="00C407AF" w:rsidRDefault="00B30CF4">
      <w:pPr>
        <w:pStyle w:val="LO-normal"/>
        <w:numPr>
          <w:ilvl w:val="0"/>
          <w:numId w:val="18"/>
        </w:numPr>
        <w:tabs>
          <w:tab w:val="left" w:pos="567"/>
        </w:tabs>
        <w:ind w:left="567" w:hanging="567"/>
        <w:rPr>
          <w:lang w:val="en-US"/>
        </w:rPr>
      </w:pPr>
      <w:r w:rsidRPr="00C407AF">
        <w:rPr>
          <w:lang w:val="en-US"/>
        </w:rPr>
        <w:t>Sokol E.R. Management of fecal incontinence – focus on a vaginal insert for bowel control. Med Devices (</w:t>
      </w:r>
      <w:proofErr w:type="spellStart"/>
      <w:r w:rsidRPr="00C407AF">
        <w:rPr>
          <w:lang w:val="en-US"/>
        </w:rPr>
        <w:t>Auckl</w:t>
      </w:r>
      <w:proofErr w:type="spellEnd"/>
      <w:r w:rsidRPr="00C407AF">
        <w:rPr>
          <w:lang w:val="en-US"/>
        </w:rPr>
        <w:t xml:space="preserve">) </w:t>
      </w:r>
      <w:proofErr w:type="gramStart"/>
      <w:r w:rsidRPr="00C407AF">
        <w:rPr>
          <w:lang w:val="en-US"/>
        </w:rPr>
        <w:t>2016;9:85</w:t>
      </w:r>
      <w:proofErr w:type="gramEnd"/>
      <w:r w:rsidRPr="00C407AF">
        <w:rPr>
          <w:lang w:val="en-US"/>
        </w:rPr>
        <w:t>–91.</w:t>
      </w:r>
    </w:p>
    <w:p w14:paraId="0790311D" w14:textId="77777777" w:rsidR="007D6A12" w:rsidRPr="00C407AF" w:rsidRDefault="00B30CF4">
      <w:pPr>
        <w:pStyle w:val="LO-normal"/>
        <w:numPr>
          <w:ilvl w:val="0"/>
          <w:numId w:val="18"/>
        </w:numPr>
        <w:tabs>
          <w:tab w:val="left" w:pos="567"/>
        </w:tabs>
        <w:ind w:left="567" w:hanging="567"/>
        <w:rPr>
          <w:lang w:val="en-US"/>
        </w:rPr>
      </w:pPr>
      <w:proofErr w:type="spellStart"/>
      <w:r w:rsidRPr="00C407AF">
        <w:rPr>
          <w:lang w:val="en-US"/>
        </w:rPr>
        <w:t>Benezech</w:t>
      </w:r>
      <w:proofErr w:type="spellEnd"/>
      <w:r w:rsidRPr="00C407AF">
        <w:rPr>
          <w:lang w:val="en-US"/>
        </w:rPr>
        <w:t xml:space="preserve"> A., Bouvier M., </w:t>
      </w:r>
      <w:proofErr w:type="spellStart"/>
      <w:r w:rsidRPr="00C407AF">
        <w:rPr>
          <w:lang w:val="en-US"/>
        </w:rPr>
        <w:t>Vitton</w:t>
      </w:r>
      <w:proofErr w:type="spellEnd"/>
      <w:r w:rsidRPr="00C407AF">
        <w:rPr>
          <w:lang w:val="en-US"/>
        </w:rPr>
        <w:t xml:space="preserve"> V. </w:t>
      </w:r>
      <w:proofErr w:type="spellStart"/>
      <w:r w:rsidRPr="00C407AF">
        <w:rPr>
          <w:lang w:val="en-US"/>
        </w:rPr>
        <w:t>Faecal</w:t>
      </w:r>
      <w:proofErr w:type="spellEnd"/>
      <w:r w:rsidRPr="00C407AF">
        <w:rPr>
          <w:lang w:val="en-US"/>
        </w:rPr>
        <w:t xml:space="preserve"> incontinence: current knowledges and perspectives. World J </w:t>
      </w:r>
      <w:proofErr w:type="spellStart"/>
      <w:r w:rsidRPr="00C407AF">
        <w:rPr>
          <w:lang w:val="en-US"/>
        </w:rPr>
        <w:t>Gastrointest</w:t>
      </w:r>
      <w:proofErr w:type="spellEnd"/>
      <w:r w:rsidRPr="00C407AF">
        <w:rPr>
          <w:lang w:val="en-US"/>
        </w:rPr>
        <w:t xml:space="preserve"> </w:t>
      </w:r>
      <w:proofErr w:type="spellStart"/>
      <w:r w:rsidRPr="00C407AF">
        <w:rPr>
          <w:lang w:val="en-US"/>
        </w:rPr>
        <w:t>Pathophysiol</w:t>
      </w:r>
      <w:proofErr w:type="spellEnd"/>
      <w:r w:rsidRPr="00C407AF">
        <w:rPr>
          <w:lang w:val="en-US"/>
        </w:rPr>
        <w:t xml:space="preserve"> 2016;7(1):59–71.</w:t>
      </w:r>
    </w:p>
    <w:p w14:paraId="41B8D99C" w14:textId="77777777" w:rsidR="007D6A12" w:rsidRPr="00C407AF" w:rsidRDefault="00B30CF4">
      <w:pPr>
        <w:pStyle w:val="LO-normal"/>
        <w:numPr>
          <w:ilvl w:val="0"/>
          <w:numId w:val="18"/>
        </w:numPr>
        <w:tabs>
          <w:tab w:val="left" w:pos="567"/>
        </w:tabs>
        <w:ind w:left="567" w:hanging="567"/>
        <w:rPr>
          <w:lang w:val="en-US"/>
        </w:rPr>
      </w:pPr>
      <w:r w:rsidRPr="00C407AF">
        <w:rPr>
          <w:lang w:val="en-US"/>
        </w:rPr>
        <w:t>Kraljevi N. Rehabilitation for colorectal cancer. Review. Libri Oncol 2013;41(1–3):87–92.</w:t>
      </w:r>
    </w:p>
    <w:p w14:paraId="6B8118BA"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Mustian K.M., Alfano C.M., Heckler C. et al. Comparison of pharmaceutical, psychological, and exercise treatments for cancer-related fatigue: a meta-analysis. JAMA Oncol </w:t>
      </w:r>
      <w:proofErr w:type="gramStart"/>
      <w:r w:rsidRPr="00C407AF">
        <w:rPr>
          <w:lang w:val="en-US"/>
        </w:rPr>
        <w:t>2017;3:961</w:t>
      </w:r>
      <w:proofErr w:type="gramEnd"/>
      <w:r w:rsidRPr="00C407AF">
        <w:rPr>
          <w:lang w:val="en-US"/>
        </w:rPr>
        <w:t>–8.</w:t>
      </w:r>
    </w:p>
    <w:p w14:paraId="529E765B" w14:textId="77777777" w:rsidR="007D6A12" w:rsidRPr="00C407AF" w:rsidRDefault="00B30CF4">
      <w:pPr>
        <w:pStyle w:val="LO-normal"/>
        <w:numPr>
          <w:ilvl w:val="0"/>
          <w:numId w:val="18"/>
        </w:numPr>
        <w:tabs>
          <w:tab w:val="left" w:pos="567"/>
        </w:tabs>
        <w:ind w:left="567" w:hanging="567"/>
        <w:rPr>
          <w:lang w:val="en-US"/>
        </w:rPr>
      </w:pPr>
      <w:r w:rsidRPr="00C407AF">
        <w:rPr>
          <w:lang w:val="en-US"/>
        </w:rPr>
        <w:t>Kinkead B., Schettler P.J., Larson E.R. et al. Massage therapy decreases cancer-related fatigue: Results from a randomized early phase trial. Cancer 2018;124(3):546–54.</w:t>
      </w:r>
    </w:p>
    <w:p w14:paraId="242F525C"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Wonga C.L., Lee H.H.C., Chang S.C. Colorectal cancer rehabilitation review. J Cancer Res </w:t>
      </w:r>
      <w:proofErr w:type="spellStart"/>
      <w:r w:rsidRPr="00C407AF">
        <w:rPr>
          <w:lang w:val="en-US"/>
        </w:rPr>
        <w:t>Pract</w:t>
      </w:r>
      <w:proofErr w:type="spellEnd"/>
      <w:r w:rsidRPr="00C407AF">
        <w:rPr>
          <w:lang w:val="en-US"/>
        </w:rPr>
        <w:t xml:space="preserve"> 2016;3(2):31–3.</w:t>
      </w:r>
    </w:p>
    <w:p w14:paraId="467749F8" w14:textId="57C3331A" w:rsidR="007D6A12" w:rsidRPr="00C407AF" w:rsidRDefault="00B30CF4">
      <w:pPr>
        <w:pStyle w:val="LO-normal"/>
        <w:numPr>
          <w:ilvl w:val="0"/>
          <w:numId w:val="18"/>
        </w:numPr>
        <w:tabs>
          <w:tab w:val="left" w:pos="567"/>
        </w:tabs>
        <w:ind w:left="567" w:hanging="567"/>
        <w:rPr>
          <w:lang w:val="en-US"/>
        </w:rPr>
      </w:pPr>
      <w:r w:rsidRPr="009954BD">
        <w:rPr>
          <w:lang w:val="nl-NL"/>
        </w:rPr>
        <w:t xml:space="preserve">Wolin K.Y., Yan Y., Colditz G.A. et al. </w:t>
      </w:r>
      <w:r w:rsidRPr="00C407AF">
        <w:rPr>
          <w:lang w:val="en-US"/>
        </w:rPr>
        <w:t xml:space="preserve">Physical activity and colon cancer prevention: a meta-analysis Br J Cancer </w:t>
      </w:r>
      <w:proofErr w:type="gramStart"/>
      <w:r w:rsidRPr="00C407AF">
        <w:rPr>
          <w:lang w:val="en-US"/>
        </w:rPr>
        <w:t>2009;100:611</w:t>
      </w:r>
      <w:proofErr w:type="gramEnd"/>
      <w:r w:rsidRPr="00C407AF">
        <w:rPr>
          <w:lang w:val="en-US"/>
        </w:rPr>
        <w:t>–6.</w:t>
      </w:r>
    </w:p>
    <w:p w14:paraId="695D91EC" w14:textId="77777777" w:rsidR="007D6A12" w:rsidRPr="00C407AF" w:rsidRDefault="00B30CF4">
      <w:pPr>
        <w:pStyle w:val="LO-normal"/>
        <w:numPr>
          <w:ilvl w:val="0"/>
          <w:numId w:val="18"/>
        </w:numPr>
        <w:tabs>
          <w:tab w:val="left" w:pos="567"/>
        </w:tabs>
        <w:ind w:left="567" w:hanging="567"/>
        <w:rPr>
          <w:lang w:val="en-US"/>
        </w:rPr>
      </w:pPr>
      <w:r w:rsidRPr="009954BD">
        <w:rPr>
          <w:lang w:val="nl-NL"/>
        </w:rPr>
        <w:lastRenderedPageBreak/>
        <w:t xml:space="preserve">Jeon J., Sato K., Niedzwiecki D. et al. </w:t>
      </w:r>
      <w:r w:rsidRPr="00C407AF">
        <w:rPr>
          <w:lang w:val="en-US"/>
        </w:rPr>
        <w:t>Impact of physical activity after cancer diagnosis on survival in patients with recurrent colon cancer: findings from CALGB 89903/Alliance. Clin Colorectal Cancer 2013;12(4):233–8.</w:t>
      </w:r>
    </w:p>
    <w:p w14:paraId="45B3FAFA"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Segal R., Zwaal C., Green E. et al. </w:t>
      </w:r>
      <w:r w:rsidRPr="00C407AF">
        <w:rPr>
          <w:lang w:val="en-US"/>
        </w:rPr>
        <w:t>Exercise for people with cancer: a systematic review. Curr Oncol 2017;24(4</w:t>
      </w:r>
      <w:proofErr w:type="gramStart"/>
      <w:r w:rsidRPr="00C407AF">
        <w:rPr>
          <w:lang w:val="en-US"/>
        </w:rPr>
        <w:t>):e</w:t>
      </w:r>
      <w:proofErr w:type="gramEnd"/>
      <w:r w:rsidRPr="00C407AF">
        <w:rPr>
          <w:lang w:val="en-US"/>
        </w:rPr>
        <w:t>290–315.</w:t>
      </w:r>
    </w:p>
    <w:p w14:paraId="24B02668"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Carmichael J.C., Keller D.S., Baldini G. et al. Clinical practice guidelines for enhanced recovery after colon and rectal surgery from the American Society of Colon and Rectal Surgeons and Society of American Gastrointestinal and Endoscopic Surgeons. </w:t>
      </w:r>
      <w:hyperlink r:id="rId53">
        <w:r w:rsidRPr="00C407AF">
          <w:rPr>
            <w:lang w:val="en-US"/>
          </w:rPr>
          <w:t>Dis Colon Rectum</w:t>
        </w:r>
      </w:hyperlink>
      <w:r w:rsidRPr="00C407AF">
        <w:rPr>
          <w:lang w:val="en-US"/>
        </w:rPr>
        <w:t xml:space="preserve"> 2017;60(8):761–84.</w:t>
      </w:r>
    </w:p>
    <w:p w14:paraId="14BE389A"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Fujino S., Miyoshi N., </w:t>
      </w:r>
      <w:proofErr w:type="spellStart"/>
      <w:r w:rsidRPr="00C407AF">
        <w:rPr>
          <w:lang w:val="en-US"/>
        </w:rPr>
        <w:t>Ohue</w:t>
      </w:r>
      <w:proofErr w:type="spellEnd"/>
      <w:r w:rsidRPr="00C407AF">
        <w:rPr>
          <w:lang w:val="en-US"/>
        </w:rPr>
        <w:t xml:space="preserve"> M., Takahashi Y. Prediction model and treatment of high-output ileostomy in colorectal cancer surgery. Mol Clin Oncol 2017;7(3):468–72.</w:t>
      </w:r>
    </w:p>
    <w:p w14:paraId="608E3719"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Guo Y., Xiong B.H., Zhang T. et al. </w:t>
      </w:r>
      <w:r w:rsidRPr="00C407AF">
        <w:rPr>
          <w:lang w:val="en-US"/>
        </w:rPr>
        <w:t>XELOX vs. FOLFOX in metastatic colorectal cancer: An updated meta-analysis. Cancer Invest 2016;34(2):94–104.</w:t>
      </w:r>
    </w:p>
    <w:p w14:paraId="4AE49B0A"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Marques R.P., Duarte G.S., Sterrantino C. et al. </w:t>
      </w:r>
      <w:r w:rsidRPr="00C407AF">
        <w:rPr>
          <w:lang w:val="en-US"/>
        </w:rPr>
        <w:t xml:space="preserve">Triplet (FOLFOXIRI) versus doublet (FOLFOX or FOLFIRI) backbone chemotherapy as first-line treatment of metastatic colorectal cancer: A systematic review and meta-analysis. Crit Rev Oncol Hematol </w:t>
      </w:r>
      <w:proofErr w:type="gramStart"/>
      <w:r w:rsidRPr="00C407AF">
        <w:rPr>
          <w:lang w:val="en-US"/>
        </w:rPr>
        <w:t>2017;118:54</w:t>
      </w:r>
      <w:proofErr w:type="gramEnd"/>
      <w:r w:rsidRPr="00C407AF">
        <w:rPr>
          <w:lang w:val="en-US"/>
        </w:rPr>
        <w:t>–62.</w:t>
      </w:r>
    </w:p>
    <w:p w14:paraId="3F1CAA1F"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Guo Y., Shi M., Shen X. et al. </w:t>
      </w:r>
      <w:r w:rsidRPr="00C407AF">
        <w:rPr>
          <w:lang w:val="en-US"/>
        </w:rPr>
        <w:t>Capecitabine plus irinotecan versus 5-FU/leucovorin plus irinotecan in the treatment of colorectal cancer: a meta-analysis. Clin Colorectal Cancer 2014;13(2):110–8.</w:t>
      </w:r>
    </w:p>
    <w:p w14:paraId="49B738C9" w14:textId="77777777" w:rsidR="007D6A12" w:rsidRPr="00C407AF" w:rsidRDefault="00B30CF4">
      <w:pPr>
        <w:pStyle w:val="LO-normal"/>
        <w:numPr>
          <w:ilvl w:val="0"/>
          <w:numId w:val="18"/>
        </w:numPr>
        <w:tabs>
          <w:tab w:val="left" w:pos="567"/>
        </w:tabs>
        <w:ind w:left="567" w:hanging="567"/>
        <w:rPr>
          <w:lang w:val="en-US"/>
        </w:rPr>
      </w:pPr>
      <w:r w:rsidRPr="00C407AF">
        <w:rPr>
          <w:lang w:val="en-US"/>
        </w:rPr>
        <w:t>Zhao X.D., Cai B.B., Cao R.S., Shi R.H. et al. Palliative treatment for incurable malignant colorectal obstructions: a meta-analysis. World J Gastroenterol 2013;19(33):5565.</w:t>
      </w:r>
    </w:p>
    <w:p w14:paraId="150A427A" w14:textId="77777777" w:rsidR="007D6A12" w:rsidRPr="00C407AF" w:rsidRDefault="00B30CF4">
      <w:pPr>
        <w:pStyle w:val="LO-normal"/>
        <w:numPr>
          <w:ilvl w:val="0"/>
          <w:numId w:val="18"/>
        </w:numPr>
        <w:tabs>
          <w:tab w:val="left" w:pos="567"/>
        </w:tabs>
        <w:ind w:left="567" w:hanging="567"/>
        <w:rPr>
          <w:lang w:val="en-US"/>
        </w:rPr>
      </w:pPr>
      <w:r w:rsidRPr="00C407AF">
        <w:rPr>
          <w:lang w:val="en-US"/>
        </w:rPr>
        <w:t>Stillwell A.P., Buettner P.G., Ho Y.H. Meta-analysis of survival of patients with stage IV colorectal cancer managed with surgical resection versus chemotherapy alone. World J Surg 2010;34(4):797–807.</w:t>
      </w:r>
    </w:p>
    <w:p w14:paraId="45A4F26D"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Song X.J., Liu Z.L., Zeng R. et al. </w:t>
      </w:r>
      <w:r w:rsidRPr="00C407AF">
        <w:rPr>
          <w:lang w:val="en-US"/>
        </w:rPr>
        <w:t>A meta-analysis of laparoscopic surgery versus conventional open surgery in the treatment of colorectal cancer. Medicine 2019;98(17</w:t>
      </w:r>
      <w:proofErr w:type="gramStart"/>
      <w:r w:rsidRPr="00C407AF">
        <w:rPr>
          <w:lang w:val="en-US"/>
        </w:rPr>
        <w:t>):e</w:t>
      </w:r>
      <w:proofErr w:type="gramEnd"/>
      <w:r w:rsidRPr="00C407AF">
        <w:rPr>
          <w:lang w:val="en-US"/>
        </w:rPr>
        <w:t>15347.</w:t>
      </w:r>
    </w:p>
    <w:p w14:paraId="63F50A99" w14:textId="77777777" w:rsidR="007D6A12" w:rsidRPr="00C407AF" w:rsidRDefault="00B30CF4">
      <w:pPr>
        <w:pStyle w:val="LO-normal"/>
        <w:numPr>
          <w:ilvl w:val="0"/>
          <w:numId w:val="18"/>
        </w:numPr>
        <w:tabs>
          <w:tab w:val="left" w:pos="567"/>
        </w:tabs>
        <w:ind w:left="567" w:hanging="567"/>
        <w:rPr>
          <w:lang w:val="en-US"/>
        </w:rPr>
      </w:pPr>
      <w:hyperlink r:id="rId54">
        <w:r w:rsidRPr="009954BD">
          <w:rPr>
            <w:lang w:val="nl-NL"/>
          </w:rPr>
          <w:t>Da Silva</w:t>
        </w:r>
      </w:hyperlink>
      <w:r w:rsidRPr="009954BD">
        <w:rPr>
          <w:lang w:val="nl-NL"/>
        </w:rPr>
        <w:t xml:space="preserve"> W.C.,</w:t>
      </w:r>
      <w:hyperlink r:id="rId55">
        <w:r w:rsidRPr="009954BD">
          <w:rPr>
            <w:lang w:val="nl-NL"/>
          </w:rPr>
          <w:t xml:space="preserve"> de Araujo</w:t>
        </w:r>
      </w:hyperlink>
      <w:r w:rsidRPr="009954BD">
        <w:rPr>
          <w:lang w:val="nl-NL"/>
        </w:rPr>
        <w:t xml:space="preserve"> V.E.,</w:t>
      </w:r>
      <w:hyperlink r:id="rId56">
        <w:r w:rsidRPr="009954BD">
          <w:rPr>
            <w:lang w:val="nl-NL"/>
          </w:rPr>
          <w:t xml:space="preserve"> e Abreu Lima</w:t>
        </w:r>
      </w:hyperlink>
      <w:r w:rsidRPr="009954BD">
        <w:rPr>
          <w:lang w:val="nl-NL"/>
        </w:rPr>
        <w:t xml:space="preserve"> E.M. et al. </w:t>
      </w:r>
      <w:r w:rsidRPr="00C407AF">
        <w:rPr>
          <w:lang w:val="en-US"/>
        </w:rPr>
        <w:t xml:space="preserve">Comparative effectiveness and safety of monoclonal antibodies (bevacizumab, cetuximab, and panitumumab) in combination with chemotherapy for metastatic colorectal cancer: a systematic review and meta-analysis. </w:t>
      </w:r>
      <w:hyperlink r:id="rId57">
        <w:proofErr w:type="spellStart"/>
        <w:r w:rsidRPr="00C407AF">
          <w:rPr>
            <w:lang w:val="en-US"/>
          </w:rPr>
          <w:t>BioDrugs</w:t>
        </w:r>
        <w:proofErr w:type="spellEnd"/>
      </w:hyperlink>
      <w:r w:rsidRPr="00C407AF">
        <w:rPr>
          <w:lang w:val="en-US"/>
        </w:rPr>
        <w:t xml:space="preserve"> 2018;32(6):585–606.</w:t>
      </w:r>
    </w:p>
    <w:p w14:paraId="4AA488F7"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Visser W.S., Te Riele W.W., Boerma D. et al. </w:t>
      </w:r>
      <w:r w:rsidRPr="00C407AF">
        <w:rPr>
          <w:lang w:val="en-US"/>
        </w:rPr>
        <w:t>Pelvic floor rehabilitation to improve functional outcome after a low anterior resection: a systematic review. Ann Coloproctol 2014;30(3):109–14.</w:t>
      </w:r>
    </w:p>
    <w:p w14:paraId="25274F76" w14:textId="768C5BDC" w:rsidR="007D6A12" w:rsidRPr="00C407AF" w:rsidRDefault="00B30CF4">
      <w:pPr>
        <w:pStyle w:val="LO-normal"/>
        <w:numPr>
          <w:ilvl w:val="0"/>
          <w:numId w:val="18"/>
        </w:numPr>
        <w:tabs>
          <w:tab w:val="left" w:pos="567"/>
        </w:tabs>
        <w:ind w:left="567" w:hanging="567"/>
        <w:rPr>
          <w:lang w:val="en-US"/>
        </w:rPr>
      </w:pPr>
      <w:r w:rsidRPr="009954BD">
        <w:rPr>
          <w:lang w:val="nl-NL"/>
        </w:rPr>
        <w:lastRenderedPageBreak/>
        <w:t xml:space="preserve">Efthimiadis C., Basdanis G., Zatagias A. et al. </w:t>
      </w:r>
      <w:r w:rsidRPr="00C407AF">
        <w:rPr>
          <w:lang w:val="en-US"/>
        </w:rPr>
        <w:t xml:space="preserve">Manometric and clinical evaluation of patients after low anterior resection for rectal cancer. Tech </w:t>
      </w:r>
      <w:proofErr w:type="spellStart"/>
      <w:r w:rsidRPr="00C407AF">
        <w:rPr>
          <w:lang w:val="en-US"/>
        </w:rPr>
        <w:t>Coloproctol</w:t>
      </w:r>
      <w:proofErr w:type="spellEnd"/>
      <w:r w:rsidRPr="00C407AF">
        <w:rPr>
          <w:lang w:val="en-US"/>
        </w:rPr>
        <w:t xml:space="preserve"> 2004;8(1</w:t>
      </w:r>
      <w:proofErr w:type="gramStart"/>
      <w:r w:rsidRPr="00C407AF">
        <w:rPr>
          <w:lang w:val="en-US"/>
        </w:rPr>
        <w:t>):s</w:t>
      </w:r>
      <w:proofErr w:type="gramEnd"/>
      <w:r w:rsidRPr="00C407AF">
        <w:rPr>
          <w:lang w:val="en-US"/>
        </w:rPr>
        <w:t>205–7.</w:t>
      </w:r>
    </w:p>
    <w:p w14:paraId="702032A3" w14:textId="01AD0AF3" w:rsidR="007D6A12" w:rsidRPr="00C407AF" w:rsidRDefault="00B30CF4">
      <w:pPr>
        <w:pStyle w:val="LO-normal"/>
        <w:numPr>
          <w:ilvl w:val="0"/>
          <w:numId w:val="18"/>
        </w:numPr>
        <w:tabs>
          <w:tab w:val="left" w:pos="567"/>
        </w:tabs>
        <w:ind w:left="567" w:hanging="567"/>
        <w:rPr>
          <w:lang w:val="en-US"/>
        </w:rPr>
      </w:pPr>
      <w:r w:rsidRPr="00C407AF">
        <w:rPr>
          <w:lang w:val="en-US"/>
        </w:rPr>
        <w:t>Jeffery M., Hickey B.E., Hider P.N. Follow-up strategies for patients treated for non‐metastatic colorectal cancer. Cochrane Database Syst Rev 2019;(9):CD002200.</w:t>
      </w:r>
    </w:p>
    <w:p w14:paraId="1E439014"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Park J.G., Vasen H.F., Park K.J. et al. </w:t>
      </w:r>
      <w:r w:rsidRPr="00C407AF">
        <w:rPr>
          <w:lang w:val="en-US"/>
        </w:rPr>
        <w:t xml:space="preserve">Amsterdam Criteria: The International Collaborative Group on hereditary non-polyposis colorectal cancer (ICG-HNPCC). Dis Colon Rectum </w:t>
      </w:r>
      <w:proofErr w:type="gramStart"/>
      <w:r w:rsidRPr="00C407AF">
        <w:rPr>
          <w:lang w:val="en-US"/>
        </w:rPr>
        <w:t>1991;34:424</w:t>
      </w:r>
      <w:proofErr w:type="gramEnd"/>
      <w:r w:rsidRPr="00C407AF">
        <w:rPr>
          <w:lang w:val="en-US"/>
        </w:rPr>
        <w:t>–5.</w:t>
      </w:r>
    </w:p>
    <w:p w14:paraId="20FB024B" w14:textId="77777777" w:rsidR="007D6A12" w:rsidRPr="00C407AF" w:rsidRDefault="00B30CF4">
      <w:pPr>
        <w:pStyle w:val="LO-normal"/>
        <w:numPr>
          <w:ilvl w:val="0"/>
          <w:numId w:val="18"/>
        </w:numPr>
        <w:tabs>
          <w:tab w:val="left" w:pos="567"/>
        </w:tabs>
        <w:ind w:left="567" w:hanging="567"/>
        <w:rPr>
          <w:lang w:val="en-US"/>
        </w:rPr>
      </w:pPr>
      <w:hyperlink r:id="rId58">
        <w:r w:rsidRPr="009954BD">
          <w:rPr>
            <w:lang w:val="nl-NL"/>
          </w:rPr>
          <w:t>Syngal S</w:t>
        </w:r>
      </w:hyperlink>
      <w:r w:rsidRPr="009954BD">
        <w:rPr>
          <w:lang w:val="nl-NL"/>
        </w:rPr>
        <w:t xml:space="preserve">., </w:t>
      </w:r>
      <w:r>
        <w:fldChar w:fldCharType="begin"/>
      </w:r>
      <w:r w:rsidRPr="004501F7">
        <w:rPr>
          <w:lang w:val="en-US"/>
        </w:rPr>
        <w:instrText>HYPERLINK "https://www.ncbi.nlm.nih.gov/pubmed/?term=Fox%20EA%5BAuthor%5D&amp;cauthor=true&amp;cauthor_uid=10978352" \h</w:instrText>
      </w:r>
      <w:r>
        <w:fldChar w:fldCharType="separate"/>
      </w:r>
      <w:r w:rsidRPr="009954BD">
        <w:rPr>
          <w:lang w:val="nl-NL"/>
        </w:rPr>
        <w:t>Fox E.A</w:t>
      </w:r>
      <w:r>
        <w:fldChar w:fldCharType="end"/>
      </w:r>
      <w:r w:rsidRPr="009954BD">
        <w:rPr>
          <w:lang w:val="nl-NL"/>
        </w:rPr>
        <w:t xml:space="preserve">., </w:t>
      </w:r>
      <w:hyperlink r:id="rId59">
        <w:r w:rsidRPr="009954BD">
          <w:rPr>
            <w:lang w:val="nl-NL"/>
          </w:rPr>
          <w:t>Eng C</w:t>
        </w:r>
      </w:hyperlink>
      <w:r w:rsidRPr="009954BD">
        <w:rPr>
          <w:lang w:val="nl-NL"/>
        </w:rPr>
        <w:t xml:space="preserve">. et al. </w:t>
      </w:r>
      <w:r w:rsidRPr="00C407AF">
        <w:rPr>
          <w:lang w:val="en-US"/>
        </w:rPr>
        <w:t xml:space="preserve">Sensitivity and specificity of clinical criteria for hereditary non-polyposis colorectal cancer associated mutations in MSH2 and MLH1. </w:t>
      </w:r>
      <w:hyperlink r:id="rId60">
        <w:r w:rsidRPr="00C407AF">
          <w:rPr>
            <w:lang w:val="en-US"/>
          </w:rPr>
          <w:t>J Med Genet</w:t>
        </w:r>
      </w:hyperlink>
      <w:r w:rsidRPr="00C407AF">
        <w:rPr>
          <w:lang w:val="en-US"/>
        </w:rPr>
        <w:t xml:space="preserve"> 2000;37(9):641–5. </w:t>
      </w:r>
    </w:p>
    <w:p w14:paraId="5893C578" w14:textId="77777777" w:rsidR="007D6A12" w:rsidRPr="00C407AF" w:rsidRDefault="00B30CF4">
      <w:pPr>
        <w:pStyle w:val="LO-normal"/>
        <w:numPr>
          <w:ilvl w:val="0"/>
          <w:numId w:val="18"/>
        </w:numPr>
        <w:tabs>
          <w:tab w:val="left" w:pos="567"/>
        </w:tabs>
        <w:ind w:left="567" w:hanging="567"/>
        <w:rPr>
          <w:lang w:val="en-US"/>
        </w:rPr>
      </w:pPr>
      <w:hyperlink r:id="rId61">
        <w:r w:rsidRPr="00C407AF">
          <w:rPr>
            <w:lang w:val="en-US"/>
          </w:rPr>
          <w:t>Moreira L</w:t>
        </w:r>
      </w:hyperlink>
      <w:r w:rsidRPr="00C407AF">
        <w:rPr>
          <w:lang w:val="en-US"/>
        </w:rPr>
        <w:t xml:space="preserve">., </w:t>
      </w:r>
      <w:hyperlink r:id="rId62">
        <w:r w:rsidRPr="00C407AF">
          <w:rPr>
            <w:lang w:val="en-US"/>
          </w:rPr>
          <w:t>Balaguer F</w:t>
        </w:r>
      </w:hyperlink>
      <w:r w:rsidRPr="00C407AF">
        <w:rPr>
          <w:lang w:val="en-US"/>
        </w:rPr>
        <w:t xml:space="preserve">., </w:t>
      </w:r>
      <w:hyperlink r:id="rId63">
        <w:r w:rsidRPr="00C407AF">
          <w:rPr>
            <w:lang w:val="en-US"/>
          </w:rPr>
          <w:t>Lindor N</w:t>
        </w:r>
      </w:hyperlink>
      <w:r w:rsidRPr="00C407AF">
        <w:rPr>
          <w:lang w:val="en-US"/>
        </w:rPr>
        <w:t xml:space="preserve">. et al. Identification of Lynch syndrome among patients with colorectal cancer. </w:t>
      </w:r>
      <w:hyperlink r:id="rId64">
        <w:r w:rsidRPr="00C407AF">
          <w:rPr>
            <w:lang w:val="en-US"/>
          </w:rPr>
          <w:t>JAMA</w:t>
        </w:r>
      </w:hyperlink>
      <w:r w:rsidRPr="00C407AF">
        <w:rPr>
          <w:lang w:val="en-US"/>
        </w:rPr>
        <w:t xml:space="preserve"> 2012;308(15):1555–65.</w:t>
      </w:r>
    </w:p>
    <w:p w14:paraId="380B7EB6" w14:textId="6689C1D9" w:rsidR="007D6A12" w:rsidRPr="00C407AF" w:rsidRDefault="00B30CF4">
      <w:pPr>
        <w:pStyle w:val="LO-normal"/>
        <w:numPr>
          <w:ilvl w:val="0"/>
          <w:numId w:val="18"/>
        </w:numPr>
        <w:tabs>
          <w:tab w:val="left" w:pos="567"/>
        </w:tabs>
        <w:ind w:left="567" w:hanging="567"/>
        <w:rPr>
          <w:lang w:val="en-US"/>
        </w:rPr>
      </w:pPr>
      <w:r w:rsidRPr="00C407AF">
        <w:rPr>
          <w:lang w:val="en-US"/>
        </w:rPr>
        <w:t xml:space="preserve">Therkildsen C., Bergmann T.K., Henrichsen-Schnack T., Ladelund S., </w:t>
      </w:r>
      <w:proofErr w:type="spellStart"/>
      <w:r w:rsidRPr="00C407AF">
        <w:rPr>
          <w:lang w:val="en-US"/>
        </w:rPr>
        <w:t>Nilbert</w:t>
      </w:r>
      <w:proofErr w:type="spellEnd"/>
      <w:r w:rsidRPr="00C407AF">
        <w:rPr>
          <w:lang w:val="en-US"/>
        </w:rPr>
        <w:t xml:space="preserve"> M. The predictive value of KRAS, NRAS, BRAF, PIK3CA and PTEN for anti-EGFR treatment in metastatic colorectal cancer: A systematic review and meta-analysis. Acta Oncol 2014;53(7):852–64.</w:t>
      </w:r>
    </w:p>
    <w:p w14:paraId="2C08D819"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Zabaleta J., Iida T., Falcoz P.E. et al. </w:t>
      </w:r>
      <w:r w:rsidRPr="00C407AF">
        <w:rPr>
          <w:lang w:val="en-US"/>
        </w:rPr>
        <w:t xml:space="preserve">Individual data meta-analysis for the study of survival after pulmonary </w:t>
      </w:r>
      <w:proofErr w:type="spellStart"/>
      <w:r w:rsidRPr="00C407AF">
        <w:rPr>
          <w:lang w:val="en-US"/>
        </w:rPr>
        <w:t>metastasectomy</w:t>
      </w:r>
      <w:proofErr w:type="spellEnd"/>
      <w:r w:rsidRPr="00C407AF">
        <w:rPr>
          <w:lang w:val="en-US"/>
        </w:rPr>
        <w:t xml:space="preserve"> in colorectal cancer patients: A history of resected liver metastases worsens the prognosis. </w:t>
      </w:r>
      <w:proofErr w:type="spellStart"/>
      <w:r w:rsidRPr="00C407AF">
        <w:rPr>
          <w:lang w:val="en-US"/>
        </w:rPr>
        <w:t>Eur</w:t>
      </w:r>
      <w:proofErr w:type="spellEnd"/>
      <w:r w:rsidRPr="00C407AF">
        <w:rPr>
          <w:lang w:val="en-US"/>
        </w:rPr>
        <w:t xml:space="preserve"> J Surg Oncol 2018;44(7):1006–12.</w:t>
      </w:r>
    </w:p>
    <w:p w14:paraId="6A56F199"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Chu E., DeVita V.T. Jr. </w:t>
      </w:r>
      <w:r w:rsidRPr="00C407AF">
        <w:rPr>
          <w:lang w:val="en-US"/>
        </w:rPr>
        <w:t>Physicians’ Cancer Chemotherapy Drug Manual 2013. Jones &amp; Bartlett Learning, LLC, an Ascend Learning Company, 2013.</w:t>
      </w:r>
    </w:p>
    <w:p w14:paraId="247F7577" w14:textId="77777777" w:rsidR="007D6A12" w:rsidRPr="00C407AF" w:rsidRDefault="00B30CF4">
      <w:pPr>
        <w:pStyle w:val="LO-normal"/>
        <w:numPr>
          <w:ilvl w:val="0"/>
          <w:numId w:val="18"/>
        </w:numPr>
        <w:tabs>
          <w:tab w:val="left" w:pos="567"/>
        </w:tabs>
        <w:ind w:left="567" w:hanging="567"/>
        <w:rPr>
          <w:lang w:val="en-US"/>
        </w:rPr>
      </w:pPr>
      <w:hyperlink r:id="rId65">
        <w:r w:rsidRPr="009954BD">
          <w:rPr>
            <w:lang w:val="nl-NL"/>
          </w:rPr>
          <w:t>Fernandes G.D.S</w:t>
        </w:r>
      </w:hyperlink>
      <w:r w:rsidRPr="009954BD">
        <w:rPr>
          <w:lang w:val="nl-NL"/>
        </w:rPr>
        <w:t xml:space="preserve">., </w:t>
      </w:r>
      <w:hyperlink r:id="rId66">
        <w:r w:rsidRPr="009954BD">
          <w:rPr>
            <w:lang w:val="nl-NL"/>
          </w:rPr>
          <w:t>Braghiroli M.I</w:t>
        </w:r>
      </w:hyperlink>
      <w:r w:rsidRPr="009954BD">
        <w:rPr>
          <w:lang w:val="nl-NL"/>
        </w:rPr>
        <w:t xml:space="preserve">., </w:t>
      </w:r>
      <w:hyperlink r:id="rId67">
        <w:r w:rsidRPr="009954BD">
          <w:rPr>
            <w:lang w:val="nl-NL"/>
          </w:rPr>
          <w:t>Artioli M</w:t>
        </w:r>
      </w:hyperlink>
      <w:r w:rsidRPr="009954BD">
        <w:rPr>
          <w:lang w:val="nl-NL"/>
        </w:rPr>
        <w:t xml:space="preserve">. et al. </w:t>
      </w:r>
      <w:r w:rsidRPr="00C407AF">
        <w:rPr>
          <w:lang w:val="en-US"/>
        </w:rPr>
        <w:t xml:space="preserve">Combination of irinotecan, oxaliplatin and 5-fluorouracil as a rechallenge regimen for heavily pretreated metastatic colorectal cancer patients. </w:t>
      </w:r>
      <w:hyperlink r:id="rId68">
        <w:r w:rsidRPr="00C407AF">
          <w:rPr>
            <w:lang w:val="en-US"/>
          </w:rPr>
          <w:t xml:space="preserve">J </w:t>
        </w:r>
        <w:proofErr w:type="spellStart"/>
        <w:r w:rsidRPr="00C407AF">
          <w:rPr>
            <w:lang w:val="en-US"/>
          </w:rPr>
          <w:t>Gastrointest</w:t>
        </w:r>
        <w:proofErr w:type="spellEnd"/>
        <w:r w:rsidRPr="00C407AF">
          <w:rPr>
            <w:lang w:val="en-US"/>
          </w:rPr>
          <w:t xml:space="preserve"> Cancer</w:t>
        </w:r>
      </w:hyperlink>
      <w:r w:rsidRPr="00C407AF">
        <w:rPr>
          <w:lang w:val="en-US"/>
        </w:rPr>
        <w:t xml:space="preserve"> 2018;49(4):470–5.</w:t>
      </w:r>
    </w:p>
    <w:p w14:paraId="48CA2BE0" w14:textId="4DDE9D2A" w:rsidR="007D6A12" w:rsidRPr="00C407AF" w:rsidRDefault="00B30CF4">
      <w:pPr>
        <w:pStyle w:val="LO-normal"/>
        <w:numPr>
          <w:ilvl w:val="0"/>
          <w:numId w:val="18"/>
        </w:numPr>
        <w:tabs>
          <w:tab w:val="left" w:pos="567"/>
        </w:tabs>
        <w:ind w:left="567" w:hanging="567"/>
        <w:rPr>
          <w:lang w:val="en-US"/>
        </w:rPr>
      </w:pPr>
      <w:hyperlink r:id="rId69">
        <w:r w:rsidRPr="009954BD">
          <w:rPr>
            <w:lang w:val="es-ES"/>
          </w:rPr>
          <w:t>Xu R.H</w:t>
        </w:r>
      </w:hyperlink>
      <w:r w:rsidRPr="009954BD">
        <w:rPr>
          <w:lang w:val="es-ES"/>
        </w:rPr>
        <w:t xml:space="preserve">., </w:t>
      </w:r>
      <w:hyperlink r:id="rId70">
        <w:r w:rsidRPr="009954BD">
          <w:rPr>
            <w:lang w:val="es-ES"/>
          </w:rPr>
          <w:t>Muro K</w:t>
        </w:r>
      </w:hyperlink>
      <w:r w:rsidRPr="009954BD">
        <w:rPr>
          <w:lang w:val="es-ES"/>
        </w:rPr>
        <w:t xml:space="preserve">., </w:t>
      </w:r>
      <w:r>
        <w:fldChar w:fldCharType="begin"/>
      </w:r>
      <w:r w:rsidRPr="004501F7">
        <w:rPr>
          <w:lang w:val="en-US"/>
        </w:rPr>
        <w:instrText>HYPERLINK "https://www.ncbi.nlm.nih.gov/pubmed/?term=Morita%20S%5BAuthor%5D&amp;cauthor=true&amp;cauthor_uid=29555258" \h</w:instrText>
      </w:r>
      <w:r>
        <w:fldChar w:fldCharType="separate"/>
      </w:r>
      <w:r w:rsidRPr="009954BD">
        <w:rPr>
          <w:lang w:val="es-ES"/>
        </w:rPr>
        <w:t>Morita S</w:t>
      </w:r>
      <w:r>
        <w:fldChar w:fldCharType="end"/>
      </w:r>
      <w:r w:rsidRPr="009954BD">
        <w:rPr>
          <w:lang w:val="es-ES"/>
        </w:rPr>
        <w:t xml:space="preserve">. et al. </w:t>
      </w:r>
      <w:r w:rsidRPr="00C407AF">
        <w:rPr>
          <w:lang w:val="en-US"/>
        </w:rPr>
        <w:t xml:space="preserve">Modified XELIRI (capecitabine plus irinotecan) versus FOLFIRI (leucovorin, fluorouracil and irinotecan), both either with or without bevacizumab, as second-line therapy for metastatic colorectal cancer (AXEPT): a </w:t>
      </w:r>
      <w:proofErr w:type="spellStart"/>
      <w:r w:rsidRPr="00C407AF">
        <w:rPr>
          <w:lang w:val="en-US"/>
        </w:rPr>
        <w:t>multicentre</w:t>
      </w:r>
      <w:proofErr w:type="spellEnd"/>
      <w:r w:rsidRPr="00C407AF">
        <w:rPr>
          <w:lang w:val="en-US"/>
        </w:rPr>
        <w:t xml:space="preserve">, open-label, </w:t>
      </w:r>
      <w:proofErr w:type="spellStart"/>
      <w:r w:rsidRPr="00C407AF">
        <w:rPr>
          <w:lang w:val="en-US"/>
        </w:rPr>
        <w:t>randomised</w:t>
      </w:r>
      <w:proofErr w:type="spellEnd"/>
      <w:r w:rsidRPr="00C407AF">
        <w:rPr>
          <w:lang w:val="en-US"/>
        </w:rPr>
        <w:t xml:space="preserve">, non-inferiority, phase 3 trial. </w:t>
      </w:r>
      <w:hyperlink r:id="rId71">
        <w:r w:rsidRPr="00C407AF">
          <w:rPr>
            <w:lang w:val="en-US"/>
          </w:rPr>
          <w:t>Lancet Oncol</w:t>
        </w:r>
      </w:hyperlink>
      <w:r w:rsidRPr="00C407AF">
        <w:rPr>
          <w:lang w:val="en-US"/>
        </w:rPr>
        <w:t xml:space="preserve"> 2018;19(5):660–71.</w:t>
      </w:r>
    </w:p>
    <w:p w14:paraId="0F01FB75" w14:textId="77777777" w:rsidR="007D6A12" w:rsidRPr="00C407AF" w:rsidRDefault="00B30CF4">
      <w:pPr>
        <w:pStyle w:val="LO-normal"/>
        <w:numPr>
          <w:ilvl w:val="0"/>
          <w:numId w:val="18"/>
        </w:numPr>
        <w:tabs>
          <w:tab w:val="left" w:pos="567"/>
        </w:tabs>
        <w:ind w:left="567" w:hanging="567"/>
        <w:rPr>
          <w:lang w:val="en-US"/>
        </w:rPr>
      </w:pPr>
      <w:hyperlink r:id="rId72">
        <w:r w:rsidRPr="009954BD">
          <w:rPr>
            <w:lang w:val="es-ES"/>
          </w:rPr>
          <w:t>Fernandez-Plana J</w:t>
        </w:r>
      </w:hyperlink>
      <w:r w:rsidRPr="009954BD">
        <w:rPr>
          <w:lang w:val="es-ES"/>
        </w:rPr>
        <w:t xml:space="preserve">., </w:t>
      </w:r>
      <w:r>
        <w:fldChar w:fldCharType="begin"/>
      </w:r>
      <w:r w:rsidRPr="004501F7">
        <w:rPr>
          <w:lang w:val="en-US"/>
        </w:rPr>
        <w:instrText>HYPERLINK "https://www.ncbi.nlm.nih.gov/pubmed/?term=Pericay%20C%5BAuthor%5D&amp;cauthor=true&amp;cauthor_uid=25417182" \h</w:instrText>
      </w:r>
      <w:r>
        <w:fldChar w:fldCharType="separate"/>
      </w:r>
      <w:r w:rsidRPr="009954BD">
        <w:rPr>
          <w:lang w:val="es-ES"/>
        </w:rPr>
        <w:t>Pericay C</w:t>
      </w:r>
      <w:r>
        <w:fldChar w:fldCharType="end"/>
      </w:r>
      <w:r w:rsidRPr="009954BD">
        <w:rPr>
          <w:lang w:val="es-ES"/>
        </w:rPr>
        <w:t xml:space="preserve">., </w:t>
      </w:r>
      <w:r>
        <w:fldChar w:fldCharType="begin"/>
      </w:r>
      <w:r w:rsidRPr="004501F7">
        <w:rPr>
          <w:lang w:val="en-US"/>
        </w:rPr>
        <w:instrText>HYPERLINK "https://www.ncbi.nlm.nih.gov/pubmed/?term=Quintero%20G%5BAuthor%5D&amp;cauthor=true&amp;cauthor_uid=25417182" \h</w:instrText>
      </w:r>
      <w:r>
        <w:fldChar w:fldCharType="separate"/>
      </w:r>
      <w:r w:rsidRPr="009954BD">
        <w:rPr>
          <w:lang w:val="es-ES"/>
        </w:rPr>
        <w:t>Quintero G</w:t>
      </w:r>
      <w:r>
        <w:fldChar w:fldCharType="end"/>
      </w:r>
      <w:r w:rsidRPr="009954BD">
        <w:rPr>
          <w:lang w:val="es-ES"/>
        </w:rPr>
        <w:t xml:space="preserve">. et al. </w:t>
      </w:r>
      <w:r w:rsidRPr="00C407AF">
        <w:rPr>
          <w:lang w:val="en-US"/>
        </w:rPr>
        <w:t xml:space="preserve">Biweekly cetuximab in combination with FOLFOX-4 in the first-line treatment of wild-type KRAS metastatic colorectal cancer: final results of a phase II, open-label, clinical trial (OPTIMIX-ACROSS Study). </w:t>
      </w:r>
      <w:hyperlink r:id="rId73">
        <w:r w:rsidRPr="00C407AF">
          <w:rPr>
            <w:lang w:val="en-US"/>
          </w:rPr>
          <w:t>BMC Cancer</w:t>
        </w:r>
      </w:hyperlink>
      <w:r w:rsidRPr="00C407AF">
        <w:rPr>
          <w:lang w:val="en-US"/>
        </w:rPr>
        <w:t xml:space="preserve"> </w:t>
      </w:r>
      <w:proofErr w:type="gramStart"/>
      <w:r w:rsidRPr="00C407AF">
        <w:rPr>
          <w:lang w:val="en-US"/>
        </w:rPr>
        <w:t>2014;14:865</w:t>
      </w:r>
      <w:proofErr w:type="gramEnd"/>
      <w:r w:rsidRPr="00C407AF">
        <w:rPr>
          <w:lang w:val="en-US"/>
        </w:rPr>
        <w:t>.</w:t>
      </w:r>
    </w:p>
    <w:p w14:paraId="5A186B21"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Bekaii-Saab T.S. et al. </w:t>
      </w:r>
      <w:r w:rsidRPr="00C407AF">
        <w:rPr>
          <w:lang w:val="en-US"/>
        </w:rPr>
        <w:t>Regorafenib dose-</w:t>
      </w:r>
      <w:proofErr w:type="spellStart"/>
      <w:r w:rsidRPr="00C407AF">
        <w:rPr>
          <w:lang w:val="en-US"/>
        </w:rPr>
        <w:t>optimisation</w:t>
      </w:r>
      <w:proofErr w:type="spellEnd"/>
      <w:r w:rsidRPr="00C407AF">
        <w:rPr>
          <w:lang w:val="en-US"/>
        </w:rPr>
        <w:t xml:space="preserve"> in patients with refractory metastatic colorectal cancer (</w:t>
      </w:r>
      <w:proofErr w:type="spellStart"/>
      <w:r w:rsidRPr="00C407AF">
        <w:rPr>
          <w:lang w:val="en-US"/>
        </w:rPr>
        <w:t>ReDOS</w:t>
      </w:r>
      <w:proofErr w:type="spellEnd"/>
      <w:r w:rsidRPr="00C407AF">
        <w:rPr>
          <w:lang w:val="en-US"/>
        </w:rPr>
        <w:t xml:space="preserve">): a </w:t>
      </w:r>
      <w:proofErr w:type="spellStart"/>
      <w:r w:rsidRPr="00C407AF">
        <w:rPr>
          <w:lang w:val="en-US"/>
        </w:rPr>
        <w:t>randomised</w:t>
      </w:r>
      <w:proofErr w:type="spellEnd"/>
      <w:r w:rsidRPr="00C407AF">
        <w:rPr>
          <w:lang w:val="en-US"/>
        </w:rPr>
        <w:t xml:space="preserve">, </w:t>
      </w:r>
      <w:proofErr w:type="spellStart"/>
      <w:r w:rsidRPr="00C407AF">
        <w:rPr>
          <w:lang w:val="en-US"/>
        </w:rPr>
        <w:t>multicentre</w:t>
      </w:r>
      <w:proofErr w:type="spellEnd"/>
      <w:r w:rsidRPr="00C407AF">
        <w:rPr>
          <w:lang w:val="en-US"/>
        </w:rPr>
        <w:t>, open-label, phase 2 study. Lancet Oncol 2019;20(8):1070–82.</w:t>
      </w:r>
    </w:p>
    <w:p w14:paraId="75D2B098" w14:textId="3C73D6F9" w:rsidR="007D6A12" w:rsidRPr="00C407AF" w:rsidRDefault="00732649">
      <w:pPr>
        <w:pStyle w:val="LO-normal"/>
        <w:numPr>
          <w:ilvl w:val="0"/>
          <w:numId w:val="18"/>
        </w:numPr>
        <w:tabs>
          <w:tab w:val="left" w:pos="567"/>
        </w:tabs>
        <w:ind w:left="567" w:hanging="567"/>
        <w:rPr>
          <w:lang w:val="en-US"/>
        </w:rPr>
      </w:pPr>
      <w:proofErr w:type="spellStart"/>
      <w:r w:rsidRPr="00C407AF">
        <w:rPr>
          <w:rStyle w:val="authors-list-item"/>
          <w:rFonts w:cs="Times New Roman"/>
          <w:lang w:val="en-US"/>
        </w:rPr>
        <w:lastRenderedPageBreak/>
        <w:t>Bekaii</w:t>
      </w:r>
      <w:proofErr w:type="spellEnd"/>
      <w:r w:rsidRPr="00C407AF">
        <w:rPr>
          <w:rStyle w:val="authors-list-item"/>
          <w:rFonts w:cs="Times New Roman"/>
          <w:lang w:val="en-US"/>
        </w:rPr>
        <w:t xml:space="preserve">-Saab </w:t>
      </w:r>
      <w:proofErr w:type="gramStart"/>
      <w:r w:rsidRPr="00C407AF">
        <w:rPr>
          <w:rStyle w:val="authors-list-item"/>
          <w:rFonts w:cs="Times New Roman"/>
          <w:lang w:val="en-US"/>
        </w:rPr>
        <w:t>TS</w:t>
      </w:r>
      <w:r w:rsidRPr="00C407AF">
        <w:rPr>
          <w:rStyle w:val="comma"/>
          <w:rFonts w:cs="Times New Roman"/>
          <w:shd w:val="clear" w:color="auto" w:fill="FFFFFF"/>
          <w:lang w:val="en-US"/>
        </w:rPr>
        <w:t>, </w:t>
      </w:r>
      <w:r w:rsidRPr="00C407AF">
        <w:rPr>
          <w:rStyle w:val="authors-list-item"/>
          <w:rFonts w:cs="Times New Roman"/>
          <w:lang w:val="en-US"/>
        </w:rPr>
        <w:t xml:space="preserve"> Lach</w:t>
      </w:r>
      <w:proofErr w:type="gramEnd"/>
      <w:r w:rsidRPr="00C407AF">
        <w:rPr>
          <w:rStyle w:val="authors-list-item"/>
          <w:rFonts w:cs="Times New Roman"/>
          <w:lang w:val="en-US"/>
        </w:rPr>
        <w:t xml:space="preserve"> </w:t>
      </w:r>
      <w:proofErr w:type="gramStart"/>
      <w:r w:rsidRPr="00C407AF">
        <w:rPr>
          <w:rStyle w:val="authors-list-item"/>
          <w:rFonts w:cs="Times New Roman"/>
          <w:lang w:val="en-US"/>
        </w:rPr>
        <w:t>K</w:t>
      </w:r>
      <w:r w:rsidRPr="00C407AF">
        <w:rPr>
          <w:rStyle w:val="comma"/>
          <w:rFonts w:cs="Times New Roman"/>
          <w:shd w:val="clear" w:color="auto" w:fill="FFFFFF"/>
          <w:lang w:val="en-US"/>
        </w:rPr>
        <w:t>, </w:t>
      </w:r>
      <w:r w:rsidRPr="00C407AF">
        <w:rPr>
          <w:rStyle w:val="authors-list-item"/>
          <w:rFonts w:cs="Times New Roman"/>
          <w:lang w:val="en-US"/>
        </w:rPr>
        <w:t xml:space="preserve"> Hsu</w:t>
      </w:r>
      <w:proofErr w:type="gramEnd"/>
      <w:r w:rsidRPr="00C407AF">
        <w:rPr>
          <w:rStyle w:val="authors-list-item"/>
          <w:rFonts w:cs="Times New Roman"/>
          <w:lang w:val="en-US"/>
        </w:rPr>
        <w:t xml:space="preserve"> L-I</w:t>
      </w:r>
      <w:r w:rsidRPr="00C407AF">
        <w:rPr>
          <w:rStyle w:val="authors-list-item"/>
          <w:rFonts w:cs="Times New Roman"/>
          <w:shd w:val="clear" w:color="auto" w:fill="FFFFFF"/>
          <w:lang w:val="en-US"/>
        </w:rPr>
        <w:t>, et al.</w:t>
      </w:r>
      <w:r w:rsidRPr="00C407AF">
        <w:rPr>
          <w:rStyle w:val="author-sup-separator"/>
          <w:rFonts w:cs="Times New Roman"/>
          <w:shd w:val="clear" w:color="auto" w:fill="FFFFFF"/>
          <w:vertAlign w:val="superscript"/>
          <w:lang w:val="en-US"/>
        </w:rPr>
        <w:t> </w:t>
      </w:r>
      <w:r w:rsidRPr="00C407AF">
        <w:rPr>
          <w:rFonts w:eastAsia="Times New Roman" w:cs="Times New Roman"/>
          <w:kern w:val="36"/>
          <w:lang w:val="en-US" w:eastAsia="ru-RU"/>
        </w:rPr>
        <w:t xml:space="preserve">Impact of anti-EGFR therapies on HER2-positive metastatic colorectal cancer: A systematic literature review and meta-analysis of clinical outcomes. </w:t>
      </w:r>
      <w:r w:rsidRPr="00C407AF">
        <w:rPr>
          <w:rFonts w:eastAsia="Times New Roman" w:cs="Times New Roman"/>
          <w:lang w:val="en-US" w:eastAsia="ru-RU"/>
        </w:rPr>
        <w:t>Oncologist. 2023 Oct 3;28(10):885-893.</w:t>
      </w:r>
      <w:r w:rsidRPr="00C407AF">
        <w:rPr>
          <w:rFonts w:eastAsia="Times New Roman" w:cs="Times New Roman"/>
          <w:shd w:val="clear" w:color="auto" w:fill="FFFFFF"/>
          <w:lang w:val="en-US" w:eastAsia="ru-RU"/>
        </w:rPr>
        <w:t> </w:t>
      </w:r>
      <w:proofErr w:type="spellStart"/>
      <w:r w:rsidRPr="00C407AF">
        <w:rPr>
          <w:rFonts w:eastAsia="Times New Roman" w:cs="Times New Roman"/>
          <w:shd w:val="clear" w:color="auto" w:fill="FFFFFF"/>
          <w:lang w:val="en-US" w:eastAsia="ru-RU"/>
        </w:rPr>
        <w:t>doi</w:t>
      </w:r>
      <w:proofErr w:type="spellEnd"/>
      <w:r w:rsidRPr="00C407AF">
        <w:rPr>
          <w:rFonts w:eastAsia="Times New Roman" w:cs="Times New Roman"/>
          <w:shd w:val="clear" w:color="auto" w:fill="FFFFFF"/>
          <w:lang w:val="en-US" w:eastAsia="ru-RU"/>
        </w:rPr>
        <w:t>: 10.1093/</w:t>
      </w:r>
      <w:proofErr w:type="spellStart"/>
      <w:r w:rsidRPr="00C407AF">
        <w:rPr>
          <w:rFonts w:eastAsia="Times New Roman" w:cs="Times New Roman"/>
          <w:shd w:val="clear" w:color="auto" w:fill="FFFFFF"/>
          <w:lang w:val="en-US" w:eastAsia="ru-RU"/>
        </w:rPr>
        <w:t>oncolo</w:t>
      </w:r>
      <w:proofErr w:type="spellEnd"/>
      <w:r w:rsidRPr="00C407AF">
        <w:rPr>
          <w:rFonts w:eastAsia="Times New Roman" w:cs="Times New Roman"/>
          <w:shd w:val="clear" w:color="auto" w:fill="FFFFFF"/>
          <w:lang w:val="en-US" w:eastAsia="ru-RU"/>
        </w:rPr>
        <w:t>/oyad200</w:t>
      </w:r>
      <w:r w:rsidR="00B30CF4" w:rsidRPr="00C407AF">
        <w:rPr>
          <w:lang w:val="en-US"/>
        </w:rPr>
        <w:t xml:space="preserve">. </w:t>
      </w:r>
    </w:p>
    <w:p w14:paraId="2ECDAEBB"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Meric-Bernstam F., Hurwitz H., Raghav K.P.S. et al. </w:t>
      </w:r>
      <w:proofErr w:type="spellStart"/>
      <w:r w:rsidRPr="00C407AF">
        <w:rPr>
          <w:lang w:val="en-US"/>
        </w:rPr>
        <w:t>Pertuzumab</w:t>
      </w:r>
      <w:proofErr w:type="spellEnd"/>
      <w:r w:rsidRPr="00C407AF">
        <w:rPr>
          <w:lang w:val="en-US"/>
        </w:rPr>
        <w:t xml:space="preserve"> plus trastuzumab for HER2-amplified metastatic colorectal cancer (</w:t>
      </w:r>
      <w:proofErr w:type="spellStart"/>
      <w:r w:rsidRPr="00C407AF">
        <w:rPr>
          <w:lang w:val="en-US"/>
        </w:rPr>
        <w:t>MyPathway</w:t>
      </w:r>
      <w:proofErr w:type="spellEnd"/>
      <w:r w:rsidRPr="00C407AF">
        <w:rPr>
          <w:lang w:val="en-US"/>
        </w:rPr>
        <w:t xml:space="preserve">): an updated report from a </w:t>
      </w:r>
      <w:proofErr w:type="spellStart"/>
      <w:r w:rsidRPr="00C407AF">
        <w:rPr>
          <w:lang w:val="en-US"/>
        </w:rPr>
        <w:t>multicentre</w:t>
      </w:r>
      <w:proofErr w:type="spellEnd"/>
      <w:r w:rsidRPr="00C407AF">
        <w:rPr>
          <w:lang w:val="en-US"/>
        </w:rPr>
        <w:t xml:space="preserve">, open-label, phase 2a, multiple basket study. Lancet Oncol 2019;20(4):518–30. DOI: 10.1016/S1470-2045(18)30904-5. </w:t>
      </w:r>
    </w:p>
    <w:p w14:paraId="23B50AFC"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Sartore-Bianchi A., Trusolino L., Martino C. et al. </w:t>
      </w:r>
      <w:r w:rsidRPr="00C407AF">
        <w:rPr>
          <w:lang w:val="en-US"/>
        </w:rPr>
        <w:t xml:space="preserve">Dual-targeted therapy with trastuzumab and lapatinib in treatment-refractory, KRAS codon 12/13 wild-type, HER2-positive metastatic colorectal cancer (HERACLES): a proof-of-concept, </w:t>
      </w:r>
      <w:proofErr w:type="spellStart"/>
      <w:r w:rsidRPr="00C407AF">
        <w:rPr>
          <w:lang w:val="en-US"/>
        </w:rPr>
        <w:t>multicentre</w:t>
      </w:r>
      <w:proofErr w:type="spellEnd"/>
      <w:r w:rsidRPr="00C407AF">
        <w:rPr>
          <w:lang w:val="en-US"/>
        </w:rPr>
        <w:t>, open-label, phase 2 trial. Lancet Oncol 2016;17(6):738–46. DOI: 10.1016/S1470-2045(16)00150-9.</w:t>
      </w:r>
    </w:p>
    <w:p w14:paraId="73733139"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Li Q., Liu Y., Zhang H.M. et al. </w:t>
      </w:r>
      <w:r w:rsidRPr="00C407AF">
        <w:rPr>
          <w:lang w:val="en-US"/>
        </w:rPr>
        <w:t xml:space="preserve">Influence of DPYD Genetic Polymorphisms on 5-fluorouracil toxicities in patients with colorectal cancer: a meta-analysis. Gastroenterol Res </w:t>
      </w:r>
      <w:proofErr w:type="spellStart"/>
      <w:r w:rsidRPr="00C407AF">
        <w:rPr>
          <w:lang w:val="en-US"/>
        </w:rPr>
        <w:t>Pract</w:t>
      </w:r>
      <w:proofErr w:type="spellEnd"/>
      <w:r w:rsidRPr="00C407AF">
        <w:rPr>
          <w:lang w:val="en-US"/>
        </w:rPr>
        <w:t xml:space="preserve"> </w:t>
      </w:r>
      <w:proofErr w:type="gramStart"/>
      <w:r w:rsidRPr="00C407AF">
        <w:rPr>
          <w:lang w:val="en-US"/>
        </w:rPr>
        <w:t>2014;2014:827989</w:t>
      </w:r>
      <w:proofErr w:type="gramEnd"/>
      <w:r w:rsidRPr="00C407AF">
        <w:rPr>
          <w:lang w:val="en-US"/>
        </w:rPr>
        <w:t>.</w:t>
      </w:r>
    </w:p>
    <w:p w14:paraId="25344315"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Zech C., Korpraphong P., Huppertz A. et al. </w:t>
      </w:r>
      <w:r w:rsidRPr="00C407AF">
        <w:rPr>
          <w:lang w:val="en-US"/>
        </w:rPr>
        <w:t xml:space="preserve">Randomized </w:t>
      </w:r>
      <w:proofErr w:type="spellStart"/>
      <w:r w:rsidRPr="00C407AF">
        <w:rPr>
          <w:lang w:val="en-US"/>
        </w:rPr>
        <w:t>multicentre</w:t>
      </w:r>
      <w:proofErr w:type="spellEnd"/>
      <w:r w:rsidRPr="00C407AF">
        <w:rPr>
          <w:lang w:val="en-US"/>
        </w:rPr>
        <w:t xml:space="preserve"> trial of </w:t>
      </w:r>
      <w:proofErr w:type="spellStart"/>
      <w:r w:rsidRPr="00C407AF">
        <w:rPr>
          <w:lang w:val="en-US"/>
        </w:rPr>
        <w:t>gadoxetic</w:t>
      </w:r>
      <w:proofErr w:type="spellEnd"/>
      <w:r w:rsidRPr="00C407AF">
        <w:rPr>
          <w:lang w:val="en-US"/>
        </w:rPr>
        <w:t xml:space="preserve"> acid-enhanced MRI versus conventional MRI or CT in the staging of colorectal cancer liver metastases. Br J Surg 2014;101(6):613–21.</w:t>
      </w:r>
    </w:p>
    <w:p w14:paraId="60FE3B58" w14:textId="70404459" w:rsidR="007D6A12" w:rsidRPr="00C407AF" w:rsidRDefault="00B30CF4">
      <w:pPr>
        <w:pStyle w:val="LO-normal"/>
        <w:numPr>
          <w:ilvl w:val="0"/>
          <w:numId w:val="18"/>
        </w:numPr>
        <w:tabs>
          <w:tab w:val="left" w:pos="567"/>
        </w:tabs>
        <w:ind w:left="567" w:hanging="567"/>
        <w:rPr>
          <w:lang w:val="en-US"/>
        </w:rPr>
      </w:pPr>
      <w:r w:rsidRPr="00C407AF">
        <w:rPr>
          <w:lang w:val="en-US"/>
        </w:rPr>
        <w:t xml:space="preserve">Seligmann J.F., </w:t>
      </w:r>
      <w:proofErr w:type="spellStart"/>
      <w:r w:rsidRPr="00C407AF">
        <w:rPr>
          <w:lang w:val="en-US"/>
        </w:rPr>
        <w:t>FOxTROT</w:t>
      </w:r>
      <w:proofErr w:type="spellEnd"/>
      <w:r w:rsidRPr="00C407AF">
        <w:rPr>
          <w:lang w:val="en-US"/>
        </w:rPr>
        <w:t xml:space="preserve"> Collaborative Group. </w:t>
      </w:r>
      <w:proofErr w:type="spellStart"/>
      <w:r w:rsidRPr="00C407AF">
        <w:rPr>
          <w:lang w:val="en-US"/>
        </w:rPr>
        <w:t>FOxTROT</w:t>
      </w:r>
      <w:proofErr w:type="spellEnd"/>
      <w:r w:rsidRPr="00C407AF">
        <w:rPr>
          <w:lang w:val="en-US"/>
        </w:rPr>
        <w:t>: neoadjuvant FOLFOX chemotherapy with or without panitumumab (Pan) for patients (pts) with locally advanced colon cancer (CC). J Clin Oncol 2020;38(Suppl. 15):4013. DOI: 10.1200/JCO.2020.38.15_suppl.4013.</w:t>
      </w:r>
    </w:p>
    <w:p w14:paraId="14377A16"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André T., Shiu K.K., Kim T.W. et al. </w:t>
      </w:r>
      <w:r w:rsidRPr="00C407AF">
        <w:rPr>
          <w:lang w:val="en-US"/>
        </w:rPr>
        <w:t xml:space="preserve">Pembrolizumab in microsatellite-instability-high advanced colorectal cancer. N Engl J Med 2020;383(23):2207–18. DOI: 10.1056/NEJMoa2017699. </w:t>
      </w:r>
    </w:p>
    <w:p w14:paraId="2F534CAD" w14:textId="6C8B0057" w:rsidR="007D6A12" w:rsidRPr="00C407AF" w:rsidRDefault="00B30CF4">
      <w:pPr>
        <w:pStyle w:val="LO-normal"/>
        <w:numPr>
          <w:ilvl w:val="0"/>
          <w:numId w:val="18"/>
        </w:numPr>
        <w:tabs>
          <w:tab w:val="left" w:pos="567"/>
        </w:tabs>
        <w:ind w:left="567" w:hanging="567"/>
        <w:rPr>
          <w:lang w:val="en-US"/>
        </w:rPr>
      </w:pPr>
      <w:bookmarkStart w:id="49" w:name="_Hlk102515963"/>
      <w:r w:rsidRPr="009954BD">
        <w:rPr>
          <w:lang w:val="nl-NL"/>
        </w:rPr>
        <w:t xml:space="preserve">Lenz H.J., Lonardi S., Zagonel V. et al. </w:t>
      </w:r>
      <w:r w:rsidRPr="00C407AF">
        <w:rPr>
          <w:lang w:val="en-US"/>
        </w:rPr>
        <w:t>Nivolumab (NIVO) + low-dose ipilimumab (IPI) as first-line (1L) therapy in microsatellite instability-high/DNA mismatch repair deficient (MSI-H/</w:t>
      </w:r>
      <w:proofErr w:type="spellStart"/>
      <w:r w:rsidRPr="00C407AF">
        <w:rPr>
          <w:lang w:val="en-US"/>
        </w:rPr>
        <w:t>dMMR</w:t>
      </w:r>
      <w:proofErr w:type="spellEnd"/>
      <w:r w:rsidRPr="00C407AF">
        <w:rPr>
          <w:lang w:val="en-US"/>
        </w:rPr>
        <w:t>) metastatic colorectal cancer (mCRC): Clinical update. J Clin Oncol 2019;37(Suppl. 15):3521. DOI: 10.1200/JCO.2019.37.15_suppl.3521</w:t>
      </w:r>
      <w:bookmarkEnd w:id="49"/>
      <w:r w:rsidRPr="00C407AF">
        <w:rPr>
          <w:lang w:val="en-US"/>
        </w:rPr>
        <w:t>.</w:t>
      </w:r>
    </w:p>
    <w:p w14:paraId="29B1428B" w14:textId="5A2AF4BB" w:rsidR="007D6A12" w:rsidRPr="00C407AF" w:rsidRDefault="00B30CF4">
      <w:pPr>
        <w:pStyle w:val="LO-normal"/>
        <w:numPr>
          <w:ilvl w:val="0"/>
          <w:numId w:val="18"/>
        </w:numPr>
        <w:tabs>
          <w:tab w:val="left" w:pos="567"/>
        </w:tabs>
        <w:ind w:left="567" w:hanging="567"/>
        <w:rPr>
          <w:lang w:val="en-US"/>
        </w:rPr>
      </w:pPr>
      <w:r w:rsidRPr="009954BD">
        <w:rPr>
          <w:lang w:val="nl-NL"/>
        </w:rPr>
        <w:t xml:space="preserve">Sobrero A.F., Andre T., Meyerhardt J.A. et al. </w:t>
      </w:r>
      <w:r w:rsidRPr="00C407AF">
        <w:rPr>
          <w:lang w:val="en-US"/>
        </w:rPr>
        <w:t>Overall survival (OS) and long-term disease-free survival (DFS) of three versus six months of adjuvant (adj) oxaliplatin and fluoropyrimidine-based therapy for patients (pts) with stage III colon cancer (CC): Final results from the IDEA (International Duration Evaluation of Adj chemotherapy) collaboration. J Clin Oncol 2020;38(Suppl. 15):4004. DOI: 10.1200/JCO.2020.38.15_suppl.4004.</w:t>
      </w:r>
    </w:p>
    <w:p w14:paraId="1052A318" w14:textId="77777777" w:rsidR="007D6A12" w:rsidRPr="00C407AF" w:rsidRDefault="00B30CF4">
      <w:pPr>
        <w:pStyle w:val="LO-normal"/>
        <w:numPr>
          <w:ilvl w:val="0"/>
          <w:numId w:val="18"/>
        </w:numPr>
        <w:tabs>
          <w:tab w:val="left" w:pos="567"/>
        </w:tabs>
        <w:ind w:left="567" w:hanging="567"/>
        <w:rPr>
          <w:lang w:val="en-US"/>
        </w:rPr>
      </w:pPr>
      <w:r w:rsidRPr="009954BD">
        <w:rPr>
          <w:lang w:val="nl-NL"/>
        </w:rPr>
        <w:lastRenderedPageBreak/>
        <w:t xml:space="preserve">Andre T., Bonni C., Navarro M. et al. </w:t>
      </w:r>
      <w:r w:rsidRPr="00C407AF">
        <w:rPr>
          <w:lang w:val="en-US"/>
        </w:rPr>
        <w:t xml:space="preserve">Improved overall survival with oxaliplatin, fluorouracil, and leucovorin as adjuvant treatment in stage II or III colon cancer in the MOSAIC trial. J Clin Oncol </w:t>
      </w:r>
      <w:proofErr w:type="gramStart"/>
      <w:r w:rsidRPr="00C407AF">
        <w:rPr>
          <w:lang w:val="en-US"/>
        </w:rPr>
        <w:t>2009;27:3109</w:t>
      </w:r>
      <w:proofErr w:type="gramEnd"/>
      <w:r w:rsidRPr="00C407AF">
        <w:rPr>
          <w:lang w:val="en-US"/>
        </w:rPr>
        <w:t xml:space="preserve">–16. </w:t>
      </w:r>
    </w:p>
    <w:p w14:paraId="4D4785F7"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Kuebler J.P., Wieand H.S., O’Connell M.J. et al. </w:t>
      </w:r>
      <w:r w:rsidRPr="00C407AF">
        <w:rPr>
          <w:lang w:val="en-US"/>
        </w:rPr>
        <w:t xml:space="preserve">Oxaliplatin combined with weekly bolus fluorouracil and leucovorin as surgical adjuvant chemotherapy for stage II and III colon cancer: results from NSABP C-07. J Clin Oncol </w:t>
      </w:r>
      <w:proofErr w:type="gramStart"/>
      <w:r w:rsidRPr="00C407AF">
        <w:rPr>
          <w:lang w:val="en-US"/>
        </w:rPr>
        <w:t>2007;25:2198</w:t>
      </w:r>
      <w:proofErr w:type="gramEnd"/>
      <w:r w:rsidRPr="00C407AF">
        <w:rPr>
          <w:lang w:val="en-US"/>
        </w:rPr>
        <w:t xml:space="preserve">–204. </w:t>
      </w:r>
    </w:p>
    <w:p w14:paraId="4BEB420D"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Kanemitsu Y., Shitara K., Mizusawa J. et al. </w:t>
      </w:r>
      <w:r w:rsidRPr="00C407AF">
        <w:rPr>
          <w:lang w:val="en-US"/>
        </w:rPr>
        <w:t>A randomized phase III trial comparing primary tumor resection plus chemotherapy with chemotherapy alone in incurable stage IV colorectal cancer: JCOG1007 study (</w:t>
      </w:r>
      <w:proofErr w:type="spellStart"/>
      <w:r w:rsidRPr="00C407AF">
        <w:rPr>
          <w:lang w:val="en-US"/>
        </w:rPr>
        <w:t>iPACS</w:t>
      </w:r>
      <w:proofErr w:type="spellEnd"/>
      <w:r w:rsidRPr="00C407AF">
        <w:rPr>
          <w:lang w:val="en-US"/>
        </w:rPr>
        <w:t>). J Clin Oncol 2020;38(Suppl. 4):7. DOI: 10.1200/JCO.2020.38.4_suppl.7.</w:t>
      </w:r>
    </w:p>
    <w:p w14:paraId="1B51C717" w14:textId="77777777" w:rsidR="007D6A12" w:rsidRPr="00C407AF" w:rsidRDefault="00B30CF4">
      <w:pPr>
        <w:pStyle w:val="LO-normal"/>
        <w:numPr>
          <w:ilvl w:val="0"/>
          <w:numId w:val="18"/>
        </w:numPr>
        <w:tabs>
          <w:tab w:val="left" w:pos="567"/>
        </w:tabs>
        <w:ind w:left="567" w:hanging="567"/>
        <w:rPr>
          <w:lang w:val="en-US"/>
        </w:rPr>
      </w:pPr>
      <w:bookmarkStart w:id="50" w:name="_Hlk102511654"/>
      <w:r w:rsidRPr="009954BD">
        <w:rPr>
          <w:lang w:val="nl-NL"/>
        </w:rPr>
        <w:t xml:space="preserve">Cheeseman S.L., Joel S.P., Chester J.D. et al. </w:t>
      </w:r>
      <w:r w:rsidRPr="00C407AF">
        <w:rPr>
          <w:lang w:val="en-US"/>
        </w:rPr>
        <w:t>A ‘modified de Gramont’ regimen of fluorouracil, alone and with oxaliplatin, for advanced colorectal cancer. Br J Cancer 2002;87(4):393–9. DOI: 10.1038/sj.bjc.6600467</w:t>
      </w:r>
      <w:bookmarkEnd w:id="50"/>
      <w:r w:rsidRPr="00C407AF">
        <w:rPr>
          <w:lang w:val="en-US"/>
        </w:rPr>
        <w:t>.</w:t>
      </w:r>
    </w:p>
    <w:p w14:paraId="2B4F7315" w14:textId="3CFB8652" w:rsidR="007D6A12" w:rsidRPr="00C407AF" w:rsidRDefault="00B30CF4">
      <w:pPr>
        <w:pStyle w:val="LO-normal"/>
        <w:numPr>
          <w:ilvl w:val="0"/>
          <w:numId w:val="18"/>
        </w:numPr>
        <w:tabs>
          <w:tab w:val="left" w:pos="567"/>
        </w:tabs>
        <w:ind w:left="567" w:hanging="567"/>
        <w:rPr>
          <w:lang w:val="en-US"/>
        </w:rPr>
      </w:pPr>
      <w:r w:rsidRPr="009954BD">
        <w:rPr>
          <w:lang w:val="nl-NL"/>
        </w:rPr>
        <w:t xml:space="preserve">Venook A.P., Niedzwiecki D., Lenz H.-J. et al. </w:t>
      </w:r>
      <w:r w:rsidRPr="00C407AF">
        <w:rPr>
          <w:lang w:val="en-US"/>
        </w:rPr>
        <w:t>CALGB/SWOG 80405: Phase III trial of irinotecan/5-FU/leucovorin (FOLFIRI) or oxaliplatin/5-FU/leucovorin (FOLFOX) with bevacizumab or cetuximab for patients with KRAS wild-type untreated metastatic adenocarcinoma of the colon or rectum [abstract]. ASCO Meeting Abstracts 2014;</w:t>
      </w:r>
      <w:proofErr w:type="gramStart"/>
      <w:r w:rsidRPr="00C407AF">
        <w:rPr>
          <w:lang w:val="en-US"/>
        </w:rPr>
        <w:t>32:LBA</w:t>
      </w:r>
      <w:proofErr w:type="gramEnd"/>
      <w:r w:rsidRPr="00C407AF">
        <w:rPr>
          <w:lang w:val="en-US"/>
        </w:rPr>
        <w:t>3.</w:t>
      </w:r>
    </w:p>
    <w:p w14:paraId="21FEA92C"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Munemoto Y., Nakamura M., Takahashi M. et al. </w:t>
      </w:r>
      <w:r w:rsidRPr="00C407AF">
        <w:rPr>
          <w:lang w:val="en-US"/>
        </w:rPr>
        <w:t xml:space="preserve">SAPPHIRE: a </w:t>
      </w:r>
      <w:proofErr w:type="spellStart"/>
      <w:r w:rsidRPr="00C407AF">
        <w:rPr>
          <w:lang w:val="en-US"/>
        </w:rPr>
        <w:t>randomised</w:t>
      </w:r>
      <w:proofErr w:type="spellEnd"/>
      <w:r w:rsidRPr="00C407AF">
        <w:rPr>
          <w:lang w:val="en-US"/>
        </w:rPr>
        <w:t xml:space="preserve"> phase II study of planned discontinuation or continuous treatment of oxaliplatin after six cycles of modified FOLFOX6 plus panitumumab in patients with colorectal cancer. </w:t>
      </w:r>
      <w:proofErr w:type="spellStart"/>
      <w:r w:rsidRPr="00C407AF">
        <w:rPr>
          <w:lang w:val="en-US"/>
        </w:rPr>
        <w:t>Eur</w:t>
      </w:r>
      <w:proofErr w:type="spellEnd"/>
      <w:r w:rsidRPr="00C407AF">
        <w:rPr>
          <w:lang w:val="en-US"/>
        </w:rPr>
        <w:t xml:space="preserve"> J Cancer </w:t>
      </w:r>
      <w:proofErr w:type="gramStart"/>
      <w:r w:rsidRPr="00C407AF">
        <w:rPr>
          <w:lang w:val="en-US"/>
        </w:rPr>
        <w:t>2019;119:158</w:t>
      </w:r>
      <w:proofErr w:type="gramEnd"/>
      <w:r w:rsidRPr="00C407AF">
        <w:rPr>
          <w:lang w:val="en-US"/>
        </w:rPr>
        <w:t>–67. DOI: 10.1016/j.ejca.2019.07.006.</w:t>
      </w:r>
    </w:p>
    <w:p w14:paraId="41ACCDD5" w14:textId="77777777" w:rsidR="007D6A12" w:rsidRPr="00C407AF" w:rsidRDefault="00B30CF4">
      <w:pPr>
        <w:pStyle w:val="LO-normal"/>
        <w:numPr>
          <w:ilvl w:val="0"/>
          <w:numId w:val="18"/>
        </w:numPr>
        <w:tabs>
          <w:tab w:val="left" w:pos="567"/>
        </w:tabs>
        <w:ind w:left="567" w:hanging="567"/>
        <w:rPr>
          <w:lang w:val="en-US"/>
        </w:rPr>
      </w:pPr>
      <w:r w:rsidRPr="00C407AF">
        <w:rPr>
          <w:lang w:val="en-US"/>
        </w:rPr>
        <w:t>Hurwitz H.I., Fehrenbacher L., Hainsworth J.D. et al. Bevacizumab in combination with fluorouracil and leucovorin: an active regimen for first-line metastatic colorectal cancer. J Clin Oncol 2005;23(15):3502–8.</w:t>
      </w:r>
    </w:p>
    <w:p w14:paraId="1D613DD9"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Garcia-Carbonero R., Obermannova R., Bodoky G. et al. </w:t>
      </w:r>
      <w:r w:rsidRPr="00C407AF">
        <w:rPr>
          <w:lang w:val="en-US"/>
        </w:rPr>
        <w:t xml:space="preserve">Quality-of-life results from RAISE: randomized, double-blind phase III study of FOLFIRI plus ramucirumab or placebo in patients with metastatic colorectal carcinoma after first-line therapy with bevacizumab, oxaliplatin, and a fluoropyrimidine. Ann Oncol </w:t>
      </w:r>
      <w:proofErr w:type="gramStart"/>
      <w:r w:rsidRPr="00C407AF">
        <w:rPr>
          <w:lang w:val="en-US"/>
        </w:rPr>
        <w:t>2015;26:115</w:t>
      </w:r>
      <w:proofErr w:type="gramEnd"/>
      <w:r w:rsidRPr="00C407AF">
        <w:rPr>
          <w:lang w:val="en-US"/>
        </w:rPr>
        <w:t>.</w:t>
      </w:r>
    </w:p>
    <w:p w14:paraId="368E5CAA"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Van Cutsem E., Tabernero J., Lakomy R. et al. </w:t>
      </w:r>
      <w:r w:rsidRPr="00C407AF">
        <w:rPr>
          <w:lang w:val="en-US"/>
        </w:rPr>
        <w:t xml:space="preserve">Addition of aflibercept to fluorouracil, leucovorin, and irinotecan improves survival in a phase III randomized trial in patients with metastatic colorectal cancer previously treated with an oxaliplatin-based regimen. J Clin Oncol </w:t>
      </w:r>
      <w:proofErr w:type="gramStart"/>
      <w:r w:rsidRPr="00C407AF">
        <w:rPr>
          <w:lang w:val="en-US"/>
        </w:rPr>
        <w:t>2012;30:3499</w:t>
      </w:r>
      <w:proofErr w:type="gramEnd"/>
      <w:r w:rsidRPr="00C407AF">
        <w:rPr>
          <w:lang w:val="en-US"/>
        </w:rPr>
        <w:t>–506.</w:t>
      </w:r>
    </w:p>
    <w:p w14:paraId="0E85AD65"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Cunningham D., Lang I., Marcuello E. et al. </w:t>
      </w:r>
      <w:r w:rsidRPr="00C407AF">
        <w:rPr>
          <w:lang w:val="en-US"/>
        </w:rPr>
        <w:t xml:space="preserve">Bevacizumab plus capecitabine versus capecitabine alone in elderly patients with previously untreated metastatic colorectal cancer (AVEX): an open-label, </w:t>
      </w:r>
      <w:proofErr w:type="spellStart"/>
      <w:r w:rsidRPr="00C407AF">
        <w:rPr>
          <w:lang w:val="en-US"/>
        </w:rPr>
        <w:t>randomised</w:t>
      </w:r>
      <w:proofErr w:type="spellEnd"/>
      <w:r w:rsidRPr="00C407AF">
        <w:rPr>
          <w:lang w:val="en-US"/>
        </w:rPr>
        <w:t xml:space="preserve"> phase 3 trial. Lancet Oncol 2013;14(11):1077–85.</w:t>
      </w:r>
    </w:p>
    <w:p w14:paraId="3959A1AE" w14:textId="77777777" w:rsidR="007D6A12" w:rsidRPr="00C407AF" w:rsidRDefault="00B30CF4">
      <w:pPr>
        <w:pStyle w:val="LO-normal"/>
        <w:numPr>
          <w:ilvl w:val="0"/>
          <w:numId w:val="18"/>
        </w:numPr>
        <w:tabs>
          <w:tab w:val="left" w:pos="567"/>
        </w:tabs>
        <w:ind w:left="567" w:hanging="567"/>
        <w:rPr>
          <w:lang w:val="en-US"/>
        </w:rPr>
      </w:pPr>
      <w:r w:rsidRPr="009954BD">
        <w:rPr>
          <w:lang w:val="nl-NL"/>
        </w:rPr>
        <w:lastRenderedPageBreak/>
        <w:t xml:space="preserve">Guo W., Zhang X., Wang Y. et al. </w:t>
      </w:r>
      <w:r w:rsidRPr="00C407AF">
        <w:rPr>
          <w:lang w:val="en-US"/>
        </w:rPr>
        <w:t xml:space="preserve">FOLFIRI versus irinotecan </w:t>
      </w:r>
      <w:proofErr w:type="spellStart"/>
      <w:r w:rsidRPr="00C407AF">
        <w:rPr>
          <w:lang w:val="en-US"/>
        </w:rPr>
        <w:t>monodrug</w:t>
      </w:r>
      <w:proofErr w:type="spellEnd"/>
      <w:r w:rsidRPr="00C407AF">
        <w:rPr>
          <w:lang w:val="en-US"/>
        </w:rPr>
        <w:t xml:space="preserve"> as second-line treatment in metastatic colorectal cancer patients: an open, multicenter, prospective, randomized controlled phase III clinical study. J Clin Oncol 2020;38(Suppl. 15):4038. DOI: 10.1200/JCO.2020.38.15_suppl.4038.</w:t>
      </w:r>
    </w:p>
    <w:p w14:paraId="3E9C6D92"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Bennouna J., </w:t>
      </w:r>
      <w:proofErr w:type="spellStart"/>
      <w:r w:rsidRPr="00C407AF">
        <w:rPr>
          <w:lang w:val="en-US"/>
        </w:rPr>
        <w:t>Hiret</w:t>
      </w:r>
      <w:proofErr w:type="spellEnd"/>
      <w:r w:rsidRPr="00C407AF">
        <w:rPr>
          <w:lang w:val="en-US"/>
        </w:rPr>
        <w:t xml:space="preserve"> S., Bertaut A. et al. Continuation of bevacizumab vs cetuximab plus chemotherapy after first progression in KRAS wild-type metastatic colorectal cancer: the UNICANCER PRODIGE18 Randomized Clinical Trial. JAMA Oncol 2019;5(1):83–90. DOI: 10.1001/jamaoncol.2018.4465.</w:t>
      </w:r>
    </w:p>
    <w:p w14:paraId="12246052"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Hecht J.R., Cohn A., Dakhil S. et al. </w:t>
      </w:r>
      <w:r w:rsidRPr="00C407AF">
        <w:rPr>
          <w:lang w:val="en-US"/>
        </w:rPr>
        <w:t>SPIRITT: a randomized, multicenter, phase ii study of panitumumab with FOLFIRI and bevacizumab with FOLFIRI as second-line treatment in patients with unresectable wild type KRAS metastatic colorectal cancer. Clin Colorectal Cancer 2015;14(2):72–80. DOI: 10.1016/j.clcc.2014.12.009.</w:t>
      </w:r>
    </w:p>
    <w:p w14:paraId="188FDAF2"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Ciardiello F., Normanno N., Martinelli E. et al. </w:t>
      </w:r>
      <w:r w:rsidRPr="00C407AF">
        <w:rPr>
          <w:lang w:val="en-US"/>
        </w:rPr>
        <w:t>Cetuximab continuation after first progression in metastatic colorectal cancer (CAPRI-GOIM): a randomized phase II trial of FOLFOX plus cetuximab versus FOLFOX. Ann Oncol 2016;27(6):1055–61. DOI: 10.1093/</w:t>
      </w:r>
      <w:proofErr w:type="spellStart"/>
      <w:r w:rsidRPr="00C407AF">
        <w:rPr>
          <w:lang w:val="en-US"/>
        </w:rPr>
        <w:t>annonc</w:t>
      </w:r>
      <w:proofErr w:type="spellEnd"/>
      <w:r w:rsidRPr="00C407AF">
        <w:rPr>
          <w:lang w:val="en-US"/>
        </w:rPr>
        <w:t>/mdw136.</w:t>
      </w:r>
    </w:p>
    <w:p w14:paraId="61CF2F62"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Köstek O., Hacıoğlu M.B., Sakin A. et al. </w:t>
      </w:r>
      <w:r w:rsidRPr="00C407AF">
        <w:rPr>
          <w:lang w:val="en-US"/>
        </w:rPr>
        <w:t xml:space="preserve">Regorafenib or rechallenge chemotherapy: which is more effective in the third-line treatment of metastatic colorectal cancer? Cancer </w:t>
      </w:r>
      <w:proofErr w:type="spellStart"/>
      <w:r w:rsidRPr="00C407AF">
        <w:rPr>
          <w:lang w:val="en-US"/>
        </w:rPr>
        <w:t>Chemother</w:t>
      </w:r>
      <w:proofErr w:type="spellEnd"/>
      <w:r w:rsidRPr="00C407AF">
        <w:rPr>
          <w:lang w:val="en-US"/>
        </w:rPr>
        <w:t xml:space="preserve"> </w:t>
      </w:r>
      <w:proofErr w:type="spellStart"/>
      <w:r w:rsidRPr="00C407AF">
        <w:rPr>
          <w:lang w:val="en-US"/>
        </w:rPr>
        <w:t>Pharmacol</w:t>
      </w:r>
      <w:proofErr w:type="spellEnd"/>
      <w:r w:rsidRPr="00C407AF">
        <w:rPr>
          <w:lang w:val="en-US"/>
        </w:rPr>
        <w:t xml:space="preserve"> 2019;83(1):115–22. DOI: 10.1007/s00280-018-3713-6.</w:t>
      </w:r>
    </w:p>
    <w:p w14:paraId="6459A8A7" w14:textId="77777777" w:rsidR="007D6A12" w:rsidRPr="00C407AF" w:rsidRDefault="00B30CF4">
      <w:pPr>
        <w:pStyle w:val="LO-normal"/>
        <w:numPr>
          <w:ilvl w:val="0"/>
          <w:numId w:val="18"/>
        </w:numPr>
        <w:tabs>
          <w:tab w:val="left" w:pos="567"/>
        </w:tabs>
        <w:ind w:left="567" w:hanging="567"/>
      </w:pPr>
      <w:r w:rsidRPr="00C407AF">
        <w:t xml:space="preserve">Федянин М.Ю., Полянская Е.М., </w:t>
      </w:r>
      <w:proofErr w:type="spellStart"/>
      <w:r w:rsidRPr="00C407AF">
        <w:t>Эльснукаева</w:t>
      </w:r>
      <w:proofErr w:type="spellEnd"/>
      <w:r w:rsidRPr="00C407AF">
        <w:t xml:space="preserve"> Х.Х. и др. Метаанализ исследований по сравнению эффективности режимов </w:t>
      </w:r>
      <w:r w:rsidRPr="00C407AF">
        <w:rPr>
          <w:lang w:val="en-US"/>
        </w:rPr>
        <w:t>FOLFOXIRI</w:t>
      </w:r>
      <w:r w:rsidRPr="00C407AF">
        <w:t xml:space="preserve"> и </w:t>
      </w:r>
      <w:r w:rsidRPr="00C407AF">
        <w:rPr>
          <w:lang w:val="en-US"/>
        </w:rPr>
        <w:t>FOLFOX</w:t>
      </w:r>
      <w:r w:rsidRPr="00C407AF">
        <w:t xml:space="preserve"> или </w:t>
      </w:r>
      <w:r w:rsidRPr="00C407AF">
        <w:rPr>
          <w:lang w:val="en-US"/>
        </w:rPr>
        <w:t>FOLFIRI</w:t>
      </w:r>
      <w:r w:rsidRPr="00C407AF">
        <w:t xml:space="preserve"> с таргетной терапией при метастатическом раке толстой кишки с мутацией в гене </w:t>
      </w:r>
      <w:r w:rsidRPr="00C407AF">
        <w:rPr>
          <w:lang w:val="en-US"/>
        </w:rPr>
        <w:t>BRAF</w:t>
      </w:r>
      <w:r w:rsidRPr="00C407AF">
        <w:t>. Медицинский совет 2020;(20):125–32.</w:t>
      </w:r>
      <w:hyperlink r:id="rId74">
        <w:r w:rsidRPr="00C407AF">
          <w:t xml:space="preserve"> </w:t>
        </w:r>
      </w:hyperlink>
      <w:r w:rsidRPr="00C407AF">
        <w:rPr>
          <w:lang w:val="en-US"/>
        </w:rPr>
        <w:t>DOI</w:t>
      </w:r>
      <w:r w:rsidRPr="00C407AF">
        <w:t>: 10.21518/2079-701</w:t>
      </w:r>
      <w:r w:rsidRPr="00C407AF">
        <w:rPr>
          <w:lang w:val="en-US"/>
        </w:rPr>
        <w:t>X</w:t>
      </w:r>
      <w:r w:rsidRPr="00C407AF">
        <w:t>-2020-20-125-132.</w:t>
      </w:r>
    </w:p>
    <w:p w14:paraId="5EA7F7A4"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Kopetz S., Guthrie K.A., Morris V.K. et al. </w:t>
      </w:r>
      <w:r w:rsidRPr="00C407AF">
        <w:rPr>
          <w:lang w:val="en-US"/>
        </w:rPr>
        <w:t>Randomized trial of irinotecan and cetuximab with or without vemurafenib in BRAF-mutant metastatic colorectal cancer (SWOG S1406). J Clin Oncol 2021;39(4):285–94. DOI: 10.1200/JCO.20.01994.</w:t>
      </w:r>
    </w:p>
    <w:p w14:paraId="6CD43AC6" w14:textId="77777777" w:rsidR="007D6A12" w:rsidRPr="00C407AF" w:rsidRDefault="00B30CF4">
      <w:pPr>
        <w:pStyle w:val="LO-normal"/>
        <w:numPr>
          <w:ilvl w:val="0"/>
          <w:numId w:val="18"/>
        </w:numPr>
        <w:tabs>
          <w:tab w:val="left" w:pos="567"/>
        </w:tabs>
        <w:ind w:left="567" w:hanging="567"/>
        <w:rPr>
          <w:lang w:val="en-US"/>
        </w:rPr>
      </w:pPr>
      <w:r w:rsidRPr="009954BD">
        <w:rPr>
          <w:lang w:val="es-ES"/>
        </w:rPr>
        <w:t xml:space="preserve">Corcoran R.B., Atreya C.E., Falchook G.S. et al. </w:t>
      </w:r>
      <w:r w:rsidRPr="00C407AF">
        <w:rPr>
          <w:lang w:val="en-US"/>
        </w:rPr>
        <w:t xml:space="preserve">Combined BRAF and MEK inhibition with dabrafenib and trametinib in BRAF V600-mutant colorectal cancer. J Clin Oncol </w:t>
      </w:r>
      <w:proofErr w:type="gramStart"/>
      <w:r w:rsidRPr="00C407AF">
        <w:rPr>
          <w:lang w:val="en-US"/>
        </w:rPr>
        <w:t>2015;33:4023</w:t>
      </w:r>
      <w:proofErr w:type="gramEnd"/>
      <w:r w:rsidRPr="00C407AF">
        <w:rPr>
          <w:lang w:val="en-US"/>
        </w:rPr>
        <w:t>–31.</w:t>
      </w:r>
    </w:p>
    <w:p w14:paraId="24DFA2DC" w14:textId="77777777" w:rsidR="007D6A12" w:rsidRPr="00C407AF" w:rsidRDefault="00B30CF4">
      <w:pPr>
        <w:pStyle w:val="LO-normal"/>
        <w:numPr>
          <w:ilvl w:val="0"/>
          <w:numId w:val="18"/>
        </w:numPr>
        <w:tabs>
          <w:tab w:val="left" w:pos="567"/>
        </w:tabs>
        <w:ind w:left="567" w:hanging="567"/>
        <w:rPr>
          <w:lang w:val="en-US"/>
        </w:rPr>
      </w:pPr>
      <w:bookmarkStart w:id="51" w:name="_heading=h.23ckvvd"/>
      <w:bookmarkEnd w:id="51"/>
      <w:r w:rsidRPr="00C407AF">
        <w:rPr>
          <w:lang w:val="en-US"/>
        </w:rPr>
        <w:t xml:space="preserve">Klute K., Garrett-Mayer E., Halabi S. et al. </w:t>
      </w:r>
      <w:proofErr w:type="spellStart"/>
      <w:r w:rsidRPr="00C407AF">
        <w:rPr>
          <w:lang w:val="en-US"/>
        </w:rPr>
        <w:t>Cobimetinib</w:t>
      </w:r>
      <w:proofErr w:type="spellEnd"/>
      <w:r w:rsidRPr="00C407AF">
        <w:rPr>
          <w:lang w:val="en-US"/>
        </w:rPr>
        <w:t xml:space="preserve"> plus vemurafenib (C + V) in patients (Pts) with colorectal cancer (CRC) with BRAF V600E mutations: Results from the TAPUR Study. J Clin Oncol 2020;38(Suppl. 4):122. DOI: 10.1200/JCO.2020.38.4_suppl.122.</w:t>
      </w:r>
    </w:p>
    <w:p w14:paraId="32779F2D" w14:textId="77777777" w:rsidR="007D6A12" w:rsidRPr="00C407AF" w:rsidRDefault="00B30CF4" w:rsidP="00B57262">
      <w:pPr>
        <w:pStyle w:val="LO-normal"/>
        <w:numPr>
          <w:ilvl w:val="0"/>
          <w:numId w:val="18"/>
        </w:numPr>
        <w:tabs>
          <w:tab w:val="left" w:pos="567"/>
        </w:tabs>
        <w:ind w:left="567" w:hanging="567"/>
        <w:rPr>
          <w:lang w:val="en-US"/>
        </w:rPr>
      </w:pPr>
      <w:r w:rsidRPr="009954BD">
        <w:rPr>
          <w:lang w:val="nl-NL"/>
        </w:rPr>
        <w:t xml:space="preserve">Allegra C.J. et al. </w:t>
      </w:r>
      <w:r w:rsidRPr="00C407AF">
        <w:rPr>
          <w:lang w:val="en-US"/>
        </w:rPr>
        <w:t xml:space="preserve">Initial safety report of NSABP C-08: A randomized phase III study of modified FOLFOX6 with or without bevacizumab for the adjuvant treatment of patients with stage II or III colon cancer. Journal of Clinical Oncology 2009;27(20)3385. </w:t>
      </w:r>
    </w:p>
    <w:p w14:paraId="32223F3D" w14:textId="77777777" w:rsidR="007D6A12" w:rsidRPr="00C407AF" w:rsidRDefault="00B30CF4" w:rsidP="00B57262">
      <w:pPr>
        <w:pStyle w:val="LO-normal"/>
        <w:numPr>
          <w:ilvl w:val="0"/>
          <w:numId w:val="18"/>
        </w:numPr>
        <w:tabs>
          <w:tab w:val="left" w:pos="567"/>
        </w:tabs>
        <w:ind w:left="567" w:hanging="567"/>
        <w:rPr>
          <w:lang w:val="en-US"/>
        </w:rPr>
      </w:pPr>
      <w:r w:rsidRPr="00C407AF">
        <w:rPr>
          <w:lang w:val="en-US"/>
        </w:rPr>
        <w:lastRenderedPageBreak/>
        <w:t xml:space="preserve">Peng J. et al. Safety and efficacy of a modified XELOX adjuvant regimen for patients with operated stage III colon cancer: a Chinese single-center experience. </w:t>
      </w:r>
      <w:proofErr w:type="gramStart"/>
      <w:r w:rsidRPr="00C407AF">
        <w:rPr>
          <w:lang w:val="en-US"/>
        </w:rPr>
        <w:t>Cancer  Communications</w:t>
      </w:r>
      <w:proofErr w:type="gramEnd"/>
      <w:r w:rsidRPr="00C407AF">
        <w:rPr>
          <w:lang w:val="en-US"/>
        </w:rPr>
        <w:t xml:space="preserve"> 2019;39(1):1–12. </w:t>
      </w:r>
    </w:p>
    <w:p w14:paraId="66E0E259" w14:textId="77777777" w:rsidR="007D6A12" w:rsidRPr="00C407AF" w:rsidRDefault="00B30CF4" w:rsidP="00B57262">
      <w:pPr>
        <w:pStyle w:val="LO-normal"/>
        <w:numPr>
          <w:ilvl w:val="0"/>
          <w:numId w:val="18"/>
        </w:numPr>
        <w:tabs>
          <w:tab w:val="left" w:pos="567"/>
        </w:tabs>
        <w:ind w:left="567" w:hanging="567"/>
        <w:rPr>
          <w:lang w:val="en-US"/>
        </w:rPr>
      </w:pPr>
      <w:r w:rsidRPr="00C407AF">
        <w:rPr>
          <w:lang w:val="en-US"/>
        </w:rPr>
        <w:t xml:space="preserve">Sharif S. et al. FOLFOX and FLOX regimens for the adjuvant treatment of resected stage II and III colon cancer. Cancer investigation 2008;26(9):956–63. </w:t>
      </w:r>
    </w:p>
    <w:p w14:paraId="5C584C58" w14:textId="77777777" w:rsidR="007D6A12" w:rsidRPr="00C407AF" w:rsidRDefault="00B30CF4" w:rsidP="00B57262">
      <w:pPr>
        <w:pStyle w:val="LO-normal"/>
        <w:numPr>
          <w:ilvl w:val="0"/>
          <w:numId w:val="18"/>
        </w:numPr>
        <w:tabs>
          <w:tab w:val="left" w:pos="567"/>
        </w:tabs>
        <w:ind w:left="567" w:hanging="567"/>
        <w:rPr>
          <w:lang w:val="en-US"/>
        </w:rPr>
      </w:pPr>
      <w:r w:rsidRPr="009954BD">
        <w:rPr>
          <w:lang w:val="nl-NL"/>
        </w:rPr>
        <w:t xml:space="preserve">Demir L., Somal I., Oktay Tarhan M., Erten C. et al. </w:t>
      </w:r>
      <w:r w:rsidRPr="00C407AF">
        <w:rPr>
          <w:lang w:val="en-US"/>
        </w:rPr>
        <w:t>The toxicity and efficacy of Nordic-FLOX regimen as adjuvant treatment of stage III colon cancer. J BUON 2011;16(4):682–8.</w:t>
      </w:r>
    </w:p>
    <w:p w14:paraId="4275A7E8" w14:textId="77777777" w:rsidR="007D6A12" w:rsidRPr="00C407AF" w:rsidRDefault="00B30CF4" w:rsidP="00B57262">
      <w:pPr>
        <w:pStyle w:val="LO-normal"/>
        <w:numPr>
          <w:ilvl w:val="0"/>
          <w:numId w:val="18"/>
        </w:numPr>
        <w:tabs>
          <w:tab w:val="left" w:pos="567"/>
        </w:tabs>
        <w:ind w:left="567" w:hanging="567"/>
        <w:rPr>
          <w:lang w:val="en-US"/>
        </w:rPr>
      </w:pPr>
      <w:r w:rsidRPr="009954BD">
        <w:rPr>
          <w:lang w:val="nl-NL"/>
        </w:rPr>
        <w:t xml:space="preserve">Sorbye H., Glimelius B., Berglund A. et al. </w:t>
      </w:r>
      <w:r w:rsidRPr="00C407AF">
        <w:rPr>
          <w:lang w:val="en-US"/>
        </w:rPr>
        <w:t xml:space="preserve">Multicenter phase II study of Nordic fluorouracil and folinic acid bolus schedule combined with oxaliplatin as first-line treatment of metastatic colorectal cancer. J Clin Oncol </w:t>
      </w:r>
      <w:proofErr w:type="gramStart"/>
      <w:r w:rsidRPr="00C407AF">
        <w:rPr>
          <w:lang w:val="en-US"/>
        </w:rPr>
        <w:t>2004;22:31</w:t>
      </w:r>
      <w:proofErr w:type="gramEnd"/>
      <w:r w:rsidRPr="00C407AF">
        <w:rPr>
          <w:lang w:val="en-US"/>
        </w:rPr>
        <w:t>–8.</w:t>
      </w:r>
    </w:p>
    <w:p w14:paraId="36B74440" w14:textId="77777777" w:rsidR="007D6A12" w:rsidRPr="00C407AF" w:rsidRDefault="00B30CF4" w:rsidP="00B57262">
      <w:pPr>
        <w:pStyle w:val="LO-normal"/>
        <w:numPr>
          <w:ilvl w:val="0"/>
          <w:numId w:val="18"/>
        </w:numPr>
        <w:tabs>
          <w:tab w:val="left" w:pos="567"/>
        </w:tabs>
        <w:ind w:left="567" w:hanging="567"/>
        <w:rPr>
          <w:lang w:val="en-US"/>
        </w:rPr>
      </w:pPr>
      <w:r w:rsidRPr="00C407AF">
        <w:rPr>
          <w:lang w:val="en-US"/>
        </w:rPr>
        <w:t>Gallois C.</w:t>
      </w:r>
      <w:proofErr w:type="gramStart"/>
      <w:r w:rsidRPr="00C407AF">
        <w:rPr>
          <w:lang w:val="en-US"/>
        </w:rPr>
        <w:t>,  Shi</w:t>
      </w:r>
      <w:proofErr w:type="gramEnd"/>
      <w:r w:rsidRPr="00C407AF">
        <w:rPr>
          <w:lang w:val="en-US"/>
        </w:rPr>
        <w:t xml:space="preserve"> Q., Meyers J.P. et al. Prognostic impact of early treatment discontinuation and early oxaliplatin discontinuation in patients treated with 6 months of oxaliplatin-based adjuvant chemotherapy for stage III colon cancer: an ACCENT/IDEA pooled analysis of 11 trials. Journal of Clinical Oncology 2022;40(Suppl. 4):11.</w:t>
      </w:r>
    </w:p>
    <w:p w14:paraId="2FC22457" w14:textId="2C4C7DA5" w:rsidR="007D6A12" w:rsidRPr="00C407AF" w:rsidRDefault="00A51E04" w:rsidP="00B57262">
      <w:pPr>
        <w:pStyle w:val="LO-normal"/>
        <w:numPr>
          <w:ilvl w:val="0"/>
          <w:numId w:val="18"/>
        </w:numPr>
        <w:tabs>
          <w:tab w:val="left" w:pos="567"/>
        </w:tabs>
        <w:ind w:left="567" w:hanging="567"/>
      </w:pPr>
      <w:r w:rsidRPr="00C407AF">
        <w:rPr>
          <w:rFonts w:ascii="Segoe UI" w:eastAsia="Times New Roman" w:hAnsi="Segoe UI" w:cs="Segoe UI"/>
          <w:sz w:val="18"/>
          <w:szCs w:val="18"/>
          <w:lang w:bidi="ar-SA"/>
        </w:rPr>
        <w:t xml:space="preserve">Трякин А.А., </w:t>
      </w:r>
      <w:proofErr w:type="spellStart"/>
      <w:r w:rsidRPr="00C407AF">
        <w:rPr>
          <w:rFonts w:ascii="Segoe UI" w:eastAsia="Times New Roman" w:hAnsi="Segoe UI" w:cs="Segoe UI"/>
          <w:sz w:val="18"/>
          <w:szCs w:val="18"/>
          <w:lang w:bidi="ar-SA"/>
        </w:rPr>
        <w:t>Бесова</w:t>
      </w:r>
      <w:proofErr w:type="spellEnd"/>
      <w:r w:rsidRPr="00C407AF">
        <w:rPr>
          <w:rFonts w:ascii="Segoe UI" w:eastAsia="Times New Roman" w:hAnsi="Segoe UI" w:cs="Segoe UI"/>
          <w:sz w:val="18"/>
          <w:szCs w:val="18"/>
          <w:lang w:bidi="ar-SA"/>
        </w:rPr>
        <w:t xml:space="preserve"> Н.С., Волков Н.М., Гладков О.А., Карасева В.В., </w:t>
      </w:r>
      <w:proofErr w:type="spellStart"/>
      <w:r w:rsidRPr="00C407AF">
        <w:rPr>
          <w:rFonts w:ascii="Segoe UI" w:eastAsia="Times New Roman" w:hAnsi="Segoe UI" w:cs="Segoe UI"/>
          <w:sz w:val="18"/>
          <w:szCs w:val="18"/>
          <w:lang w:bidi="ar-SA"/>
        </w:rPr>
        <w:t>Сакаева</w:t>
      </w:r>
      <w:proofErr w:type="spellEnd"/>
      <w:r w:rsidRPr="00C407AF">
        <w:rPr>
          <w:rFonts w:ascii="Segoe UI" w:eastAsia="Times New Roman" w:hAnsi="Segoe UI" w:cs="Segoe UI"/>
          <w:sz w:val="18"/>
          <w:szCs w:val="18"/>
          <w:lang w:bidi="ar-SA"/>
        </w:rPr>
        <w:t xml:space="preserve"> Д.Д. и </w:t>
      </w:r>
      <w:proofErr w:type="spellStart"/>
      <w:r w:rsidRPr="00C407AF">
        <w:rPr>
          <w:rFonts w:ascii="Segoe UI" w:eastAsia="Times New Roman" w:hAnsi="Segoe UI" w:cs="Segoe UI"/>
          <w:sz w:val="18"/>
          <w:szCs w:val="18"/>
          <w:lang w:bidi="ar-SA"/>
        </w:rPr>
        <w:t>соавт</w:t>
      </w:r>
      <w:proofErr w:type="spellEnd"/>
      <w:r w:rsidRPr="00C407AF">
        <w:rPr>
          <w:rFonts w:ascii="Segoe UI" w:eastAsia="Times New Roman" w:hAnsi="Segoe UI" w:cs="Segoe UI"/>
          <w:sz w:val="18"/>
          <w:szCs w:val="18"/>
          <w:lang w:bidi="ar-SA"/>
        </w:rPr>
        <w:t xml:space="preserve">. Общие принципы проведения противоопухолевой лекарственной терапии. Практические рекомендации RUSSCO, часть 1. Злокачественные опухоли, </w:t>
      </w:r>
      <w:r w:rsidR="00FE42A8" w:rsidRPr="00FE42A8">
        <w:rPr>
          <w:rFonts w:ascii="Segoe UI" w:eastAsia="Times New Roman" w:hAnsi="Segoe UI" w:cs="Segoe UI"/>
          <w:sz w:val="18"/>
          <w:szCs w:val="18"/>
          <w:lang w:bidi="ar-SA"/>
        </w:rPr>
        <w:t>2024;14(3s2):33–46.</w:t>
      </w:r>
      <w:r w:rsidRPr="00C407AF">
        <w:rPr>
          <w:rFonts w:ascii="Segoe UI" w:eastAsia="Times New Roman" w:hAnsi="Segoe UI" w:cs="Segoe UI"/>
          <w:sz w:val="18"/>
          <w:szCs w:val="18"/>
          <w:lang w:bidi="ar-SA"/>
        </w:rPr>
        <w:t>.</w:t>
      </w:r>
      <w:r w:rsidR="00B30CF4" w:rsidRPr="00C407AF">
        <w:t>.</w:t>
      </w:r>
    </w:p>
    <w:p w14:paraId="45F8F652" w14:textId="77777777" w:rsidR="007D6A12" w:rsidRPr="00C407AF" w:rsidRDefault="00B30CF4">
      <w:pPr>
        <w:pStyle w:val="LO-normal"/>
        <w:numPr>
          <w:ilvl w:val="0"/>
          <w:numId w:val="18"/>
        </w:numPr>
        <w:tabs>
          <w:tab w:val="left" w:pos="567"/>
        </w:tabs>
        <w:ind w:left="567" w:hanging="567"/>
        <w:rPr>
          <w:lang w:val="en-US"/>
        </w:rPr>
      </w:pPr>
      <w:r w:rsidRPr="00C407AF">
        <w:rPr>
          <w:lang w:val="en-US"/>
        </w:rPr>
        <w:t>Matsuda A. et al. Comparison between biweekly and weekly cetuximab in patients with metastatic colorectal cancer: a meta-analysis. Anticancer Research 2020;40(6):3469–76.</w:t>
      </w:r>
    </w:p>
    <w:p w14:paraId="7B0E8406" w14:textId="77777777" w:rsidR="007D6A12" w:rsidRPr="00C407AF" w:rsidRDefault="00B30CF4" w:rsidP="00B57262">
      <w:pPr>
        <w:pStyle w:val="LO-normal"/>
        <w:numPr>
          <w:ilvl w:val="0"/>
          <w:numId w:val="18"/>
        </w:numPr>
        <w:tabs>
          <w:tab w:val="left" w:pos="567"/>
        </w:tabs>
        <w:ind w:left="567" w:hanging="567"/>
        <w:rPr>
          <w:lang w:val="en-US"/>
        </w:rPr>
      </w:pPr>
      <w:r w:rsidRPr="009954BD">
        <w:rPr>
          <w:lang w:val="nl-NL"/>
        </w:rPr>
        <w:t xml:space="preserve">Cohen R., Meurisse A., Pudlarz T. et al. </w:t>
      </w:r>
      <w:r w:rsidRPr="00C407AF">
        <w:rPr>
          <w:lang w:val="en-US"/>
        </w:rPr>
        <w:t>One-year duration of nivolumab plus ipilimumab in patients (pts) with microsatellite instability-high/mismatch repair-deficient (MSI/</w:t>
      </w:r>
      <w:proofErr w:type="spellStart"/>
      <w:r w:rsidRPr="00C407AF">
        <w:rPr>
          <w:lang w:val="en-US"/>
        </w:rPr>
        <w:t>dMMR</w:t>
      </w:r>
      <w:proofErr w:type="spellEnd"/>
      <w:r w:rsidRPr="00C407AF">
        <w:rPr>
          <w:lang w:val="en-US"/>
        </w:rPr>
        <w:t>) metastatic colorectal cancer (mCRC): Long-term follow-up of the GERCOR NIPICOL phase II study. Journal of Clinical Oncology 2022;40(Suppl. 4):13.</w:t>
      </w:r>
    </w:p>
    <w:p w14:paraId="76EBCB05" w14:textId="77777777" w:rsidR="007D6A12" w:rsidRPr="00C407AF" w:rsidRDefault="00B30CF4" w:rsidP="00B57262">
      <w:pPr>
        <w:pStyle w:val="LO-normal"/>
        <w:numPr>
          <w:ilvl w:val="0"/>
          <w:numId w:val="18"/>
        </w:numPr>
        <w:tabs>
          <w:tab w:val="left" w:pos="567"/>
        </w:tabs>
        <w:ind w:left="567" w:hanging="567"/>
        <w:rPr>
          <w:lang w:val="en-US"/>
        </w:rPr>
      </w:pPr>
      <w:hyperlink r:id="rId75" w:history="1">
        <w:r w:rsidRPr="00C407AF">
          <w:rPr>
            <w:lang w:val="en-US"/>
          </w:rPr>
          <w:t>Winther</w:t>
        </w:r>
      </w:hyperlink>
      <w:r w:rsidRPr="00C407AF">
        <w:rPr>
          <w:lang w:val="en-US"/>
        </w:rPr>
        <w:t xml:space="preserve"> S.B., </w:t>
      </w:r>
      <w:hyperlink r:id="rId76" w:history="1">
        <w:r w:rsidRPr="00C407AF">
          <w:rPr>
            <w:lang w:val="en-US"/>
          </w:rPr>
          <w:t>Österlund</w:t>
        </w:r>
      </w:hyperlink>
      <w:r w:rsidRPr="00C407AF">
        <w:rPr>
          <w:lang w:val="en-US"/>
        </w:rPr>
        <w:t xml:space="preserve"> P., </w:t>
      </w:r>
      <w:hyperlink r:id="rId77" w:history="1">
        <w:r w:rsidRPr="00C407AF">
          <w:rPr>
            <w:lang w:val="en-US"/>
          </w:rPr>
          <w:t>Berglund</w:t>
        </w:r>
      </w:hyperlink>
      <w:r w:rsidRPr="00C407AF">
        <w:rPr>
          <w:lang w:val="en-US"/>
        </w:rPr>
        <w:t xml:space="preserve"> A. et al. Randomized study comparing full dose monotherapy (S-1 followed by irinotecan) and reduced dose combination therapy (S-1/oxaliplatin followed by S-1/irinotecan) as initial therapy for older patients with metastatic colorectal cancer: NORDIC 9. </w:t>
      </w:r>
      <w:hyperlink r:id="rId78" w:history="1">
        <w:r w:rsidRPr="00C407AF">
          <w:rPr>
            <w:lang w:val="en-US"/>
          </w:rPr>
          <w:t>BMC Cancer</w:t>
        </w:r>
      </w:hyperlink>
      <w:r w:rsidRPr="00C407AF">
        <w:rPr>
          <w:lang w:val="en-US"/>
        </w:rPr>
        <w:t> </w:t>
      </w:r>
      <w:proofErr w:type="gramStart"/>
      <w:r w:rsidRPr="00C407AF">
        <w:rPr>
          <w:lang w:val="en-US"/>
        </w:rPr>
        <w:t>2017;17:548</w:t>
      </w:r>
      <w:proofErr w:type="gramEnd"/>
      <w:r w:rsidRPr="00C407AF">
        <w:rPr>
          <w:lang w:val="en-US"/>
        </w:rPr>
        <w:t>.</w:t>
      </w:r>
    </w:p>
    <w:p w14:paraId="4ED86DEF" w14:textId="77777777" w:rsidR="007D6A12" w:rsidRPr="00C407AF" w:rsidRDefault="00B30CF4" w:rsidP="00B57262">
      <w:pPr>
        <w:pStyle w:val="LO-normal"/>
        <w:numPr>
          <w:ilvl w:val="0"/>
          <w:numId w:val="18"/>
        </w:numPr>
        <w:tabs>
          <w:tab w:val="left" w:pos="567"/>
        </w:tabs>
        <w:ind w:left="567" w:hanging="567"/>
        <w:rPr>
          <w:lang w:val="en-US"/>
        </w:rPr>
      </w:pPr>
      <w:r w:rsidRPr="009954BD">
        <w:rPr>
          <w:lang w:val="nl-NL"/>
        </w:rPr>
        <w:t xml:space="preserve">Sartore-Bianchi A. et al. </w:t>
      </w:r>
      <w:r w:rsidRPr="00C407AF">
        <w:rPr>
          <w:lang w:val="en-US"/>
        </w:rPr>
        <w:t xml:space="preserve">Dual-targeted therapy with trastuzumab and lapatinib in treatment-refractory, KRAS codon 12/13 wild-type, HER2-positive metastatic colorectal cancer (HERACLES): a proof-of-concept, </w:t>
      </w:r>
      <w:proofErr w:type="spellStart"/>
      <w:r w:rsidRPr="00C407AF">
        <w:rPr>
          <w:lang w:val="en-US"/>
        </w:rPr>
        <w:t>multicentre</w:t>
      </w:r>
      <w:proofErr w:type="spellEnd"/>
      <w:r w:rsidRPr="00C407AF">
        <w:rPr>
          <w:lang w:val="en-US"/>
        </w:rPr>
        <w:t xml:space="preserve">, open-label, phase 2 trial. The Lancet Oncology 2016;17(6):738–46. </w:t>
      </w:r>
    </w:p>
    <w:p w14:paraId="5FFE520C" w14:textId="77777777" w:rsidR="007D6A12" w:rsidRPr="00C407AF" w:rsidRDefault="00B30CF4" w:rsidP="00B57262">
      <w:pPr>
        <w:pStyle w:val="LO-normal"/>
        <w:numPr>
          <w:ilvl w:val="0"/>
          <w:numId w:val="18"/>
        </w:numPr>
        <w:tabs>
          <w:tab w:val="left" w:pos="567"/>
        </w:tabs>
        <w:ind w:left="567" w:hanging="567"/>
        <w:rPr>
          <w:lang w:val="en-US"/>
        </w:rPr>
      </w:pPr>
      <w:hyperlink r:id="rId79" w:history="1">
        <w:r w:rsidRPr="009954BD">
          <w:rPr>
            <w:lang w:val="es-ES"/>
          </w:rPr>
          <w:t>Tabernero</w:t>
        </w:r>
      </w:hyperlink>
      <w:r w:rsidRPr="009954BD">
        <w:rPr>
          <w:lang w:val="es-ES"/>
        </w:rPr>
        <w:t> J., </w:t>
      </w:r>
      <w:r>
        <w:fldChar w:fldCharType="begin"/>
      </w:r>
      <w:r w:rsidRPr="004501F7">
        <w:rPr>
          <w:lang w:val="en-US"/>
        </w:rPr>
        <w:instrText>HYPERLINK "https://pubmed.ncbi.nlm.nih.gov/?term=Yoshino+T&amp;cauthor_id=25877855"</w:instrText>
      </w:r>
      <w:r>
        <w:fldChar w:fldCharType="separate"/>
      </w:r>
      <w:r w:rsidRPr="009954BD">
        <w:rPr>
          <w:lang w:val="es-ES"/>
        </w:rPr>
        <w:t>Yoshino</w:t>
      </w:r>
      <w:r>
        <w:fldChar w:fldCharType="end"/>
      </w:r>
      <w:r w:rsidRPr="009954BD">
        <w:rPr>
          <w:lang w:val="es-ES"/>
        </w:rPr>
        <w:t> T., </w:t>
      </w:r>
      <w:r>
        <w:fldChar w:fldCharType="begin"/>
      </w:r>
      <w:r w:rsidRPr="004501F7">
        <w:rPr>
          <w:lang w:val="en-US"/>
        </w:rPr>
        <w:instrText>HYPERLINK "https://pubmed.ncbi.nlm.nih.gov/?term=Cohn+AL&amp;cauthor_id=25877855"</w:instrText>
      </w:r>
      <w:r>
        <w:fldChar w:fldCharType="separate"/>
      </w:r>
      <w:r w:rsidRPr="009954BD">
        <w:rPr>
          <w:lang w:val="es-ES"/>
        </w:rPr>
        <w:t>Cohn</w:t>
      </w:r>
      <w:r>
        <w:fldChar w:fldCharType="end"/>
      </w:r>
      <w:r w:rsidRPr="009954BD">
        <w:rPr>
          <w:lang w:val="es-ES"/>
        </w:rPr>
        <w:t xml:space="preserve"> A.L. et al. </w:t>
      </w:r>
      <w:r w:rsidRPr="00C407AF">
        <w:rPr>
          <w:lang w:val="en-US"/>
        </w:rPr>
        <w:t xml:space="preserve">Ramucirumab versus placebo in combination with second-line FOLFIRI in patients with metastatic colorectal carcinoma that progressed during or after first-line therapy with bevacizumab, oxaliplatin, and a fluoropyrimidine </w:t>
      </w:r>
      <w:r w:rsidRPr="00C407AF">
        <w:rPr>
          <w:lang w:val="en-US"/>
        </w:rPr>
        <w:lastRenderedPageBreak/>
        <w:t xml:space="preserve">(RAISE): a </w:t>
      </w:r>
      <w:proofErr w:type="spellStart"/>
      <w:r w:rsidRPr="00C407AF">
        <w:rPr>
          <w:lang w:val="en-US"/>
        </w:rPr>
        <w:t>randomised</w:t>
      </w:r>
      <w:proofErr w:type="spellEnd"/>
      <w:r w:rsidRPr="00C407AF">
        <w:rPr>
          <w:lang w:val="en-US"/>
        </w:rPr>
        <w:t xml:space="preserve">, double-blind, </w:t>
      </w:r>
      <w:proofErr w:type="spellStart"/>
      <w:r w:rsidRPr="00C407AF">
        <w:rPr>
          <w:lang w:val="en-US"/>
        </w:rPr>
        <w:t>multicentre</w:t>
      </w:r>
      <w:proofErr w:type="spellEnd"/>
      <w:r w:rsidRPr="00C407AF">
        <w:rPr>
          <w:lang w:val="en-US"/>
        </w:rPr>
        <w:t>, phase 3 study. Lancet Oncol 2015;16(5):499–508. DOI: 10.1016/S1470-2045(15)70127-0.</w:t>
      </w:r>
    </w:p>
    <w:p w14:paraId="3A9E899A" w14:textId="77777777" w:rsidR="007D6A12" w:rsidRPr="00C407AF" w:rsidRDefault="00B30CF4">
      <w:pPr>
        <w:pStyle w:val="LO-normal"/>
        <w:numPr>
          <w:ilvl w:val="0"/>
          <w:numId w:val="18"/>
        </w:numPr>
        <w:tabs>
          <w:tab w:val="left" w:pos="567"/>
        </w:tabs>
        <w:ind w:left="567" w:hanging="567"/>
        <w:rPr>
          <w:lang w:val="en-US"/>
        </w:rPr>
      </w:pPr>
      <w:r w:rsidRPr="00C407AF">
        <w:rPr>
          <w:lang w:val="en-US"/>
        </w:rPr>
        <w:t xml:space="preserve">Cunningham D., Lang I., </w:t>
      </w:r>
      <w:proofErr w:type="spellStart"/>
      <w:r w:rsidRPr="00C407AF">
        <w:rPr>
          <w:lang w:val="en-US"/>
        </w:rPr>
        <w:t>Marcuello</w:t>
      </w:r>
      <w:proofErr w:type="spellEnd"/>
      <w:r w:rsidRPr="00C407AF">
        <w:rPr>
          <w:lang w:val="en-US"/>
        </w:rPr>
        <w:t xml:space="preserve"> E., Lorusso V. et al. Bevacizumab plus capecitabine versus capecitabine alone in elderly patients with previously untreated metastatic colorectal cancer (AVEX): an open-label, </w:t>
      </w:r>
      <w:proofErr w:type="spellStart"/>
      <w:r w:rsidRPr="00C407AF">
        <w:rPr>
          <w:lang w:val="en-US"/>
        </w:rPr>
        <w:t>randomised</w:t>
      </w:r>
      <w:proofErr w:type="spellEnd"/>
      <w:r w:rsidRPr="00C407AF">
        <w:rPr>
          <w:lang w:val="en-US"/>
        </w:rPr>
        <w:t xml:space="preserve"> phase 3 trial. Lancet Oncol 2013;14(11):1077–85.</w:t>
      </w:r>
    </w:p>
    <w:p w14:paraId="6F119A5B" w14:textId="77777777" w:rsidR="007D6A12" w:rsidRPr="00C407AF" w:rsidRDefault="00B30CF4">
      <w:pPr>
        <w:pStyle w:val="LO-normal"/>
        <w:numPr>
          <w:ilvl w:val="0"/>
          <w:numId w:val="18"/>
        </w:numPr>
        <w:tabs>
          <w:tab w:val="left" w:pos="567"/>
        </w:tabs>
        <w:ind w:left="567" w:hanging="567"/>
        <w:rPr>
          <w:lang w:val="en-US"/>
        </w:rPr>
      </w:pPr>
      <w:r w:rsidRPr="009954BD">
        <w:rPr>
          <w:lang w:val="nl-NL"/>
        </w:rPr>
        <w:t xml:space="preserve">Hofheinz R., Wenz F., Post S. et al. </w:t>
      </w:r>
      <w:r w:rsidRPr="00C407AF">
        <w:rPr>
          <w:lang w:val="en-US"/>
        </w:rPr>
        <w:t>Capecitabine (Cape) versus 5-fluorouracil (5-FU)-based (neo-)adjuvant chemoradiotherapy (CRT) for locally advanced rectal cancer (LARC): safety results of a randomized, phase III trial. J Clin Oncol 2009;27(15S):4014.</w:t>
      </w:r>
    </w:p>
    <w:p w14:paraId="115B84DB" w14:textId="77777777" w:rsidR="007D6A12" w:rsidRPr="00C407AF" w:rsidRDefault="00B30CF4" w:rsidP="00B57262">
      <w:pPr>
        <w:pStyle w:val="LO-normal"/>
        <w:numPr>
          <w:ilvl w:val="0"/>
          <w:numId w:val="18"/>
        </w:numPr>
        <w:tabs>
          <w:tab w:val="left" w:pos="567"/>
        </w:tabs>
        <w:ind w:left="567" w:hanging="567"/>
        <w:rPr>
          <w:lang w:val="en-US"/>
        </w:rPr>
      </w:pPr>
      <w:r w:rsidRPr="00C407AF">
        <w:rPr>
          <w:lang w:val="en-US"/>
        </w:rPr>
        <w:t>Feliu J. et al. Capecitabine and bevacizumab as first-line treatment in elderly patients with metastatic colorectal cancer. British journal of cancer 2010;102(10):1468–73.</w:t>
      </w:r>
    </w:p>
    <w:p w14:paraId="7F047955" w14:textId="77777777" w:rsidR="007D6A12" w:rsidRPr="00C407AF" w:rsidRDefault="00B30CF4" w:rsidP="00B57262">
      <w:pPr>
        <w:pStyle w:val="LO-normal"/>
        <w:numPr>
          <w:ilvl w:val="0"/>
          <w:numId w:val="18"/>
        </w:numPr>
        <w:tabs>
          <w:tab w:val="left" w:pos="567"/>
        </w:tabs>
        <w:ind w:left="567" w:hanging="567"/>
        <w:rPr>
          <w:lang w:val="en-US"/>
        </w:rPr>
      </w:pPr>
      <w:r w:rsidRPr="009954BD">
        <w:rPr>
          <w:lang w:val="nl-NL"/>
        </w:rPr>
        <w:t xml:space="preserve">Bang Y.H. et al. </w:t>
      </w:r>
      <w:r w:rsidRPr="00C407AF">
        <w:rPr>
          <w:lang w:val="en-US"/>
        </w:rPr>
        <w:t>Bevacizumab plus capecitabine as later-line treatment for patients with metastatic colorectal cancer refractory to irinotecan, oxaliplatin, and fluoropyrimidines. Scientific Reports 2021;11(1):1–9.</w:t>
      </w:r>
    </w:p>
    <w:p w14:paraId="69AF9F6C" w14:textId="77777777" w:rsidR="007D6A12" w:rsidRPr="00C407AF" w:rsidRDefault="00B30CF4" w:rsidP="00B57262">
      <w:pPr>
        <w:pStyle w:val="LO-normal"/>
        <w:numPr>
          <w:ilvl w:val="0"/>
          <w:numId w:val="18"/>
        </w:numPr>
        <w:tabs>
          <w:tab w:val="left" w:pos="567"/>
        </w:tabs>
        <w:ind w:left="567" w:hanging="567"/>
        <w:rPr>
          <w:lang w:val="en-US"/>
        </w:rPr>
      </w:pPr>
      <w:hyperlink r:id="rId80" w:history="1">
        <w:r w:rsidRPr="009954BD">
          <w:rPr>
            <w:lang w:val="nl-NL"/>
          </w:rPr>
          <w:t>Modest</w:t>
        </w:r>
      </w:hyperlink>
      <w:r w:rsidRPr="009954BD">
        <w:rPr>
          <w:lang w:val="nl-NL"/>
        </w:rPr>
        <w:t xml:space="preserve"> D.P., </w:t>
      </w:r>
      <w:hyperlink r:id="rId81" w:history="1">
        <w:r w:rsidRPr="009954BD">
          <w:rPr>
            <w:lang w:val="nl-NL"/>
          </w:rPr>
          <w:t>Martens</w:t>
        </w:r>
      </w:hyperlink>
      <w:r w:rsidRPr="009954BD">
        <w:rPr>
          <w:lang w:val="nl-NL"/>
        </w:rPr>
        <w:t> U.M., </w:t>
      </w:r>
      <w:hyperlink r:id="rId82" w:history="1">
        <w:r w:rsidRPr="009954BD">
          <w:rPr>
            <w:lang w:val="nl-NL"/>
          </w:rPr>
          <w:t>Riera-Knorrenschild</w:t>
        </w:r>
      </w:hyperlink>
      <w:r w:rsidRPr="009954BD">
        <w:rPr>
          <w:lang w:val="nl-NL"/>
        </w:rPr>
        <w:t xml:space="preserve"> J. et al. </w:t>
      </w:r>
      <w:r w:rsidRPr="00C407AF">
        <w:rPr>
          <w:lang w:val="en-US"/>
        </w:rPr>
        <w:t xml:space="preserve">FOLFOXIRI Plus Panitumumab </w:t>
      </w:r>
      <w:proofErr w:type="gramStart"/>
      <w:r w:rsidRPr="00C407AF">
        <w:rPr>
          <w:lang w:val="en-US"/>
        </w:rPr>
        <w:t>As</w:t>
      </w:r>
      <w:proofErr w:type="gramEnd"/>
      <w:r w:rsidRPr="00C407AF">
        <w:rPr>
          <w:lang w:val="en-US"/>
        </w:rPr>
        <w:t xml:space="preserve"> First-Line Treatment of RAS Wild-Type Metastatic Colorectal Cancer: The Randomized, Open-Label, Phase II VOLFI Study (AIO KRK0109). J Clin Oncol 2019;37(35):3401–11.</w:t>
      </w:r>
    </w:p>
    <w:p w14:paraId="1183E1A8" w14:textId="77777777" w:rsidR="007D6A12" w:rsidRPr="00C407AF" w:rsidRDefault="00B30CF4" w:rsidP="00B57262">
      <w:pPr>
        <w:pStyle w:val="LO-normal"/>
        <w:numPr>
          <w:ilvl w:val="0"/>
          <w:numId w:val="18"/>
        </w:numPr>
        <w:tabs>
          <w:tab w:val="left" w:pos="567"/>
        </w:tabs>
        <w:ind w:left="567" w:hanging="567"/>
      </w:pPr>
      <w:r w:rsidRPr="00C407AF">
        <w:t xml:space="preserve">Федянин М.Ю., Полянская Е.М., Трякин А.А. и др. Влияние стартовой дозы </w:t>
      </w:r>
      <w:proofErr w:type="spellStart"/>
      <w:r w:rsidRPr="00C407AF">
        <w:t>регорафениба</w:t>
      </w:r>
      <w:proofErr w:type="spellEnd"/>
      <w:r w:rsidRPr="00C407AF">
        <w:t xml:space="preserve"> на общую выживаемость пациентов с метастатическим раком толстой кишки: систематический обзор и метаанализ. Современная онкология 2019;21(3):10–5. </w:t>
      </w:r>
      <w:r w:rsidRPr="00C407AF">
        <w:rPr>
          <w:lang w:val="en-US"/>
        </w:rPr>
        <w:t>DOI</w:t>
      </w:r>
      <w:r w:rsidRPr="00C407AF">
        <w:t>: 10.26442/18151434.2019.3.19065.</w:t>
      </w:r>
    </w:p>
    <w:p w14:paraId="0B74A155" w14:textId="77777777" w:rsidR="007D6A12" w:rsidRPr="00C407AF" w:rsidRDefault="00B30CF4" w:rsidP="00B57262">
      <w:pPr>
        <w:pStyle w:val="LO-normal"/>
        <w:numPr>
          <w:ilvl w:val="0"/>
          <w:numId w:val="18"/>
        </w:numPr>
        <w:tabs>
          <w:tab w:val="left" w:pos="567"/>
        </w:tabs>
        <w:ind w:left="567" w:hanging="567"/>
        <w:rPr>
          <w:lang w:val="en-US"/>
        </w:rPr>
      </w:pPr>
      <w:r w:rsidRPr="009954BD">
        <w:rPr>
          <w:lang w:val="nl-NL"/>
        </w:rPr>
        <w:t xml:space="preserve">Köstek O., Hacioğlu M.B., Sakin A., Demir T. et al. </w:t>
      </w:r>
      <w:r w:rsidRPr="00C407AF">
        <w:rPr>
          <w:lang w:val="en-US"/>
        </w:rPr>
        <w:t xml:space="preserve">Regorafenib or rechallenge chemotherapy: which is more effective in the third-line treatment of metastatic colorectal cancer? Cancer </w:t>
      </w:r>
      <w:proofErr w:type="spellStart"/>
      <w:r w:rsidRPr="00C407AF">
        <w:rPr>
          <w:lang w:val="en-US"/>
        </w:rPr>
        <w:t>Chemother</w:t>
      </w:r>
      <w:proofErr w:type="spellEnd"/>
      <w:r w:rsidRPr="00C407AF">
        <w:rPr>
          <w:lang w:val="en-US"/>
        </w:rPr>
        <w:t xml:space="preserve"> </w:t>
      </w:r>
      <w:proofErr w:type="spellStart"/>
      <w:r w:rsidRPr="00C407AF">
        <w:rPr>
          <w:lang w:val="en-US"/>
        </w:rPr>
        <w:t>Pharmacol</w:t>
      </w:r>
      <w:proofErr w:type="spellEnd"/>
      <w:r w:rsidRPr="00C407AF">
        <w:rPr>
          <w:lang w:val="en-US"/>
        </w:rPr>
        <w:t xml:space="preserve"> 2019;83(1):115–22. DOI: 10.1007/s00280-018-3713-6.</w:t>
      </w:r>
    </w:p>
    <w:p w14:paraId="145DEF4E" w14:textId="77777777" w:rsidR="007D6A12" w:rsidRPr="00C407AF" w:rsidRDefault="00B30CF4" w:rsidP="00B57262">
      <w:pPr>
        <w:pStyle w:val="LO-normal"/>
        <w:numPr>
          <w:ilvl w:val="0"/>
          <w:numId w:val="18"/>
        </w:numPr>
        <w:tabs>
          <w:tab w:val="left" w:pos="567"/>
        </w:tabs>
        <w:ind w:left="567" w:hanging="567"/>
        <w:rPr>
          <w:lang w:val="en-US"/>
        </w:rPr>
      </w:pPr>
      <w:r w:rsidRPr="00C407AF">
        <w:rPr>
          <w:lang w:val="en-US"/>
        </w:rPr>
        <w:t xml:space="preserve">Gundgaard M.G., Soerensen J.B., </w:t>
      </w:r>
      <w:proofErr w:type="spellStart"/>
      <w:r w:rsidRPr="00C407AF">
        <w:rPr>
          <w:lang w:val="en-US"/>
        </w:rPr>
        <w:t>Ehrnrooth</w:t>
      </w:r>
      <w:proofErr w:type="spellEnd"/>
      <w:r w:rsidRPr="00C407AF">
        <w:rPr>
          <w:lang w:val="en-US"/>
        </w:rPr>
        <w:t xml:space="preserve"> E. Third-line therapy for metastatic colorectal cancer. Cancer chemotherapy and pharmacology 2008;61(1):1–13. </w:t>
      </w:r>
    </w:p>
    <w:p w14:paraId="72B24A5D" w14:textId="77777777" w:rsidR="007D6A12" w:rsidRPr="00C407AF" w:rsidRDefault="00B30CF4" w:rsidP="00B57262">
      <w:pPr>
        <w:pStyle w:val="LO-normal"/>
        <w:numPr>
          <w:ilvl w:val="0"/>
          <w:numId w:val="18"/>
        </w:numPr>
        <w:tabs>
          <w:tab w:val="left" w:pos="567"/>
        </w:tabs>
        <w:ind w:left="567" w:hanging="567"/>
        <w:rPr>
          <w:lang w:val="en-US"/>
        </w:rPr>
      </w:pPr>
      <w:r w:rsidRPr="00C407AF">
        <w:rPr>
          <w:lang w:val="en-US"/>
        </w:rPr>
        <w:t>Walter T. et al. Systematic review and network meta-analyses of third-line treatments for metastatic colorectal cancer. Journal of cancer research and clinical oncology 2020;146(10):2575–87.</w:t>
      </w:r>
    </w:p>
    <w:p w14:paraId="3CDBD97B" w14:textId="77777777" w:rsidR="007D6A12" w:rsidRPr="00C407AF" w:rsidRDefault="00B30CF4" w:rsidP="00B57262">
      <w:pPr>
        <w:pStyle w:val="LO-normal"/>
        <w:numPr>
          <w:ilvl w:val="0"/>
          <w:numId w:val="18"/>
        </w:numPr>
        <w:tabs>
          <w:tab w:val="left" w:pos="567"/>
        </w:tabs>
        <w:ind w:left="567" w:hanging="567"/>
        <w:rPr>
          <w:lang w:val="en-US"/>
        </w:rPr>
      </w:pPr>
      <w:r w:rsidRPr="009954BD">
        <w:rPr>
          <w:lang w:val="es-ES"/>
        </w:rPr>
        <w:t xml:space="preserve">Fedyanin M., Elsnukaeva H., Demidova I. et al. </w:t>
      </w:r>
      <w:r w:rsidRPr="00C407AF">
        <w:rPr>
          <w:lang w:val="en-US"/>
        </w:rPr>
        <w:t xml:space="preserve">Efficacy of combinations of BRAF inhibitors and anti-EGFR antibodies in metastatic colorectal carcinoma (mCRC) patients with </w:t>
      </w:r>
      <w:proofErr w:type="spellStart"/>
      <w:r w:rsidRPr="00C407AF">
        <w:rPr>
          <w:lang w:val="en-US"/>
        </w:rPr>
        <w:t>mBRAF</w:t>
      </w:r>
      <w:proofErr w:type="spellEnd"/>
      <w:r w:rsidRPr="00C407AF">
        <w:rPr>
          <w:lang w:val="en-US"/>
        </w:rPr>
        <w:t xml:space="preserve"> in the real clinical practice. Annals of Oncology 2021;32(Suppl. 5</w:t>
      </w:r>
      <w:proofErr w:type="gramStart"/>
      <w:r w:rsidRPr="00C407AF">
        <w:rPr>
          <w:lang w:val="en-US"/>
        </w:rPr>
        <w:t>):S</w:t>
      </w:r>
      <w:proofErr w:type="gramEnd"/>
      <w:r w:rsidRPr="00C407AF">
        <w:rPr>
          <w:lang w:val="en-US"/>
        </w:rPr>
        <w:t xml:space="preserve">530–82.  </w:t>
      </w:r>
    </w:p>
    <w:p w14:paraId="59331BB9" w14:textId="77777777" w:rsidR="007D6A12" w:rsidRPr="00C407AF" w:rsidRDefault="00B30CF4" w:rsidP="00B57262">
      <w:pPr>
        <w:pStyle w:val="LO-normal"/>
        <w:numPr>
          <w:ilvl w:val="0"/>
          <w:numId w:val="18"/>
        </w:numPr>
        <w:tabs>
          <w:tab w:val="left" w:pos="567"/>
        </w:tabs>
        <w:ind w:left="567" w:hanging="567"/>
        <w:rPr>
          <w:lang w:val="en-US"/>
        </w:rPr>
      </w:pPr>
      <w:r w:rsidRPr="00C407AF">
        <w:rPr>
          <w:lang w:val="en-US"/>
        </w:rPr>
        <w:t xml:space="preserve">Yaeger R. et al. Pilot trial of combined BRAF and EGFR inhibition in BRAF-mutant metastatic colorectal cancer patients. Clinical cancer research 2015;21(6):1313–20. </w:t>
      </w:r>
    </w:p>
    <w:p w14:paraId="18BB7275" w14:textId="77777777" w:rsidR="007D6A12" w:rsidRPr="00C407AF" w:rsidRDefault="00B30CF4" w:rsidP="00B57262">
      <w:pPr>
        <w:pStyle w:val="LO-normal"/>
        <w:numPr>
          <w:ilvl w:val="0"/>
          <w:numId w:val="18"/>
        </w:numPr>
        <w:tabs>
          <w:tab w:val="left" w:pos="567"/>
        </w:tabs>
        <w:ind w:left="567" w:hanging="567"/>
        <w:rPr>
          <w:lang w:val="en-US"/>
        </w:rPr>
      </w:pPr>
      <w:r w:rsidRPr="009954BD">
        <w:rPr>
          <w:lang w:val="nl-NL"/>
        </w:rPr>
        <w:lastRenderedPageBreak/>
        <w:t xml:space="preserve">Hyman D.M. et al. </w:t>
      </w:r>
      <w:r w:rsidRPr="00C407AF">
        <w:rPr>
          <w:lang w:val="en-US"/>
        </w:rPr>
        <w:t xml:space="preserve">Vemurafenib in multiple non-melanoma cancers with BRAF V600 mutations. New England Journal of Medicine 2015;373(8):726–36. </w:t>
      </w:r>
    </w:p>
    <w:p w14:paraId="6A22BBB5" w14:textId="77777777" w:rsidR="007D6A12" w:rsidRPr="00C407AF" w:rsidRDefault="00B30CF4" w:rsidP="00B57262">
      <w:pPr>
        <w:pStyle w:val="LO-normal"/>
        <w:numPr>
          <w:ilvl w:val="0"/>
          <w:numId w:val="18"/>
        </w:numPr>
        <w:tabs>
          <w:tab w:val="left" w:pos="567"/>
        </w:tabs>
        <w:ind w:left="567" w:hanging="567"/>
        <w:rPr>
          <w:lang w:val="en-US"/>
        </w:rPr>
      </w:pPr>
      <w:r w:rsidRPr="00C407AF">
        <w:rPr>
          <w:lang w:val="en-US"/>
        </w:rPr>
        <w:t xml:space="preserve">Wu Z. et al. BRAF and EGFR inhibitors synergize to increase cytotoxic effects and decrease stem cell capacities in BRAF (V600E)-mutant colorectal cancer cells. Acta </w:t>
      </w:r>
      <w:proofErr w:type="spellStart"/>
      <w:r w:rsidRPr="00C407AF">
        <w:rPr>
          <w:lang w:val="en-US"/>
        </w:rPr>
        <w:t>Biochimica</w:t>
      </w:r>
      <w:proofErr w:type="spellEnd"/>
      <w:r w:rsidRPr="00C407AF">
        <w:rPr>
          <w:lang w:val="en-US"/>
        </w:rPr>
        <w:t xml:space="preserve"> et </w:t>
      </w:r>
      <w:proofErr w:type="spellStart"/>
      <w:r w:rsidRPr="00C407AF">
        <w:rPr>
          <w:lang w:val="en-US"/>
        </w:rPr>
        <w:t>Biophysica</w:t>
      </w:r>
      <w:proofErr w:type="spellEnd"/>
      <w:r w:rsidRPr="00C407AF">
        <w:rPr>
          <w:lang w:val="en-US"/>
        </w:rPr>
        <w:t xml:space="preserve"> Sinica 2018;50(4):355–61. </w:t>
      </w:r>
    </w:p>
    <w:p w14:paraId="5187FA5A" w14:textId="77777777" w:rsidR="007D6A12" w:rsidRPr="00C407AF" w:rsidRDefault="00B30CF4" w:rsidP="00B57262">
      <w:pPr>
        <w:pStyle w:val="LO-normal"/>
        <w:numPr>
          <w:ilvl w:val="0"/>
          <w:numId w:val="18"/>
        </w:numPr>
        <w:tabs>
          <w:tab w:val="left" w:pos="567"/>
        </w:tabs>
        <w:ind w:left="567" w:hanging="567"/>
      </w:pPr>
      <w:r w:rsidRPr="00C407AF">
        <w:t>Владимирова Л.Ю. и др. Практические рекомендации по профилактике и лечению тошноты и рвоты у онкологических больных. Злокачественные опухоли 2021;11(3</w:t>
      </w:r>
      <w:r w:rsidRPr="00C407AF">
        <w:rPr>
          <w:lang w:val="en-US"/>
        </w:rPr>
        <w:t>s</w:t>
      </w:r>
      <w:r w:rsidRPr="00C407AF">
        <w:t>2-2):25–38.</w:t>
      </w:r>
    </w:p>
    <w:p w14:paraId="689C223D" w14:textId="77777777" w:rsidR="007D6A12" w:rsidRPr="00C407AF" w:rsidRDefault="00B30CF4" w:rsidP="00B57262">
      <w:pPr>
        <w:pStyle w:val="LO-normal"/>
        <w:numPr>
          <w:ilvl w:val="0"/>
          <w:numId w:val="18"/>
        </w:numPr>
        <w:tabs>
          <w:tab w:val="left" w:pos="567"/>
        </w:tabs>
        <w:ind w:left="567" w:hanging="567"/>
      </w:pPr>
      <w:r w:rsidRPr="00C407AF">
        <w:t xml:space="preserve">Багрова С.Г. и др. Использование </w:t>
      </w:r>
      <w:proofErr w:type="spellStart"/>
      <w:r w:rsidRPr="00C407AF">
        <w:t>остеомодифицирующих</w:t>
      </w:r>
      <w:proofErr w:type="spellEnd"/>
      <w:r w:rsidRPr="00C407AF">
        <w:t xml:space="preserve"> агентов (ОМА) для профилактики и лечения патологии костной ткани при злокачественных новообразованиях. Злокачественные опухоли 2021;10(3</w:t>
      </w:r>
      <w:r w:rsidRPr="00C407AF">
        <w:rPr>
          <w:lang w:val="en-US"/>
        </w:rPr>
        <w:t>s</w:t>
      </w:r>
      <w:r w:rsidRPr="00C407AF">
        <w:t>2-2):35–44.</w:t>
      </w:r>
    </w:p>
    <w:p w14:paraId="48DA6C4E" w14:textId="77777777" w:rsidR="007D6A12" w:rsidRPr="00C407AF" w:rsidRDefault="00B30CF4" w:rsidP="00B57262">
      <w:pPr>
        <w:pStyle w:val="LO-normal"/>
        <w:numPr>
          <w:ilvl w:val="0"/>
          <w:numId w:val="18"/>
        </w:numPr>
        <w:tabs>
          <w:tab w:val="left" w:pos="567"/>
        </w:tabs>
        <w:ind w:left="567" w:hanging="567"/>
      </w:pPr>
      <w:proofErr w:type="spellStart"/>
      <w:r w:rsidRPr="00C407AF">
        <w:t>Сакаева</w:t>
      </w:r>
      <w:proofErr w:type="spellEnd"/>
      <w:r w:rsidRPr="00C407AF">
        <w:t xml:space="preserve"> Д.Д. и др. Практические рекомендации по диагностике и лечению фебрильной нейтропении. Злокачественные опухоли 2021;11(3</w:t>
      </w:r>
      <w:r w:rsidRPr="00C407AF">
        <w:rPr>
          <w:lang w:val="en-US"/>
        </w:rPr>
        <w:t>s</w:t>
      </w:r>
      <w:r w:rsidRPr="00C407AF">
        <w:t>2-2):55–63.</w:t>
      </w:r>
    </w:p>
    <w:p w14:paraId="7E79C69F" w14:textId="77777777" w:rsidR="007D6A12" w:rsidRPr="00C407AF" w:rsidRDefault="00B30CF4" w:rsidP="00B57262">
      <w:pPr>
        <w:pStyle w:val="LO-normal"/>
        <w:numPr>
          <w:ilvl w:val="0"/>
          <w:numId w:val="18"/>
        </w:numPr>
        <w:tabs>
          <w:tab w:val="left" w:pos="567"/>
        </w:tabs>
        <w:ind w:left="567" w:hanging="567"/>
        <w:rPr>
          <w:lang w:val="en-US"/>
        </w:rPr>
      </w:pPr>
      <w:r w:rsidRPr="00C407AF">
        <w:t xml:space="preserve">Ткаченко П.Е., Ивашкин В.Т., Маевская М.В. Клинические рекомендации по коррекции </w:t>
      </w:r>
      <w:proofErr w:type="spellStart"/>
      <w:r w:rsidRPr="00C407AF">
        <w:t>гепатотоксичности</w:t>
      </w:r>
      <w:proofErr w:type="spellEnd"/>
      <w:r w:rsidRPr="00C407AF">
        <w:t xml:space="preserve">, индуцированной противоопухолевой терапией. </w:t>
      </w:r>
      <w:proofErr w:type="spellStart"/>
      <w:r w:rsidRPr="00C407AF">
        <w:rPr>
          <w:lang w:val="en-US"/>
        </w:rPr>
        <w:t>Злокачественные</w:t>
      </w:r>
      <w:proofErr w:type="spellEnd"/>
      <w:r w:rsidRPr="00C407AF">
        <w:rPr>
          <w:lang w:val="en-US"/>
        </w:rPr>
        <w:t xml:space="preserve"> </w:t>
      </w:r>
      <w:proofErr w:type="spellStart"/>
      <w:r w:rsidRPr="00C407AF">
        <w:rPr>
          <w:lang w:val="en-US"/>
        </w:rPr>
        <w:t>опухоли</w:t>
      </w:r>
      <w:proofErr w:type="spellEnd"/>
      <w:r w:rsidRPr="00C407AF">
        <w:rPr>
          <w:lang w:val="en-US"/>
        </w:rPr>
        <w:t xml:space="preserve"> 2021;10(3s2-2):52–65.</w:t>
      </w:r>
    </w:p>
    <w:p w14:paraId="20C5BD3F" w14:textId="77777777" w:rsidR="007D6A12" w:rsidRPr="00C407AF" w:rsidRDefault="00B30CF4" w:rsidP="00B57262">
      <w:pPr>
        <w:pStyle w:val="LO-normal"/>
        <w:numPr>
          <w:ilvl w:val="0"/>
          <w:numId w:val="18"/>
        </w:numPr>
        <w:tabs>
          <w:tab w:val="left" w:pos="567"/>
        </w:tabs>
        <w:ind w:left="567" w:hanging="567"/>
      </w:pPr>
      <w:proofErr w:type="spellStart"/>
      <w:r w:rsidRPr="00C407AF">
        <w:t>Виценя</w:t>
      </w:r>
      <w:proofErr w:type="spellEnd"/>
      <w:r w:rsidRPr="00C407AF">
        <w:t xml:space="preserve"> М.В. и др. Практические рекомендации по коррекции кардиоваскулярной токсичности противоопухолевой лекарственной терапии. Злокачественные опухоли 2021;10(3</w:t>
      </w:r>
      <w:r w:rsidRPr="00C407AF">
        <w:rPr>
          <w:lang w:val="en-US"/>
        </w:rPr>
        <w:t>s</w:t>
      </w:r>
      <w:r w:rsidRPr="00C407AF">
        <w:t>2-2):66–87.</w:t>
      </w:r>
    </w:p>
    <w:p w14:paraId="5CF9DA8C" w14:textId="77777777" w:rsidR="007D6A12" w:rsidRPr="00C407AF" w:rsidRDefault="00B30CF4" w:rsidP="00B57262">
      <w:pPr>
        <w:pStyle w:val="LO-normal"/>
        <w:numPr>
          <w:ilvl w:val="0"/>
          <w:numId w:val="18"/>
        </w:numPr>
        <w:tabs>
          <w:tab w:val="left" w:pos="567"/>
        </w:tabs>
        <w:ind w:left="567" w:hanging="567"/>
      </w:pPr>
      <w:r w:rsidRPr="00C407AF">
        <w:t>Королева И.А. и др. Практические рекомендации по лекарственному лечению дерматологических реакций у пациентов, получающих противоопухолевую лекарственную терапию. Злокачественные опухоли 2021;11(3</w:t>
      </w:r>
      <w:r w:rsidRPr="00C407AF">
        <w:rPr>
          <w:lang w:val="en-US"/>
        </w:rPr>
        <w:t>S</w:t>
      </w:r>
      <w:r w:rsidRPr="00C407AF">
        <w:t>2-2):99–113.</w:t>
      </w:r>
    </w:p>
    <w:p w14:paraId="784223B1" w14:textId="77777777" w:rsidR="007D6A12" w:rsidRPr="00C407AF" w:rsidRDefault="00B30CF4" w:rsidP="00B57262">
      <w:pPr>
        <w:pStyle w:val="LO-normal"/>
        <w:numPr>
          <w:ilvl w:val="0"/>
          <w:numId w:val="18"/>
        </w:numPr>
        <w:tabs>
          <w:tab w:val="left" w:pos="567"/>
        </w:tabs>
        <w:ind w:left="567" w:hanging="567"/>
      </w:pPr>
      <w:proofErr w:type="spellStart"/>
      <w:r w:rsidRPr="00C407AF">
        <w:t>Сытов</w:t>
      </w:r>
      <w:proofErr w:type="spellEnd"/>
      <w:r w:rsidRPr="00C407AF">
        <w:t xml:space="preserve"> А.В. и др. Практические рекомендации по </w:t>
      </w:r>
      <w:proofErr w:type="spellStart"/>
      <w:r w:rsidRPr="00C407AF">
        <w:t>нутритивной</w:t>
      </w:r>
      <w:proofErr w:type="spellEnd"/>
      <w:r w:rsidRPr="00C407AF">
        <w:t xml:space="preserve"> поддержке онкологических больных. Злокачественные опухоли 2021;11(3</w:t>
      </w:r>
      <w:r w:rsidRPr="00C407AF">
        <w:rPr>
          <w:lang w:val="en-US"/>
        </w:rPr>
        <w:t>s</w:t>
      </w:r>
      <w:r w:rsidRPr="00C407AF">
        <w:t>2-2):114–22.</w:t>
      </w:r>
    </w:p>
    <w:p w14:paraId="1C6040A7" w14:textId="77777777" w:rsidR="007D6A12" w:rsidRPr="00C407AF" w:rsidRDefault="00B30CF4" w:rsidP="00B57262">
      <w:pPr>
        <w:pStyle w:val="LO-normal"/>
        <w:numPr>
          <w:ilvl w:val="0"/>
          <w:numId w:val="18"/>
        </w:numPr>
        <w:tabs>
          <w:tab w:val="left" w:pos="567"/>
        </w:tabs>
        <w:ind w:left="567" w:hanging="567"/>
      </w:pPr>
      <w:r w:rsidRPr="00C407AF">
        <w:t xml:space="preserve">Громова Е.Г. и др. Практические рекомендации по коррекции </w:t>
      </w:r>
      <w:proofErr w:type="spellStart"/>
      <w:r w:rsidRPr="00C407AF">
        <w:t>нефротоксичности</w:t>
      </w:r>
      <w:proofErr w:type="spellEnd"/>
      <w:r w:rsidRPr="00C407AF">
        <w:t xml:space="preserve"> противоопухолевых препаратов. Злокачественные опухоли 2021;11(3</w:t>
      </w:r>
      <w:r w:rsidRPr="00C407AF">
        <w:rPr>
          <w:lang w:val="en-US"/>
        </w:rPr>
        <w:t>s</w:t>
      </w:r>
      <w:r w:rsidRPr="00C407AF">
        <w:t>2-2):132–44.</w:t>
      </w:r>
    </w:p>
    <w:p w14:paraId="339D0A2E" w14:textId="77777777" w:rsidR="007D6A12" w:rsidRPr="00C407AF" w:rsidRDefault="00B30CF4" w:rsidP="00B57262">
      <w:pPr>
        <w:pStyle w:val="LO-normal"/>
        <w:numPr>
          <w:ilvl w:val="0"/>
          <w:numId w:val="18"/>
        </w:numPr>
        <w:tabs>
          <w:tab w:val="left" w:pos="567"/>
        </w:tabs>
        <w:ind w:left="567" w:hanging="567"/>
      </w:pPr>
      <w:proofErr w:type="spellStart"/>
      <w:r w:rsidRPr="00C407AF">
        <w:t>Сомонова</w:t>
      </w:r>
      <w:proofErr w:type="spellEnd"/>
      <w:r w:rsidRPr="00C407AF">
        <w:t xml:space="preserve"> О.В. и др. Практические рекомендации по профилактике и лечению тромбоэмболических осложнений у онкологических больных. Злокачественные опухоли 2021;11(3</w:t>
      </w:r>
      <w:r w:rsidRPr="00C407AF">
        <w:rPr>
          <w:lang w:val="en-US"/>
        </w:rPr>
        <w:t>S</w:t>
      </w:r>
      <w:r w:rsidRPr="00C407AF">
        <w:t>2-2):145–55.</w:t>
      </w:r>
    </w:p>
    <w:p w14:paraId="2A9C5370" w14:textId="77777777" w:rsidR="007D6A12" w:rsidRPr="00C407AF" w:rsidRDefault="00B30CF4" w:rsidP="00B57262">
      <w:pPr>
        <w:pStyle w:val="LO-normal"/>
        <w:numPr>
          <w:ilvl w:val="0"/>
          <w:numId w:val="18"/>
        </w:numPr>
        <w:tabs>
          <w:tab w:val="left" w:pos="567"/>
        </w:tabs>
        <w:ind w:left="567" w:hanging="567"/>
        <w:rPr>
          <w:lang w:val="en-US"/>
        </w:rPr>
      </w:pPr>
      <w:proofErr w:type="spellStart"/>
      <w:r w:rsidRPr="00C407AF">
        <w:t>Буйденок</w:t>
      </w:r>
      <w:proofErr w:type="spellEnd"/>
      <w:r w:rsidRPr="00C407AF">
        <w:t xml:space="preserve"> Ю.В. Рекомендации по лечению последствий </w:t>
      </w:r>
      <w:proofErr w:type="spellStart"/>
      <w:r w:rsidRPr="00C407AF">
        <w:t>экстравазации</w:t>
      </w:r>
      <w:proofErr w:type="spellEnd"/>
      <w:r w:rsidRPr="00C407AF">
        <w:t xml:space="preserve"> противоопухолевых препаратов. </w:t>
      </w:r>
      <w:proofErr w:type="spellStart"/>
      <w:r w:rsidRPr="00C407AF">
        <w:rPr>
          <w:lang w:val="en-US"/>
        </w:rPr>
        <w:t>Злокачественные</w:t>
      </w:r>
      <w:proofErr w:type="spellEnd"/>
      <w:r w:rsidRPr="00C407AF">
        <w:rPr>
          <w:lang w:val="en-US"/>
        </w:rPr>
        <w:t xml:space="preserve"> </w:t>
      </w:r>
      <w:proofErr w:type="spellStart"/>
      <w:r w:rsidRPr="00C407AF">
        <w:rPr>
          <w:lang w:val="en-US"/>
        </w:rPr>
        <w:t>опухоли</w:t>
      </w:r>
      <w:proofErr w:type="spellEnd"/>
      <w:r w:rsidRPr="00C407AF">
        <w:rPr>
          <w:lang w:val="en-US"/>
        </w:rPr>
        <w:t xml:space="preserve"> 2021;10(3s2-2):141–47.</w:t>
      </w:r>
    </w:p>
    <w:p w14:paraId="4A39C987" w14:textId="77777777" w:rsidR="007D6A12" w:rsidRPr="00C407AF" w:rsidRDefault="00B30CF4" w:rsidP="00B57262">
      <w:pPr>
        <w:pStyle w:val="LO-normal"/>
        <w:numPr>
          <w:ilvl w:val="0"/>
          <w:numId w:val="18"/>
        </w:numPr>
        <w:tabs>
          <w:tab w:val="left" w:pos="567"/>
        </w:tabs>
        <w:ind w:left="567" w:hanging="567"/>
      </w:pPr>
      <w:r w:rsidRPr="00C407AF">
        <w:t xml:space="preserve">Проценко С.А. и др. Практические рекомендации по управлению </w:t>
      </w:r>
      <w:proofErr w:type="spellStart"/>
      <w:r w:rsidRPr="00C407AF">
        <w:t>иммуноопосредованными</w:t>
      </w:r>
      <w:proofErr w:type="spellEnd"/>
      <w:r w:rsidRPr="00C407AF">
        <w:t xml:space="preserve"> нежелательными явлениями. Злокачественные опухоли 2021;11(3</w:t>
      </w:r>
      <w:r w:rsidRPr="00C407AF">
        <w:rPr>
          <w:lang w:val="en-US"/>
        </w:rPr>
        <w:t>s</w:t>
      </w:r>
      <w:r w:rsidRPr="00C407AF">
        <w:t>2-2):187–223.</w:t>
      </w:r>
    </w:p>
    <w:p w14:paraId="25F511B7" w14:textId="77777777" w:rsidR="007D6A12" w:rsidRPr="00C407AF" w:rsidRDefault="00B30CF4" w:rsidP="00B57262">
      <w:pPr>
        <w:pStyle w:val="LO-normal"/>
        <w:numPr>
          <w:ilvl w:val="0"/>
          <w:numId w:val="18"/>
        </w:numPr>
        <w:tabs>
          <w:tab w:val="left" w:pos="567"/>
        </w:tabs>
        <w:ind w:left="567" w:hanging="567"/>
        <w:rPr>
          <w:lang w:val="en-US"/>
        </w:rPr>
      </w:pPr>
      <w:r w:rsidRPr="00C407AF">
        <w:lastRenderedPageBreak/>
        <w:t xml:space="preserve">Анемия при злокачественных новообразованиях. Клинические рекомендации Министерства здравоохранения Российской Федерации. </w:t>
      </w:r>
      <w:proofErr w:type="spellStart"/>
      <w:r w:rsidRPr="00C407AF">
        <w:rPr>
          <w:lang w:val="en-US"/>
        </w:rPr>
        <w:t>Электронный</w:t>
      </w:r>
      <w:proofErr w:type="spellEnd"/>
      <w:r w:rsidRPr="00C407AF">
        <w:rPr>
          <w:lang w:val="en-US"/>
        </w:rPr>
        <w:t xml:space="preserve"> </w:t>
      </w:r>
      <w:proofErr w:type="spellStart"/>
      <w:r w:rsidRPr="00C407AF">
        <w:rPr>
          <w:lang w:val="en-US"/>
        </w:rPr>
        <w:t>ресурс</w:t>
      </w:r>
      <w:proofErr w:type="spellEnd"/>
      <w:r w:rsidRPr="00C407AF">
        <w:rPr>
          <w:lang w:val="en-US"/>
        </w:rPr>
        <w:t xml:space="preserve">: </w:t>
      </w:r>
      <w:hyperlink r:id="rId83" w:history="1">
        <w:r w:rsidRPr="00C407AF">
          <w:rPr>
            <w:lang w:val="en-US"/>
          </w:rPr>
          <w:t>https://cr.minzdrav.gov.ru/schema/624_1</w:t>
        </w:r>
      </w:hyperlink>
      <w:r w:rsidRPr="00C407AF">
        <w:rPr>
          <w:lang w:val="en-US"/>
        </w:rPr>
        <w:t>.</w:t>
      </w:r>
    </w:p>
    <w:p w14:paraId="45B572DF" w14:textId="77777777" w:rsidR="007D6A12" w:rsidRPr="00C407AF" w:rsidRDefault="00B30CF4" w:rsidP="00B57262">
      <w:pPr>
        <w:pStyle w:val="LO-normal"/>
        <w:numPr>
          <w:ilvl w:val="0"/>
          <w:numId w:val="18"/>
        </w:numPr>
        <w:tabs>
          <w:tab w:val="left" w:pos="567"/>
        </w:tabs>
        <w:ind w:left="567" w:hanging="567"/>
        <w:rPr>
          <w:lang w:val="en-US"/>
        </w:rPr>
      </w:pPr>
      <w:r w:rsidRPr="00C407AF">
        <w:rPr>
          <w:lang w:val="en-US"/>
        </w:rPr>
        <w:t xml:space="preserve">WHO Classification of </w:t>
      </w:r>
      <w:proofErr w:type="spellStart"/>
      <w:r w:rsidRPr="00C407AF">
        <w:rPr>
          <w:lang w:val="en-US"/>
        </w:rPr>
        <w:t>Tumours</w:t>
      </w:r>
      <w:proofErr w:type="spellEnd"/>
      <w:r w:rsidRPr="00C407AF">
        <w:rPr>
          <w:lang w:val="en-US"/>
        </w:rPr>
        <w:t xml:space="preserve"> Editorial Board. Digestive system tumors (5th edition).  </w:t>
      </w:r>
      <w:r w:rsidRPr="00C407AF">
        <w:t xml:space="preserve">IARC; </w:t>
      </w:r>
      <w:proofErr w:type="spellStart"/>
      <w:r w:rsidRPr="00C407AF">
        <w:t>Lyon</w:t>
      </w:r>
      <w:proofErr w:type="spellEnd"/>
      <w:r w:rsidRPr="00C407AF">
        <w:t>, 2019</w:t>
      </w:r>
      <w:r w:rsidRPr="00C407AF">
        <w:rPr>
          <w:lang w:val="en-US"/>
        </w:rPr>
        <w:t>.</w:t>
      </w:r>
    </w:p>
    <w:p w14:paraId="5D04A33C" w14:textId="77777777" w:rsidR="007D6A12" w:rsidRPr="00C407AF" w:rsidRDefault="00B30CF4" w:rsidP="00B57262">
      <w:pPr>
        <w:pStyle w:val="LO-normal"/>
        <w:numPr>
          <w:ilvl w:val="0"/>
          <w:numId w:val="18"/>
        </w:numPr>
        <w:tabs>
          <w:tab w:val="left" w:pos="567"/>
        </w:tabs>
        <w:ind w:left="567" w:hanging="567"/>
        <w:rPr>
          <w:lang w:val="en-US"/>
        </w:rPr>
      </w:pPr>
      <w:proofErr w:type="spellStart"/>
      <w:r w:rsidRPr="00C407AF">
        <w:rPr>
          <w:lang w:val="en-US"/>
        </w:rPr>
        <w:t>Jauhri</w:t>
      </w:r>
      <w:proofErr w:type="spellEnd"/>
      <w:r w:rsidRPr="00C407AF">
        <w:rPr>
          <w:lang w:val="en-US"/>
        </w:rPr>
        <w:t xml:space="preserve"> M. et al. Prevalence and coexistence of KRAS, BRAF, PIK3CA, NRAS, TP53, and APC mutations in Indian colorectal cancer patients: next-generation sequencing – based cohort study. Tumor Biology 2017;39(2):1010428317692265. </w:t>
      </w:r>
    </w:p>
    <w:p w14:paraId="15F726EA" w14:textId="77777777" w:rsidR="007D6A12" w:rsidRPr="00C407AF" w:rsidRDefault="00B30CF4" w:rsidP="00B57262">
      <w:pPr>
        <w:pStyle w:val="LO-normal"/>
        <w:numPr>
          <w:ilvl w:val="0"/>
          <w:numId w:val="18"/>
        </w:numPr>
        <w:tabs>
          <w:tab w:val="left" w:pos="567"/>
        </w:tabs>
        <w:ind w:left="567" w:hanging="567"/>
        <w:rPr>
          <w:lang w:val="en-US"/>
        </w:rPr>
      </w:pPr>
      <w:r w:rsidRPr="009954BD">
        <w:rPr>
          <w:lang w:val="nl-NL"/>
        </w:rPr>
        <w:t xml:space="preserve">Brannon A.R. et al. </w:t>
      </w:r>
      <w:r w:rsidRPr="00C407AF">
        <w:rPr>
          <w:lang w:val="en-US"/>
        </w:rPr>
        <w:t xml:space="preserve">Comparative sequencing analysis reveals high genomic concordance between matched primary and metastatic colorectal cancer lesions. Genome biology 2014;15(8):1–10. </w:t>
      </w:r>
    </w:p>
    <w:p w14:paraId="459CAAFC" w14:textId="77777777" w:rsidR="007D6A12" w:rsidRPr="00C407AF" w:rsidRDefault="00B30CF4" w:rsidP="00B57262">
      <w:pPr>
        <w:pStyle w:val="LO-normal"/>
        <w:numPr>
          <w:ilvl w:val="0"/>
          <w:numId w:val="18"/>
        </w:numPr>
        <w:tabs>
          <w:tab w:val="left" w:pos="567"/>
        </w:tabs>
        <w:ind w:left="567" w:hanging="567"/>
        <w:rPr>
          <w:lang w:val="en-US"/>
        </w:rPr>
      </w:pPr>
      <w:r w:rsidRPr="00C407AF">
        <w:rPr>
          <w:lang w:val="en-US"/>
        </w:rPr>
        <w:t>Loughrey M.B., Quirke P., Shepherd N. Dataset for colorectal cancer histopathology reports. The Royal College of Pathologists, 2014.</w:t>
      </w:r>
    </w:p>
    <w:p w14:paraId="2658666E" w14:textId="77777777" w:rsidR="007D6A12" w:rsidRPr="00C407AF" w:rsidRDefault="00B30CF4" w:rsidP="00B57262">
      <w:pPr>
        <w:pStyle w:val="LO-normal"/>
        <w:numPr>
          <w:ilvl w:val="0"/>
          <w:numId w:val="18"/>
        </w:numPr>
        <w:tabs>
          <w:tab w:val="left" w:pos="567"/>
        </w:tabs>
        <w:ind w:left="567" w:hanging="567"/>
      </w:pPr>
      <w:proofErr w:type="spellStart"/>
      <w:r w:rsidRPr="00C407AF">
        <w:t>Динаева</w:t>
      </w:r>
      <w:proofErr w:type="spellEnd"/>
      <w:r w:rsidRPr="00C407AF">
        <w:t xml:space="preserve"> Э.А. и др. Значение </w:t>
      </w:r>
      <w:proofErr w:type="spellStart"/>
      <w:r w:rsidRPr="00C407AF">
        <w:t>эмпэгфилграстима</w:t>
      </w:r>
      <w:proofErr w:type="spellEnd"/>
      <w:r w:rsidRPr="00C407AF">
        <w:t xml:space="preserve"> в интенсивных режимах терапии опухолей ЖКТ // Доклад на сессии «Отечественные исследования в онкологии». Конференция </w:t>
      </w:r>
      <w:r w:rsidRPr="00C407AF">
        <w:rPr>
          <w:lang w:val="en-US"/>
        </w:rPr>
        <w:t>RUSSCO</w:t>
      </w:r>
      <w:r w:rsidRPr="00C407AF">
        <w:t xml:space="preserve"> «Опухоли ЖКТ», 15 апреля 2022.</w:t>
      </w:r>
    </w:p>
    <w:p w14:paraId="285E5E7B" w14:textId="77777777" w:rsidR="007D6A12" w:rsidRPr="00C407AF" w:rsidRDefault="00B30CF4" w:rsidP="00B57262">
      <w:pPr>
        <w:pStyle w:val="LO-normal"/>
        <w:numPr>
          <w:ilvl w:val="0"/>
          <w:numId w:val="18"/>
        </w:numPr>
        <w:tabs>
          <w:tab w:val="left" w:pos="567"/>
        </w:tabs>
        <w:ind w:left="567" w:hanging="567"/>
      </w:pPr>
      <w:hyperlink r:id="rId84" w:history="1">
        <w:proofErr w:type="spellStart"/>
        <w:r w:rsidRPr="00C407AF">
          <w:t>Китагава</w:t>
        </w:r>
        <w:proofErr w:type="spellEnd"/>
      </w:hyperlink>
      <w:r w:rsidRPr="00C407AF">
        <w:t xml:space="preserve"> Ю.,</w:t>
      </w:r>
      <w:r w:rsidRPr="00C407AF">
        <w:rPr>
          <w:lang w:val="en-US"/>
        </w:rPr>
        <w:t> </w:t>
      </w:r>
      <w:hyperlink r:id="rId85" w:history="1">
        <w:proofErr w:type="spellStart"/>
        <w:r w:rsidRPr="00C407AF">
          <w:t>Осуми</w:t>
        </w:r>
        <w:proofErr w:type="spellEnd"/>
      </w:hyperlink>
      <w:r w:rsidRPr="00C407AF">
        <w:t xml:space="preserve"> Х., </w:t>
      </w:r>
      <w:hyperlink r:id="rId86" w:history="1">
        <w:proofErr w:type="spellStart"/>
        <w:r w:rsidRPr="00C407AF">
          <w:t>Шинозаки</w:t>
        </w:r>
        <w:proofErr w:type="spellEnd"/>
      </w:hyperlink>
      <w:r w:rsidRPr="00C407AF">
        <w:t xml:space="preserve"> Э., </w:t>
      </w:r>
      <w:hyperlink r:id="rId87" w:history="1">
        <w:proofErr w:type="spellStart"/>
        <w:r w:rsidRPr="00C407AF">
          <w:t>Юмико</w:t>
        </w:r>
        <w:proofErr w:type="spellEnd"/>
        <w:r w:rsidRPr="00C407AF">
          <w:t xml:space="preserve"> </w:t>
        </w:r>
        <w:proofErr w:type="spellStart"/>
        <w:r w:rsidRPr="00C407AF">
          <w:t>Ота</w:t>
        </w:r>
        <w:proofErr w:type="spellEnd"/>
      </w:hyperlink>
      <w:r w:rsidRPr="00C407AF">
        <w:t xml:space="preserve"> Ю. и др. Клиническая полезность гранулоцитарного </w:t>
      </w:r>
      <w:proofErr w:type="spellStart"/>
      <w:r w:rsidRPr="00C407AF">
        <w:t>колониестимулирующего</w:t>
      </w:r>
      <w:proofErr w:type="spellEnd"/>
      <w:r w:rsidRPr="00C407AF">
        <w:t xml:space="preserve"> фактора, конъюгированного с полиэтиленгликолем (</w:t>
      </w:r>
      <w:r w:rsidRPr="00C407AF">
        <w:rPr>
          <w:lang w:val="en-US"/>
        </w:rPr>
        <w:t>PEG</w:t>
      </w:r>
      <w:r w:rsidRPr="00C407AF">
        <w:t>-</w:t>
      </w:r>
      <w:r w:rsidRPr="00C407AF">
        <w:rPr>
          <w:lang w:val="en-US"/>
        </w:rPr>
        <w:t>G</w:t>
      </w:r>
      <w:r w:rsidRPr="00C407AF">
        <w:t>-</w:t>
      </w:r>
      <w:r w:rsidRPr="00C407AF">
        <w:rPr>
          <w:lang w:val="en-US"/>
        </w:rPr>
        <w:t>CSF</w:t>
      </w:r>
      <w:r w:rsidRPr="00C407AF">
        <w:t xml:space="preserve">), для профилактики тяжелой нейтропении у пациентов с метастатическим колоректальным раком, получавших </w:t>
      </w:r>
      <w:r w:rsidRPr="00C407AF">
        <w:rPr>
          <w:lang w:val="en-US"/>
        </w:rPr>
        <w:t>FOLFOXIRI</w:t>
      </w:r>
      <w:r w:rsidRPr="00C407AF">
        <w:t xml:space="preserve"> плюс бевацизумаб: </w:t>
      </w:r>
      <w:proofErr w:type="spellStart"/>
      <w:r w:rsidRPr="00C407AF">
        <w:t>одноцентровое</w:t>
      </w:r>
      <w:proofErr w:type="spellEnd"/>
      <w:r w:rsidRPr="00C407AF">
        <w:t xml:space="preserve"> ретроспективное исследование. БМК Рак </w:t>
      </w:r>
      <w:proofErr w:type="gramStart"/>
      <w:r w:rsidRPr="00C407AF">
        <w:t>2020;20:358</w:t>
      </w:r>
      <w:proofErr w:type="gramEnd"/>
      <w:r w:rsidRPr="00C407AF">
        <w:t xml:space="preserve">. </w:t>
      </w:r>
      <w:r w:rsidRPr="00C407AF">
        <w:rPr>
          <w:lang w:val="en-US"/>
        </w:rPr>
        <w:t>DOI</w:t>
      </w:r>
      <w:r w:rsidRPr="00C407AF">
        <w:t>:</w:t>
      </w:r>
      <w:r w:rsidRPr="00C407AF">
        <w:rPr>
          <w:lang w:val="en-US"/>
        </w:rPr>
        <w:t> </w:t>
      </w:r>
      <w:hyperlink r:id="rId88" w:tgtFrame="https://www.ncbi.nlm.nih.gov/pmc/articles/PMC7189469/_blank" w:history="1">
        <w:r w:rsidRPr="00C407AF">
          <w:t>10.1186/</w:t>
        </w:r>
        <w:r w:rsidRPr="00C407AF">
          <w:rPr>
            <w:lang w:val="en-US"/>
          </w:rPr>
          <w:t>s</w:t>
        </w:r>
        <w:r w:rsidRPr="00C407AF">
          <w:t>12885-020-06864-8</w:t>
        </w:r>
      </w:hyperlink>
      <w:r w:rsidRPr="00C407AF">
        <w:t>.</w:t>
      </w:r>
    </w:p>
    <w:p w14:paraId="475B6A54" w14:textId="77777777" w:rsidR="007D6A12" w:rsidRPr="00C407AF" w:rsidRDefault="00B30CF4" w:rsidP="00B57262">
      <w:pPr>
        <w:pStyle w:val="LO-normal"/>
        <w:numPr>
          <w:ilvl w:val="0"/>
          <w:numId w:val="18"/>
        </w:numPr>
        <w:tabs>
          <w:tab w:val="left" w:pos="567"/>
        </w:tabs>
        <w:ind w:left="567" w:hanging="567"/>
        <w:rPr>
          <w:lang w:val="en-US"/>
        </w:rPr>
      </w:pPr>
      <w:r w:rsidRPr="00C407AF">
        <w:t xml:space="preserve">Кроуфорд Д., Мур Д.С., Моррисон В.А., Дейл Д. Применение </w:t>
      </w:r>
      <w:proofErr w:type="spellStart"/>
      <w:r w:rsidRPr="00C407AF">
        <w:t>пегфилграстима</w:t>
      </w:r>
      <w:proofErr w:type="spellEnd"/>
      <w:r w:rsidRPr="00C407AF">
        <w:t xml:space="preserve"> в профилактических целях при нейтропении, вызванной химиотерапией, в США: обзор соблюдения настоящих рекомендаций по применению. </w:t>
      </w:r>
      <w:proofErr w:type="spellStart"/>
      <w:r w:rsidRPr="00C407AF">
        <w:rPr>
          <w:lang w:val="en-US"/>
        </w:rPr>
        <w:t>Лечение</w:t>
      </w:r>
      <w:proofErr w:type="spellEnd"/>
      <w:r w:rsidRPr="00C407AF">
        <w:rPr>
          <w:lang w:val="en-US"/>
        </w:rPr>
        <w:t xml:space="preserve"> </w:t>
      </w:r>
      <w:proofErr w:type="spellStart"/>
      <w:r w:rsidRPr="00C407AF">
        <w:rPr>
          <w:lang w:val="en-US"/>
        </w:rPr>
        <w:t>рака</w:t>
      </w:r>
      <w:proofErr w:type="spellEnd"/>
      <w:r w:rsidRPr="00C407AF">
        <w:rPr>
          <w:lang w:val="en-US"/>
        </w:rPr>
        <w:t xml:space="preserve"> и </w:t>
      </w:r>
      <w:proofErr w:type="spellStart"/>
      <w:r w:rsidRPr="00C407AF">
        <w:rPr>
          <w:lang w:val="en-US"/>
        </w:rPr>
        <w:t>исследовательские</w:t>
      </w:r>
      <w:proofErr w:type="spellEnd"/>
      <w:r w:rsidRPr="00C407AF">
        <w:rPr>
          <w:lang w:val="en-US"/>
        </w:rPr>
        <w:t xml:space="preserve"> </w:t>
      </w:r>
      <w:proofErr w:type="spellStart"/>
      <w:r w:rsidRPr="00C407AF">
        <w:rPr>
          <w:lang w:val="en-US"/>
        </w:rPr>
        <w:t>коммуникации</w:t>
      </w:r>
      <w:proofErr w:type="spellEnd"/>
      <w:r w:rsidRPr="00C407AF">
        <w:rPr>
          <w:lang w:val="en-US"/>
        </w:rPr>
        <w:t xml:space="preserve"> </w:t>
      </w:r>
      <w:proofErr w:type="gramStart"/>
      <w:r w:rsidRPr="00C407AF">
        <w:rPr>
          <w:lang w:val="en-US"/>
        </w:rPr>
        <w:t>2021;29:100466</w:t>
      </w:r>
      <w:proofErr w:type="gramEnd"/>
      <w:r w:rsidRPr="00C407AF">
        <w:rPr>
          <w:lang w:val="en-US"/>
        </w:rPr>
        <w:t xml:space="preserve">. </w:t>
      </w:r>
    </w:p>
    <w:p w14:paraId="190AE399" w14:textId="77777777" w:rsidR="007D6A12" w:rsidRPr="00C407AF" w:rsidRDefault="00B30CF4" w:rsidP="00B57262">
      <w:pPr>
        <w:pStyle w:val="LO-normal"/>
        <w:numPr>
          <w:ilvl w:val="0"/>
          <w:numId w:val="18"/>
        </w:numPr>
        <w:tabs>
          <w:tab w:val="left" w:pos="567"/>
        </w:tabs>
        <w:ind w:left="567" w:hanging="567"/>
        <w:rPr>
          <w:lang w:val="en-US"/>
        </w:rPr>
      </w:pPr>
      <w:r w:rsidRPr="00C407AF">
        <w:rPr>
          <w:lang w:val="en-US"/>
        </w:rPr>
        <w:t>Lugli A. et al. Recommendations for reporting tumor budding in colorectal cancer based on the International Tumor Budding Consensus Conference (ITBCC) 2016. Modern pathology 2017;30(9):1299–311.</w:t>
      </w:r>
    </w:p>
    <w:p w14:paraId="51CA1835" w14:textId="77777777" w:rsidR="007D6A12" w:rsidRPr="00C407AF" w:rsidRDefault="00B30CF4" w:rsidP="00B57262">
      <w:pPr>
        <w:pStyle w:val="LO-normal"/>
        <w:numPr>
          <w:ilvl w:val="0"/>
          <w:numId w:val="18"/>
        </w:numPr>
        <w:tabs>
          <w:tab w:val="left" w:pos="567"/>
        </w:tabs>
        <w:ind w:left="567" w:hanging="567"/>
        <w:rPr>
          <w:lang w:val="en-US"/>
        </w:rPr>
      </w:pPr>
      <w:proofErr w:type="spellStart"/>
      <w:r w:rsidRPr="00C407AF">
        <w:rPr>
          <w:lang w:val="en-US"/>
        </w:rPr>
        <w:t>Moehler</w:t>
      </w:r>
      <w:proofErr w:type="spellEnd"/>
      <w:r w:rsidRPr="00C407AF">
        <w:rPr>
          <w:lang w:val="en-US"/>
        </w:rPr>
        <w:t xml:space="preserve"> M. et al. Phase III trial of avelumab maintenance after first-line induction chemotherapy versus continuation of chemotherapy in patients with gastric cancers: results from JAVELIN gastric 100. Journal of Clinical Oncology 2021;39(9):966.</w:t>
      </w:r>
    </w:p>
    <w:p w14:paraId="510F88DD" w14:textId="77777777" w:rsidR="007C1572" w:rsidRPr="00C407AF" w:rsidRDefault="007C1572" w:rsidP="00B57262">
      <w:pPr>
        <w:pStyle w:val="LO-normal"/>
        <w:numPr>
          <w:ilvl w:val="0"/>
          <w:numId w:val="18"/>
        </w:numPr>
        <w:tabs>
          <w:tab w:val="left" w:pos="567"/>
        </w:tabs>
        <w:ind w:left="567" w:hanging="567"/>
        <w:rPr>
          <w:lang w:val="en-US"/>
        </w:rPr>
      </w:pPr>
      <w:r w:rsidRPr="00C407AF">
        <w:rPr>
          <w:lang w:val="en-US"/>
        </w:rPr>
        <w:t xml:space="preserve">205. WHO Classification of </w:t>
      </w:r>
      <w:proofErr w:type="spellStart"/>
      <w:r w:rsidRPr="00C407AF">
        <w:rPr>
          <w:lang w:val="en-US"/>
        </w:rPr>
        <w:t>Tumours</w:t>
      </w:r>
      <w:proofErr w:type="spellEnd"/>
      <w:r w:rsidRPr="00C407AF">
        <w:rPr>
          <w:lang w:val="en-US"/>
        </w:rPr>
        <w:t xml:space="preserve"> Editorial Board. Digestive system tumors (5th edition). – IARC; Lyon, 2019</w:t>
      </w:r>
    </w:p>
    <w:p w14:paraId="5C02576E" w14:textId="77777777" w:rsidR="007C1572" w:rsidRPr="00C407AF" w:rsidRDefault="007C1572" w:rsidP="00B57262">
      <w:pPr>
        <w:pStyle w:val="LO-normal"/>
        <w:numPr>
          <w:ilvl w:val="0"/>
          <w:numId w:val="18"/>
        </w:numPr>
        <w:tabs>
          <w:tab w:val="left" w:pos="567"/>
        </w:tabs>
        <w:ind w:left="567" w:hanging="567"/>
        <w:rPr>
          <w:lang w:val="en-US"/>
        </w:rPr>
      </w:pPr>
      <w:proofErr w:type="spellStart"/>
      <w:r w:rsidRPr="00C407AF">
        <w:rPr>
          <w:lang w:val="en-US"/>
        </w:rPr>
        <w:lastRenderedPageBreak/>
        <w:t>Jauhri</w:t>
      </w:r>
      <w:proofErr w:type="spellEnd"/>
      <w:r w:rsidRPr="00C407AF">
        <w:rPr>
          <w:lang w:val="en-US"/>
        </w:rPr>
        <w:t xml:space="preserve"> M. et al. Prevalence and coexistence of KRAS, BRAF, PIK3CA, NRAS, TP53, and APC mutations in Indian colorectal cancer patients: next-generation sequencing–based cohort study //Tumor Biology. – 2017. – Т. 39. – №. 2. – С. 1010428317692265. </w:t>
      </w:r>
    </w:p>
    <w:p w14:paraId="60E10C4C" w14:textId="77777777" w:rsidR="007C1572" w:rsidRPr="00C407AF" w:rsidRDefault="007C1572" w:rsidP="00B57262">
      <w:pPr>
        <w:pStyle w:val="LO-normal"/>
        <w:numPr>
          <w:ilvl w:val="0"/>
          <w:numId w:val="18"/>
        </w:numPr>
        <w:tabs>
          <w:tab w:val="left" w:pos="567"/>
        </w:tabs>
        <w:ind w:left="567" w:hanging="567"/>
        <w:rPr>
          <w:lang w:val="en-US"/>
        </w:rPr>
      </w:pPr>
      <w:r w:rsidRPr="009954BD">
        <w:rPr>
          <w:lang w:val="nl-NL"/>
        </w:rPr>
        <w:t xml:space="preserve">Brannon A. R. et al. </w:t>
      </w:r>
      <w:r w:rsidRPr="00C407AF">
        <w:rPr>
          <w:lang w:val="en-US"/>
        </w:rPr>
        <w:t>Comparative sequencing analysis reveals high genomic concordance between matched primary and metastatic colorectal cancer lesions //Genome biology. – 2014. – Т. 15. – №. 8. – С. 1-10.</w:t>
      </w:r>
    </w:p>
    <w:p w14:paraId="34A1AAAF" w14:textId="77777777" w:rsidR="007C1572" w:rsidRPr="00C407AF" w:rsidRDefault="007C1572" w:rsidP="00B57262">
      <w:pPr>
        <w:pStyle w:val="LO-normal"/>
        <w:numPr>
          <w:ilvl w:val="0"/>
          <w:numId w:val="18"/>
        </w:numPr>
        <w:tabs>
          <w:tab w:val="left" w:pos="567"/>
        </w:tabs>
        <w:ind w:left="567" w:hanging="567"/>
        <w:rPr>
          <w:lang w:val="en-US"/>
        </w:rPr>
      </w:pPr>
      <w:r w:rsidRPr="009954BD">
        <w:rPr>
          <w:lang w:val="nl-NL"/>
        </w:rPr>
        <w:t xml:space="preserve">Modest D. P. et al. </w:t>
      </w:r>
      <w:r w:rsidRPr="00C407AF">
        <w:rPr>
          <w:lang w:val="en-US"/>
        </w:rPr>
        <w:t>Panitumumab plus fluorouracil and folinic acid versus fluorouracil and folinic acid alone as maintenance therapy in RAS wild-type metastatic colorectal cancer: The randomized PANAMA trial (AIO KRK 0212) //Journal of Clinical Oncology. – 2022. – Т. 40. – №. 1. – С. 72-82.</w:t>
      </w:r>
    </w:p>
    <w:p w14:paraId="391DC4B4" w14:textId="77777777" w:rsidR="007C1572" w:rsidRPr="00C407AF" w:rsidRDefault="007C1572" w:rsidP="00B57262">
      <w:pPr>
        <w:pStyle w:val="LO-normal"/>
        <w:numPr>
          <w:ilvl w:val="0"/>
          <w:numId w:val="18"/>
        </w:numPr>
        <w:tabs>
          <w:tab w:val="left" w:pos="567"/>
        </w:tabs>
        <w:ind w:left="567" w:hanging="567"/>
        <w:rPr>
          <w:lang w:val="en-US"/>
        </w:rPr>
      </w:pPr>
      <w:r w:rsidRPr="00C407AF">
        <w:rPr>
          <w:lang w:val="en-US"/>
        </w:rPr>
        <w:t>Aparicio T. et al. Bevacizumab+ chemotherapy versus chemotherapy alone in elderly patients with un-treated metastatic colorectal cancer: A randomized phase II trial—PRODIGE 20 study results //Annals of Oncology. – 2018. – Т. 29. – №. 1. – С. 133-138.</w:t>
      </w:r>
    </w:p>
    <w:p w14:paraId="46101205" w14:textId="77777777" w:rsidR="007C1572" w:rsidRPr="00C407AF" w:rsidRDefault="007C1572" w:rsidP="00B57262">
      <w:pPr>
        <w:pStyle w:val="LO-normal"/>
        <w:numPr>
          <w:ilvl w:val="0"/>
          <w:numId w:val="18"/>
        </w:numPr>
        <w:tabs>
          <w:tab w:val="left" w:pos="567"/>
        </w:tabs>
        <w:ind w:left="567" w:hanging="567"/>
        <w:rPr>
          <w:lang w:val="en-US"/>
        </w:rPr>
      </w:pPr>
      <w:r w:rsidRPr="00C407AF">
        <w:rPr>
          <w:lang w:val="en-US"/>
        </w:rPr>
        <w:t>Fujita K. et al. Irinotecan, a key chemotherapeutic drug for metastatic colorectal cancer //World journal of gastroenterology. – 2015. – Т. 21. – №. 43. – С. 12234.</w:t>
      </w:r>
    </w:p>
    <w:p w14:paraId="7190217B" w14:textId="77777777" w:rsidR="007C1572" w:rsidRPr="00C407AF" w:rsidRDefault="007C1572" w:rsidP="00B57262">
      <w:pPr>
        <w:pStyle w:val="LO-normal"/>
        <w:numPr>
          <w:ilvl w:val="0"/>
          <w:numId w:val="18"/>
        </w:numPr>
        <w:tabs>
          <w:tab w:val="left" w:pos="567"/>
        </w:tabs>
        <w:ind w:left="567" w:hanging="567"/>
        <w:rPr>
          <w:lang w:val="en-US"/>
        </w:rPr>
      </w:pPr>
      <w:r w:rsidRPr="009954BD">
        <w:rPr>
          <w:lang w:val="nl-NL"/>
        </w:rPr>
        <w:t xml:space="preserve">Dominik P Modest 1 2, Uwe M Martens 3, Jorge Riera-Knorrenschild, et al. </w:t>
      </w:r>
      <w:r w:rsidRPr="00C407AF">
        <w:rPr>
          <w:lang w:val="en-US"/>
        </w:rPr>
        <w:t>FOLFOXIRI Plus Pani-</w:t>
      </w:r>
      <w:proofErr w:type="spellStart"/>
      <w:r w:rsidRPr="00C407AF">
        <w:rPr>
          <w:lang w:val="en-US"/>
        </w:rPr>
        <w:t>tumumab</w:t>
      </w:r>
      <w:proofErr w:type="spellEnd"/>
      <w:r w:rsidRPr="00C407AF">
        <w:rPr>
          <w:lang w:val="en-US"/>
        </w:rPr>
        <w:t xml:space="preserve"> As First-Line Treatment of RAS Wild-Type Metastatic Colorectal Cancer: The Randomized, Open-Label, Phase II VOLFI Study (AIO KRK0109). J Clin Oncol. 2019 Dec 10;37(35):3401-3411.</w:t>
      </w:r>
    </w:p>
    <w:p w14:paraId="41615974" w14:textId="77777777" w:rsidR="007C1572" w:rsidRPr="00C407AF" w:rsidRDefault="007C1572" w:rsidP="00B57262">
      <w:pPr>
        <w:pStyle w:val="LO-normal"/>
        <w:numPr>
          <w:ilvl w:val="0"/>
          <w:numId w:val="18"/>
        </w:numPr>
        <w:tabs>
          <w:tab w:val="left" w:pos="567"/>
        </w:tabs>
        <w:ind w:left="567" w:hanging="567"/>
        <w:rPr>
          <w:lang w:val="en-US"/>
        </w:rPr>
      </w:pPr>
      <w:r w:rsidRPr="00C407AF">
        <w:rPr>
          <w:lang w:val="en-US"/>
        </w:rPr>
        <w:t xml:space="preserve">Josep Tabernero 1, Takayuki Yoshino 2, Allen Lee Cohn, et al. Ramucirumab versus placebo in </w:t>
      </w:r>
      <w:proofErr w:type="spellStart"/>
      <w:r w:rsidRPr="00C407AF">
        <w:rPr>
          <w:lang w:val="en-US"/>
        </w:rPr>
        <w:t>combina-tion</w:t>
      </w:r>
      <w:proofErr w:type="spellEnd"/>
      <w:r w:rsidRPr="00C407AF">
        <w:rPr>
          <w:lang w:val="en-US"/>
        </w:rPr>
        <w:t xml:space="preserve"> with second-line FOLFIRI in patients with metastatic colorectal carcinoma that progressed during or after first-line therapy with bevacizumab, oxaliplatin, and a fluoropyrimidine (RAISE): a </w:t>
      </w:r>
      <w:proofErr w:type="spellStart"/>
      <w:r w:rsidRPr="00C407AF">
        <w:rPr>
          <w:lang w:val="en-US"/>
        </w:rPr>
        <w:t>randomised</w:t>
      </w:r>
      <w:proofErr w:type="spellEnd"/>
      <w:r w:rsidRPr="00C407AF">
        <w:rPr>
          <w:lang w:val="en-US"/>
        </w:rPr>
        <w:t xml:space="preserve">, double-blind, </w:t>
      </w:r>
      <w:proofErr w:type="spellStart"/>
      <w:r w:rsidRPr="00C407AF">
        <w:rPr>
          <w:lang w:val="en-US"/>
        </w:rPr>
        <w:t>multicentre</w:t>
      </w:r>
      <w:proofErr w:type="spellEnd"/>
      <w:r w:rsidRPr="00C407AF">
        <w:rPr>
          <w:lang w:val="en-US"/>
        </w:rPr>
        <w:t>, phase 3 study. Lancet Oncol.</w:t>
      </w:r>
    </w:p>
    <w:p w14:paraId="4EB19506" w14:textId="77777777" w:rsidR="00B57262" w:rsidRPr="00C407AF" w:rsidRDefault="00D7709C" w:rsidP="00D7709C">
      <w:pPr>
        <w:pStyle w:val="LO-normal"/>
        <w:numPr>
          <w:ilvl w:val="0"/>
          <w:numId w:val="18"/>
        </w:numPr>
        <w:tabs>
          <w:tab w:val="left" w:pos="567"/>
        </w:tabs>
        <w:rPr>
          <w:lang w:val="en-US"/>
        </w:rPr>
      </w:pPr>
      <w:r w:rsidRPr="00C407AF">
        <w:rPr>
          <w:lang w:val="en-US"/>
        </w:rPr>
        <w:t>Freshwater T. et al. Evaluation of dosing strategy for pembrolizumab for oncology indications //Journal for immunotherapy of cancer. – 2017. – Т. 5. – №. 1. – С. 1-9.</w:t>
      </w:r>
    </w:p>
    <w:p w14:paraId="0DAEF7E0" w14:textId="77777777" w:rsidR="00025974" w:rsidRPr="00C407AF" w:rsidRDefault="00025974" w:rsidP="00177FC9">
      <w:pPr>
        <w:pStyle w:val="LO-normal"/>
        <w:numPr>
          <w:ilvl w:val="0"/>
          <w:numId w:val="18"/>
        </w:numPr>
        <w:tabs>
          <w:tab w:val="left" w:pos="567"/>
        </w:tabs>
        <w:ind w:left="567" w:hanging="567"/>
        <w:rPr>
          <w:lang w:val="en-US"/>
        </w:rPr>
      </w:pPr>
      <w:proofErr w:type="spellStart"/>
      <w:r w:rsidRPr="00C407AF">
        <w:rPr>
          <w:lang w:val="en-US"/>
        </w:rPr>
        <w:t>Grothey</w:t>
      </w:r>
      <w:proofErr w:type="spellEnd"/>
      <w:r w:rsidRPr="00C407AF">
        <w:rPr>
          <w:lang w:val="en-US"/>
        </w:rPr>
        <w:t xml:space="preserve"> A. et al. Regorafenib monotherapy for previously treated metastatic colorectal cancer (CORRECT): an international, </w:t>
      </w:r>
      <w:proofErr w:type="spellStart"/>
      <w:r w:rsidRPr="00C407AF">
        <w:rPr>
          <w:lang w:val="en-US"/>
        </w:rPr>
        <w:t>multicentre</w:t>
      </w:r>
      <w:proofErr w:type="spellEnd"/>
      <w:r w:rsidRPr="00C407AF">
        <w:rPr>
          <w:lang w:val="en-US"/>
        </w:rPr>
        <w:t xml:space="preserve">, </w:t>
      </w:r>
      <w:proofErr w:type="spellStart"/>
      <w:r w:rsidRPr="00C407AF">
        <w:rPr>
          <w:lang w:val="en-US"/>
        </w:rPr>
        <w:t>randomised</w:t>
      </w:r>
      <w:proofErr w:type="spellEnd"/>
      <w:r w:rsidRPr="00C407AF">
        <w:rPr>
          <w:lang w:val="en-US"/>
        </w:rPr>
        <w:t>, placebo-controlled, phase 3 trial //The Lancet. – 2013. – Т. 381. – №. 9863. – С. 303-312.</w:t>
      </w:r>
    </w:p>
    <w:p w14:paraId="0C68070C" w14:textId="77777777" w:rsidR="00025974" w:rsidRPr="00C407AF" w:rsidRDefault="00025974" w:rsidP="00177FC9">
      <w:pPr>
        <w:pStyle w:val="ab"/>
        <w:numPr>
          <w:ilvl w:val="0"/>
          <w:numId w:val="18"/>
        </w:numPr>
        <w:tabs>
          <w:tab w:val="left" w:pos="567"/>
        </w:tabs>
        <w:ind w:left="567" w:hanging="567"/>
        <w:rPr>
          <w:rFonts w:eastAsia="NSimSun" w:cs="Arial"/>
          <w:sz w:val="24"/>
          <w:szCs w:val="24"/>
          <w:lang w:val="en-US" w:bidi="hi-IN"/>
        </w:rPr>
      </w:pPr>
      <w:r w:rsidRPr="00C407AF">
        <w:rPr>
          <w:rFonts w:eastAsia="NSimSun" w:cs="Arial"/>
          <w:sz w:val="24"/>
          <w:szCs w:val="24"/>
          <w:lang w:val="en-US" w:bidi="hi-IN"/>
        </w:rPr>
        <w:t xml:space="preserve">Gundgaard M. G., Soerensen J. B., </w:t>
      </w:r>
      <w:proofErr w:type="spellStart"/>
      <w:r w:rsidRPr="00C407AF">
        <w:rPr>
          <w:rFonts w:eastAsia="NSimSun" w:cs="Arial"/>
          <w:sz w:val="24"/>
          <w:szCs w:val="24"/>
          <w:lang w:val="en-US" w:bidi="hi-IN"/>
        </w:rPr>
        <w:t>Ehrnrooth</w:t>
      </w:r>
      <w:proofErr w:type="spellEnd"/>
      <w:r w:rsidRPr="00C407AF">
        <w:rPr>
          <w:rFonts w:eastAsia="NSimSun" w:cs="Arial"/>
          <w:sz w:val="24"/>
          <w:szCs w:val="24"/>
          <w:lang w:val="en-US" w:bidi="hi-IN"/>
        </w:rPr>
        <w:t xml:space="preserve"> E. Third-line therapy for metastatic colorectal cancer //Cancer chemotherapy and pharmacology. – 2008. – Т. 61. – №. 1. – С. 1-13. </w:t>
      </w:r>
    </w:p>
    <w:p w14:paraId="0DE31375" w14:textId="77777777" w:rsidR="00025974" w:rsidRPr="00C407AF" w:rsidRDefault="00025974" w:rsidP="00177FC9">
      <w:pPr>
        <w:pStyle w:val="LO-normal"/>
        <w:numPr>
          <w:ilvl w:val="0"/>
          <w:numId w:val="18"/>
        </w:numPr>
        <w:tabs>
          <w:tab w:val="left" w:pos="567"/>
        </w:tabs>
        <w:ind w:left="567" w:hanging="567"/>
        <w:rPr>
          <w:lang w:val="en-US"/>
        </w:rPr>
      </w:pPr>
      <w:r w:rsidRPr="00C407AF">
        <w:rPr>
          <w:lang w:val="en-US"/>
        </w:rPr>
        <w:t>Walter T. et al. Systematic review and network meta-analyses of third-line treatments for metastatic colorectal cancer //Journal of cancer research and clinical oncology. – 2020. – Т. 146. – №. 10. – С. 2575-2587</w:t>
      </w:r>
    </w:p>
    <w:p w14:paraId="5B6E168A" w14:textId="6D884947" w:rsidR="00025974" w:rsidRPr="00C407AF" w:rsidRDefault="00025974" w:rsidP="00177FC9">
      <w:pPr>
        <w:pStyle w:val="LO-normal"/>
        <w:numPr>
          <w:ilvl w:val="0"/>
          <w:numId w:val="18"/>
        </w:numPr>
        <w:tabs>
          <w:tab w:val="left" w:pos="567"/>
        </w:tabs>
        <w:ind w:left="567" w:hanging="567"/>
        <w:rPr>
          <w:lang w:val="en-US"/>
        </w:rPr>
      </w:pPr>
      <w:r w:rsidRPr="00C407AF">
        <w:rPr>
          <w:lang w:val="en-US"/>
        </w:rPr>
        <w:t xml:space="preserve">M. </w:t>
      </w:r>
      <w:proofErr w:type="spellStart"/>
      <w:r w:rsidRPr="00C407AF">
        <w:rPr>
          <w:lang w:val="en-US"/>
        </w:rPr>
        <w:t>Fedyanin</w:t>
      </w:r>
      <w:proofErr w:type="spellEnd"/>
      <w:r w:rsidRPr="00C407AF">
        <w:rPr>
          <w:lang w:val="en-US"/>
        </w:rPr>
        <w:t xml:space="preserve">, H. </w:t>
      </w:r>
      <w:proofErr w:type="spellStart"/>
      <w:r w:rsidRPr="00C407AF">
        <w:rPr>
          <w:lang w:val="en-US"/>
        </w:rPr>
        <w:t>Elsnukaeva</w:t>
      </w:r>
      <w:proofErr w:type="spellEnd"/>
      <w:r w:rsidRPr="00C407AF">
        <w:rPr>
          <w:lang w:val="en-US"/>
        </w:rPr>
        <w:t xml:space="preserve">, I. </w:t>
      </w:r>
      <w:proofErr w:type="gramStart"/>
      <w:r w:rsidRPr="00C407AF">
        <w:rPr>
          <w:lang w:val="en-US"/>
        </w:rPr>
        <w:t>Demidova ,</w:t>
      </w:r>
      <w:proofErr w:type="gramEnd"/>
      <w:r w:rsidRPr="00C407AF">
        <w:rPr>
          <w:lang w:val="en-US"/>
        </w:rPr>
        <w:t xml:space="preserve"> et al. 448P - Efficacy of combinations of BRAF inhibitors and anti-EGFR antibodies in metastatic colorectal carcinoma (mCRC) patients </w:t>
      </w:r>
      <w:r w:rsidRPr="00C407AF">
        <w:rPr>
          <w:lang w:val="en-US"/>
        </w:rPr>
        <w:lastRenderedPageBreak/>
        <w:t xml:space="preserve">with </w:t>
      </w:r>
      <w:proofErr w:type="spellStart"/>
      <w:r w:rsidRPr="00C407AF">
        <w:rPr>
          <w:lang w:val="en-US"/>
        </w:rPr>
        <w:t>mBRAF</w:t>
      </w:r>
      <w:proofErr w:type="spellEnd"/>
      <w:r w:rsidRPr="00C407AF">
        <w:rPr>
          <w:lang w:val="en-US"/>
        </w:rPr>
        <w:t xml:space="preserve"> in the real clinical practice. Annals of Oncology (2021) 32 (suppl_5): S530-S582. 10.1016/</w:t>
      </w:r>
      <w:proofErr w:type="spellStart"/>
      <w:r w:rsidRPr="00C407AF">
        <w:rPr>
          <w:lang w:val="en-US"/>
        </w:rPr>
        <w:t>annonc</w:t>
      </w:r>
      <w:proofErr w:type="spellEnd"/>
      <w:r w:rsidRPr="00C407AF">
        <w:rPr>
          <w:lang w:val="en-US"/>
        </w:rPr>
        <w:t>/annonc698</w:t>
      </w:r>
    </w:p>
    <w:p w14:paraId="29639E53" w14:textId="68A40040" w:rsidR="00025974" w:rsidRPr="00C407AF" w:rsidRDefault="00025974" w:rsidP="00061FB4">
      <w:pPr>
        <w:pStyle w:val="LO-normal"/>
        <w:numPr>
          <w:ilvl w:val="0"/>
          <w:numId w:val="18"/>
        </w:numPr>
        <w:tabs>
          <w:tab w:val="left" w:pos="567"/>
        </w:tabs>
        <w:ind w:left="567" w:hanging="567"/>
        <w:rPr>
          <w:rFonts w:cs="Times New Roman"/>
          <w:lang w:val="en-US"/>
        </w:rPr>
      </w:pPr>
      <w:r w:rsidRPr="00C407AF">
        <w:rPr>
          <w:lang w:val="en-US"/>
        </w:rPr>
        <w:t xml:space="preserve">Wu Z. et al. BRAF and </w:t>
      </w:r>
      <w:r w:rsidRPr="00C407AF">
        <w:rPr>
          <w:rFonts w:cs="Times New Roman"/>
          <w:lang w:val="en-US"/>
        </w:rPr>
        <w:t>EGFR inhibitors synergize to increase cytotoxic effects and decrease stem cell ca-</w:t>
      </w:r>
      <w:proofErr w:type="spellStart"/>
      <w:r w:rsidRPr="00C407AF">
        <w:rPr>
          <w:rFonts w:cs="Times New Roman"/>
          <w:lang w:val="en-US"/>
        </w:rPr>
        <w:t>pacities</w:t>
      </w:r>
      <w:proofErr w:type="spellEnd"/>
      <w:r w:rsidRPr="00C407AF">
        <w:rPr>
          <w:rFonts w:cs="Times New Roman"/>
          <w:lang w:val="en-US"/>
        </w:rPr>
        <w:t xml:space="preserve"> in BRAF (V600E)-mutant colorectal cancer cells //Acta </w:t>
      </w:r>
      <w:proofErr w:type="spellStart"/>
      <w:r w:rsidRPr="00C407AF">
        <w:rPr>
          <w:rFonts w:cs="Times New Roman"/>
          <w:lang w:val="en-US"/>
        </w:rPr>
        <w:t>Biochimica</w:t>
      </w:r>
      <w:proofErr w:type="spellEnd"/>
      <w:r w:rsidRPr="00C407AF">
        <w:rPr>
          <w:rFonts w:cs="Times New Roman"/>
          <w:lang w:val="en-US"/>
        </w:rPr>
        <w:t xml:space="preserve"> et </w:t>
      </w:r>
      <w:proofErr w:type="spellStart"/>
      <w:r w:rsidRPr="00C407AF">
        <w:rPr>
          <w:rFonts w:cs="Times New Roman"/>
          <w:lang w:val="en-US"/>
        </w:rPr>
        <w:t>Biophysica</w:t>
      </w:r>
      <w:proofErr w:type="spellEnd"/>
      <w:r w:rsidRPr="00C407AF">
        <w:rPr>
          <w:rFonts w:cs="Times New Roman"/>
          <w:lang w:val="en-US"/>
        </w:rPr>
        <w:t xml:space="preserve"> Sinica. – 2018. – Т. 50. – №. 4. – С. 355-361.</w:t>
      </w:r>
    </w:p>
    <w:p w14:paraId="0E599AD9" w14:textId="08DCA041" w:rsidR="00D51862" w:rsidRPr="00C407AF" w:rsidRDefault="00D51862" w:rsidP="00061FB4">
      <w:pPr>
        <w:pStyle w:val="LO-normal"/>
        <w:numPr>
          <w:ilvl w:val="0"/>
          <w:numId w:val="18"/>
        </w:numPr>
        <w:tabs>
          <w:tab w:val="left" w:pos="567"/>
        </w:tabs>
        <w:ind w:left="567" w:hanging="567"/>
        <w:rPr>
          <w:rStyle w:val="cf01"/>
          <w:rFonts w:ascii="Times New Roman" w:hAnsi="Times New Roman" w:cs="Times New Roman"/>
          <w:color w:val="auto"/>
          <w:sz w:val="24"/>
          <w:szCs w:val="24"/>
          <w:lang w:val="en-US"/>
        </w:rPr>
      </w:pPr>
      <w:r w:rsidRPr="00C407AF">
        <w:rPr>
          <w:rStyle w:val="cf01"/>
          <w:rFonts w:ascii="Times New Roman" w:hAnsi="Times New Roman" w:cs="Times New Roman"/>
          <w:sz w:val="24"/>
          <w:szCs w:val="24"/>
          <w:lang w:val="en-US"/>
        </w:rPr>
        <w:t>Vikas, Praveen, et al. "Mismatch repair and microsatellite instability testing for immune checkpoint inhibitor therapy: ASCO Endorsement of College of American Pathologists Guideline."</w:t>
      </w:r>
      <w:r w:rsidRPr="00C407AF">
        <w:rPr>
          <w:rStyle w:val="cf11"/>
          <w:rFonts w:ascii="Times New Roman" w:hAnsi="Times New Roman" w:cs="Times New Roman"/>
          <w:sz w:val="24"/>
          <w:szCs w:val="24"/>
          <w:lang w:val="en-US"/>
        </w:rPr>
        <w:t> </w:t>
      </w:r>
      <w:r w:rsidRPr="00C407AF">
        <w:rPr>
          <w:rStyle w:val="cf21"/>
          <w:rFonts w:ascii="Times New Roman" w:hAnsi="Times New Roman" w:cs="Times New Roman"/>
          <w:sz w:val="24"/>
          <w:szCs w:val="24"/>
          <w:lang w:val="en-US"/>
        </w:rPr>
        <w:t>Journal of clinical oncology</w:t>
      </w:r>
      <w:r w:rsidRPr="00C407AF">
        <w:rPr>
          <w:rStyle w:val="cf11"/>
          <w:rFonts w:ascii="Times New Roman" w:hAnsi="Times New Roman" w:cs="Times New Roman"/>
          <w:sz w:val="24"/>
          <w:szCs w:val="24"/>
          <w:lang w:val="en-US"/>
        </w:rPr>
        <w:t> </w:t>
      </w:r>
      <w:r w:rsidRPr="00C407AF">
        <w:rPr>
          <w:rStyle w:val="cf01"/>
          <w:rFonts w:ascii="Times New Roman" w:hAnsi="Times New Roman" w:cs="Times New Roman"/>
          <w:sz w:val="24"/>
          <w:szCs w:val="24"/>
          <w:lang w:val="en-US"/>
        </w:rPr>
        <w:t>41.10 (2023): 1943-1948.</w:t>
      </w:r>
    </w:p>
    <w:p w14:paraId="6E23314D" w14:textId="77777777" w:rsidR="00D51862" w:rsidRPr="00C407AF" w:rsidRDefault="00D51862" w:rsidP="00061FB4">
      <w:pPr>
        <w:pStyle w:val="pf0"/>
        <w:numPr>
          <w:ilvl w:val="0"/>
          <w:numId w:val="18"/>
        </w:numPr>
        <w:spacing w:line="360" w:lineRule="auto"/>
        <w:jc w:val="both"/>
        <w:rPr>
          <w:lang w:val="en-US"/>
        </w:rPr>
      </w:pPr>
      <w:proofErr w:type="spellStart"/>
      <w:r w:rsidRPr="00C407AF">
        <w:rPr>
          <w:rStyle w:val="cf01"/>
          <w:rFonts w:ascii="Times New Roman" w:hAnsi="Times New Roman" w:cs="Times New Roman"/>
          <w:sz w:val="24"/>
          <w:szCs w:val="24"/>
          <w:lang w:val="en-US"/>
        </w:rPr>
        <w:t>Trakarnsanga</w:t>
      </w:r>
      <w:proofErr w:type="spellEnd"/>
      <w:r w:rsidRPr="00C407AF">
        <w:rPr>
          <w:rStyle w:val="cf01"/>
          <w:rFonts w:ascii="Times New Roman" w:hAnsi="Times New Roman" w:cs="Times New Roman"/>
          <w:sz w:val="24"/>
          <w:szCs w:val="24"/>
          <w:lang w:val="en-US"/>
        </w:rPr>
        <w:t xml:space="preserve">, </w:t>
      </w:r>
      <w:proofErr w:type="spellStart"/>
      <w:r w:rsidRPr="00C407AF">
        <w:rPr>
          <w:rStyle w:val="cf01"/>
          <w:rFonts w:ascii="Times New Roman" w:hAnsi="Times New Roman" w:cs="Times New Roman"/>
          <w:sz w:val="24"/>
          <w:szCs w:val="24"/>
          <w:lang w:val="en-US"/>
        </w:rPr>
        <w:t>Atthaphorn</w:t>
      </w:r>
      <w:proofErr w:type="spellEnd"/>
      <w:r w:rsidRPr="00C407AF">
        <w:rPr>
          <w:rStyle w:val="cf01"/>
          <w:rFonts w:ascii="Times New Roman" w:hAnsi="Times New Roman" w:cs="Times New Roman"/>
          <w:sz w:val="24"/>
          <w:szCs w:val="24"/>
          <w:lang w:val="en-US"/>
        </w:rPr>
        <w:t>, et al. "Comparison of tumor regression grade systems for locally advanced rectal cancer after multimodality treatment."</w:t>
      </w:r>
      <w:r w:rsidRPr="00C407AF">
        <w:rPr>
          <w:rStyle w:val="cf11"/>
          <w:rFonts w:ascii="Times New Roman" w:hAnsi="Times New Roman" w:cs="Times New Roman"/>
          <w:sz w:val="24"/>
          <w:szCs w:val="24"/>
          <w:lang w:val="en-US"/>
        </w:rPr>
        <w:t> </w:t>
      </w:r>
      <w:r w:rsidRPr="00C407AF">
        <w:rPr>
          <w:rStyle w:val="cf21"/>
          <w:rFonts w:ascii="Times New Roman" w:hAnsi="Times New Roman" w:cs="Times New Roman"/>
          <w:sz w:val="24"/>
          <w:szCs w:val="24"/>
          <w:lang w:val="en-US"/>
        </w:rPr>
        <w:t>Journal of the National Cancer Institute</w:t>
      </w:r>
      <w:r w:rsidRPr="00C407AF">
        <w:rPr>
          <w:rStyle w:val="cf11"/>
          <w:rFonts w:ascii="Times New Roman" w:hAnsi="Times New Roman" w:cs="Times New Roman"/>
          <w:sz w:val="24"/>
          <w:szCs w:val="24"/>
          <w:lang w:val="en-US"/>
        </w:rPr>
        <w:t> </w:t>
      </w:r>
      <w:r w:rsidRPr="00C407AF">
        <w:rPr>
          <w:rStyle w:val="cf01"/>
          <w:rFonts w:ascii="Times New Roman" w:hAnsi="Times New Roman" w:cs="Times New Roman"/>
          <w:sz w:val="24"/>
          <w:szCs w:val="24"/>
          <w:lang w:val="en-US"/>
        </w:rPr>
        <w:t>106.10 (2014): dju248.</w:t>
      </w:r>
    </w:p>
    <w:p w14:paraId="7C8E616D" w14:textId="04B77C11" w:rsidR="00952205" w:rsidRPr="00C407AF" w:rsidRDefault="00952205" w:rsidP="00061FB4">
      <w:pPr>
        <w:pStyle w:val="Default"/>
        <w:numPr>
          <w:ilvl w:val="0"/>
          <w:numId w:val="18"/>
        </w:numPr>
        <w:rPr>
          <w:color w:val="auto"/>
        </w:rPr>
      </w:pPr>
      <w:r w:rsidRPr="00C407AF">
        <w:rPr>
          <w:color w:val="auto"/>
        </w:rPr>
        <w:t xml:space="preserve">Федянин М.Ю., Трякин А.А., Тер-Ованесов М.Д., Тюляндин С.А. Основные положения диагностики, прогноза и лечения метастазов по брюшине при раке толстой </w:t>
      </w:r>
      <w:r w:rsidR="008A0E95" w:rsidRPr="00C407AF">
        <w:rPr>
          <w:color w:val="auto"/>
        </w:rPr>
        <w:t>кишки. /</w:t>
      </w:r>
      <w:r w:rsidRPr="00C407AF">
        <w:rPr>
          <w:color w:val="auto"/>
        </w:rPr>
        <w:t xml:space="preserve">/ </w:t>
      </w:r>
      <w:r w:rsidRPr="009768F6">
        <w:t xml:space="preserve">Колопроктология. 2020; т.19, №4, с. 131-149. </w:t>
      </w:r>
      <w:hyperlink r:id="rId89" w:history="1">
        <w:r w:rsidRPr="009768F6">
          <w:rPr>
            <w:rStyle w:val="a6"/>
            <w:color w:val="auto"/>
            <w:u w:val="none"/>
          </w:rPr>
          <w:t>https://doi</w:t>
        </w:r>
      </w:hyperlink>
      <w:r w:rsidRPr="009768F6">
        <w:rPr>
          <w:color w:val="auto"/>
        </w:rPr>
        <w:t>.</w:t>
      </w:r>
      <w:r w:rsidRPr="009768F6">
        <w:rPr>
          <w:lang w:val="en-US"/>
        </w:rPr>
        <w:t xml:space="preserve"> </w:t>
      </w:r>
      <w:proofErr w:type="spellStart"/>
      <w:r w:rsidRPr="009768F6">
        <w:t>org</w:t>
      </w:r>
      <w:proofErr w:type="spellEnd"/>
      <w:r w:rsidRPr="009768F6">
        <w:t>/10.33878/2073-7556-2020-19-4-131-149</w:t>
      </w:r>
    </w:p>
    <w:p w14:paraId="708A19F5" w14:textId="77777777" w:rsidR="00A51E04" w:rsidRPr="00C407AF" w:rsidRDefault="00A51E04" w:rsidP="00061FB4">
      <w:pPr>
        <w:pStyle w:val="pf0"/>
        <w:numPr>
          <w:ilvl w:val="0"/>
          <w:numId w:val="18"/>
        </w:numPr>
        <w:spacing w:line="360" w:lineRule="auto"/>
        <w:jc w:val="both"/>
        <w:rPr>
          <w:lang w:val="en-US"/>
        </w:rPr>
      </w:pPr>
      <w:r w:rsidRPr="009954BD">
        <w:rPr>
          <w:rStyle w:val="cf01"/>
          <w:rFonts w:ascii="Times New Roman" w:hAnsi="Times New Roman" w:cs="Times New Roman"/>
          <w:sz w:val="24"/>
          <w:szCs w:val="24"/>
          <w:lang w:val="nl-NL"/>
        </w:rPr>
        <w:t>Alfonso, P. Garc</w:t>
      </w:r>
      <w:r w:rsidRPr="009954BD">
        <w:rPr>
          <w:rStyle w:val="cf11"/>
          <w:rFonts w:ascii="Times New Roman" w:hAnsi="Times New Roman" w:cs="Times New Roman"/>
          <w:sz w:val="24"/>
          <w:szCs w:val="24"/>
          <w:lang w:val="nl-NL"/>
        </w:rPr>
        <w:t>í</w:t>
      </w:r>
      <w:r w:rsidRPr="009954BD">
        <w:rPr>
          <w:rStyle w:val="cf01"/>
          <w:rFonts w:ascii="Times New Roman" w:hAnsi="Times New Roman" w:cs="Times New Roman"/>
          <w:sz w:val="24"/>
          <w:szCs w:val="24"/>
          <w:lang w:val="nl-NL"/>
        </w:rPr>
        <w:t xml:space="preserve">a, et al. </w:t>
      </w:r>
      <w:r w:rsidRPr="00C407AF">
        <w:rPr>
          <w:rStyle w:val="cf01"/>
          <w:rFonts w:ascii="Times New Roman" w:hAnsi="Times New Roman" w:cs="Times New Roman"/>
          <w:sz w:val="24"/>
          <w:szCs w:val="24"/>
          <w:lang w:val="en-US"/>
        </w:rPr>
        <w:t>"560MO Maintenance with 5FU/LV-Aflibercept after induction with FOLFIRI-Aflibercept vs FOLFIRI-Aflibercept until progression in older patients (pts) in 2nd line metastatic colorectal cancer (mCRC): The randomized AFEMA trial."</w:t>
      </w:r>
      <w:r w:rsidRPr="00C407AF">
        <w:rPr>
          <w:rStyle w:val="cf11"/>
          <w:rFonts w:ascii="Times New Roman" w:hAnsi="Times New Roman" w:cs="Times New Roman"/>
          <w:sz w:val="24"/>
          <w:szCs w:val="24"/>
          <w:lang w:val="en-US"/>
        </w:rPr>
        <w:t> </w:t>
      </w:r>
      <w:r w:rsidRPr="00C407AF">
        <w:rPr>
          <w:rStyle w:val="cf21"/>
          <w:rFonts w:ascii="Times New Roman" w:hAnsi="Times New Roman" w:cs="Times New Roman"/>
          <w:sz w:val="24"/>
          <w:szCs w:val="24"/>
          <w:lang w:val="en-US"/>
        </w:rPr>
        <w:t>Annals of Oncology</w:t>
      </w:r>
      <w:r w:rsidRPr="00C407AF">
        <w:rPr>
          <w:rStyle w:val="cf11"/>
          <w:rFonts w:ascii="Times New Roman" w:hAnsi="Times New Roman" w:cs="Times New Roman"/>
          <w:sz w:val="24"/>
          <w:szCs w:val="24"/>
          <w:lang w:val="en-US"/>
        </w:rPr>
        <w:t> </w:t>
      </w:r>
      <w:r w:rsidRPr="00C407AF">
        <w:rPr>
          <w:rStyle w:val="cf01"/>
          <w:rFonts w:ascii="Times New Roman" w:hAnsi="Times New Roman" w:cs="Times New Roman"/>
          <w:sz w:val="24"/>
          <w:szCs w:val="24"/>
          <w:lang w:val="en-US"/>
        </w:rPr>
        <w:t>34 (2023): S416-S417.</w:t>
      </w:r>
    </w:p>
    <w:p w14:paraId="4D1FB1E3" w14:textId="77777777" w:rsidR="00061FB4" w:rsidRPr="00C407AF" w:rsidRDefault="00061FB4" w:rsidP="00061FB4">
      <w:pPr>
        <w:pStyle w:val="affc"/>
        <w:numPr>
          <w:ilvl w:val="0"/>
          <w:numId w:val="18"/>
        </w:numPr>
        <w:spacing w:before="100" w:beforeAutospacing="1" w:after="100" w:afterAutospacing="1" w:line="360" w:lineRule="auto"/>
        <w:textAlignment w:val="auto"/>
        <w:outlineLvl w:val="9"/>
        <w:rPr>
          <w:lang w:val="en-US" w:eastAsia="ru-RU"/>
        </w:rPr>
      </w:pPr>
      <w:r w:rsidRPr="00C407AF">
        <w:rPr>
          <w:color w:val="212121"/>
          <w:lang w:val="en-US" w:eastAsia="ru-RU"/>
        </w:rPr>
        <w:t xml:space="preserve">Deli T, Orosz M, Jakab A. Hormone Replacement Therapy in Cancer Survivors - Review of the Literature. </w:t>
      </w:r>
      <w:proofErr w:type="spellStart"/>
      <w:r w:rsidRPr="00C407AF">
        <w:rPr>
          <w:color w:val="212121"/>
          <w:lang w:val="en-US" w:eastAsia="ru-RU"/>
        </w:rPr>
        <w:t>Pathol</w:t>
      </w:r>
      <w:proofErr w:type="spellEnd"/>
      <w:r w:rsidRPr="00C407AF">
        <w:rPr>
          <w:color w:val="212121"/>
          <w:lang w:val="en-US" w:eastAsia="ru-RU"/>
        </w:rPr>
        <w:t xml:space="preserve"> Oncol Res. 2020 Jan;26(1):63-78. </w:t>
      </w:r>
      <w:proofErr w:type="spellStart"/>
      <w:r w:rsidRPr="00C407AF">
        <w:rPr>
          <w:color w:val="212121"/>
          <w:lang w:val="en-US" w:eastAsia="ru-RU"/>
        </w:rPr>
        <w:t>doi</w:t>
      </w:r>
      <w:proofErr w:type="spellEnd"/>
      <w:r w:rsidRPr="00C407AF">
        <w:rPr>
          <w:color w:val="212121"/>
          <w:lang w:val="en-US" w:eastAsia="ru-RU"/>
        </w:rPr>
        <w:t xml:space="preserve">: 10.1007/s12253-018-00569-x. </w:t>
      </w:r>
      <w:proofErr w:type="spellStart"/>
      <w:r w:rsidRPr="00C407AF">
        <w:rPr>
          <w:color w:val="212121"/>
          <w:lang w:val="en-US" w:eastAsia="ru-RU"/>
        </w:rPr>
        <w:t>Epub</w:t>
      </w:r>
      <w:proofErr w:type="spellEnd"/>
      <w:r w:rsidRPr="00C407AF">
        <w:rPr>
          <w:color w:val="212121"/>
          <w:lang w:val="en-US" w:eastAsia="ru-RU"/>
        </w:rPr>
        <w:t xml:space="preserve"> 2019 Jan 8. PMID: 30617760; PMCID: PMC7109141.</w:t>
      </w:r>
    </w:p>
    <w:p w14:paraId="53F83C16" w14:textId="77777777" w:rsidR="00061FB4" w:rsidRPr="00C407AF" w:rsidRDefault="00061FB4" w:rsidP="00061FB4">
      <w:pPr>
        <w:pStyle w:val="affc"/>
        <w:numPr>
          <w:ilvl w:val="0"/>
          <w:numId w:val="18"/>
        </w:numPr>
        <w:spacing w:before="100" w:beforeAutospacing="1" w:after="100" w:afterAutospacing="1" w:line="360" w:lineRule="auto"/>
        <w:textAlignment w:val="auto"/>
        <w:outlineLvl w:val="9"/>
        <w:rPr>
          <w:lang w:eastAsia="ru-RU"/>
        </w:rPr>
      </w:pPr>
      <w:r w:rsidRPr="009954BD">
        <w:rPr>
          <w:lang w:val="nl-NL" w:eastAsia="ru-RU"/>
        </w:rPr>
        <w:t xml:space="preserve">Hoel, D. G., et al. </w:t>
      </w:r>
      <w:r w:rsidRPr="00C407AF">
        <w:rPr>
          <w:lang w:val="en-US" w:eastAsia="ru-RU"/>
        </w:rPr>
        <w:t xml:space="preserve">(2016). The risks and benefits of sun exposure 2016. </w:t>
      </w:r>
      <w:proofErr w:type="spellStart"/>
      <w:r w:rsidRPr="00C407AF">
        <w:rPr>
          <w:lang w:eastAsia="ru-RU"/>
        </w:rPr>
        <w:t>Dermato-endocrinology</w:t>
      </w:r>
      <w:proofErr w:type="spellEnd"/>
      <w:r w:rsidRPr="00C407AF">
        <w:rPr>
          <w:lang w:eastAsia="ru-RU"/>
        </w:rPr>
        <w:t>, 8(1).</w:t>
      </w:r>
    </w:p>
    <w:p w14:paraId="75260409" w14:textId="77777777" w:rsidR="00061FB4" w:rsidRPr="00C407AF" w:rsidRDefault="00061FB4" w:rsidP="00061FB4">
      <w:pPr>
        <w:pStyle w:val="affc"/>
        <w:numPr>
          <w:ilvl w:val="0"/>
          <w:numId w:val="18"/>
        </w:numPr>
        <w:spacing w:before="100" w:beforeAutospacing="1" w:after="100" w:afterAutospacing="1" w:line="360" w:lineRule="auto"/>
        <w:textAlignment w:val="auto"/>
        <w:outlineLvl w:val="9"/>
        <w:rPr>
          <w:lang w:eastAsia="ru-RU"/>
        </w:rPr>
      </w:pPr>
      <w:r w:rsidRPr="00C407AF">
        <w:rPr>
          <w:lang w:val="en-US" w:eastAsia="ru-RU"/>
        </w:rPr>
        <w:t xml:space="preserve">Bregar, A., Taylor, K., &amp; Stuckey, A. (2014). Hormone therapy in survivors of </w:t>
      </w:r>
      <w:proofErr w:type="spellStart"/>
      <w:r w:rsidRPr="00C407AF">
        <w:rPr>
          <w:lang w:val="en-US" w:eastAsia="ru-RU"/>
        </w:rPr>
        <w:t>gynaecological</w:t>
      </w:r>
      <w:proofErr w:type="spellEnd"/>
      <w:r w:rsidRPr="00C407AF">
        <w:rPr>
          <w:lang w:val="en-US" w:eastAsia="ru-RU"/>
        </w:rPr>
        <w:t xml:space="preserve"> and breast cancer. </w:t>
      </w:r>
      <w:r w:rsidRPr="00C407AF">
        <w:rPr>
          <w:i/>
          <w:iCs/>
          <w:lang w:eastAsia="ru-RU"/>
        </w:rPr>
        <w:t xml:space="preserve">The </w:t>
      </w:r>
      <w:proofErr w:type="spellStart"/>
      <w:r w:rsidRPr="00C407AF">
        <w:rPr>
          <w:i/>
          <w:iCs/>
          <w:lang w:eastAsia="ru-RU"/>
        </w:rPr>
        <w:t>Obstetrician</w:t>
      </w:r>
      <w:proofErr w:type="spellEnd"/>
      <w:r w:rsidRPr="00C407AF">
        <w:rPr>
          <w:i/>
          <w:iCs/>
          <w:lang w:eastAsia="ru-RU"/>
        </w:rPr>
        <w:t xml:space="preserve"> &amp; </w:t>
      </w:r>
      <w:proofErr w:type="spellStart"/>
      <w:r w:rsidRPr="00C407AF">
        <w:rPr>
          <w:i/>
          <w:iCs/>
          <w:lang w:eastAsia="ru-RU"/>
        </w:rPr>
        <w:t>Gynaecologist</w:t>
      </w:r>
      <w:proofErr w:type="spellEnd"/>
      <w:r w:rsidRPr="00C407AF">
        <w:rPr>
          <w:lang w:eastAsia="ru-RU"/>
        </w:rPr>
        <w:t>, </w:t>
      </w:r>
      <w:r w:rsidRPr="00C407AF">
        <w:rPr>
          <w:i/>
          <w:iCs/>
          <w:lang w:eastAsia="ru-RU"/>
        </w:rPr>
        <w:t>16</w:t>
      </w:r>
      <w:r w:rsidRPr="00C407AF">
        <w:rPr>
          <w:lang w:eastAsia="ru-RU"/>
        </w:rPr>
        <w:t>(4), 251-258.</w:t>
      </w:r>
    </w:p>
    <w:p w14:paraId="4E75CAA0" w14:textId="77777777" w:rsidR="00061FB4" w:rsidRPr="00C407AF" w:rsidRDefault="00061FB4" w:rsidP="00061FB4">
      <w:pPr>
        <w:pStyle w:val="affc"/>
        <w:numPr>
          <w:ilvl w:val="0"/>
          <w:numId w:val="18"/>
        </w:numPr>
        <w:spacing w:before="100" w:beforeAutospacing="1" w:after="100" w:afterAutospacing="1" w:line="360" w:lineRule="auto"/>
        <w:textAlignment w:val="auto"/>
        <w:outlineLvl w:val="9"/>
        <w:rPr>
          <w:lang w:eastAsia="ru-RU"/>
        </w:rPr>
      </w:pPr>
      <w:proofErr w:type="spellStart"/>
      <w:r w:rsidRPr="00C407AF">
        <w:rPr>
          <w:color w:val="222222"/>
          <w:lang w:val="en-US" w:eastAsia="ru-RU"/>
        </w:rPr>
        <w:t>Maltser</w:t>
      </w:r>
      <w:proofErr w:type="spellEnd"/>
      <w:r w:rsidRPr="00C407AF">
        <w:rPr>
          <w:color w:val="222222"/>
          <w:lang w:val="en-US" w:eastAsia="ru-RU"/>
        </w:rPr>
        <w:t xml:space="preserve"> S, Cristian A, Silver JK, Morris GS, Stout NL. A focused review of safety considerations in cancer rehabilitation. </w:t>
      </w:r>
      <w:r w:rsidRPr="00C407AF">
        <w:rPr>
          <w:color w:val="222222"/>
          <w:lang w:eastAsia="ru-RU"/>
        </w:rPr>
        <w:t xml:space="preserve">PM&amp;R. 2017 </w:t>
      </w:r>
      <w:proofErr w:type="spellStart"/>
      <w:r w:rsidRPr="00C407AF">
        <w:rPr>
          <w:color w:val="222222"/>
          <w:lang w:eastAsia="ru-RU"/>
        </w:rPr>
        <w:t>Sep</w:t>
      </w:r>
      <w:proofErr w:type="spellEnd"/>
      <w:r w:rsidRPr="00C407AF">
        <w:rPr>
          <w:color w:val="222222"/>
          <w:lang w:eastAsia="ru-RU"/>
        </w:rPr>
        <w:t xml:space="preserve"> 1;9(9</w:t>
      </w:r>
      <w:proofErr w:type="gramStart"/>
      <w:r w:rsidRPr="00C407AF">
        <w:rPr>
          <w:color w:val="222222"/>
          <w:lang w:eastAsia="ru-RU"/>
        </w:rPr>
        <w:t>):S</w:t>
      </w:r>
      <w:proofErr w:type="gramEnd"/>
      <w:r w:rsidRPr="00C407AF">
        <w:rPr>
          <w:color w:val="222222"/>
          <w:lang w:eastAsia="ru-RU"/>
        </w:rPr>
        <w:t>415-28.</w:t>
      </w:r>
    </w:p>
    <w:p w14:paraId="17EB319F" w14:textId="77777777" w:rsidR="00061FB4" w:rsidRPr="00C407AF" w:rsidRDefault="00061FB4" w:rsidP="00061FB4">
      <w:pPr>
        <w:pStyle w:val="affc"/>
        <w:numPr>
          <w:ilvl w:val="0"/>
          <w:numId w:val="18"/>
        </w:numPr>
        <w:spacing w:before="100" w:beforeAutospacing="1" w:after="100" w:afterAutospacing="1" w:line="360" w:lineRule="auto"/>
        <w:textAlignment w:val="auto"/>
        <w:outlineLvl w:val="9"/>
        <w:rPr>
          <w:lang w:val="en-US" w:eastAsia="ru-RU"/>
        </w:rPr>
      </w:pPr>
      <w:r w:rsidRPr="009954BD">
        <w:rPr>
          <w:color w:val="222222"/>
          <w:lang w:val="nl-NL" w:eastAsia="ru-RU"/>
        </w:rPr>
        <w:t xml:space="preserve">Derksen JW, Beijer S, Koopman M, Verkooijen HM, van de Poll-Franse LV, May AM. </w:t>
      </w:r>
      <w:r w:rsidRPr="00C407AF">
        <w:rPr>
          <w:color w:val="222222"/>
          <w:lang w:val="en-US" w:eastAsia="ru-RU"/>
        </w:rPr>
        <w:t xml:space="preserve">Monitoring potentially modifiable lifestyle factors in cancer survivors: a narrative review on currently available methodologies and innovations for large-scale surveillance. European Journal of Cancer. 2018 Nov </w:t>
      </w:r>
      <w:proofErr w:type="gramStart"/>
      <w:r w:rsidRPr="00C407AF">
        <w:rPr>
          <w:color w:val="222222"/>
          <w:lang w:val="en-US" w:eastAsia="ru-RU"/>
        </w:rPr>
        <w:t>1;103:327</w:t>
      </w:r>
      <w:proofErr w:type="gramEnd"/>
      <w:r w:rsidRPr="00C407AF">
        <w:rPr>
          <w:color w:val="222222"/>
          <w:lang w:val="en-US" w:eastAsia="ru-RU"/>
        </w:rPr>
        <w:t>-40.</w:t>
      </w:r>
    </w:p>
    <w:p w14:paraId="34DB5DE7" w14:textId="77777777" w:rsidR="00061FB4" w:rsidRPr="00C407AF" w:rsidRDefault="00061FB4" w:rsidP="00061FB4">
      <w:pPr>
        <w:pStyle w:val="affc"/>
        <w:numPr>
          <w:ilvl w:val="0"/>
          <w:numId w:val="18"/>
        </w:numPr>
        <w:spacing w:before="100" w:beforeAutospacing="1" w:after="100" w:afterAutospacing="1" w:line="360" w:lineRule="auto"/>
        <w:textAlignment w:val="auto"/>
        <w:outlineLvl w:val="9"/>
        <w:rPr>
          <w:lang w:eastAsia="ru-RU"/>
        </w:rPr>
      </w:pPr>
      <w:r w:rsidRPr="00C407AF">
        <w:rPr>
          <w:color w:val="222222"/>
          <w:lang w:val="en-US" w:eastAsia="ru-RU"/>
        </w:rPr>
        <w:t xml:space="preserve">Arem H, </w:t>
      </w:r>
      <w:proofErr w:type="spellStart"/>
      <w:r w:rsidRPr="00C407AF">
        <w:rPr>
          <w:color w:val="222222"/>
          <w:lang w:val="en-US" w:eastAsia="ru-RU"/>
        </w:rPr>
        <w:t>Loftfield</w:t>
      </w:r>
      <w:proofErr w:type="spellEnd"/>
      <w:r w:rsidRPr="00C407AF">
        <w:rPr>
          <w:color w:val="222222"/>
          <w:lang w:val="en-US" w:eastAsia="ru-RU"/>
        </w:rPr>
        <w:t xml:space="preserve"> E. Cancer epidemiology: a survey of modifiable risk factors for prevention and survivorship. </w:t>
      </w:r>
      <w:r w:rsidRPr="00C407AF">
        <w:rPr>
          <w:color w:val="222222"/>
          <w:lang w:eastAsia="ru-RU"/>
        </w:rPr>
        <w:t xml:space="preserve">American </w:t>
      </w:r>
      <w:proofErr w:type="spellStart"/>
      <w:r w:rsidRPr="00C407AF">
        <w:rPr>
          <w:color w:val="222222"/>
          <w:lang w:eastAsia="ru-RU"/>
        </w:rPr>
        <w:t>journal</w:t>
      </w:r>
      <w:proofErr w:type="spellEnd"/>
      <w:r w:rsidRPr="00C407AF">
        <w:rPr>
          <w:color w:val="222222"/>
          <w:lang w:eastAsia="ru-RU"/>
        </w:rPr>
        <w:t xml:space="preserve"> </w:t>
      </w:r>
      <w:proofErr w:type="spellStart"/>
      <w:r w:rsidRPr="00C407AF">
        <w:rPr>
          <w:color w:val="222222"/>
          <w:lang w:eastAsia="ru-RU"/>
        </w:rPr>
        <w:t>of</w:t>
      </w:r>
      <w:proofErr w:type="spellEnd"/>
      <w:r w:rsidRPr="00C407AF">
        <w:rPr>
          <w:color w:val="222222"/>
          <w:lang w:eastAsia="ru-RU"/>
        </w:rPr>
        <w:t xml:space="preserve"> </w:t>
      </w:r>
      <w:proofErr w:type="spellStart"/>
      <w:r w:rsidRPr="00C407AF">
        <w:rPr>
          <w:color w:val="222222"/>
          <w:lang w:eastAsia="ru-RU"/>
        </w:rPr>
        <w:t>lifestyle</w:t>
      </w:r>
      <w:proofErr w:type="spellEnd"/>
      <w:r w:rsidRPr="00C407AF">
        <w:rPr>
          <w:color w:val="222222"/>
          <w:lang w:eastAsia="ru-RU"/>
        </w:rPr>
        <w:t xml:space="preserve"> </w:t>
      </w:r>
      <w:proofErr w:type="spellStart"/>
      <w:r w:rsidRPr="00C407AF">
        <w:rPr>
          <w:color w:val="222222"/>
          <w:lang w:eastAsia="ru-RU"/>
        </w:rPr>
        <w:t>medicine</w:t>
      </w:r>
      <w:proofErr w:type="spellEnd"/>
      <w:r w:rsidRPr="00C407AF">
        <w:rPr>
          <w:color w:val="222222"/>
          <w:lang w:eastAsia="ru-RU"/>
        </w:rPr>
        <w:t>. 2018 May;12(3):200-10.</w:t>
      </w:r>
    </w:p>
    <w:p w14:paraId="5EAE4926" w14:textId="77777777" w:rsidR="00061FB4" w:rsidRPr="00C407AF" w:rsidRDefault="00061FB4" w:rsidP="00061FB4">
      <w:pPr>
        <w:pStyle w:val="affc"/>
        <w:numPr>
          <w:ilvl w:val="0"/>
          <w:numId w:val="18"/>
        </w:numPr>
        <w:spacing w:before="100" w:beforeAutospacing="1" w:after="100" w:afterAutospacing="1" w:line="360" w:lineRule="auto"/>
        <w:textAlignment w:val="auto"/>
        <w:outlineLvl w:val="9"/>
        <w:rPr>
          <w:lang w:val="en-US" w:eastAsia="ru-RU"/>
        </w:rPr>
      </w:pPr>
      <w:proofErr w:type="spellStart"/>
      <w:r w:rsidRPr="00C407AF">
        <w:rPr>
          <w:color w:val="222222"/>
          <w:lang w:val="en-US" w:eastAsia="ru-RU"/>
        </w:rPr>
        <w:lastRenderedPageBreak/>
        <w:t>Vijayvergia</w:t>
      </w:r>
      <w:proofErr w:type="spellEnd"/>
      <w:r w:rsidRPr="00C407AF">
        <w:rPr>
          <w:color w:val="222222"/>
          <w:lang w:val="en-US" w:eastAsia="ru-RU"/>
        </w:rPr>
        <w:t xml:space="preserve"> N, Denlinger CS. Lifestyle factors in cancer survivorship: where we are and where we are headed. Journal of personalized medicine. 2015 Jul 2;5(3):243-63.</w:t>
      </w:r>
    </w:p>
    <w:p w14:paraId="5F3915AA" w14:textId="77777777" w:rsidR="00061FB4" w:rsidRPr="00C407AF" w:rsidRDefault="00061FB4" w:rsidP="00061FB4">
      <w:pPr>
        <w:pStyle w:val="affc"/>
        <w:numPr>
          <w:ilvl w:val="0"/>
          <w:numId w:val="18"/>
        </w:numPr>
        <w:spacing w:before="100" w:beforeAutospacing="1" w:after="100" w:afterAutospacing="1" w:line="360" w:lineRule="auto"/>
        <w:textAlignment w:val="auto"/>
        <w:outlineLvl w:val="9"/>
        <w:rPr>
          <w:lang w:eastAsia="ru-RU"/>
        </w:rPr>
      </w:pPr>
      <w:r w:rsidRPr="00C407AF">
        <w:rPr>
          <w:color w:val="303030"/>
          <w:lang w:val="en-US" w:eastAsia="ru-RU"/>
        </w:rPr>
        <w:t>Serfaty D. Update on the contraceptive contraindications. </w:t>
      </w:r>
      <w:r w:rsidRPr="00C407AF">
        <w:rPr>
          <w:i/>
          <w:iCs/>
          <w:lang w:val="en-US" w:eastAsia="ru-RU"/>
        </w:rPr>
        <w:t xml:space="preserve">J Gynecol </w:t>
      </w:r>
      <w:proofErr w:type="spellStart"/>
      <w:r w:rsidRPr="00C407AF">
        <w:rPr>
          <w:i/>
          <w:iCs/>
          <w:lang w:val="en-US" w:eastAsia="ru-RU"/>
        </w:rPr>
        <w:t>Obstet</w:t>
      </w:r>
      <w:proofErr w:type="spellEnd"/>
      <w:r w:rsidRPr="00C407AF">
        <w:rPr>
          <w:i/>
          <w:iCs/>
          <w:lang w:val="en-US" w:eastAsia="ru-RU"/>
        </w:rPr>
        <w:t xml:space="preserve"> Hum </w:t>
      </w:r>
      <w:proofErr w:type="spellStart"/>
      <w:r w:rsidRPr="00C407AF">
        <w:rPr>
          <w:i/>
          <w:iCs/>
          <w:lang w:val="en-US" w:eastAsia="ru-RU"/>
        </w:rPr>
        <w:t>Reprod</w:t>
      </w:r>
      <w:proofErr w:type="spellEnd"/>
      <w:r w:rsidRPr="00C407AF">
        <w:rPr>
          <w:i/>
          <w:iCs/>
          <w:lang w:val="en-US" w:eastAsia="ru-RU"/>
        </w:rPr>
        <w:t>. </w:t>
      </w:r>
      <w:r w:rsidRPr="00C407AF">
        <w:rPr>
          <w:color w:val="303030"/>
          <w:lang w:eastAsia="ru-RU"/>
        </w:rPr>
        <w:t>2019;</w:t>
      </w:r>
      <w:r w:rsidRPr="009768F6">
        <w:rPr>
          <w:color w:val="303030"/>
          <w:lang w:eastAsia="ru-RU"/>
        </w:rPr>
        <w:t>48</w:t>
      </w:r>
      <w:r w:rsidRPr="00C407AF">
        <w:rPr>
          <w:color w:val="303030"/>
          <w:lang w:eastAsia="ru-RU"/>
        </w:rPr>
        <w:t xml:space="preserve">(5):297–307. </w:t>
      </w:r>
      <w:proofErr w:type="spellStart"/>
      <w:r w:rsidRPr="00C407AF">
        <w:rPr>
          <w:color w:val="303030"/>
          <w:lang w:eastAsia="ru-RU"/>
        </w:rPr>
        <w:t>doi</w:t>
      </w:r>
      <w:proofErr w:type="spellEnd"/>
      <w:r w:rsidRPr="00C407AF">
        <w:rPr>
          <w:color w:val="303030"/>
          <w:lang w:eastAsia="ru-RU"/>
        </w:rPr>
        <w:t>: 10.1016/j.jogoh.2019.02.006.</w:t>
      </w:r>
    </w:p>
    <w:p w14:paraId="025AFC94" w14:textId="14598BB3" w:rsidR="005E0FC9" w:rsidRPr="00C407AF" w:rsidRDefault="005E0FC9" w:rsidP="00061FB4">
      <w:pPr>
        <w:pStyle w:val="affc"/>
        <w:numPr>
          <w:ilvl w:val="0"/>
          <w:numId w:val="18"/>
        </w:numPr>
        <w:spacing w:before="100" w:beforeAutospacing="1" w:after="100" w:afterAutospacing="1" w:line="360" w:lineRule="auto"/>
        <w:textAlignment w:val="auto"/>
        <w:outlineLvl w:val="9"/>
        <w:rPr>
          <w:lang w:val="en-US" w:eastAsia="ru-RU"/>
        </w:rPr>
      </w:pPr>
      <w:r w:rsidRPr="009954BD">
        <w:rPr>
          <w:shd w:val="clear" w:color="auto" w:fill="FFFFFF"/>
          <w:lang w:val="nl-NL"/>
        </w:rPr>
        <w:t xml:space="preserve">Jeanne Tie, M.D., Joshua D. Cohen, M.Phil, et al. </w:t>
      </w:r>
      <w:r w:rsidRPr="00C407AF">
        <w:rPr>
          <w:spacing w:val="5"/>
          <w:kern w:val="36"/>
          <w:lang w:val="en-US" w:eastAsia="ru-RU"/>
        </w:rPr>
        <w:t xml:space="preserve">Circulating Tumor DNA Analysis Guiding Adjuvant Therapy in Stage II Colon Cancer. </w:t>
      </w:r>
      <w:r w:rsidRPr="00C407AF">
        <w:rPr>
          <w:spacing w:val="5"/>
          <w:lang w:val="en-US" w:eastAsia="ru-RU"/>
        </w:rPr>
        <w:t>N Engl J Med </w:t>
      </w:r>
      <w:proofErr w:type="gramStart"/>
      <w:r w:rsidRPr="00C407AF">
        <w:rPr>
          <w:spacing w:val="5"/>
          <w:lang w:val="en-US" w:eastAsia="ru-RU"/>
        </w:rPr>
        <w:t>2022;386:2261</w:t>
      </w:r>
      <w:proofErr w:type="gramEnd"/>
      <w:r w:rsidRPr="00C407AF">
        <w:rPr>
          <w:spacing w:val="5"/>
          <w:lang w:val="en-US" w:eastAsia="ru-RU"/>
        </w:rPr>
        <w:t>-2272.</w:t>
      </w:r>
    </w:p>
    <w:p w14:paraId="3ED0EE73" w14:textId="676AF8E5" w:rsidR="005E0FC9" w:rsidRPr="00C407AF" w:rsidRDefault="00763F32" w:rsidP="00061FB4">
      <w:pPr>
        <w:pStyle w:val="affc"/>
        <w:numPr>
          <w:ilvl w:val="0"/>
          <w:numId w:val="18"/>
        </w:numPr>
        <w:spacing w:before="100" w:beforeAutospacing="1" w:after="100" w:afterAutospacing="1" w:line="360" w:lineRule="auto"/>
        <w:textAlignment w:val="auto"/>
        <w:outlineLvl w:val="9"/>
        <w:rPr>
          <w:lang w:val="en-US" w:eastAsia="ru-RU"/>
        </w:rPr>
      </w:pPr>
      <w:r w:rsidRPr="00C407AF">
        <w:rPr>
          <w:lang w:val="en-US"/>
        </w:rPr>
        <w:t>Rene Adam</w:t>
      </w:r>
      <w:r w:rsidRPr="00C407AF">
        <w:rPr>
          <w:shd w:val="clear" w:color="auto" w:fill="FFFFFF"/>
          <w:lang w:val="en-US"/>
        </w:rPr>
        <w:t>, </w:t>
      </w:r>
      <w:r w:rsidRPr="00C407AF">
        <w:rPr>
          <w:lang w:val="en-US"/>
        </w:rPr>
        <w:t>Céline Piedvache</w:t>
      </w:r>
      <w:r w:rsidRPr="00C407AF">
        <w:rPr>
          <w:shd w:val="clear" w:color="auto" w:fill="FFFFFF"/>
          <w:lang w:val="en-US"/>
        </w:rPr>
        <w:t>, </w:t>
      </w:r>
      <w:r w:rsidRPr="00C407AF">
        <w:rPr>
          <w:lang w:val="en-US"/>
        </w:rPr>
        <w:t>Laurence Chiche</w:t>
      </w:r>
      <w:r w:rsidRPr="00C407AF">
        <w:rPr>
          <w:shd w:val="clear" w:color="auto" w:fill="FFFFFF"/>
          <w:lang w:val="en-US"/>
        </w:rPr>
        <w:t xml:space="preserve">, et al. </w:t>
      </w:r>
      <w:r w:rsidRPr="00C407AF">
        <w:rPr>
          <w:spacing w:val="5"/>
          <w:kern w:val="36"/>
          <w:lang w:val="en-US" w:eastAsia="ru-RU"/>
        </w:rPr>
        <w:t>Chemotherapy and liver transplantation versus chemotherapy alone in patients with definitively unresectable colorectal liver metastases: A prospective multicentric randomized trial (TRANSMET).</w:t>
      </w:r>
      <w:r w:rsidRPr="00C407AF">
        <w:rPr>
          <w:spacing w:val="5"/>
          <w:lang w:val="en-US"/>
        </w:rPr>
        <w:t xml:space="preserve"> </w:t>
      </w:r>
      <w:r w:rsidRPr="00C407AF">
        <w:rPr>
          <w:spacing w:val="5"/>
          <w:lang w:val="en-US" w:eastAsia="ru-RU"/>
        </w:rPr>
        <w:t>Journal of Clinical Oncology Volume 42, Number 16_suppl June 2024.</w:t>
      </w:r>
    </w:p>
    <w:p w14:paraId="4140570B" w14:textId="6464273E" w:rsidR="00763F32" w:rsidRPr="00C407AF" w:rsidRDefault="00763F32" w:rsidP="00061FB4">
      <w:pPr>
        <w:pStyle w:val="affc"/>
        <w:numPr>
          <w:ilvl w:val="0"/>
          <w:numId w:val="18"/>
        </w:numPr>
        <w:spacing w:before="100" w:beforeAutospacing="1" w:after="100" w:afterAutospacing="1" w:line="360" w:lineRule="auto"/>
        <w:textAlignment w:val="auto"/>
        <w:outlineLvl w:val="9"/>
        <w:rPr>
          <w:lang w:val="en-US" w:eastAsia="ru-RU"/>
        </w:rPr>
      </w:pPr>
      <w:r w:rsidRPr="009954BD">
        <w:rPr>
          <w:lang w:val="nl-NL"/>
        </w:rPr>
        <w:t xml:space="preserve">Mifen Chen, Zhenghang Wang, Zimi Liu, et al. </w:t>
      </w:r>
      <w:r w:rsidRPr="00C407AF">
        <w:rPr>
          <w:lang w:val="en-US"/>
        </w:rPr>
        <w:t xml:space="preserve">PD-1/PD-L1 Inhibitor Plus Chemotherapy Versus PD-1/PD-L1 Inhibitor in Microsatellite Instability Gastrointestinal Cancers: A Multicenter Retrospective Study. </w:t>
      </w:r>
      <w:r w:rsidRPr="00C407AF">
        <w:rPr>
          <w:spacing w:val="5"/>
          <w:lang w:val="en-US" w:eastAsia="ru-RU"/>
        </w:rPr>
        <w:t xml:space="preserve"> JCO Precision Oncology Volume 7 </w:t>
      </w:r>
      <w:hyperlink r:id="rId90" w:history="1">
        <w:r w:rsidRPr="008A0E95">
          <w:rPr>
            <w:rStyle w:val="a6"/>
            <w:color w:val="auto"/>
            <w:spacing w:val="5"/>
            <w:lang w:val="en-US" w:eastAsia="ru-RU"/>
          </w:rPr>
          <w:t>https://doi.org/10.1200/PO.22.00463</w:t>
        </w:r>
      </w:hyperlink>
      <w:r w:rsidRPr="008A0E95">
        <w:rPr>
          <w:spacing w:val="5"/>
          <w:lang w:val="en-US" w:eastAsia="ru-RU"/>
        </w:rPr>
        <w:t>.</w:t>
      </w:r>
    </w:p>
    <w:p w14:paraId="1C1A6C9C" w14:textId="0760518E" w:rsidR="00763F32" w:rsidRPr="00C407AF" w:rsidRDefault="00612034" w:rsidP="00061FB4">
      <w:pPr>
        <w:pStyle w:val="affc"/>
        <w:numPr>
          <w:ilvl w:val="0"/>
          <w:numId w:val="18"/>
        </w:numPr>
        <w:spacing w:before="100" w:beforeAutospacing="1" w:after="100" w:afterAutospacing="1" w:line="360" w:lineRule="auto"/>
        <w:textAlignment w:val="auto"/>
        <w:outlineLvl w:val="9"/>
        <w:rPr>
          <w:lang w:val="en-US" w:eastAsia="ru-RU"/>
        </w:rPr>
      </w:pPr>
      <w:r w:rsidRPr="009954BD">
        <w:rPr>
          <w:lang w:val="nl-NL"/>
        </w:rPr>
        <w:t xml:space="preserve">Kohei Shitara , Jaffer A. Ajani , Markus Moehler, et al. </w:t>
      </w:r>
      <w:r w:rsidRPr="00C407AF">
        <w:rPr>
          <w:lang w:val="en-US"/>
        </w:rPr>
        <w:t>Nivolumab plus chemotherapy or ipilimumab in gastro-</w:t>
      </w:r>
      <w:proofErr w:type="spellStart"/>
      <w:r w:rsidRPr="00C407AF">
        <w:rPr>
          <w:lang w:val="en-US"/>
        </w:rPr>
        <w:t>oesophageal</w:t>
      </w:r>
      <w:proofErr w:type="spellEnd"/>
      <w:r w:rsidRPr="00C407AF">
        <w:rPr>
          <w:lang w:val="en-US"/>
        </w:rPr>
        <w:t xml:space="preserve"> cancer. Nature. Vol 603. 31 March 2022.</w:t>
      </w:r>
    </w:p>
    <w:p w14:paraId="2DD44B6C" w14:textId="6BF18994" w:rsidR="00612034" w:rsidRPr="00C407AF" w:rsidRDefault="00612034" w:rsidP="00061FB4">
      <w:pPr>
        <w:pStyle w:val="affc"/>
        <w:numPr>
          <w:ilvl w:val="0"/>
          <w:numId w:val="18"/>
        </w:numPr>
        <w:spacing w:before="100" w:beforeAutospacing="1" w:after="100" w:afterAutospacing="1" w:line="360" w:lineRule="auto"/>
        <w:textAlignment w:val="auto"/>
        <w:outlineLvl w:val="9"/>
        <w:rPr>
          <w:lang w:val="en-US" w:eastAsia="ru-RU"/>
        </w:rPr>
      </w:pPr>
      <w:r w:rsidRPr="009954BD">
        <w:rPr>
          <w:lang w:val="nl-NL"/>
        </w:rPr>
        <w:t>Thierry Andre</w:t>
      </w:r>
      <w:r w:rsidRPr="009954BD">
        <w:rPr>
          <w:shd w:val="clear" w:color="auto" w:fill="FFFFFF"/>
          <w:lang w:val="nl-NL"/>
        </w:rPr>
        <w:t>, </w:t>
      </w:r>
      <w:r w:rsidRPr="009954BD">
        <w:rPr>
          <w:lang w:val="nl-NL"/>
        </w:rPr>
        <w:t>Elena Elez</w:t>
      </w:r>
      <w:r w:rsidRPr="009954BD">
        <w:rPr>
          <w:shd w:val="clear" w:color="auto" w:fill="FFFFFF"/>
          <w:lang w:val="nl-NL"/>
        </w:rPr>
        <w:t>, </w:t>
      </w:r>
      <w:r w:rsidRPr="009954BD">
        <w:rPr>
          <w:lang w:val="nl-NL"/>
        </w:rPr>
        <w:t>Eric Van Cutsem</w:t>
      </w:r>
      <w:r w:rsidRPr="009954BD">
        <w:rPr>
          <w:shd w:val="clear" w:color="auto" w:fill="FFFFFF"/>
          <w:lang w:val="nl-NL"/>
        </w:rPr>
        <w:t xml:space="preserve">, et al. </w:t>
      </w:r>
      <w:r w:rsidRPr="00C407AF">
        <w:rPr>
          <w:rStyle w:val="cf01"/>
          <w:rFonts w:ascii="Times New Roman" w:hAnsi="Times New Roman" w:cs="Times New Roman"/>
          <w:color w:val="auto"/>
          <w:sz w:val="24"/>
          <w:szCs w:val="24"/>
          <w:lang w:val="en-US"/>
        </w:rPr>
        <w:t>Nivolumab (NIVO) plus ipilimumab (IPI) vs chemotherapy (chemo) as first-line (1L) treatment for microsatellite instability-high/mismatch repair-deficient (MSI-H/</w:t>
      </w:r>
      <w:proofErr w:type="spellStart"/>
      <w:r w:rsidRPr="00C407AF">
        <w:rPr>
          <w:rStyle w:val="cf01"/>
          <w:rFonts w:ascii="Times New Roman" w:hAnsi="Times New Roman" w:cs="Times New Roman"/>
          <w:color w:val="auto"/>
          <w:sz w:val="24"/>
          <w:szCs w:val="24"/>
          <w:lang w:val="en-US"/>
        </w:rPr>
        <w:t>dMMR</w:t>
      </w:r>
      <w:proofErr w:type="spellEnd"/>
      <w:r w:rsidRPr="00C407AF">
        <w:rPr>
          <w:rStyle w:val="cf01"/>
          <w:rFonts w:ascii="Times New Roman" w:hAnsi="Times New Roman" w:cs="Times New Roman"/>
          <w:color w:val="auto"/>
          <w:sz w:val="24"/>
          <w:szCs w:val="24"/>
          <w:lang w:val="en-US"/>
        </w:rPr>
        <w:t xml:space="preserve">) metastatic colorectal cancer (mCRC): First results of the </w:t>
      </w:r>
      <w:proofErr w:type="spellStart"/>
      <w:r w:rsidRPr="00C407AF">
        <w:rPr>
          <w:rStyle w:val="cf01"/>
          <w:rFonts w:ascii="Times New Roman" w:hAnsi="Times New Roman" w:cs="Times New Roman"/>
          <w:color w:val="auto"/>
          <w:sz w:val="24"/>
          <w:szCs w:val="24"/>
          <w:lang w:val="en-US"/>
        </w:rPr>
        <w:t>CheckMate</w:t>
      </w:r>
      <w:proofErr w:type="spellEnd"/>
      <w:r w:rsidRPr="00C407AF">
        <w:rPr>
          <w:rStyle w:val="cf01"/>
          <w:rFonts w:ascii="Times New Roman" w:hAnsi="Times New Roman" w:cs="Times New Roman"/>
          <w:color w:val="auto"/>
          <w:sz w:val="24"/>
          <w:szCs w:val="24"/>
          <w:lang w:val="en-US"/>
        </w:rPr>
        <w:t xml:space="preserve"> 8HW study.</w:t>
      </w:r>
      <w:r w:rsidRPr="00C407AF">
        <w:rPr>
          <w:rStyle w:val="cf11"/>
          <w:rFonts w:ascii="Times New Roman" w:hAnsi="Times New Roman" w:cs="Times New Roman"/>
          <w:color w:val="auto"/>
          <w:sz w:val="24"/>
          <w:szCs w:val="24"/>
          <w:lang w:val="en-US"/>
        </w:rPr>
        <w:t xml:space="preserve"> </w:t>
      </w:r>
      <w:r w:rsidRPr="00C407AF">
        <w:rPr>
          <w:spacing w:val="5"/>
          <w:lang w:val="en-US" w:eastAsia="ru-RU"/>
        </w:rPr>
        <w:t>Journal of Clinical Oncology Volume 42, Number 3_suppl January 2024.</w:t>
      </w:r>
    </w:p>
    <w:p w14:paraId="7777772C" w14:textId="588E1BBE" w:rsidR="00612034" w:rsidRPr="00C407AF" w:rsidRDefault="00612034" w:rsidP="00061FB4">
      <w:pPr>
        <w:pStyle w:val="affc"/>
        <w:numPr>
          <w:ilvl w:val="0"/>
          <w:numId w:val="18"/>
        </w:numPr>
        <w:spacing w:before="100" w:beforeAutospacing="1" w:after="100" w:afterAutospacing="1" w:line="360" w:lineRule="auto"/>
        <w:textAlignment w:val="auto"/>
        <w:outlineLvl w:val="9"/>
        <w:rPr>
          <w:lang w:val="en-US" w:eastAsia="ru-RU"/>
        </w:rPr>
      </w:pPr>
      <w:r w:rsidRPr="009954BD">
        <w:rPr>
          <w:lang w:val="nl-NL" w:eastAsia="ru-RU"/>
        </w:rPr>
        <w:t xml:space="preserve">David S Hong, Steven G DuBois, Shivaani Kummar, et al. </w:t>
      </w:r>
      <w:r w:rsidRPr="00C407AF">
        <w:rPr>
          <w:kern w:val="36"/>
          <w:lang w:val="en-US" w:eastAsia="ru-RU"/>
        </w:rPr>
        <w:t xml:space="preserve">Larotrectinib in patients with TRK fusion-positive solid </w:t>
      </w:r>
      <w:proofErr w:type="spellStart"/>
      <w:r w:rsidRPr="00C407AF">
        <w:rPr>
          <w:kern w:val="36"/>
          <w:lang w:val="en-US" w:eastAsia="ru-RU"/>
        </w:rPr>
        <w:t>tumours</w:t>
      </w:r>
      <w:proofErr w:type="spellEnd"/>
      <w:r w:rsidRPr="00C407AF">
        <w:rPr>
          <w:kern w:val="36"/>
          <w:lang w:val="en-US" w:eastAsia="ru-RU"/>
        </w:rPr>
        <w:t xml:space="preserve">: a pooled analysis of three phase 1/2 clinical trials. </w:t>
      </w:r>
      <w:r w:rsidRPr="00C407AF">
        <w:rPr>
          <w:lang w:val="en-US" w:eastAsia="ru-RU"/>
        </w:rPr>
        <w:t>Lancet Oncol. 2020 Apr;21(4):531-540.</w:t>
      </w:r>
    </w:p>
    <w:p w14:paraId="1A791C1F" w14:textId="53CA8807" w:rsidR="00612034" w:rsidRPr="00C407AF" w:rsidRDefault="00612034" w:rsidP="00061FB4">
      <w:pPr>
        <w:pStyle w:val="affc"/>
        <w:numPr>
          <w:ilvl w:val="0"/>
          <w:numId w:val="18"/>
        </w:numPr>
        <w:spacing w:before="100" w:beforeAutospacing="1" w:after="100" w:afterAutospacing="1" w:line="360" w:lineRule="auto"/>
        <w:textAlignment w:val="auto"/>
        <w:outlineLvl w:val="9"/>
        <w:rPr>
          <w:lang w:val="en-US" w:eastAsia="ru-RU"/>
        </w:rPr>
      </w:pPr>
      <w:r w:rsidRPr="009954BD">
        <w:rPr>
          <w:lang w:val="nl-NL" w:eastAsia="ru-RU"/>
        </w:rPr>
        <w:t xml:space="preserve">Robert C Doebele, Alexander Drilon, Luis Paz-Ares, et al. </w:t>
      </w:r>
      <w:proofErr w:type="spellStart"/>
      <w:r w:rsidRPr="00C407AF">
        <w:rPr>
          <w:kern w:val="36"/>
          <w:lang w:val="en-US" w:eastAsia="ru-RU"/>
        </w:rPr>
        <w:t>Entrectinib</w:t>
      </w:r>
      <w:proofErr w:type="spellEnd"/>
      <w:r w:rsidRPr="00C407AF">
        <w:rPr>
          <w:kern w:val="36"/>
          <w:lang w:val="en-US" w:eastAsia="ru-RU"/>
        </w:rPr>
        <w:t xml:space="preserve"> in patients with advanced or metastatic NTRK fusion-positive solid </w:t>
      </w:r>
      <w:proofErr w:type="spellStart"/>
      <w:r w:rsidRPr="00C407AF">
        <w:rPr>
          <w:kern w:val="36"/>
          <w:lang w:val="en-US" w:eastAsia="ru-RU"/>
        </w:rPr>
        <w:t>tumours</w:t>
      </w:r>
      <w:proofErr w:type="spellEnd"/>
      <w:r w:rsidRPr="00C407AF">
        <w:rPr>
          <w:kern w:val="36"/>
          <w:lang w:val="en-US" w:eastAsia="ru-RU"/>
        </w:rPr>
        <w:t xml:space="preserve">: integrated analysis of three phase 1-2 trials. </w:t>
      </w:r>
      <w:r w:rsidRPr="00C407AF">
        <w:rPr>
          <w:lang w:val="en-US" w:eastAsia="ru-RU"/>
        </w:rPr>
        <w:t>Lancet Oncol. 2020 Feb;21(2):271-282</w:t>
      </w:r>
      <w:r w:rsidR="001342DB" w:rsidRPr="00C407AF">
        <w:rPr>
          <w:lang w:val="en-US" w:eastAsia="ru-RU"/>
        </w:rPr>
        <w:t>.</w:t>
      </w:r>
    </w:p>
    <w:p w14:paraId="6784E746" w14:textId="4D468198" w:rsidR="001342DB" w:rsidRPr="00C407AF" w:rsidRDefault="001342DB" w:rsidP="00061FB4">
      <w:pPr>
        <w:pStyle w:val="affc"/>
        <w:numPr>
          <w:ilvl w:val="0"/>
          <w:numId w:val="18"/>
        </w:numPr>
        <w:spacing w:before="100" w:beforeAutospacing="1" w:after="100" w:afterAutospacing="1" w:line="360" w:lineRule="auto"/>
        <w:textAlignment w:val="auto"/>
        <w:outlineLvl w:val="9"/>
        <w:rPr>
          <w:lang w:val="en-US" w:eastAsia="ru-RU"/>
        </w:rPr>
      </w:pPr>
      <w:hyperlink r:id="rId91" w:history="1">
        <w:r w:rsidRPr="009954BD">
          <w:rPr>
            <w:lang w:val="es-ES" w:eastAsia="ru-RU"/>
          </w:rPr>
          <w:t>Takayuki Yoshino</w:t>
        </w:r>
      </w:hyperlink>
      <w:r w:rsidRPr="009954BD">
        <w:rPr>
          <w:lang w:val="es-ES" w:eastAsia="ru-RU"/>
        </w:rPr>
        <w:t>, </w:t>
      </w:r>
      <w:hyperlink r:id="rId92" w:history="1">
        <w:r w:rsidRPr="009954BD">
          <w:rPr>
            <w:lang w:val="es-ES" w:eastAsia="ru-RU"/>
          </w:rPr>
          <w:t>Maria Di Bartolomeo</w:t>
        </w:r>
      </w:hyperlink>
      <w:r w:rsidRPr="009954BD">
        <w:rPr>
          <w:lang w:val="es-ES" w:eastAsia="ru-RU"/>
        </w:rPr>
        <w:t>, </w:t>
      </w:r>
      <w:r w:rsidR="000A13DA" w:rsidRPr="009954BD" w:rsidDel="000A13DA">
        <w:rPr>
          <w:lang w:val="es-ES"/>
        </w:rPr>
        <w:t xml:space="preserve"> </w:t>
      </w:r>
      <w:r w:rsidRPr="009954BD">
        <w:rPr>
          <w:lang w:val="es-ES" w:eastAsia="ru-RU"/>
        </w:rPr>
        <w:t xml:space="preserve">et al. </w:t>
      </w:r>
      <w:r w:rsidRPr="00C407AF">
        <w:rPr>
          <w:kern w:val="36"/>
          <w:lang w:val="en-US" w:eastAsia="ru-RU"/>
        </w:rPr>
        <w:t xml:space="preserve">Final results of DESTINY-CRC01 investigating trastuzumab </w:t>
      </w:r>
      <w:proofErr w:type="spellStart"/>
      <w:r w:rsidRPr="00C407AF">
        <w:rPr>
          <w:kern w:val="36"/>
          <w:lang w:val="en-US" w:eastAsia="ru-RU"/>
        </w:rPr>
        <w:t>deruxtecan</w:t>
      </w:r>
      <w:proofErr w:type="spellEnd"/>
      <w:r w:rsidRPr="00C407AF">
        <w:rPr>
          <w:kern w:val="36"/>
          <w:lang w:val="en-US" w:eastAsia="ru-RU"/>
        </w:rPr>
        <w:t xml:space="preserve"> in patients with HER2-expressing metastatic colorectal cancer. </w:t>
      </w:r>
      <w:r w:rsidRPr="00C407AF">
        <w:rPr>
          <w:lang w:val="en-US" w:eastAsia="ru-RU"/>
        </w:rPr>
        <w:t>Nat Commun. 2023 Jun 7;14(1):3332</w:t>
      </w:r>
    </w:p>
    <w:p w14:paraId="61CC8BDA" w14:textId="7ACB076E" w:rsidR="00612034" w:rsidRPr="009954BD" w:rsidRDefault="001342DB" w:rsidP="00061FB4">
      <w:pPr>
        <w:pStyle w:val="affc"/>
        <w:numPr>
          <w:ilvl w:val="0"/>
          <w:numId w:val="18"/>
        </w:numPr>
        <w:spacing w:before="100" w:beforeAutospacing="1" w:after="100" w:afterAutospacing="1" w:line="360" w:lineRule="auto"/>
        <w:textAlignment w:val="auto"/>
        <w:outlineLvl w:val="9"/>
        <w:rPr>
          <w:lang w:val="en-US" w:eastAsia="ru-RU"/>
        </w:rPr>
      </w:pPr>
      <w:r w:rsidRPr="009954BD">
        <w:rPr>
          <w:lang w:val="es-ES" w:eastAsia="ru-RU"/>
        </w:rPr>
        <w:t xml:space="preserve">Marwan G Fakih, Lisa Salvatore, Taito Esaki, et al. </w:t>
      </w:r>
      <w:proofErr w:type="spellStart"/>
      <w:r w:rsidRPr="00C407AF">
        <w:rPr>
          <w:kern w:val="36"/>
          <w:lang w:val="en-US" w:eastAsia="ru-RU"/>
        </w:rPr>
        <w:t>Sotorasib</w:t>
      </w:r>
      <w:proofErr w:type="spellEnd"/>
      <w:r w:rsidRPr="00C407AF">
        <w:rPr>
          <w:kern w:val="36"/>
          <w:lang w:val="en-US" w:eastAsia="ru-RU"/>
        </w:rPr>
        <w:t xml:space="preserve"> plus Panitumumab in Refractory Colorectal Cancer with Mutated </w:t>
      </w:r>
      <w:r w:rsidRPr="00C407AF">
        <w:rPr>
          <w:i/>
          <w:iCs/>
          <w:kern w:val="36"/>
          <w:lang w:val="en-US" w:eastAsia="ru-RU"/>
        </w:rPr>
        <w:t>KRAS</w:t>
      </w:r>
      <w:r w:rsidRPr="00C407AF">
        <w:rPr>
          <w:kern w:val="36"/>
          <w:lang w:val="en-US" w:eastAsia="ru-RU"/>
        </w:rPr>
        <w:t xml:space="preserve"> G12C. </w:t>
      </w:r>
      <w:r w:rsidRPr="00C407AF">
        <w:rPr>
          <w:lang w:val="en-US" w:eastAsia="ru-RU"/>
        </w:rPr>
        <w:t>N Engl J Med. 2023 Dec 7;389(23):2125-2139.</w:t>
      </w:r>
    </w:p>
    <w:p w14:paraId="5AB00012" w14:textId="387115A2" w:rsidR="001342DB" w:rsidRPr="00C407AF" w:rsidRDefault="001342DB" w:rsidP="00061FB4">
      <w:pPr>
        <w:pStyle w:val="affc"/>
        <w:numPr>
          <w:ilvl w:val="0"/>
          <w:numId w:val="18"/>
        </w:numPr>
        <w:spacing w:before="100" w:beforeAutospacing="1" w:after="100" w:afterAutospacing="1" w:line="360" w:lineRule="auto"/>
        <w:textAlignment w:val="auto"/>
        <w:outlineLvl w:val="9"/>
        <w:rPr>
          <w:lang w:val="en-US" w:eastAsia="ru-RU"/>
        </w:rPr>
      </w:pPr>
      <w:r w:rsidRPr="009954BD">
        <w:rPr>
          <w:lang w:val="es-ES" w:eastAsia="ru-RU"/>
        </w:rPr>
        <w:lastRenderedPageBreak/>
        <w:t xml:space="preserve">Julien Hadoux, Rossella Elisei, Marcia S Brose, et al. </w:t>
      </w:r>
      <w:r w:rsidRPr="00C407AF">
        <w:rPr>
          <w:kern w:val="36"/>
          <w:lang w:val="en-US" w:eastAsia="ru-RU"/>
        </w:rPr>
        <w:t xml:space="preserve">Phase 3 Trial of </w:t>
      </w:r>
      <w:proofErr w:type="spellStart"/>
      <w:r w:rsidRPr="00C407AF">
        <w:rPr>
          <w:kern w:val="36"/>
          <w:lang w:val="en-US" w:eastAsia="ru-RU"/>
        </w:rPr>
        <w:t>Selpercatinib</w:t>
      </w:r>
      <w:proofErr w:type="spellEnd"/>
      <w:r w:rsidRPr="00C407AF">
        <w:rPr>
          <w:kern w:val="36"/>
          <w:lang w:val="en-US" w:eastAsia="ru-RU"/>
        </w:rPr>
        <w:t xml:space="preserve"> in Advanced </w:t>
      </w:r>
      <w:r w:rsidRPr="00C407AF">
        <w:rPr>
          <w:i/>
          <w:iCs/>
          <w:kern w:val="36"/>
          <w:lang w:val="en-US" w:eastAsia="ru-RU"/>
        </w:rPr>
        <w:t>RET</w:t>
      </w:r>
      <w:r w:rsidRPr="00C407AF">
        <w:rPr>
          <w:kern w:val="36"/>
          <w:lang w:val="en-US" w:eastAsia="ru-RU"/>
        </w:rPr>
        <w:t xml:space="preserve">-Mutant Medullary Thyroid Cancer. </w:t>
      </w:r>
      <w:r w:rsidRPr="00C407AF">
        <w:rPr>
          <w:lang w:val="en-US" w:eastAsia="ru-RU"/>
        </w:rPr>
        <w:t>N Engl J Med. 2023 Nov 16;389(20):1851-1861.</w:t>
      </w:r>
    </w:p>
    <w:p w14:paraId="461B26B0" w14:textId="2533F208" w:rsidR="001342DB" w:rsidRPr="00C407AF" w:rsidRDefault="001342DB" w:rsidP="00061FB4">
      <w:pPr>
        <w:pStyle w:val="affc"/>
        <w:numPr>
          <w:ilvl w:val="0"/>
          <w:numId w:val="18"/>
        </w:numPr>
        <w:spacing w:before="100" w:beforeAutospacing="1" w:after="100" w:afterAutospacing="1" w:line="360" w:lineRule="auto"/>
        <w:textAlignment w:val="auto"/>
        <w:outlineLvl w:val="9"/>
        <w:rPr>
          <w:lang w:val="en-US" w:eastAsia="ru-RU"/>
        </w:rPr>
      </w:pPr>
      <w:r w:rsidRPr="009954BD">
        <w:rPr>
          <w:lang w:val="es-ES" w:eastAsia="ru-RU"/>
        </w:rPr>
        <w:t>Antonio Avallone, Francesco Giuliani, Guglielmo Nasti, </w:t>
      </w:r>
      <w:r w:rsidRPr="009954BD">
        <w:rPr>
          <w:lang w:val="es-ES"/>
        </w:rPr>
        <w:t xml:space="preserve">et al. </w:t>
      </w:r>
      <w:r w:rsidRPr="00C407AF">
        <w:rPr>
          <w:lang w:val="en-US" w:eastAsia="ru-RU"/>
        </w:rPr>
        <w:t>Intermittent or continuous panitumumab plus FOLFIRI (FOLFIRI/PANI) for first-line treatment of patients (pts) with RAS/BRAF wild-type (</w:t>
      </w:r>
      <w:proofErr w:type="spellStart"/>
      <w:r w:rsidRPr="00C407AF">
        <w:rPr>
          <w:lang w:val="en-US" w:eastAsia="ru-RU"/>
        </w:rPr>
        <w:t>wt</w:t>
      </w:r>
      <w:proofErr w:type="spellEnd"/>
      <w:r w:rsidRPr="00C407AF">
        <w:rPr>
          <w:lang w:val="en-US" w:eastAsia="ru-RU"/>
        </w:rPr>
        <w:t>) metastatic colorectal cancer (mCRC): An update of survival/toxicity and preliminary results of genomic alterations from IMPROVE study.</w:t>
      </w:r>
      <w:r w:rsidRPr="00C407AF">
        <w:rPr>
          <w:lang w:val="en-US"/>
        </w:rPr>
        <w:t xml:space="preserve"> </w:t>
      </w:r>
      <w:r w:rsidRPr="00C407AF">
        <w:rPr>
          <w:lang w:val="en-US" w:eastAsia="ru-RU"/>
        </w:rPr>
        <w:t>Journal of Clinical Oncology</w:t>
      </w:r>
      <w:r w:rsidRPr="00C407AF">
        <w:rPr>
          <w:lang w:val="en-US"/>
        </w:rPr>
        <w:t xml:space="preserve"> </w:t>
      </w:r>
      <w:r w:rsidRPr="00C407AF">
        <w:rPr>
          <w:lang w:val="en-US" w:eastAsia="ru-RU"/>
        </w:rPr>
        <w:t>Volume 41, Number 16_suppl</w:t>
      </w:r>
      <w:r w:rsidRPr="00C407AF">
        <w:rPr>
          <w:lang w:val="en-US"/>
        </w:rPr>
        <w:t xml:space="preserve"> </w:t>
      </w:r>
      <w:r w:rsidRPr="00C407AF">
        <w:rPr>
          <w:lang w:val="en-US" w:eastAsia="ru-RU"/>
        </w:rPr>
        <w:t>June 2023.</w:t>
      </w:r>
    </w:p>
    <w:p w14:paraId="558FF9CA" w14:textId="61335CC8" w:rsidR="00C06400" w:rsidRPr="00C407AF" w:rsidRDefault="00C06400" w:rsidP="00061FB4">
      <w:pPr>
        <w:pStyle w:val="affc"/>
        <w:numPr>
          <w:ilvl w:val="0"/>
          <w:numId w:val="18"/>
        </w:numPr>
        <w:spacing w:before="100" w:beforeAutospacing="1" w:after="100" w:afterAutospacing="1" w:line="360" w:lineRule="auto"/>
        <w:textAlignment w:val="auto"/>
        <w:outlineLvl w:val="9"/>
        <w:rPr>
          <w:lang w:val="en-US" w:eastAsia="ru-RU"/>
        </w:rPr>
      </w:pPr>
      <w:r w:rsidRPr="00C407AF">
        <w:rPr>
          <w:lang w:val="en-US" w:eastAsia="ru-RU"/>
        </w:rPr>
        <w:t xml:space="preserve">Scott Kopetz, Axel </w:t>
      </w:r>
      <w:proofErr w:type="spellStart"/>
      <w:r w:rsidRPr="00C407AF">
        <w:rPr>
          <w:lang w:val="en-US" w:eastAsia="ru-RU"/>
        </w:rPr>
        <w:t>Grothey</w:t>
      </w:r>
      <w:proofErr w:type="spellEnd"/>
      <w:r w:rsidRPr="00C407AF">
        <w:rPr>
          <w:lang w:val="en-US" w:eastAsia="ru-RU"/>
        </w:rPr>
        <w:t xml:space="preserve">, Rona Yaeger, et al. </w:t>
      </w:r>
      <w:proofErr w:type="spellStart"/>
      <w:r w:rsidRPr="00C407AF">
        <w:rPr>
          <w:kern w:val="36"/>
          <w:lang w:val="en-US" w:eastAsia="ru-RU"/>
        </w:rPr>
        <w:t>Encorafenib</w:t>
      </w:r>
      <w:proofErr w:type="spellEnd"/>
      <w:r w:rsidRPr="00C407AF">
        <w:rPr>
          <w:kern w:val="36"/>
          <w:lang w:val="en-US" w:eastAsia="ru-RU"/>
        </w:rPr>
        <w:t xml:space="preserve">, </w:t>
      </w:r>
      <w:proofErr w:type="spellStart"/>
      <w:r w:rsidRPr="00C407AF">
        <w:rPr>
          <w:kern w:val="36"/>
          <w:lang w:val="en-US" w:eastAsia="ru-RU"/>
        </w:rPr>
        <w:t>Binimetinib</w:t>
      </w:r>
      <w:proofErr w:type="spellEnd"/>
      <w:r w:rsidRPr="00C407AF">
        <w:rPr>
          <w:kern w:val="36"/>
          <w:lang w:val="en-US" w:eastAsia="ru-RU"/>
        </w:rPr>
        <w:t>, and Cetuximab in </w:t>
      </w:r>
      <w:r w:rsidRPr="00C407AF">
        <w:rPr>
          <w:i/>
          <w:iCs/>
          <w:kern w:val="36"/>
          <w:lang w:val="en-US" w:eastAsia="ru-RU"/>
        </w:rPr>
        <w:t>BRAF</w:t>
      </w:r>
      <w:r w:rsidRPr="00C407AF">
        <w:rPr>
          <w:kern w:val="36"/>
          <w:lang w:val="en-US" w:eastAsia="ru-RU"/>
        </w:rPr>
        <w:t xml:space="preserve"> V600E-Mutated Colorectal Cancer. </w:t>
      </w:r>
      <w:r w:rsidRPr="00C407AF">
        <w:rPr>
          <w:lang w:val="en-US" w:eastAsia="ru-RU"/>
        </w:rPr>
        <w:t>N Engl J Med. 2019 Oct 24;381(17):1632-1643</w:t>
      </w:r>
    </w:p>
    <w:p w14:paraId="2A265C57" w14:textId="53DDC485" w:rsidR="001342DB" w:rsidRPr="00C407AF" w:rsidRDefault="00C06400" w:rsidP="00061FB4">
      <w:pPr>
        <w:pStyle w:val="affc"/>
        <w:numPr>
          <w:ilvl w:val="0"/>
          <w:numId w:val="18"/>
        </w:numPr>
        <w:spacing w:before="100" w:beforeAutospacing="1" w:after="100" w:afterAutospacing="1" w:line="360" w:lineRule="auto"/>
        <w:textAlignment w:val="auto"/>
        <w:outlineLvl w:val="9"/>
        <w:rPr>
          <w:lang w:val="en-US" w:eastAsia="ru-RU"/>
        </w:rPr>
      </w:pPr>
      <w:r w:rsidRPr="00C407AF">
        <w:rPr>
          <w:lang w:val="en-US" w:eastAsia="ru-RU"/>
        </w:rPr>
        <w:t xml:space="preserve">Yungchang Chen, Xiaoqian Li, Man Yuxin, et al. </w:t>
      </w:r>
      <w:r w:rsidRPr="00C407AF">
        <w:rPr>
          <w:spacing w:val="5"/>
          <w:kern w:val="36"/>
          <w:lang w:val="en-US" w:eastAsia="ru-RU"/>
        </w:rPr>
        <w:t xml:space="preserve">Phase </w:t>
      </w:r>
      <w:proofErr w:type="spellStart"/>
      <w:r w:rsidRPr="00C407AF">
        <w:rPr>
          <w:spacing w:val="5"/>
          <w:kern w:val="36"/>
          <w:lang w:val="en-US" w:eastAsia="ru-RU"/>
        </w:rPr>
        <w:t>Ib</w:t>
      </w:r>
      <w:proofErr w:type="spellEnd"/>
      <w:r w:rsidRPr="00C407AF">
        <w:rPr>
          <w:spacing w:val="5"/>
          <w:kern w:val="36"/>
          <w:lang w:val="en-US" w:eastAsia="ru-RU"/>
        </w:rPr>
        <w:t xml:space="preserve"> study of dabrafenib, trametinib, irinotecan and cetuximab in BRAF V600E-mutated metastatic colorectal cancer.</w:t>
      </w:r>
      <w:r w:rsidRPr="00C407AF">
        <w:rPr>
          <w:spacing w:val="5"/>
          <w:lang w:val="en-US"/>
        </w:rPr>
        <w:t xml:space="preserve"> </w:t>
      </w:r>
      <w:r w:rsidRPr="00C407AF">
        <w:rPr>
          <w:spacing w:val="5"/>
          <w:lang w:val="en-US" w:eastAsia="ru-RU"/>
        </w:rPr>
        <w:t>Journal of Clinical Oncology Volume 41, Number 4_suppl February 2023.</w:t>
      </w:r>
    </w:p>
    <w:p w14:paraId="0130D6BF" w14:textId="6F4030E4" w:rsidR="00C06400" w:rsidRPr="00C407AF" w:rsidRDefault="00C06400" w:rsidP="00061FB4">
      <w:pPr>
        <w:pStyle w:val="affc"/>
        <w:numPr>
          <w:ilvl w:val="0"/>
          <w:numId w:val="18"/>
        </w:numPr>
        <w:spacing w:before="100" w:beforeAutospacing="1" w:after="100" w:afterAutospacing="1" w:line="360" w:lineRule="auto"/>
        <w:textAlignment w:val="auto"/>
        <w:outlineLvl w:val="9"/>
        <w:rPr>
          <w:lang w:val="en-US" w:eastAsia="ru-RU"/>
        </w:rPr>
      </w:pPr>
      <w:r w:rsidRPr="00C407AF">
        <w:rPr>
          <w:lang w:val="en-US" w:eastAsia="ru-RU"/>
        </w:rPr>
        <w:t>Ryan B. Corcoran, Thierry André</w:t>
      </w:r>
      <w:r w:rsidRPr="00C407AF">
        <w:rPr>
          <w:lang w:val="en-US"/>
        </w:rPr>
        <w:t>,</w:t>
      </w:r>
      <w:r w:rsidRPr="00C407AF">
        <w:rPr>
          <w:lang w:val="en-US" w:eastAsia="ru-RU"/>
        </w:rPr>
        <w:t> Chloe E. Atreya,</w:t>
      </w:r>
      <w:r w:rsidRPr="00C407AF">
        <w:rPr>
          <w:lang w:val="en-US"/>
        </w:rPr>
        <w:t xml:space="preserve"> et al. </w:t>
      </w:r>
      <w:r w:rsidRPr="00C407AF">
        <w:rPr>
          <w:lang w:val="en-US" w:eastAsia="ru-RU"/>
        </w:rPr>
        <w:t xml:space="preserve">Combined BRAF, EGFR, and MEK Inhibition in Patients </w:t>
      </w:r>
      <w:proofErr w:type="gramStart"/>
      <w:r w:rsidRPr="00C407AF">
        <w:rPr>
          <w:lang w:val="en-US" w:eastAsia="ru-RU"/>
        </w:rPr>
        <w:t>With</w:t>
      </w:r>
      <w:proofErr w:type="gramEnd"/>
      <w:r w:rsidRPr="00C407AF">
        <w:rPr>
          <w:lang w:val="en-US" w:eastAsia="ru-RU"/>
        </w:rPr>
        <w:t> BRAFV600E-Mutant Colorectal Cancer</w:t>
      </w:r>
      <w:r w:rsidRPr="00C407AF">
        <w:rPr>
          <w:lang w:val="en-US"/>
        </w:rPr>
        <w:t xml:space="preserve">. </w:t>
      </w:r>
      <w:r w:rsidRPr="00C407AF">
        <w:rPr>
          <w:lang w:val="en-US" w:eastAsia="ru-RU"/>
        </w:rPr>
        <w:t xml:space="preserve">Cancer </w:t>
      </w:r>
      <w:proofErr w:type="spellStart"/>
      <w:r w:rsidRPr="00C407AF">
        <w:rPr>
          <w:lang w:val="en-US" w:eastAsia="ru-RU"/>
        </w:rPr>
        <w:t>Discov</w:t>
      </w:r>
      <w:proofErr w:type="spellEnd"/>
      <w:r w:rsidRPr="00C407AF">
        <w:rPr>
          <w:lang w:val="en-US" w:eastAsia="ru-RU"/>
        </w:rPr>
        <w:t>. 2018 Apr; 8(4): 428–443.</w:t>
      </w:r>
    </w:p>
    <w:p w14:paraId="06BC6603" w14:textId="6D7ED7AF" w:rsidR="00C06400" w:rsidRPr="00C407AF" w:rsidRDefault="00C06400" w:rsidP="00D22139">
      <w:pPr>
        <w:pStyle w:val="affc"/>
        <w:numPr>
          <w:ilvl w:val="0"/>
          <w:numId w:val="18"/>
        </w:numPr>
        <w:spacing w:before="100" w:beforeAutospacing="1" w:after="100" w:afterAutospacing="1" w:line="360" w:lineRule="auto"/>
        <w:ind w:left="714" w:hanging="357"/>
        <w:textAlignment w:val="auto"/>
        <w:outlineLvl w:val="9"/>
        <w:rPr>
          <w:lang w:eastAsia="ru-RU"/>
        </w:rPr>
      </w:pPr>
      <w:r w:rsidRPr="009954BD">
        <w:rPr>
          <w:lang w:val="es-ES" w:eastAsia="ru-RU"/>
        </w:rPr>
        <w:t xml:space="preserve">J. Tabernero, T. Yoshino, T.W. Kim, et al. </w:t>
      </w:r>
      <w:r w:rsidRPr="00C407AF">
        <w:rPr>
          <w:lang w:val="en-US" w:eastAsia="ru-RU"/>
        </w:rPr>
        <w:t xml:space="preserve">BREAKWATER safety lead-in (SLI): </w:t>
      </w:r>
      <w:proofErr w:type="spellStart"/>
      <w:r w:rsidRPr="00C407AF">
        <w:rPr>
          <w:lang w:val="en-US" w:eastAsia="ru-RU"/>
        </w:rPr>
        <w:t>Encorafenib</w:t>
      </w:r>
      <w:proofErr w:type="spellEnd"/>
      <w:r w:rsidRPr="00C407AF">
        <w:rPr>
          <w:lang w:val="en-US" w:eastAsia="ru-RU"/>
        </w:rPr>
        <w:t xml:space="preserve"> (E) + cetuximab (C) + chemotherapy (chemo) for BRAFV600E metastatic colorectal cancer (mCRC). Ann </w:t>
      </w:r>
      <w:proofErr w:type="gramStart"/>
      <w:r w:rsidRPr="00C407AF">
        <w:rPr>
          <w:lang w:val="en-US" w:eastAsia="ru-RU"/>
        </w:rPr>
        <w:t>Oncol.|</w:t>
      </w:r>
      <w:proofErr w:type="gramEnd"/>
      <w:r w:rsidRPr="00C407AF">
        <w:rPr>
          <w:lang w:val="en-US" w:eastAsia="ru-RU"/>
        </w:rPr>
        <w:t> VOLUME 33, SUPPLEMENT 7, S1392-S1393, SEPTEMBER 2022. LBA26.</w:t>
      </w:r>
    </w:p>
    <w:p w14:paraId="082B5621" w14:textId="77777777" w:rsidR="00D22139" w:rsidRPr="00C407AF" w:rsidRDefault="00D22139" w:rsidP="00D22139">
      <w:pPr>
        <w:pStyle w:val="affc"/>
        <w:numPr>
          <w:ilvl w:val="0"/>
          <w:numId w:val="18"/>
        </w:numPr>
        <w:spacing w:before="100" w:beforeAutospacing="1" w:after="100" w:afterAutospacing="1" w:line="360" w:lineRule="auto"/>
        <w:ind w:left="714" w:hanging="357"/>
        <w:textAlignment w:val="auto"/>
        <w:outlineLvl w:val="9"/>
        <w:rPr>
          <w:lang w:val="en-US" w:eastAsia="ru-RU"/>
        </w:rPr>
      </w:pPr>
      <w:proofErr w:type="spellStart"/>
      <w:r w:rsidRPr="00C407AF">
        <w:rPr>
          <w:lang w:val="en-US" w:eastAsia="ru-RU"/>
        </w:rPr>
        <w:t>Valtorta</w:t>
      </w:r>
      <w:proofErr w:type="spellEnd"/>
      <w:r w:rsidRPr="00C407AF">
        <w:rPr>
          <w:lang w:val="en-US" w:eastAsia="ru-RU"/>
        </w:rPr>
        <w:t xml:space="preserve"> E, Martino C, Sartore-Bianchi A, </w:t>
      </w:r>
      <w:proofErr w:type="spellStart"/>
      <w:r w:rsidRPr="00C407AF">
        <w:rPr>
          <w:lang w:val="en-US" w:eastAsia="ru-RU"/>
        </w:rPr>
        <w:t>Penaullt</w:t>
      </w:r>
      <w:proofErr w:type="spellEnd"/>
      <w:r w:rsidRPr="00C407AF">
        <w:rPr>
          <w:lang w:val="en-US" w:eastAsia="ru-RU"/>
        </w:rPr>
        <w:t xml:space="preserve">-Llorca F, Viale G, </w:t>
      </w:r>
      <w:proofErr w:type="spellStart"/>
      <w:r w:rsidRPr="00C407AF">
        <w:rPr>
          <w:lang w:val="en-US" w:eastAsia="ru-RU"/>
        </w:rPr>
        <w:t>Risio</w:t>
      </w:r>
      <w:proofErr w:type="spellEnd"/>
      <w:r w:rsidRPr="00C407AF">
        <w:rPr>
          <w:lang w:val="en-US" w:eastAsia="ru-RU"/>
        </w:rPr>
        <w:t xml:space="preserve"> M, Rugge M, </w:t>
      </w:r>
      <w:proofErr w:type="spellStart"/>
      <w:r w:rsidRPr="00C407AF">
        <w:rPr>
          <w:lang w:val="en-US" w:eastAsia="ru-RU"/>
        </w:rPr>
        <w:t>Grigioni</w:t>
      </w:r>
      <w:proofErr w:type="spellEnd"/>
      <w:r w:rsidRPr="00C407AF">
        <w:rPr>
          <w:lang w:val="en-US" w:eastAsia="ru-RU"/>
        </w:rPr>
        <w:t xml:space="preserve"> W, </w:t>
      </w:r>
      <w:proofErr w:type="spellStart"/>
      <w:r w:rsidRPr="00C407AF">
        <w:rPr>
          <w:lang w:val="en-US" w:eastAsia="ru-RU"/>
        </w:rPr>
        <w:t>Bencardino</w:t>
      </w:r>
      <w:proofErr w:type="spellEnd"/>
      <w:r w:rsidRPr="00C407AF">
        <w:rPr>
          <w:lang w:val="en-US" w:eastAsia="ru-RU"/>
        </w:rPr>
        <w:t xml:space="preserve"> K, </w:t>
      </w:r>
      <w:proofErr w:type="spellStart"/>
      <w:r w:rsidRPr="00C407AF">
        <w:rPr>
          <w:lang w:val="en-US" w:eastAsia="ru-RU"/>
        </w:rPr>
        <w:t>Lonardi</w:t>
      </w:r>
      <w:proofErr w:type="spellEnd"/>
      <w:r w:rsidRPr="00C407AF">
        <w:rPr>
          <w:lang w:val="en-US" w:eastAsia="ru-RU"/>
        </w:rPr>
        <w:t xml:space="preserve"> S, </w:t>
      </w:r>
      <w:proofErr w:type="spellStart"/>
      <w:r w:rsidRPr="00C407AF">
        <w:rPr>
          <w:lang w:val="en-US" w:eastAsia="ru-RU"/>
        </w:rPr>
        <w:t>Zagonel</w:t>
      </w:r>
      <w:proofErr w:type="spellEnd"/>
      <w:r w:rsidRPr="00C407AF">
        <w:rPr>
          <w:lang w:val="en-US" w:eastAsia="ru-RU"/>
        </w:rPr>
        <w:t xml:space="preserve"> V, Leone F, Noe J, Ciardiello F, Pinto C, </w:t>
      </w:r>
      <w:proofErr w:type="spellStart"/>
      <w:r w:rsidRPr="00C407AF">
        <w:rPr>
          <w:lang w:val="en-US" w:eastAsia="ru-RU"/>
        </w:rPr>
        <w:t>Labianca</w:t>
      </w:r>
      <w:proofErr w:type="spellEnd"/>
      <w:r w:rsidRPr="00C407AF">
        <w:rPr>
          <w:lang w:val="en-US" w:eastAsia="ru-RU"/>
        </w:rPr>
        <w:t xml:space="preserve"> R, Mosconi S, Graiff C, Aprile G, Frau B, Garufi C, </w:t>
      </w:r>
      <w:proofErr w:type="spellStart"/>
      <w:r w:rsidRPr="00C407AF">
        <w:rPr>
          <w:lang w:val="en-US" w:eastAsia="ru-RU"/>
        </w:rPr>
        <w:t>Loupakis</w:t>
      </w:r>
      <w:proofErr w:type="spellEnd"/>
      <w:r w:rsidRPr="00C407AF">
        <w:rPr>
          <w:lang w:val="en-US" w:eastAsia="ru-RU"/>
        </w:rPr>
        <w:t xml:space="preserve"> F, Racca P, Tonini G, Lauricella C, Veronese S, Truini M, Siena S, </w:t>
      </w:r>
      <w:proofErr w:type="spellStart"/>
      <w:r w:rsidRPr="00C407AF">
        <w:rPr>
          <w:lang w:val="en-US" w:eastAsia="ru-RU"/>
        </w:rPr>
        <w:t>Marsoni</w:t>
      </w:r>
      <w:proofErr w:type="spellEnd"/>
      <w:r w:rsidRPr="00C407AF">
        <w:rPr>
          <w:lang w:val="en-US" w:eastAsia="ru-RU"/>
        </w:rPr>
        <w:t xml:space="preserve"> S, Gambacorta M. Assessment of a HER2 scoring system for colorectal cancer: results from a validation study. Mod </w:t>
      </w:r>
      <w:proofErr w:type="spellStart"/>
      <w:r w:rsidRPr="00C407AF">
        <w:rPr>
          <w:lang w:val="en-US" w:eastAsia="ru-RU"/>
        </w:rPr>
        <w:t>Pathol</w:t>
      </w:r>
      <w:proofErr w:type="spellEnd"/>
      <w:r w:rsidRPr="00C407AF">
        <w:rPr>
          <w:lang w:val="en-US" w:eastAsia="ru-RU"/>
        </w:rPr>
        <w:t>. 2015 Nov;28(11):1481-91.</w:t>
      </w:r>
    </w:p>
    <w:p w14:paraId="0193EAD0" w14:textId="77777777" w:rsidR="00D22139" w:rsidRPr="00C407AF" w:rsidRDefault="00D22139" w:rsidP="00D22139">
      <w:pPr>
        <w:pStyle w:val="affc"/>
        <w:numPr>
          <w:ilvl w:val="0"/>
          <w:numId w:val="18"/>
        </w:numPr>
        <w:spacing w:before="100" w:beforeAutospacing="1" w:after="100" w:afterAutospacing="1" w:line="360" w:lineRule="auto"/>
        <w:ind w:left="714" w:hanging="357"/>
        <w:textAlignment w:val="auto"/>
        <w:outlineLvl w:val="9"/>
        <w:rPr>
          <w:lang w:eastAsia="ru-RU"/>
        </w:rPr>
      </w:pPr>
      <w:r w:rsidRPr="00C407AF">
        <w:rPr>
          <w:lang w:val="en-US" w:eastAsia="ru-RU"/>
        </w:rPr>
        <w:t xml:space="preserve">Bartley AN, Washington MK, Ventura CB, Ismaila N, Colasacco C, Benson AB 3rd, </w:t>
      </w:r>
      <w:proofErr w:type="spellStart"/>
      <w:r w:rsidRPr="00C407AF">
        <w:rPr>
          <w:lang w:val="en-US" w:eastAsia="ru-RU"/>
        </w:rPr>
        <w:t>Carrato</w:t>
      </w:r>
      <w:proofErr w:type="spellEnd"/>
      <w:r w:rsidRPr="00C407AF">
        <w:rPr>
          <w:lang w:val="en-US" w:eastAsia="ru-RU"/>
        </w:rPr>
        <w:t xml:space="preserve"> A, Gulley ML, Jain D, Kakar S, Mackay HJ, </w:t>
      </w:r>
      <w:proofErr w:type="spellStart"/>
      <w:r w:rsidRPr="00C407AF">
        <w:rPr>
          <w:lang w:val="en-US" w:eastAsia="ru-RU"/>
        </w:rPr>
        <w:t>Streutker</w:t>
      </w:r>
      <w:proofErr w:type="spellEnd"/>
      <w:r w:rsidRPr="00C407AF">
        <w:rPr>
          <w:lang w:val="en-US" w:eastAsia="ru-RU"/>
        </w:rPr>
        <w:t xml:space="preserve"> C, Tang L, Troxell M, Ajani JA. HER2 Testing and Clinical Decision Making in Gastroesophageal Adenocarcinoma: Guideline </w:t>
      </w:r>
      <w:proofErr w:type="gramStart"/>
      <w:r w:rsidRPr="00C407AF">
        <w:rPr>
          <w:lang w:val="en-US" w:eastAsia="ru-RU"/>
        </w:rPr>
        <w:t>From</w:t>
      </w:r>
      <w:proofErr w:type="gramEnd"/>
      <w:r w:rsidRPr="00C407AF">
        <w:rPr>
          <w:lang w:val="en-US" w:eastAsia="ru-RU"/>
        </w:rPr>
        <w:t xml:space="preserve"> the College of American Pathologists, American Society for Clinical Pathology, and American Society of Clinical Oncology. </w:t>
      </w:r>
      <w:proofErr w:type="spellStart"/>
      <w:r w:rsidRPr="00C407AF">
        <w:rPr>
          <w:lang w:eastAsia="ru-RU"/>
        </w:rPr>
        <w:t>Arch</w:t>
      </w:r>
      <w:proofErr w:type="spellEnd"/>
      <w:r w:rsidRPr="00C407AF">
        <w:rPr>
          <w:lang w:eastAsia="ru-RU"/>
        </w:rPr>
        <w:t xml:space="preserve"> </w:t>
      </w:r>
      <w:proofErr w:type="spellStart"/>
      <w:r w:rsidRPr="00C407AF">
        <w:rPr>
          <w:lang w:eastAsia="ru-RU"/>
        </w:rPr>
        <w:t>Pathol</w:t>
      </w:r>
      <w:proofErr w:type="spellEnd"/>
      <w:r w:rsidRPr="00C407AF">
        <w:rPr>
          <w:lang w:eastAsia="ru-RU"/>
        </w:rPr>
        <w:t xml:space="preserve"> Lab </w:t>
      </w:r>
      <w:proofErr w:type="spellStart"/>
      <w:r w:rsidRPr="00C407AF">
        <w:rPr>
          <w:lang w:eastAsia="ru-RU"/>
        </w:rPr>
        <w:t>Med</w:t>
      </w:r>
      <w:proofErr w:type="spellEnd"/>
      <w:r w:rsidRPr="00C407AF">
        <w:rPr>
          <w:lang w:eastAsia="ru-RU"/>
        </w:rPr>
        <w:t>. 2016 Dec;140(12):1345-1363.</w:t>
      </w:r>
    </w:p>
    <w:p w14:paraId="1672CF04" w14:textId="77777777" w:rsidR="004F6194" w:rsidRPr="00C407AF" w:rsidRDefault="00D22139" w:rsidP="00C15CAA">
      <w:pPr>
        <w:pStyle w:val="affc"/>
        <w:numPr>
          <w:ilvl w:val="0"/>
          <w:numId w:val="18"/>
        </w:numPr>
        <w:spacing w:before="100" w:beforeAutospacing="1" w:after="100" w:afterAutospacing="1" w:line="360" w:lineRule="auto"/>
        <w:ind w:left="714" w:hanging="357"/>
        <w:textAlignment w:val="auto"/>
        <w:outlineLvl w:val="9"/>
        <w:rPr>
          <w:lang w:eastAsia="ru-RU"/>
        </w:rPr>
      </w:pPr>
      <w:r w:rsidRPr="00C407AF">
        <w:rPr>
          <w:lang w:val="en-US" w:eastAsia="ru-RU"/>
        </w:rPr>
        <w:t xml:space="preserve">Bartley AN, Mills AM, Konnick E, Overman M, Ventura CB, Souter L, Colasacco C, Stadler ZK, Kerr S, Howitt BE, Hampel H, Adams SF, Johnson W, Magi-Galluzzi C, </w:t>
      </w:r>
      <w:r w:rsidRPr="00C407AF">
        <w:rPr>
          <w:lang w:val="en-US" w:eastAsia="ru-RU"/>
        </w:rPr>
        <w:lastRenderedPageBreak/>
        <w:t xml:space="preserve">Sepulveda AR, Broaddus RR. Mismatch Repair and Microsatellite Instability Testing for Immune Checkpoint Inhibitor Therapy: Guideline </w:t>
      </w:r>
      <w:proofErr w:type="gramStart"/>
      <w:r w:rsidRPr="00C407AF">
        <w:rPr>
          <w:lang w:val="en-US" w:eastAsia="ru-RU"/>
        </w:rPr>
        <w:t>From</w:t>
      </w:r>
      <w:proofErr w:type="gramEnd"/>
      <w:r w:rsidRPr="00C407AF">
        <w:rPr>
          <w:lang w:val="en-US" w:eastAsia="ru-RU"/>
        </w:rPr>
        <w:t xml:space="preserve"> the College of American Pathologists in Collaboration </w:t>
      </w:r>
      <w:proofErr w:type="gramStart"/>
      <w:r w:rsidRPr="00C407AF">
        <w:rPr>
          <w:lang w:val="en-US" w:eastAsia="ru-RU"/>
        </w:rPr>
        <w:t>With</w:t>
      </w:r>
      <w:proofErr w:type="gramEnd"/>
      <w:r w:rsidRPr="00C407AF">
        <w:rPr>
          <w:lang w:val="en-US" w:eastAsia="ru-RU"/>
        </w:rPr>
        <w:t xml:space="preserve"> the Association for Molecular Pathology and Fight Colorectal Cancer. </w:t>
      </w:r>
      <w:proofErr w:type="spellStart"/>
      <w:r w:rsidRPr="00C407AF">
        <w:rPr>
          <w:lang w:eastAsia="ru-RU"/>
        </w:rPr>
        <w:t>Arch</w:t>
      </w:r>
      <w:proofErr w:type="spellEnd"/>
      <w:r w:rsidRPr="00C407AF">
        <w:rPr>
          <w:lang w:eastAsia="ru-RU"/>
        </w:rPr>
        <w:t xml:space="preserve"> </w:t>
      </w:r>
      <w:proofErr w:type="spellStart"/>
      <w:r w:rsidRPr="00C407AF">
        <w:rPr>
          <w:lang w:eastAsia="ru-RU"/>
        </w:rPr>
        <w:t>Pathol</w:t>
      </w:r>
      <w:proofErr w:type="spellEnd"/>
      <w:r w:rsidRPr="00C407AF">
        <w:rPr>
          <w:lang w:eastAsia="ru-RU"/>
        </w:rPr>
        <w:t xml:space="preserve"> Lab </w:t>
      </w:r>
      <w:proofErr w:type="spellStart"/>
      <w:r w:rsidRPr="00C407AF">
        <w:rPr>
          <w:lang w:eastAsia="ru-RU"/>
        </w:rPr>
        <w:t>Med</w:t>
      </w:r>
      <w:proofErr w:type="spellEnd"/>
      <w:r w:rsidRPr="00C407AF">
        <w:rPr>
          <w:lang w:eastAsia="ru-RU"/>
        </w:rPr>
        <w:t xml:space="preserve">. 2022 </w:t>
      </w:r>
      <w:proofErr w:type="spellStart"/>
      <w:r w:rsidRPr="00C407AF">
        <w:rPr>
          <w:lang w:eastAsia="ru-RU"/>
        </w:rPr>
        <w:t>Oct</w:t>
      </w:r>
      <w:proofErr w:type="spellEnd"/>
      <w:r w:rsidRPr="00C407AF">
        <w:rPr>
          <w:lang w:eastAsia="ru-RU"/>
        </w:rPr>
        <w:t xml:space="preserve"> 1;146(10):1194-1210.</w:t>
      </w:r>
    </w:p>
    <w:p w14:paraId="7A950EB5" w14:textId="15B2ABF2" w:rsidR="004F6194" w:rsidRPr="00C407AF" w:rsidRDefault="004F6194" w:rsidP="00C15CAA">
      <w:pPr>
        <w:pStyle w:val="affc"/>
        <w:numPr>
          <w:ilvl w:val="0"/>
          <w:numId w:val="18"/>
        </w:numPr>
        <w:spacing w:before="100" w:beforeAutospacing="1" w:after="100" w:afterAutospacing="1" w:line="360" w:lineRule="auto"/>
        <w:ind w:left="714" w:hanging="357"/>
        <w:textAlignment w:val="auto"/>
        <w:outlineLvl w:val="9"/>
        <w:rPr>
          <w:lang w:val="en-US" w:eastAsia="ru-RU"/>
        </w:rPr>
      </w:pPr>
      <w:r w:rsidRPr="009954BD">
        <w:rPr>
          <w:rStyle w:val="ezstring-field"/>
          <w:lang w:val="es-ES"/>
        </w:rPr>
        <w:t>A.</w:t>
      </w:r>
      <w:r w:rsidRPr="009954BD">
        <w:rPr>
          <w:shd w:val="clear" w:color="auto" w:fill="FFFFFF"/>
          <w:lang w:val="es-ES"/>
        </w:rPr>
        <w:t xml:space="preserve"> .A. Zagidullina, O.A. Kuznetsova, A. Tryakin, et al., M. Fedyanin, et al. </w:t>
      </w:r>
      <w:r w:rsidRPr="00C407AF">
        <w:rPr>
          <w:rStyle w:val="ezstring-field"/>
          <w:lang w:val="en-US"/>
        </w:rPr>
        <w:t xml:space="preserve">Neoadjuvant immunotherapy with </w:t>
      </w:r>
      <w:proofErr w:type="spellStart"/>
      <w:r w:rsidRPr="00C407AF">
        <w:rPr>
          <w:rStyle w:val="ezstring-field"/>
          <w:lang w:val="en-US"/>
        </w:rPr>
        <w:t>prolgolimab</w:t>
      </w:r>
      <w:proofErr w:type="spellEnd"/>
      <w:r w:rsidRPr="00C407AF">
        <w:rPr>
          <w:rStyle w:val="ezstring-field"/>
          <w:lang w:val="en-US"/>
        </w:rPr>
        <w:t xml:space="preserve"> in locally advanced MSI/</w:t>
      </w:r>
      <w:proofErr w:type="spellStart"/>
      <w:r w:rsidRPr="00C407AF">
        <w:rPr>
          <w:rStyle w:val="ezstring-field"/>
          <w:lang w:val="en-US"/>
        </w:rPr>
        <w:t>dMMR</w:t>
      </w:r>
      <w:proofErr w:type="spellEnd"/>
      <w:r w:rsidRPr="00C407AF">
        <w:rPr>
          <w:rStyle w:val="ezstring-field"/>
          <w:lang w:val="en-US"/>
        </w:rPr>
        <w:t xml:space="preserve"> colorectal cancer: Safety and efficacy analysis. </w:t>
      </w:r>
      <w:r w:rsidRPr="00C407AF">
        <w:rPr>
          <w:shd w:val="clear" w:color="auto" w:fill="FFFFFF"/>
          <w:lang w:val="en-US"/>
        </w:rPr>
        <w:t>Annals of Oncology (2024) 35 (suppl_1): S1-S74. 10.1016/</w:t>
      </w:r>
      <w:proofErr w:type="spellStart"/>
      <w:r w:rsidRPr="00C407AF">
        <w:rPr>
          <w:shd w:val="clear" w:color="auto" w:fill="FFFFFF"/>
          <w:lang w:val="en-US"/>
        </w:rPr>
        <w:t>annonc</w:t>
      </w:r>
      <w:proofErr w:type="spellEnd"/>
      <w:r w:rsidRPr="00C407AF">
        <w:rPr>
          <w:shd w:val="clear" w:color="auto" w:fill="FFFFFF"/>
          <w:lang w:val="en-US"/>
        </w:rPr>
        <w:t>/annonc1477</w:t>
      </w:r>
      <w:r w:rsidR="00C15CAA" w:rsidRPr="00C407AF">
        <w:rPr>
          <w:shd w:val="clear" w:color="auto" w:fill="FFFFFF"/>
          <w:lang w:val="en-US"/>
        </w:rPr>
        <w:t>.</w:t>
      </w:r>
    </w:p>
    <w:p w14:paraId="52A2F690" w14:textId="77777777" w:rsidR="00C15CAA" w:rsidRPr="00C407AF" w:rsidRDefault="00C15CAA" w:rsidP="00C15CAA">
      <w:pPr>
        <w:pStyle w:val="affc"/>
        <w:numPr>
          <w:ilvl w:val="0"/>
          <w:numId w:val="18"/>
        </w:numPr>
        <w:spacing w:line="360" w:lineRule="auto"/>
        <w:rPr>
          <w:lang w:val="en-US"/>
        </w:rPr>
      </w:pPr>
      <w:r w:rsidRPr="00C407AF">
        <w:rPr>
          <w:lang w:val="en-US"/>
        </w:rPr>
        <w:t xml:space="preserve">Somatic POLE exonuclease domain mutations elicit enhanced </w:t>
      </w:r>
      <w:proofErr w:type="spellStart"/>
      <w:r w:rsidRPr="00C407AF">
        <w:rPr>
          <w:lang w:val="en-US"/>
        </w:rPr>
        <w:t>intratumoral</w:t>
      </w:r>
      <w:proofErr w:type="spellEnd"/>
      <w:r w:rsidRPr="00C407AF">
        <w:rPr>
          <w:lang w:val="en-US"/>
        </w:rPr>
        <w:t xml:space="preserve"> immune responses in stage II colorectal cancer. J Immunother Cancer 2020;</w:t>
      </w:r>
      <w:proofErr w:type="gramStart"/>
      <w:r w:rsidRPr="00C407AF">
        <w:rPr>
          <w:lang w:val="en-US"/>
        </w:rPr>
        <w:t>8:e</w:t>
      </w:r>
      <w:proofErr w:type="gramEnd"/>
      <w:r w:rsidRPr="00C407AF">
        <w:rPr>
          <w:lang w:val="en-US"/>
        </w:rPr>
        <w:t>000881.</w:t>
      </w:r>
    </w:p>
    <w:p w14:paraId="50D9CCAD" w14:textId="77777777" w:rsidR="00C15CAA" w:rsidRPr="00C407AF" w:rsidRDefault="00C15CAA" w:rsidP="00C15CAA">
      <w:pPr>
        <w:pStyle w:val="affc"/>
        <w:numPr>
          <w:ilvl w:val="0"/>
          <w:numId w:val="18"/>
        </w:numPr>
        <w:spacing w:line="360" w:lineRule="auto"/>
        <w:rPr>
          <w:lang w:val="en-US"/>
        </w:rPr>
      </w:pPr>
      <w:r w:rsidRPr="009954BD">
        <w:rPr>
          <w:lang w:val="es-ES"/>
        </w:rPr>
        <w:t xml:space="preserve">Ambrosini M, Rousseau B, Manca P, et al. </w:t>
      </w:r>
      <w:r w:rsidRPr="00C407AF">
        <w:rPr>
          <w:lang w:val="en-US"/>
        </w:rPr>
        <w:t>Immune checkpoint inhibitors for POLE or POLD1 proofreading-deficient metastatic colorectal cancer. Annals of Oncology. 2024;35(7):643-655.</w:t>
      </w:r>
    </w:p>
    <w:p w14:paraId="4E8DE4EF" w14:textId="77777777" w:rsidR="00C15CAA" w:rsidRPr="009954BD" w:rsidRDefault="00C15CAA" w:rsidP="00C15CAA">
      <w:pPr>
        <w:pStyle w:val="affc"/>
        <w:numPr>
          <w:ilvl w:val="0"/>
          <w:numId w:val="18"/>
        </w:numPr>
        <w:spacing w:line="360" w:lineRule="auto"/>
        <w:rPr>
          <w:lang w:val="nl-NL"/>
        </w:rPr>
      </w:pPr>
      <w:r w:rsidRPr="009954BD">
        <w:rPr>
          <w:lang w:val="nl-NL"/>
        </w:rPr>
        <w:t xml:space="preserve">Mur P, García-Mulero S, Del Valle J, et al. </w:t>
      </w:r>
      <w:r w:rsidRPr="00C407AF">
        <w:rPr>
          <w:lang w:val="en-US"/>
        </w:rPr>
        <w:t xml:space="preserve">Role of POLE and POLD1 in familial cancer. </w:t>
      </w:r>
      <w:r w:rsidRPr="009954BD">
        <w:rPr>
          <w:lang w:val="nl-NL"/>
        </w:rPr>
        <w:t xml:space="preserve">Genet Med 2020;22:2089-2100. 71 Mur P, Viana-Errasti J, Garcia-Mulero S, et al. </w:t>
      </w:r>
    </w:p>
    <w:p w14:paraId="349487BB" w14:textId="77777777" w:rsidR="00C15CAA" w:rsidRPr="009954BD" w:rsidRDefault="00C15CAA" w:rsidP="00C15CAA">
      <w:pPr>
        <w:pStyle w:val="affc"/>
        <w:numPr>
          <w:ilvl w:val="0"/>
          <w:numId w:val="18"/>
        </w:numPr>
        <w:spacing w:line="360" w:lineRule="auto"/>
      </w:pPr>
      <w:r w:rsidRPr="00C407AF">
        <w:rPr>
          <w:lang w:val="en-US"/>
        </w:rPr>
        <w:t>Recommendations for the classification of germline variants in the exonuclease domain of POLE and POLD1. Genome</w:t>
      </w:r>
      <w:r w:rsidRPr="00C407AF">
        <w:t xml:space="preserve"> </w:t>
      </w:r>
      <w:r w:rsidRPr="00C407AF">
        <w:rPr>
          <w:lang w:val="en-US"/>
        </w:rPr>
        <w:t>Med</w:t>
      </w:r>
      <w:r w:rsidRPr="00C407AF">
        <w:t xml:space="preserve"> </w:t>
      </w:r>
      <w:proofErr w:type="gramStart"/>
      <w:r w:rsidRPr="00C407AF">
        <w:t>2023;15:85</w:t>
      </w:r>
      <w:proofErr w:type="gramEnd"/>
      <w:r w:rsidRPr="00C407AF">
        <w:t>.</w:t>
      </w:r>
    </w:p>
    <w:p w14:paraId="62EA4FA3" w14:textId="77777777" w:rsidR="00EF2D07" w:rsidRDefault="00EF2D07" w:rsidP="009768F6">
      <w:pPr>
        <w:pStyle w:val="EndNoteBibliography0"/>
        <w:numPr>
          <w:ilvl w:val="0"/>
          <w:numId w:val="18"/>
        </w:numPr>
        <w:spacing w:line="360" w:lineRule="auto"/>
        <w:rPr>
          <w:noProof/>
          <w:lang w:val="en-US"/>
        </w:rPr>
      </w:pPr>
      <w:r w:rsidRPr="00EB3773">
        <w:rPr>
          <w:noProof/>
          <w:lang w:val="en-US"/>
        </w:rPr>
        <w:t>Wang Z., Qin B. D., Ye C. Y., Wang M. M., Yuan L. Y., Dai W. P., Sun L., Liu K., Qin W. X., Jiao X. D., Li X. N., Zang Y. S. Cetuximab and vemurafenib plus FOLFIRI (5-fluorouracil/leucovorin/irinotecan) for BRAF V600E-mutated advanced colorectal cancer (IMPROVEMENT): An open-label, single-arm, phase II trial // Eur J Cancer. ‒ 2022. ‒ T. 163. ‒ C. 152-162.</w:t>
      </w:r>
    </w:p>
    <w:p w14:paraId="489C7382" w14:textId="77777777" w:rsidR="007814A4" w:rsidRPr="009954BD" w:rsidRDefault="007F6094" w:rsidP="009768F6">
      <w:pPr>
        <w:pStyle w:val="EndNoteBibliography0"/>
        <w:numPr>
          <w:ilvl w:val="0"/>
          <w:numId w:val="18"/>
        </w:numPr>
        <w:spacing w:line="360" w:lineRule="auto"/>
        <w:rPr>
          <w:b/>
          <w:bCs/>
          <w:noProof/>
          <w:lang w:val="en-US"/>
        </w:rPr>
      </w:pPr>
      <w:hyperlink r:id="rId93" w:history="1">
        <w:r w:rsidRPr="009768F6">
          <w:rPr>
            <w:rStyle w:val="a6"/>
            <w:noProof/>
            <w:color w:val="auto"/>
            <w:u w:val="none"/>
            <w:lang w:val="es-ES"/>
          </w:rPr>
          <w:t>Petrelli</w:t>
        </w:r>
      </w:hyperlink>
      <w:r w:rsidRPr="009768F6">
        <w:rPr>
          <w:lang w:val="es-ES"/>
        </w:rPr>
        <w:t xml:space="preserve"> </w:t>
      </w:r>
      <w:r w:rsidRPr="009768F6">
        <w:rPr>
          <w:noProof/>
          <w:lang w:val="es-ES"/>
        </w:rPr>
        <w:t>F, </w:t>
      </w:r>
      <w:hyperlink r:id="rId94" w:history="1">
        <w:r w:rsidRPr="009768F6">
          <w:rPr>
            <w:rStyle w:val="a6"/>
            <w:noProof/>
            <w:color w:val="auto"/>
            <w:u w:val="none"/>
            <w:lang w:val="es-ES"/>
          </w:rPr>
          <w:t>Zaniboni</w:t>
        </w:r>
      </w:hyperlink>
      <w:r w:rsidRPr="009768F6">
        <w:rPr>
          <w:lang w:val="es-ES"/>
        </w:rPr>
        <w:t xml:space="preserve"> </w:t>
      </w:r>
      <w:r w:rsidRPr="009768F6">
        <w:rPr>
          <w:noProof/>
          <w:lang w:val="es-ES"/>
        </w:rPr>
        <w:t>A, </w:t>
      </w:r>
      <w:hyperlink r:id="rId95" w:history="1">
        <w:r w:rsidRPr="009768F6">
          <w:rPr>
            <w:rStyle w:val="a6"/>
            <w:noProof/>
            <w:color w:val="auto"/>
            <w:u w:val="none"/>
            <w:lang w:val="es-ES"/>
          </w:rPr>
          <w:t>Ghidini</w:t>
        </w:r>
      </w:hyperlink>
      <w:r w:rsidRPr="009768F6">
        <w:rPr>
          <w:lang w:val="es-ES"/>
        </w:rPr>
        <w:t xml:space="preserve"> </w:t>
      </w:r>
      <w:r w:rsidRPr="009954BD">
        <w:rPr>
          <w:noProof/>
          <w:lang w:val="es-ES"/>
        </w:rPr>
        <w:t>A, et al.</w:t>
      </w:r>
      <w:r w:rsidRPr="009954BD">
        <w:rPr>
          <w:rFonts w:ascii="Merriweather" w:hAnsi="Merriweather"/>
          <w:bCs/>
          <w:color w:val="212121"/>
          <w:kern w:val="36"/>
          <w:sz w:val="48"/>
          <w:szCs w:val="48"/>
          <w:lang w:val="es-ES" w:eastAsia="ru-RU"/>
        </w:rPr>
        <w:t xml:space="preserve"> </w:t>
      </w:r>
      <w:r w:rsidRPr="009954BD">
        <w:rPr>
          <w:noProof/>
          <w:lang w:val="en-US"/>
        </w:rPr>
        <w:t>Timing of Adjuvant Chemotherapy and Survival in Colorectal, Gastric, and Pancreatic Cancer. A Systematic Review and Meta-Analysis</w:t>
      </w:r>
      <w:r w:rsidRPr="007F6094">
        <w:rPr>
          <w:noProof/>
          <w:lang w:val="en-US"/>
        </w:rPr>
        <w:t xml:space="preserve">. </w:t>
      </w:r>
      <w:r w:rsidRPr="009954BD">
        <w:rPr>
          <w:noProof/>
          <w:lang w:val="en-US"/>
        </w:rPr>
        <w:t>Cancers (Basel). 2019 Apr 17;11(4):550. doi: 10.3390/cancers11040550.</w:t>
      </w:r>
    </w:p>
    <w:p w14:paraId="562EB22A" w14:textId="4BF472F4" w:rsidR="007814A4" w:rsidRPr="009954BD" w:rsidRDefault="007F6094" w:rsidP="009768F6">
      <w:pPr>
        <w:pStyle w:val="EndNoteBibliography0"/>
        <w:numPr>
          <w:ilvl w:val="0"/>
          <w:numId w:val="18"/>
        </w:numPr>
        <w:spacing w:line="360" w:lineRule="auto"/>
        <w:rPr>
          <w:b/>
          <w:bCs/>
          <w:noProof/>
          <w:lang w:val="en-US"/>
        </w:rPr>
      </w:pPr>
      <w:r w:rsidRPr="009954BD">
        <w:rPr>
          <w:noProof/>
          <w:vertAlign w:val="superscript"/>
          <w:lang w:val="en-US"/>
        </w:rPr>
        <w:t> </w:t>
      </w:r>
      <w:r w:rsidR="007814A4" w:rsidRPr="007814A4">
        <w:rPr>
          <w:lang w:val="en-US"/>
        </w:rPr>
        <w:t xml:space="preserve">Cornes </w:t>
      </w:r>
      <w:r w:rsidR="009768F6" w:rsidRPr="007814A4">
        <w:rPr>
          <w:lang w:val="en-US"/>
        </w:rPr>
        <w:t>P, Gascon</w:t>
      </w:r>
      <w:r w:rsidR="007814A4" w:rsidRPr="007814A4">
        <w:rPr>
          <w:lang w:val="en-US"/>
        </w:rPr>
        <w:t xml:space="preserve"> </w:t>
      </w:r>
      <w:r w:rsidR="009768F6" w:rsidRPr="007814A4">
        <w:rPr>
          <w:lang w:val="en-US"/>
        </w:rPr>
        <w:t>P, Chan</w:t>
      </w:r>
      <w:r w:rsidR="007814A4" w:rsidRPr="007814A4">
        <w:rPr>
          <w:lang w:val="en-US"/>
        </w:rPr>
        <w:t xml:space="preserve"> S, </w:t>
      </w:r>
      <w:r w:rsidR="009768F6" w:rsidRPr="007814A4">
        <w:rPr>
          <w:lang w:val="en-US"/>
        </w:rPr>
        <w:t>et al.</w:t>
      </w:r>
      <w:r w:rsidR="007814A4" w:rsidRPr="007814A4">
        <w:rPr>
          <w:lang w:val="en-US"/>
        </w:rPr>
        <w:t xml:space="preserve"> Systematic Review and Meta-analysis of Short- versus Long-Acting Granulocyte Colony-Stimulating Factors for Reduction of Chemotherapy-Induced Febrile Neutropenia. Adv Ther. 2018 Oct 8;35(11):1816–1829. </w:t>
      </w:r>
      <w:proofErr w:type="spellStart"/>
      <w:r w:rsidR="007814A4" w:rsidRPr="007814A4">
        <w:rPr>
          <w:lang w:val="en-US"/>
        </w:rPr>
        <w:t>doi</w:t>
      </w:r>
      <w:proofErr w:type="spellEnd"/>
      <w:r w:rsidR="007814A4" w:rsidRPr="007814A4">
        <w:rPr>
          <w:lang w:val="en-US"/>
        </w:rPr>
        <w:t>: 10.1007/s12325-018-0798-6.</w:t>
      </w:r>
    </w:p>
    <w:p w14:paraId="15F5BEF5" w14:textId="05CAB3E8" w:rsidR="007814A4" w:rsidRPr="009954BD" w:rsidRDefault="007814A4" w:rsidP="009768F6">
      <w:pPr>
        <w:pStyle w:val="EndNoteBibliography0"/>
        <w:numPr>
          <w:ilvl w:val="0"/>
          <w:numId w:val="18"/>
        </w:numPr>
        <w:spacing w:line="360" w:lineRule="auto"/>
        <w:rPr>
          <w:b/>
          <w:bCs/>
          <w:noProof/>
          <w:lang w:val="en-US"/>
        </w:rPr>
      </w:pPr>
      <w:proofErr w:type="spellStart"/>
      <w:r w:rsidRPr="009954BD">
        <w:rPr>
          <w:lang w:val="en-US"/>
        </w:rPr>
        <w:t>Aghedo</w:t>
      </w:r>
      <w:proofErr w:type="spellEnd"/>
      <w:r w:rsidRPr="009954BD">
        <w:rPr>
          <w:lang w:val="en-US"/>
        </w:rPr>
        <w:t xml:space="preserve"> </w:t>
      </w:r>
      <w:r w:rsidR="009768F6" w:rsidRPr="009954BD">
        <w:rPr>
          <w:lang w:val="en-US"/>
        </w:rPr>
        <w:t>BO, Gupta</w:t>
      </w:r>
      <w:r w:rsidRPr="009954BD">
        <w:rPr>
          <w:lang w:val="en-US"/>
        </w:rPr>
        <w:t xml:space="preserve"> V. Filgrastim. </w:t>
      </w:r>
      <w:proofErr w:type="spellStart"/>
      <w:r w:rsidRPr="007814A4">
        <w:rPr>
          <w:lang w:val="en-US"/>
        </w:rPr>
        <w:t>StatPearls</w:t>
      </w:r>
      <w:proofErr w:type="spellEnd"/>
      <w:r w:rsidRPr="007814A4">
        <w:rPr>
          <w:lang w:val="en-US"/>
        </w:rPr>
        <w:t xml:space="preserve"> [Internet].</w:t>
      </w:r>
    </w:p>
    <w:p w14:paraId="4FDA4CA7" w14:textId="5FD9FFD7" w:rsidR="007814A4" w:rsidRDefault="007814A4" w:rsidP="009768F6">
      <w:pPr>
        <w:pStyle w:val="affc"/>
        <w:numPr>
          <w:ilvl w:val="0"/>
          <w:numId w:val="18"/>
        </w:numPr>
        <w:spacing w:after="160" w:line="360" w:lineRule="auto"/>
        <w:outlineLvl w:val="9"/>
        <w:rPr>
          <w:lang w:val="en-US"/>
        </w:rPr>
      </w:pPr>
      <w:r w:rsidRPr="007814A4">
        <w:rPr>
          <w:lang w:val="en-US"/>
        </w:rPr>
        <w:t>NCCN Clinical Practice Guidelines in Oncology (NCCN Guidelines®) Colon Cancer Version 3.2025 — April 24, 2025</w:t>
      </w:r>
      <w:r w:rsidR="006A552C">
        <w:rPr>
          <w:lang w:val="en-US"/>
        </w:rPr>
        <w:t>.</w:t>
      </w:r>
    </w:p>
    <w:p w14:paraId="7F5F57A3" w14:textId="030B5E03" w:rsidR="006A552C" w:rsidRPr="006A552C" w:rsidRDefault="006A552C" w:rsidP="009768F6">
      <w:pPr>
        <w:pStyle w:val="affc"/>
        <w:numPr>
          <w:ilvl w:val="0"/>
          <w:numId w:val="18"/>
        </w:numPr>
        <w:spacing w:line="360" w:lineRule="auto"/>
        <w:rPr>
          <w:lang w:val="en-US"/>
        </w:rPr>
      </w:pPr>
      <w:r w:rsidRPr="006A552C">
        <w:rPr>
          <w:lang w:val="en-US"/>
        </w:rPr>
        <w:t xml:space="preserve">Piringer </w:t>
      </w:r>
      <w:r w:rsidR="009768F6" w:rsidRPr="006A552C">
        <w:rPr>
          <w:lang w:val="en-US"/>
        </w:rPr>
        <w:t>G, Decker</w:t>
      </w:r>
      <w:r w:rsidRPr="006A552C">
        <w:rPr>
          <w:lang w:val="en-US"/>
        </w:rPr>
        <w:t xml:space="preserve"> </w:t>
      </w:r>
      <w:r w:rsidR="009768F6" w:rsidRPr="006A552C">
        <w:rPr>
          <w:lang w:val="en-US"/>
        </w:rPr>
        <w:t xml:space="preserve">J, </w:t>
      </w:r>
      <w:proofErr w:type="spellStart"/>
      <w:r w:rsidR="009768F6" w:rsidRPr="006A552C">
        <w:rPr>
          <w:lang w:val="en-US"/>
        </w:rPr>
        <w:t>Trommet</w:t>
      </w:r>
      <w:proofErr w:type="spellEnd"/>
      <w:r w:rsidRPr="006A552C">
        <w:rPr>
          <w:lang w:val="en-US"/>
        </w:rPr>
        <w:t xml:space="preserve"> </w:t>
      </w:r>
      <w:r w:rsidR="009768F6" w:rsidRPr="006A552C">
        <w:rPr>
          <w:lang w:val="en-US"/>
        </w:rPr>
        <w:t>V, et al.</w:t>
      </w:r>
      <w:r w:rsidRPr="006A552C">
        <w:rPr>
          <w:lang w:val="en-US"/>
        </w:rPr>
        <w:t xml:space="preserve"> Ongoing complete response after treatment cessation with dabrafenib, trametinib, and cetuximab as third-line treatment in a patient with advanced BRAF</w:t>
      </w:r>
      <w:r w:rsidRPr="006A552C">
        <w:rPr>
          <w:vertAlign w:val="superscript"/>
          <w:lang w:val="en-US"/>
        </w:rPr>
        <w:t>V600E</w:t>
      </w:r>
      <w:r w:rsidRPr="006A552C">
        <w:rPr>
          <w:lang w:val="en-US"/>
        </w:rPr>
        <w:t xml:space="preserve"> mutated, microsatellite-stable colon cancer: A case report and </w:t>
      </w:r>
      <w:r w:rsidRPr="006A552C">
        <w:rPr>
          <w:lang w:val="en-US"/>
        </w:rPr>
        <w:lastRenderedPageBreak/>
        <w:t>literature review. Front Oncol. 2023 May 5:13:1166545. </w:t>
      </w:r>
      <w:proofErr w:type="spellStart"/>
      <w:r w:rsidRPr="006A552C">
        <w:rPr>
          <w:lang w:val="en-US"/>
        </w:rPr>
        <w:t>doi</w:t>
      </w:r>
      <w:proofErr w:type="spellEnd"/>
      <w:r w:rsidRPr="006A552C">
        <w:rPr>
          <w:lang w:val="en-US"/>
        </w:rPr>
        <w:t>: 10.3389/fonc.2023.1166545. </w:t>
      </w:r>
      <w:proofErr w:type="spellStart"/>
      <w:r w:rsidRPr="006A552C">
        <w:rPr>
          <w:lang w:val="en-US"/>
        </w:rPr>
        <w:t>eCollection</w:t>
      </w:r>
      <w:proofErr w:type="spellEnd"/>
      <w:r w:rsidRPr="006A552C">
        <w:rPr>
          <w:lang w:val="en-US"/>
        </w:rPr>
        <w:t xml:space="preserve"> 2023; </w:t>
      </w:r>
    </w:p>
    <w:p w14:paraId="07B2086C" w14:textId="1E0F58C3" w:rsidR="006A552C" w:rsidRPr="009954BD" w:rsidRDefault="006A552C" w:rsidP="009768F6">
      <w:pPr>
        <w:pStyle w:val="affc"/>
        <w:numPr>
          <w:ilvl w:val="0"/>
          <w:numId w:val="18"/>
        </w:numPr>
        <w:spacing w:after="160" w:line="360" w:lineRule="auto"/>
        <w:rPr>
          <w:lang w:val="en-US"/>
        </w:rPr>
      </w:pPr>
      <w:r w:rsidRPr="006A552C">
        <w:rPr>
          <w:lang w:val="en-US"/>
        </w:rPr>
        <w:t xml:space="preserve">Jiang </w:t>
      </w:r>
      <w:r w:rsidR="009768F6" w:rsidRPr="006A552C">
        <w:rPr>
          <w:lang w:val="en-US"/>
        </w:rPr>
        <w:t>S, Wu</w:t>
      </w:r>
      <w:r w:rsidRPr="006A552C">
        <w:rPr>
          <w:lang w:val="en-US"/>
        </w:rPr>
        <w:t xml:space="preserve"> </w:t>
      </w:r>
      <w:r w:rsidR="009768F6" w:rsidRPr="006A552C">
        <w:rPr>
          <w:lang w:val="en-US"/>
        </w:rPr>
        <w:t>Y, Wei</w:t>
      </w:r>
      <w:r w:rsidRPr="006A552C">
        <w:rPr>
          <w:lang w:val="en-US"/>
        </w:rPr>
        <w:t xml:space="preserve"> W, et al. Cetuximab and Dabrafenib Plus Trametinib for Untreated Colonic Metastasis of BRAFV600E Mutant Primary Lung Adenocarcinoma with Signet Ring Cell Features: An Interesting and Rare Case Report. </w:t>
      </w:r>
      <w:proofErr w:type="spellStart"/>
      <w:r w:rsidRPr="009954BD">
        <w:rPr>
          <w:lang w:val="en-US"/>
        </w:rPr>
        <w:t>Onco</w:t>
      </w:r>
      <w:proofErr w:type="spellEnd"/>
      <w:r w:rsidRPr="009954BD">
        <w:rPr>
          <w:lang w:val="en-US"/>
        </w:rPr>
        <w:t xml:space="preserve"> Targets Ther. 2022 Sep </w:t>
      </w:r>
      <w:proofErr w:type="gramStart"/>
      <w:r w:rsidRPr="009954BD">
        <w:rPr>
          <w:lang w:val="en-US"/>
        </w:rPr>
        <w:t>26;15:1057</w:t>
      </w:r>
      <w:proofErr w:type="gramEnd"/>
      <w:r w:rsidRPr="009954BD">
        <w:rPr>
          <w:lang w:val="en-US"/>
        </w:rPr>
        <w:t xml:space="preserve">–1062. </w:t>
      </w:r>
      <w:proofErr w:type="spellStart"/>
      <w:r w:rsidRPr="009954BD">
        <w:rPr>
          <w:lang w:val="en-US"/>
        </w:rPr>
        <w:t>doi</w:t>
      </w:r>
      <w:proofErr w:type="spellEnd"/>
      <w:r w:rsidRPr="009954BD">
        <w:rPr>
          <w:lang w:val="en-US"/>
        </w:rPr>
        <w:t>: 10.2147/OTT.S375436</w:t>
      </w:r>
    </w:p>
    <w:p w14:paraId="3C387837" w14:textId="77777777" w:rsidR="006A552C" w:rsidRPr="007814A4" w:rsidRDefault="006A552C" w:rsidP="009954BD">
      <w:pPr>
        <w:pStyle w:val="affc"/>
        <w:tabs>
          <w:tab w:val="left" w:pos="0"/>
        </w:tabs>
        <w:spacing w:after="160" w:line="259" w:lineRule="auto"/>
        <w:ind w:firstLine="0"/>
        <w:outlineLvl w:val="9"/>
        <w:rPr>
          <w:lang w:val="en-US"/>
        </w:rPr>
      </w:pPr>
    </w:p>
    <w:p w14:paraId="32CAC089" w14:textId="77777777" w:rsidR="007814A4" w:rsidRPr="009954BD" w:rsidRDefault="007814A4" w:rsidP="009954BD">
      <w:pPr>
        <w:pStyle w:val="EndNoteBibliography0"/>
        <w:tabs>
          <w:tab w:val="left" w:pos="0"/>
        </w:tabs>
        <w:ind w:left="720" w:firstLine="0"/>
        <w:rPr>
          <w:b/>
          <w:bCs/>
          <w:noProof/>
          <w:lang w:val="en-US"/>
        </w:rPr>
      </w:pPr>
    </w:p>
    <w:p w14:paraId="6DBDA918" w14:textId="77777777" w:rsidR="007D6A12" w:rsidRPr="00C407AF" w:rsidRDefault="00B30CF4" w:rsidP="00177FC9">
      <w:pPr>
        <w:pStyle w:val="af2"/>
        <w:keepNext w:val="0"/>
        <w:keepLines w:val="0"/>
        <w:numPr>
          <w:ilvl w:val="0"/>
          <w:numId w:val="2"/>
        </w:numPr>
        <w:shd w:val="clear" w:color="auto" w:fill="FFFFFF"/>
        <w:tabs>
          <w:tab w:val="clear" w:pos="0"/>
        </w:tabs>
        <w:spacing w:before="120" w:after="240" w:line="360" w:lineRule="auto"/>
        <w:jc w:val="center"/>
        <w:outlineLvl w:val="2"/>
        <w:rPr>
          <w:rFonts w:eastAsia="Times New Roman" w:cs="Times New Roman"/>
          <w:b w:val="0"/>
          <w:bCs/>
          <w:color w:val="000000"/>
          <w:sz w:val="28"/>
          <w:szCs w:val="24"/>
          <w:lang w:eastAsia="ar-SA" w:bidi="ar-SA"/>
        </w:rPr>
      </w:pPr>
      <w:r w:rsidRPr="00C407AF">
        <w:rPr>
          <w:rFonts w:eastAsia="Times New Roman" w:cs="Times New Roman"/>
          <w:bCs/>
          <w:color w:val="000000"/>
          <w:sz w:val="28"/>
          <w:szCs w:val="24"/>
          <w:lang w:eastAsia="ar-SA" w:bidi="ar-SA"/>
        </w:rPr>
        <w:t xml:space="preserve">Приложение А1. Состав рабочей группы </w:t>
      </w:r>
      <w:r w:rsidRPr="00C407AF">
        <w:rPr>
          <w:rFonts w:eastAsia="Times New Roman" w:cs="Times New Roman"/>
          <w:bCs/>
          <w:color w:val="000000"/>
          <w:sz w:val="28"/>
          <w:szCs w:val="24"/>
          <w:lang w:eastAsia="ar-SA" w:bidi="ar-SA"/>
        </w:rPr>
        <w:br/>
        <w:t>по разработке и пересмотру клинических рекомендаций</w:t>
      </w:r>
    </w:p>
    <w:p w14:paraId="14D28D47" w14:textId="3A414949" w:rsidR="009954BD" w:rsidRDefault="009954BD" w:rsidP="009768F6">
      <w:pPr>
        <w:pStyle w:val="affc"/>
        <w:numPr>
          <w:ilvl w:val="0"/>
          <w:numId w:val="41"/>
        </w:numPr>
        <w:spacing w:line="360" w:lineRule="auto"/>
      </w:pPr>
      <w:proofErr w:type="spellStart"/>
      <w:r w:rsidRPr="008A0E95">
        <w:rPr>
          <w:b/>
          <w:bCs/>
        </w:rPr>
        <w:t>Мамедли</w:t>
      </w:r>
      <w:proofErr w:type="spellEnd"/>
      <w:r w:rsidRPr="008A0E95">
        <w:rPr>
          <w:b/>
          <w:bCs/>
        </w:rPr>
        <w:t xml:space="preserve"> </w:t>
      </w:r>
      <w:proofErr w:type="spellStart"/>
      <w:r w:rsidRPr="008A0E95">
        <w:rPr>
          <w:b/>
          <w:bCs/>
        </w:rPr>
        <w:t>Замар</w:t>
      </w:r>
      <w:proofErr w:type="spellEnd"/>
      <w:r w:rsidRPr="008A0E95">
        <w:rPr>
          <w:b/>
          <w:bCs/>
        </w:rPr>
        <w:t xml:space="preserve"> </w:t>
      </w:r>
      <w:proofErr w:type="spellStart"/>
      <w:r w:rsidRPr="008A0E95">
        <w:rPr>
          <w:b/>
          <w:bCs/>
        </w:rPr>
        <w:t>Заурович</w:t>
      </w:r>
      <w:proofErr w:type="spellEnd"/>
      <w:r w:rsidR="00475318" w:rsidRPr="00475318">
        <w:rPr>
          <w:b/>
          <w:bCs/>
        </w:rPr>
        <w:t xml:space="preserve">, </w:t>
      </w:r>
      <w:r>
        <w:t>д.м.н., заведующий отделением хирургического отделения №3 (колопроктологии) ФГБУ «НМИЦ онкологии им. Н.Н. Блохина» Минздрава России</w:t>
      </w:r>
      <w:r w:rsidR="00475318">
        <w:t>.</w:t>
      </w:r>
    </w:p>
    <w:p w14:paraId="6C828F24" w14:textId="12E0BE3B" w:rsidR="009954BD" w:rsidRDefault="009954BD" w:rsidP="009768F6">
      <w:pPr>
        <w:pStyle w:val="affc"/>
        <w:numPr>
          <w:ilvl w:val="0"/>
          <w:numId w:val="41"/>
        </w:numPr>
        <w:spacing w:line="360" w:lineRule="auto"/>
      </w:pPr>
      <w:r w:rsidRPr="008A0E95">
        <w:rPr>
          <w:b/>
          <w:bCs/>
        </w:rPr>
        <w:t>Гордеев Сергей Сергеевич</w:t>
      </w:r>
      <w:r w:rsidR="00475318" w:rsidRPr="00475318">
        <w:rPr>
          <w:b/>
          <w:bCs/>
        </w:rPr>
        <w:t xml:space="preserve">, </w:t>
      </w:r>
      <w:r>
        <w:t xml:space="preserve">д.м.н., </w:t>
      </w:r>
      <w:r w:rsidRPr="001A27BE">
        <w:t>зав</w:t>
      </w:r>
      <w:r>
        <w:t xml:space="preserve">едующий </w:t>
      </w:r>
      <w:r w:rsidRPr="001A27BE">
        <w:t>отделом планирования и координации научных исследований</w:t>
      </w:r>
      <w:r>
        <w:t xml:space="preserve"> ФГБУ «НМИЦ онкологии им. Н.Н. Блохина» Минздрава России</w:t>
      </w:r>
      <w:r w:rsidR="00475318">
        <w:t>.</w:t>
      </w:r>
    </w:p>
    <w:p w14:paraId="67BA5AAD" w14:textId="35B6A216" w:rsidR="009954BD" w:rsidRDefault="009954BD" w:rsidP="009768F6">
      <w:pPr>
        <w:pStyle w:val="affc"/>
        <w:numPr>
          <w:ilvl w:val="0"/>
          <w:numId w:val="41"/>
        </w:numPr>
        <w:spacing w:line="360" w:lineRule="auto"/>
      </w:pPr>
      <w:r w:rsidRPr="008A0E95">
        <w:rPr>
          <w:b/>
          <w:bCs/>
        </w:rPr>
        <w:t>Федянин Михаил Юрьевич</w:t>
      </w:r>
      <w:r w:rsidR="00475318" w:rsidRPr="00475318">
        <w:t xml:space="preserve">, </w:t>
      </w:r>
      <w:r>
        <w:t>д.м.н., профессор, руководитель департамента науки ФГБУ «НМИЦ онкологии им. Н.Н. Блохина» Минздрава России; руководитель службы химиотерапевтического лечения ГБУЗ «ММКЦ Коммунарка» ДЗ г. Москвы; заведующий кафедрой онкологии ФГБУ «НМХЦ им. Н.И. Пирогова» Минздрава России</w:t>
      </w:r>
      <w:r w:rsidR="00475318">
        <w:t>.</w:t>
      </w:r>
    </w:p>
    <w:p w14:paraId="73358FC3" w14:textId="10432582" w:rsidR="009954BD" w:rsidRDefault="009954BD" w:rsidP="009768F6">
      <w:pPr>
        <w:pStyle w:val="affc"/>
        <w:numPr>
          <w:ilvl w:val="0"/>
          <w:numId w:val="41"/>
        </w:numPr>
        <w:spacing w:line="360" w:lineRule="auto"/>
      </w:pPr>
      <w:r w:rsidRPr="008A0E95">
        <w:rPr>
          <w:b/>
          <w:bCs/>
        </w:rPr>
        <w:t>Ачкасов Сергей Иванович</w:t>
      </w:r>
      <w:r w:rsidR="00475318" w:rsidRPr="00475318">
        <w:rPr>
          <w:b/>
          <w:bCs/>
        </w:rPr>
        <w:t xml:space="preserve">, </w:t>
      </w:r>
      <w:r>
        <w:t>д.м.н., проф., директор ФГБУ «НМИЦ колопроктологии им. А.Н. Рыжих» Минздрава России</w:t>
      </w:r>
      <w:r w:rsidR="00475318">
        <w:t>.</w:t>
      </w:r>
    </w:p>
    <w:p w14:paraId="68D921C6" w14:textId="2DBE5930" w:rsidR="009954BD" w:rsidRDefault="009954BD" w:rsidP="009768F6">
      <w:pPr>
        <w:pStyle w:val="affc"/>
        <w:numPr>
          <w:ilvl w:val="0"/>
          <w:numId w:val="41"/>
        </w:numPr>
        <w:spacing w:line="360" w:lineRule="auto"/>
      </w:pPr>
      <w:r w:rsidRPr="008A0E95">
        <w:rPr>
          <w:b/>
          <w:bCs/>
        </w:rPr>
        <w:t>Белохвостова Анна Сергеевна</w:t>
      </w:r>
      <w:r w:rsidR="00475318" w:rsidRPr="00475318">
        <w:rPr>
          <w:b/>
          <w:bCs/>
        </w:rPr>
        <w:t xml:space="preserve">, </w:t>
      </w:r>
      <w:r>
        <w:t xml:space="preserve">к.м.н., заведующая отделением лекарственного лечения злокачественных новообразований МРНЦ им. А.Ф. Цыба </w:t>
      </w:r>
      <w:r w:rsidR="00475318">
        <w:t xml:space="preserve">- </w:t>
      </w:r>
      <w:r>
        <w:t>филиал ФГБУ «НМИЦ радиологии» Минздрава России.</w:t>
      </w:r>
    </w:p>
    <w:p w14:paraId="6CF1A588" w14:textId="1A15446F" w:rsidR="009954BD" w:rsidRDefault="009954BD" w:rsidP="009768F6">
      <w:pPr>
        <w:pStyle w:val="affc"/>
        <w:numPr>
          <w:ilvl w:val="0"/>
          <w:numId w:val="41"/>
        </w:numPr>
        <w:spacing w:line="360" w:lineRule="auto"/>
      </w:pPr>
      <w:r w:rsidRPr="008A0E95">
        <w:rPr>
          <w:b/>
          <w:bCs/>
        </w:rPr>
        <w:t>Болотина Лариса Владимировна</w:t>
      </w:r>
      <w:r w:rsidR="00475318" w:rsidRPr="00475318">
        <w:rPr>
          <w:b/>
          <w:bCs/>
        </w:rPr>
        <w:t xml:space="preserve">, </w:t>
      </w:r>
      <w:r>
        <w:t>д.м.н., заведующая отделением химиотерапии отдела лекарственного лечения опухолей МНИОИ им. П.А. Герцена</w:t>
      </w:r>
      <w:r>
        <w:tab/>
      </w:r>
      <w:r w:rsidR="00475318">
        <w:t xml:space="preserve">- </w:t>
      </w:r>
      <w:r>
        <w:t>филиал ФГБУ «НМИЦ радиологии» Минздрава России</w:t>
      </w:r>
      <w:r w:rsidR="00475318">
        <w:t>.</w:t>
      </w:r>
    </w:p>
    <w:p w14:paraId="0D68553C" w14:textId="45037079" w:rsidR="009954BD" w:rsidRDefault="009954BD" w:rsidP="009768F6">
      <w:pPr>
        <w:pStyle w:val="affc"/>
        <w:numPr>
          <w:ilvl w:val="0"/>
          <w:numId w:val="41"/>
        </w:numPr>
        <w:spacing w:line="360" w:lineRule="auto"/>
      </w:pPr>
      <w:r w:rsidRPr="008A0E95">
        <w:rPr>
          <w:b/>
          <w:bCs/>
        </w:rPr>
        <w:t>Карачун Алексей Михайлович</w:t>
      </w:r>
      <w:r w:rsidR="00475318" w:rsidRPr="00475318">
        <w:t xml:space="preserve">, </w:t>
      </w:r>
      <w:r>
        <w:t>профессор, д.м.н. заведующий хирургическим отделением абдоминальной онкологии ФГБУ «НМИЦ онкологии им. Н.Н. Петрова» Минздрава России, сотрудник кафедры онкологии Северо-Западного государственного медицинского университета им. И.И. Мечникова</w:t>
      </w:r>
      <w:r w:rsidR="00475318">
        <w:t>.</w:t>
      </w:r>
    </w:p>
    <w:p w14:paraId="769A97F7" w14:textId="69CFCDAE" w:rsidR="009954BD" w:rsidRDefault="009954BD" w:rsidP="009768F6">
      <w:pPr>
        <w:pStyle w:val="affc"/>
        <w:numPr>
          <w:ilvl w:val="0"/>
          <w:numId w:val="41"/>
        </w:numPr>
        <w:spacing w:line="360" w:lineRule="auto"/>
      </w:pPr>
      <w:r w:rsidRPr="008A0E95">
        <w:rPr>
          <w:b/>
          <w:bCs/>
        </w:rPr>
        <w:lastRenderedPageBreak/>
        <w:t>Козлов Николай Александрович</w:t>
      </w:r>
      <w:r w:rsidR="00475318" w:rsidRPr="00475318">
        <w:rPr>
          <w:b/>
          <w:bCs/>
        </w:rPr>
        <w:t xml:space="preserve">, </w:t>
      </w:r>
      <w:r>
        <w:t>к.м.н.</w:t>
      </w:r>
      <w:r w:rsidR="00475318" w:rsidRPr="00475318">
        <w:t xml:space="preserve">, </w:t>
      </w:r>
      <w:r>
        <w:t>врач-патологоанатом патологоанатомического отделения ФГБУ «НМИЦ онкологии им. Н.Н. Блохина» Минздрава России.</w:t>
      </w:r>
    </w:p>
    <w:p w14:paraId="39C7BDE5" w14:textId="046261BC" w:rsidR="00EE0F81" w:rsidRDefault="00EE0F81" w:rsidP="009768F6">
      <w:pPr>
        <w:pStyle w:val="affc"/>
        <w:numPr>
          <w:ilvl w:val="0"/>
          <w:numId w:val="41"/>
        </w:numPr>
        <w:spacing w:line="360" w:lineRule="auto"/>
      </w:pPr>
      <w:r w:rsidRPr="00EE0F81">
        <w:rPr>
          <w:b/>
          <w:bCs/>
        </w:rPr>
        <w:t>Невольских Алексей Алексеевич,</w:t>
      </w:r>
      <w:r>
        <w:t xml:space="preserve"> </w:t>
      </w:r>
      <w:r w:rsidRPr="00EE0F81">
        <w:t>д.м.н., заместитель директора по лечебной работе МРНЦ им. А.Ф. Цыба — филиала ФГБУ «НМИЦ радиологии» Минздрава России</w:t>
      </w:r>
      <w:r>
        <w:t>.</w:t>
      </w:r>
    </w:p>
    <w:p w14:paraId="23C4CF46" w14:textId="6804D74D" w:rsidR="009954BD" w:rsidRDefault="009954BD" w:rsidP="009768F6">
      <w:pPr>
        <w:pStyle w:val="affc"/>
        <w:numPr>
          <w:ilvl w:val="0"/>
          <w:numId w:val="41"/>
        </w:numPr>
        <w:spacing w:line="360" w:lineRule="auto"/>
      </w:pPr>
      <w:r w:rsidRPr="008A0E95">
        <w:rPr>
          <w:b/>
          <w:bCs/>
        </w:rPr>
        <w:t>Петров Кирилл Сергеевич</w:t>
      </w:r>
      <w:r w:rsidR="00475318" w:rsidRPr="00475318">
        <w:rPr>
          <w:b/>
          <w:bCs/>
        </w:rPr>
        <w:t>,</w:t>
      </w:r>
      <w:r w:rsidR="00475318" w:rsidRPr="00475318">
        <w:t xml:space="preserve"> </w:t>
      </w:r>
      <w:r>
        <w:t>к.м.н., врач-рентгенолог, отделение рентгенодиагностики</w:t>
      </w:r>
      <w:r>
        <w:tab/>
        <w:t>ФГБУ «НМИЦ онкологии им. Н.Н. Блохина» М</w:t>
      </w:r>
      <w:r w:rsidR="00475318">
        <w:t>инздрава России.</w:t>
      </w:r>
    </w:p>
    <w:p w14:paraId="505083AD" w14:textId="209D5B31" w:rsidR="009954BD" w:rsidRDefault="009954BD" w:rsidP="009768F6">
      <w:pPr>
        <w:pStyle w:val="affc"/>
        <w:numPr>
          <w:ilvl w:val="0"/>
          <w:numId w:val="41"/>
        </w:numPr>
        <w:spacing w:line="360" w:lineRule="auto"/>
      </w:pPr>
      <w:r w:rsidRPr="008A0E95">
        <w:rPr>
          <w:b/>
          <w:bCs/>
        </w:rPr>
        <w:t>Трякин Алексей Александрович</w:t>
      </w:r>
      <w:r w:rsidR="00475318" w:rsidRPr="00475318">
        <w:rPr>
          <w:b/>
          <w:bCs/>
        </w:rPr>
        <w:t xml:space="preserve">, </w:t>
      </w:r>
      <w:r>
        <w:t>д.м.н., профессор, заместитель директора по научной работе НИИ КО, заведующий отделением противоопухолевой лекарственной терапии №2 ФГБУ «НМИЦ Онкологии им. Н.Н. Блохина» Минздрава России</w:t>
      </w:r>
      <w:r w:rsidR="00475318">
        <w:t>.</w:t>
      </w:r>
    </w:p>
    <w:p w14:paraId="00B6F2C7" w14:textId="4FAB73B0" w:rsidR="00F72AC3" w:rsidRPr="00F72AC3" w:rsidRDefault="009954BD" w:rsidP="009768F6">
      <w:pPr>
        <w:pStyle w:val="affc"/>
        <w:numPr>
          <w:ilvl w:val="0"/>
          <w:numId w:val="41"/>
        </w:numPr>
        <w:spacing w:line="360" w:lineRule="auto"/>
      </w:pPr>
      <w:r w:rsidRPr="008A0E95">
        <w:rPr>
          <w:b/>
          <w:bCs/>
        </w:rPr>
        <w:t>Цуканов Алексей Сергеевич</w:t>
      </w:r>
      <w:r w:rsidR="00475318" w:rsidRPr="00475318">
        <w:rPr>
          <w:b/>
          <w:bCs/>
        </w:rPr>
        <w:t>,</w:t>
      </w:r>
      <w:r w:rsidR="00475318" w:rsidRPr="00475318">
        <w:t xml:space="preserve"> </w:t>
      </w:r>
      <w:r>
        <w:t>д.м.н., руководитель отдела лабораторной генетики, ФГБУ «НМИЦ колопроктологии имени А.Н. Рыжих» Минздрава России</w:t>
      </w:r>
      <w:r w:rsidR="00475318">
        <w:t>.</w:t>
      </w:r>
    </w:p>
    <w:p w14:paraId="45045941" w14:textId="77777777" w:rsidR="009954BD" w:rsidRPr="009954BD" w:rsidRDefault="009954BD" w:rsidP="009768F6">
      <w:pPr>
        <w:pStyle w:val="affc"/>
        <w:numPr>
          <w:ilvl w:val="0"/>
          <w:numId w:val="2"/>
        </w:numPr>
        <w:spacing w:line="360" w:lineRule="auto"/>
        <w:rPr>
          <w:b/>
          <w:bCs/>
        </w:rPr>
      </w:pPr>
      <w:r>
        <w:tab/>
      </w:r>
    </w:p>
    <w:p w14:paraId="756CA7AB" w14:textId="212D1CD5" w:rsidR="009954BD" w:rsidRDefault="009954BD" w:rsidP="009768F6">
      <w:pPr>
        <w:pStyle w:val="affc"/>
        <w:numPr>
          <w:ilvl w:val="0"/>
          <w:numId w:val="2"/>
        </w:numPr>
        <w:spacing w:line="360" w:lineRule="auto"/>
        <w:jc w:val="center"/>
        <w:rPr>
          <w:b/>
          <w:bCs/>
        </w:rPr>
      </w:pPr>
      <w:r w:rsidRPr="009954BD">
        <w:rPr>
          <w:b/>
          <w:bCs/>
        </w:rPr>
        <w:t>Блок по реабилитации</w:t>
      </w:r>
    </w:p>
    <w:p w14:paraId="1C2EF50B" w14:textId="77777777" w:rsidR="009954BD" w:rsidRPr="009954BD" w:rsidRDefault="009954BD" w:rsidP="009768F6">
      <w:pPr>
        <w:pStyle w:val="affc"/>
        <w:numPr>
          <w:ilvl w:val="0"/>
          <w:numId w:val="2"/>
        </w:numPr>
        <w:spacing w:line="360" w:lineRule="auto"/>
        <w:rPr>
          <w:b/>
          <w:bCs/>
        </w:rPr>
      </w:pPr>
    </w:p>
    <w:p w14:paraId="6469451A" w14:textId="4087957A" w:rsidR="009954BD" w:rsidRDefault="009954BD" w:rsidP="009768F6">
      <w:pPr>
        <w:pStyle w:val="affc"/>
        <w:numPr>
          <w:ilvl w:val="0"/>
          <w:numId w:val="45"/>
        </w:numPr>
        <w:spacing w:line="360" w:lineRule="auto"/>
        <w:ind w:left="709" w:hanging="425"/>
      </w:pPr>
      <w:r w:rsidRPr="00475318">
        <w:rPr>
          <w:b/>
          <w:bCs/>
        </w:rPr>
        <w:t>Мерзлякова Анна Михайловна</w:t>
      </w:r>
      <w:r w:rsidR="00475318">
        <w:rPr>
          <w:b/>
          <w:bCs/>
        </w:rPr>
        <w:t xml:space="preserve">, </w:t>
      </w:r>
      <w:r>
        <w:t>к.м.н., врач-онколог отделения медицинской реабилитации МНИОИ им. П.А. Герцена</w:t>
      </w:r>
      <w:r w:rsidR="006A5AA4">
        <w:t xml:space="preserve"> - </w:t>
      </w:r>
      <w:r>
        <w:t>филиал ФГБУ «НМИЦ Радиологии» Минздрава России</w:t>
      </w:r>
      <w:r w:rsidR="00475318">
        <w:t>.</w:t>
      </w:r>
    </w:p>
    <w:p w14:paraId="358CEB8F" w14:textId="01484010" w:rsidR="009954BD" w:rsidRDefault="009954BD" w:rsidP="009768F6">
      <w:pPr>
        <w:pStyle w:val="affc"/>
        <w:numPr>
          <w:ilvl w:val="0"/>
          <w:numId w:val="45"/>
        </w:numPr>
        <w:spacing w:line="360" w:lineRule="auto"/>
        <w:ind w:left="709" w:hanging="425"/>
      </w:pPr>
      <w:r w:rsidRPr="00475318">
        <w:rPr>
          <w:b/>
          <w:bCs/>
        </w:rPr>
        <w:t>Обухова Ольга Аркадьевна</w:t>
      </w:r>
      <w:r w:rsidR="00475318">
        <w:rPr>
          <w:b/>
          <w:bCs/>
        </w:rPr>
        <w:t xml:space="preserve">, </w:t>
      </w:r>
      <w:r>
        <w:t>к.м.н., врач ФРМ отделения реабилитации</w:t>
      </w:r>
      <w:r w:rsidR="006A5AA4">
        <w:t xml:space="preserve"> </w:t>
      </w:r>
      <w:r>
        <w:t>ФГБУ «НМИЦ онкологии им. Н.Н. Блохина» Минздрава России</w:t>
      </w:r>
      <w:r w:rsidR="00475318">
        <w:t>.</w:t>
      </w:r>
    </w:p>
    <w:p w14:paraId="5AA5A5EF" w14:textId="77777777" w:rsidR="009954BD" w:rsidRPr="009954BD" w:rsidRDefault="009954BD" w:rsidP="009768F6">
      <w:pPr>
        <w:pStyle w:val="affc"/>
        <w:numPr>
          <w:ilvl w:val="0"/>
          <w:numId w:val="2"/>
        </w:numPr>
        <w:spacing w:line="360" w:lineRule="auto"/>
        <w:rPr>
          <w:b/>
          <w:bCs/>
        </w:rPr>
      </w:pPr>
    </w:p>
    <w:p w14:paraId="7A35A31D" w14:textId="1FDB9B5E" w:rsidR="009954BD" w:rsidRDefault="009954BD" w:rsidP="009768F6">
      <w:pPr>
        <w:pStyle w:val="affc"/>
        <w:numPr>
          <w:ilvl w:val="0"/>
          <w:numId w:val="2"/>
        </w:numPr>
        <w:spacing w:line="360" w:lineRule="auto"/>
        <w:jc w:val="center"/>
        <w:rPr>
          <w:b/>
          <w:bCs/>
        </w:rPr>
      </w:pPr>
      <w:r w:rsidRPr="009954BD">
        <w:rPr>
          <w:b/>
          <w:bCs/>
        </w:rPr>
        <w:t>Блок по организации медицинской помощи</w:t>
      </w:r>
    </w:p>
    <w:p w14:paraId="75E27EAC" w14:textId="77777777" w:rsidR="00F72AC3" w:rsidRPr="009954BD" w:rsidRDefault="00F72AC3" w:rsidP="009768F6">
      <w:pPr>
        <w:pStyle w:val="affc"/>
        <w:spacing w:line="360" w:lineRule="auto"/>
        <w:ind w:left="0" w:firstLine="0"/>
        <w:rPr>
          <w:b/>
          <w:bCs/>
        </w:rPr>
      </w:pPr>
    </w:p>
    <w:p w14:paraId="76BF8B63" w14:textId="0E4C3D48" w:rsidR="009954BD" w:rsidRDefault="009954BD" w:rsidP="009768F6">
      <w:pPr>
        <w:pStyle w:val="affc"/>
        <w:numPr>
          <w:ilvl w:val="0"/>
          <w:numId w:val="43"/>
        </w:numPr>
        <w:spacing w:line="360" w:lineRule="auto"/>
      </w:pPr>
      <w:r w:rsidRPr="00475318">
        <w:rPr>
          <w:b/>
          <w:bCs/>
        </w:rPr>
        <w:t>Геворкян Тигран Гагикович</w:t>
      </w:r>
      <w:r w:rsidR="00475318">
        <w:rPr>
          <w:b/>
          <w:bCs/>
        </w:rPr>
        <w:t xml:space="preserve">, </w:t>
      </w:r>
      <w:r>
        <w:t>заместитель директора по реализации федеральных проектов ФГБУ «НМИЦ онкологии им. Н.Н. Блохина» Минздрава России</w:t>
      </w:r>
      <w:r w:rsidR="00475318">
        <w:t>.</w:t>
      </w:r>
    </w:p>
    <w:p w14:paraId="2D535EE9" w14:textId="0104AF1A" w:rsidR="009954BD" w:rsidRDefault="00475318" w:rsidP="009768F6">
      <w:pPr>
        <w:pStyle w:val="affc"/>
        <w:numPr>
          <w:ilvl w:val="0"/>
          <w:numId w:val="43"/>
        </w:numPr>
        <w:spacing w:line="360" w:lineRule="auto"/>
      </w:pPr>
      <w:r w:rsidRPr="00475318">
        <w:rPr>
          <w:b/>
          <w:bCs/>
        </w:rPr>
        <w:t>Фоменко Юрий Александрович</w:t>
      </w:r>
      <w:r>
        <w:rPr>
          <w:b/>
          <w:bCs/>
        </w:rPr>
        <w:t>,</w:t>
      </w:r>
      <w:r w:rsidR="009954BD" w:rsidRPr="00475318">
        <w:rPr>
          <w:b/>
          <w:bCs/>
        </w:rPr>
        <w:tab/>
      </w:r>
      <w:r w:rsidRPr="00475318">
        <w:t>к.м.н., заместитель генерального директора по клинико-экспертной работе ФГБУ "НМИЦ онкологии" Минздрава России</w:t>
      </w:r>
      <w:r>
        <w:t>.</w:t>
      </w:r>
    </w:p>
    <w:p w14:paraId="726CD38E" w14:textId="7BF0FEE0" w:rsidR="009954BD" w:rsidRDefault="009954BD" w:rsidP="009768F6">
      <w:pPr>
        <w:pStyle w:val="affc"/>
        <w:numPr>
          <w:ilvl w:val="0"/>
          <w:numId w:val="43"/>
        </w:numPr>
        <w:spacing w:line="360" w:lineRule="auto"/>
      </w:pPr>
      <w:r w:rsidRPr="00475318">
        <w:rPr>
          <w:b/>
          <w:bCs/>
        </w:rPr>
        <w:t>Иванов Сергей Анатольевич</w:t>
      </w:r>
      <w:r w:rsidR="00475318">
        <w:rPr>
          <w:b/>
          <w:bCs/>
        </w:rPr>
        <w:t xml:space="preserve">, </w:t>
      </w:r>
      <w:r>
        <w:t>д.м.н., профессор, член-корреспондент РАН, заслуженный врач РФ, директор МРНЦ им. А.Ф. Цыба — филиала ФГБУ «НМИЦ радиологии» Минздрава России, главный внештатный специалист-онколог ЦФО Минздрава России</w:t>
      </w:r>
      <w:r w:rsidR="00475318">
        <w:t>.</w:t>
      </w:r>
    </w:p>
    <w:p w14:paraId="53FCD04B" w14:textId="3A0A98A0" w:rsidR="009954BD" w:rsidRDefault="009954BD" w:rsidP="009768F6">
      <w:pPr>
        <w:pStyle w:val="affc"/>
        <w:numPr>
          <w:ilvl w:val="0"/>
          <w:numId w:val="43"/>
        </w:numPr>
        <w:spacing w:line="360" w:lineRule="auto"/>
      </w:pPr>
      <w:r w:rsidRPr="00475318">
        <w:rPr>
          <w:b/>
          <w:bCs/>
        </w:rPr>
        <w:t>Хайлова Жанна Владимировна</w:t>
      </w:r>
      <w:r w:rsidR="006A5AA4">
        <w:rPr>
          <w:b/>
          <w:bCs/>
        </w:rPr>
        <w:t>,</w:t>
      </w:r>
      <w:r w:rsidR="006A5AA4">
        <w:t xml:space="preserve"> </w:t>
      </w:r>
      <w:r>
        <w:t>к.м.н.</w:t>
      </w:r>
      <w:r w:rsidR="006A5AA4">
        <w:t>,</w:t>
      </w:r>
      <w:r>
        <w:t xml:space="preserve"> заместитель директора по организационно-методической работе МРНЦ им. А.Ф. Цыба – филиала ФГБУ «НМИЦ радиологии» Минздрава России.</w:t>
      </w:r>
    </w:p>
    <w:p w14:paraId="24CFA1B1" w14:textId="6B826B95" w:rsidR="009954BD" w:rsidRDefault="009954BD" w:rsidP="009768F6">
      <w:pPr>
        <w:pStyle w:val="affc"/>
        <w:numPr>
          <w:ilvl w:val="0"/>
          <w:numId w:val="43"/>
        </w:numPr>
        <w:spacing w:line="360" w:lineRule="auto"/>
      </w:pPr>
      <w:r w:rsidRPr="00475318">
        <w:rPr>
          <w:b/>
          <w:bCs/>
        </w:rPr>
        <w:lastRenderedPageBreak/>
        <w:t>Комаров Юрий Игоревич</w:t>
      </w:r>
      <w:r w:rsidR="006A5AA4">
        <w:rPr>
          <w:b/>
          <w:bCs/>
        </w:rPr>
        <w:t xml:space="preserve">, </w:t>
      </w:r>
      <w:r>
        <w:t>к.м.н., заместитель директора по организационно-методической работе ФГБУ «НМИЦ онкологии им. Н. Н. Петрова» Минздрава России</w:t>
      </w:r>
      <w:r w:rsidR="006A5AA4">
        <w:t>.</w:t>
      </w:r>
    </w:p>
    <w:p w14:paraId="37EA9FCA" w14:textId="77777777" w:rsidR="009954BD" w:rsidRDefault="009954BD" w:rsidP="009768F6">
      <w:pPr>
        <w:pStyle w:val="affc"/>
        <w:numPr>
          <w:ilvl w:val="0"/>
          <w:numId w:val="2"/>
        </w:numPr>
        <w:spacing w:line="360" w:lineRule="auto"/>
      </w:pPr>
    </w:p>
    <w:p w14:paraId="4C7AD1FA" w14:textId="77777777" w:rsidR="009954BD" w:rsidRDefault="009954BD" w:rsidP="009768F6">
      <w:pPr>
        <w:pStyle w:val="affc"/>
        <w:numPr>
          <w:ilvl w:val="0"/>
          <w:numId w:val="2"/>
        </w:numPr>
        <w:spacing w:line="360" w:lineRule="auto"/>
        <w:rPr>
          <w:b/>
          <w:bCs/>
        </w:rPr>
      </w:pPr>
      <w:r>
        <w:tab/>
      </w:r>
      <w:r w:rsidRPr="009954BD">
        <w:rPr>
          <w:b/>
          <w:bCs/>
        </w:rPr>
        <w:t>Блок по сопроводительной терапии</w:t>
      </w:r>
    </w:p>
    <w:p w14:paraId="1DFC6D03" w14:textId="77777777" w:rsidR="009954BD" w:rsidRPr="009954BD" w:rsidRDefault="009954BD" w:rsidP="009768F6">
      <w:pPr>
        <w:pStyle w:val="affc"/>
        <w:spacing w:line="360" w:lineRule="auto"/>
        <w:ind w:left="0" w:firstLine="0"/>
        <w:rPr>
          <w:b/>
          <w:bCs/>
        </w:rPr>
      </w:pPr>
    </w:p>
    <w:p w14:paraId="1ED63306" w14:textId="4E6DC02A" w:rsidR="009954BD" w:rsidRDefault="009954BD" w:rsidP="009768F6">
      <w:pPr>
        <w:pStyle w:val="affc"/>
        <w:numPr>
          <w:ilvl w:val="0"/>
          <w:numId w:val="44"/>
        </w:numPr>
        <w:spacing w:line="360" w:lineRule="auto"/>
      </w:pPr>
      <w:r w:rsidRPr="00475318">
        <w:rPr>
          <w:b/>
          <w:bCs/>
        </w:rPr>
        <w:t>Гладков Олег Александрович</w:t>
      </w:r>
      <w:r w:rsidR="006A5AA4">
        <w:rPr>
          <w:b/>
          <w:bCs/>
        </w:rPr>
        <w:t>,</w:t>
      </w:r>
      <w:r w:rsidR="006A5AA4">
        <w:t xml:space="preserve"> </w:t>
      </w:r>
      <w:r>
        <w:t>профессор, д.м.н., директор медицинского центра ООО “ЭВИМЕД”</w:t>
      </w:r>
      <w:r w:rsidR="006A5AA4">
        <w:t>.</w:t>
      </w:r>
    </w:p>
    <w:p w14:paraId="1A70206F" w14:textId="44A3A754" w:rsidR="009954BD" w:rsidRDefault="009954BD" w:rsidP="009768F6">
      <w:pPr>
        <w:pStyle w:val="affc"/>
        <w:numPr>
          <w:ilvl w:val="0"/>
          <w:numId w:val="44"/>
        </w:numPr>
        <w:spacing w:line="360" w:lineRule="auto"/>
      </w:pPr>
      <w:r w:rsidRPr="00475318">
        <w:rPr>
          <w:b/>
          <w:bCs/>
        </w:rPr>
        <w:t>Карасева Вера Витальевна</w:t>
      </w:r>
      <w:r w:rsidR="006A5AA4">
        <w:rPr>
          <w:b/>
          <w:bCs/>
        </w:rPr>
        <w:t>,</w:t>
      </w:r>
      <w:r w:rsidR="006A5AA4">
        <w:t xml:space="preserve"> </w:t>
      </w:r>
      <w:r>
        <w:t>д.м.н., доцент, профессор, кафедра онкологии ИНОПР ФГБОУ ВО РНИМУ им. Н.И. Пирогова Минздрава России</w:t>
      </w:r>
      <w:r w:rsidR="006A5AA4">
        <w:t>.</w:t>
      </w:r>
    </w:p>
    <w:p w14:paraId="0D12903C" w14:textId="77777777" w:rsidR="009954BD" w:rsidRDefault="009954BD">
      <w:pPr>
        <w:pStyle w:val="LO-normal"/>
        <w:ind w:left="360" w:firstLine="0"/>
        <w:rPr>
          <w:b/>
          <w:color w:val="000000"/>
        </w:rPr>
      </w:pPr>
    </w:p>
    <w:p w14:paraId="1C001089" w14:textId="2008CFA4" w:rsidR="007D6A12" w:rsidRPr="00C407AF" w:rsidRDefault="00B30CF4">
      <w:pPr>
        <w:pStyle w:val="LO-normal"/>
        <w:ind w:left="360" w:firstLine="0"/>
      </w:pPr>
      <w:r w:rsidRPr="00C407AF">
        <w:rPr>
          <w:b/>
          <w:color w:val="000000"/>
        </w:rPr>
        <w:t>Конфликта интересов нет.</w:t>
      </w:r>
    </w:p>
    <w:p w14:paraId="49871C2E" w14:textId="77777777" w:rsidR="007D6A12" w:rsidRPr="00C407AF" w:rsidRDefault="00B30CF4">
      <w:pPr>
        <w:pStyle w:val="LO-normal"/>
        <w:ind w:left="360" w:firstLine="0"/>
        <w:rPr>
          <w:b/>
          <w:color w:val="000000"/>
        </w:rPr>
      </w:pPr>
      <w:bookmarkStart w:id="52" w:name="_heading=h.ihv636"/>
      <w:bookmarkEnd w:id="52"/>
      <w:r w:rsidRPr="00C407AF">
        <w:br w:type="page"/>
      </w:r>
    </w:p>
    <w:p w14:paraId="5F50E454" w14:textId="77777777" w:rsidR="007D6A12" w:rsidRPr="00C407AF" w:rsidRDefault="00B30CF4" w:rsidP="00177FC9">
      <w:pPr>
        <w:pStyle w:val="af2"/>
        <w:keepNext w:val="0"/>
        <w:keepLines w:val="0"/>
        <w:numPr>
          <w:ilvl w:val="0"/>
          <w:numId w:val="2"/>
        </w:numPr>
        <w:shd w:val="clear" w:color="auto" w:fill="FFFFFF"/>
        <w:tabs>
          <w:tab w:val="clear" w:pos="0"/>
        </w:tabs>
        <w:spacing w:before="120" w:after="240" w:line="360" w:lineRule="auto"/>
        <w:jc w:val="right"/>
        <w:outlineLvl w:val="2"/>
        <w:rPr>
          <w:rFonts w:eastAsia="Times New Roman" w:cs="Times New Roman"/>
          <w:b w:val="0"/>
          <w:bCs/>
          <w:color w:val="000000" w:themeColor="text1"/>
          <w:sz w:val="28"/>
          <w:szCs w:val="24"/>
          <w:lang w:eastAsia="ar-SA" w:bidi="ar-SA"/>
        </w:rPr>
      </w:pPr>
      <w:r w:rsidRPr="00C407AF">
        <w:rPr>
          <w:rFonts w:eastAsia="Times New Roman" w:cs="Times New Roman"/>
          <w:bCs/>
          <w:color w:val="000000" w:themeColor="text1"/>
          <w:sz w:val="28"/>
          <w:szCs w:val="24"/>
          <w:lang w:eastAsia="ar-SA" w:bidi="ar-SA"/>
        </w:rPr>
        <w:lastRenderedPageBreak/>
        <w:t>Приложение А2. Методология разработки клинических рекомендаций</w:t>
      </w:r>
    </w:p>
    <w:p w14:paraId="3D545FA1" w14:textId="77777777" w:rsidR="007D6A12" w:rsidRPr="00C407AF" w:rsidRDefault="00B30CF4">
      <w:pPr>
        <w:pStyle w:val="LO-normal"/>
        <w:spacing w:before="240"/>
        <w:jc w:val="left"/>
        <w:rPr>
          <w:rFonts w:eastAsia="Times New Roman" w:cs="Times New Roman"/>
          <w:b/>
          <w:color w:val="000000"/>
          <w:u w:val="single"/>
        </w:rPr>
      </w:pPr>
      <w:r w:rsidRPr="00C407AF">
        <w:rPr>
          <w:rFonts w:eastAsia="Times New Roman" w:cs="Times New Roman"/>
          <w:b/>
          <w:color w:val="000000"/>
        </w:rPr>
        <w:t>Целевая аудитория данных клинических рекомендаций:</w:t>
      </w:r>
    </w:p>
    <w:p w14:paraId="68E579A7" w14:textId="77777777" w:rsidR="007D6A12" w:rsidRPr="00C407AF" w:rsidRDefault="00B30CF4">
      <w:pPr>
        <w:pStyle w:val="LO-normal"/>
        <w:numPr>
          <w:ilvl w:val="0"/>
          <w:numId w:val="21"/>
        </w:numPr>
        <w:ind w:left="714" w:hanging="357"/>
      </w:pPr>
      <w:r w:rsidRPr="00C407AF">
        <w:rPr>
          <w:color w:val="000000"/>
        </w:rPr>
        <w:t>врачи-онкологи,</w:t>
      </w:r>
    </w:p>
    <w:p w14:paraId="4678F786" w14:textId="77777777" w:rsidR="007D6A12" w:rsidRPr="00C407AF" w:rsidRDefault="00B30CF4">
      <w:pPr>
        <w:pStyle w:val="LO-normal"/>
        <w:numPr>
          <w:ilvl w:val="0"/>
          <w:numId w:val="21"/>
        </w:numPr>
        <w:ind w:left="714" w:hanging="357"/>
      </w:pPr>
      <w:r w:rsidRPr="00C407AF">
        <w:rPr>
          <w:color w:val="000000"/>
        </w:rPr>
        <w:t>врачи-хирурги,</w:t>
      </w:r>
    </w:p>
    <w:p w14:paraId="29BCB330" w14:textId="77777777" w:rsidR="007D6A12" w:rsidRPr="00C407AF" w:rsidRDefault="00B30CF4">
      <w:pPr>
        <w:pStyle w:val="LO-normal"/>
        <w:numPr>
          <w:ilvl w:val="0"/>
          <w:numId w:val="21"/>
        </w:numPr>
        <w:ind w:left="714" w:hanging="357"/>
      </w:pPr>
      <w:r w:rsidRPr="00C407AF">
        <w:rPr>
          <w:color w:val="000000"/>
        </w:rPr>
        <w:t>врачи-радиологи,</w:t>
      </w:r>
    </w:p>
    <w:p w14:paraId="4732F44E" w14:textId="77777777" w:rsidR="007D6A12" w:rsidRPr="00C407AF" w:rsidRDefault="00B30CF4">
      <w:pPr>
        <w:pStyle w:val="LO-normal"/>
        <w:numPr>
          <w:ilvl w:val="0"/>
          <w:numId w:val="21"/>
        </w:numPr>
        <w:ind w:left="714" w:hanging="357"/>
      </w:pPr>
      <w:r w:rsidRPr="00C407AF">
        <w:rPr>
          <w:color w:val="000000"/>
        </w:rPr>
        <w:t>врачи-генетики,</w:t>
      </w:r>
    </w:p>
    <w:p w14:paraId="08D33333" w14:textId="77777777" w:rsidR="007D6A12" w:rsidRPr="00C407AF" w:rsidRDefault="00B30CF4">
      <w:pPr>
        <w:pStyle w:val="LO-normal"/>
        <w:numPr>
          <w:ilvl w:val="0"/>
          <w:numId w:val="21"/>
        </w:numPr>
        <w:ind w:left="714" w:hanging="357"/>
      </w:pPr>
      <w:r w:rsidRPr="00C407AF">
        <w:rPr>
          <w:color w:val="000000"/>
        </w:rPr>
        <w:t>врачи-радиотерапевты,</w:t>
      </w:r>
    </w:p>
    <w:p w14:paraId="295FDD5B" w14:textId="77777777" w:rsidR="007D6A12" w:rsidRPr="00C407AF" w:rsidRDefault="00B30CF4">
      <w:pPr>
        <w:pStyle w:val="LO-normal"/>
        <w:numPr>
          <w:ilvl w:val="0"/>
          <w:numId w:val="21"/>
        </w:numPr>
        <w:ind w:left="714" w:hanging="357"/>
      </w:pPr>
      <w:r w:rsidRPr="00C407AF">
        <w:rPr>
          <w:color w:val="000000"/>
        </w:rPr>
        <w:t>врачи-колопроктологи,</w:t>
      </w:r>
    </w:p>
    <w:p w14:paraId="5DBBBDE1" w14:textId="77777777" w:rsidR="007D6A12" w:rsidRPr="00C407AF" w:rsidRDefault="00B30CF4">
      <w:pPr>
        <w:pStyle w:val="LO-normal"/>
        <w:numPr>
          <w:ilvl w:val="0"/>
          <w:numId w:val="21"/>
        </w:numPr>
        <w:ind w:left="714" w:hanging="357"/>
      </w:pPr>
      <w:r w:rsidRPr="00C407AF">
        <w:rPr>
          <w:color w:val="000000"/>
        </w:rPr>
        <w:t>врачи-эндоскописты,</w:t>
      </w:r>
    </w:p>
    <w:p w14:paraId="06704811" w14:textId="3EE3F687" w:rsidR="007D6A12" w:rsidRPr="00C407AF" w:rsidRDefault="003F54F8">
      <w:pPr>
        <w:pStyle w:val="LO-normal"/>
        <w:numPr>
          <w:ilvl w:val="0"/>
          <w:numId w:val="21"/>
        </w:numPr>
        <w:ind w:left="714" w:hanging="357"/>
      </w:pPr>
      <w:r>
        <w:rPr>
          <w:color w:val="000000"/>
        </w:rPr>
        <w:t>врачи-</w:t>
      </w:r>
      <w:r w:rsidR="00B30CF4" w:rsidRPr="00C407AF">
        <w:rPr>
          <w:color w:val="000000"/>
        </w:rPr>
        <w:t>клинические фармакологи,</w:t>
      </w:r>
    </w:p>
    <w:p w14:paraId="1C897A29" w14:textId="77777777" w:rsidR="007D6A12" w:rsidRPr="00C407AF" w:rsidRDefault="00B30CF4">
      <w:pPr>
        <w:pStyle w:val="LO-normal"/>
        <w:numPr>
          <w:ilvl w:val="0"/>
          <w:numId w:val="21"/>
        </w:numPr>
        <w:ind w:left="714" w:hanging="357"/>
      </w:pPr>
      <w:r w:rsidRPr="00C407AF">
        <w:rPr>
          <w:color w:val="000000"/>
        </w:rPr>
        <w:t>специалисты по медицинской реабилитации.</w:t>
      </w:r>
    </w:p>
    <w:p w14:paraId="61204365" w14:textId="77777777" w:rsidR="007D6A12" w:rsidRPr="00C407AF" w:rsidRDefault="00B30CF4">
      <w:pPr>
        <w:pStyle w:val="LO-normal"/>
      </w:pPr>
      <w:r w:rsidRPr="00C407AF">
        <w:rPr>
          <w:b/>
        </w:rPr>
        <w:t xml:space="preserve">Методы, использованные для сбора/селекции доказательств: </w:t>
      </w:r>
      <w:r w:rsidRPr="00C407AF">
        <w:t xml:space="preserve">поиск в электронных базах данных; анализ современных научных разработок по проблеме рака ободочной кишки и </w:t>
      </w:r>
      <w:proofErr w:type="spellStart"/>
      <w:r w:rsidRPr="00C407AF">
        <w:t>ректосигмоидного</w:t>
      </w:r>
      <w:proofErr w:type="spellEnd"/>
      <w:r w:rsidRPr="00C407AF">
        <w:t xml:space="preserve"> перехода в РФ и за рубежом; обобщение практического опыта российских и зарубежных специалистов.</w:t>
      </w:r>
    </w:p>
    <w:p w14:paraId="2DC664FD" w14:textId="77777777" w:rsidR="007D6A12" w:rsidRPr="00C407AF" w:rsidRDefault="00B30CF4">
      <w:pPr>
        <w:pStyle w:val="LO-normal"/>
      </w:pPr>
      <w:bookmarkStart w:id="53" w:name="_heading=h.32hioqz"/>
      <w:bookmarkEnd w:id="53"/>
      <w:r w:rsidRPr="00C407AF">
        <w:t>Шкала оценки достоверности доказательств для методов диагностики, профилактики, лечения и реабилитации (диагностических, профилактических, лечебных, реабилитационных вмешательств) и шкала оценки убедительности рекомендаций для методов профилактики, диагностики, лечения и реабилитации (профилактических, диагностических, лечебных, реабилитационных вмешательств) представлены ниже.</w:t>
      </w:r>
    </w:p>
    <w:p w14:paraId="2F1D1BF2" w14:textId="77777777" w:rsidR="007D6A12" w:rsidRPr="00C407AF" w:rsidRDefault="00B30CF4">
      <w:pPr>
        <w:pStyle w:val="LO-normal"/>
        <w:spacing w:before="240" w:line="240" w:lineRule="auto"/>
        <w:ind w:firstLine="0"/>
        <w:jc w:val="center"/>
        <w:rPr>
          <w:iCs/>
        </w:rPr>
      </w:pPr>
      <w:r w:rsidRPr="00C407AF">
        <w:rPr>
          <w:b/>
        </w:rPr>
        <w:t>Таблица П1.</w:t>
      </w:r>
      <w:r w:rsidRPr="00C407AF">
        <w:t xml:space="preserve"> </w:t>
      </w:r>
      <w:r w:rsidRPr="00C407AF">
        <w:rPr>
          <w:iCs/>
        </w:rPr>
        <w:t xml:space="preserve">Шкала оценки уровней достоверности доказательств (УДД) </w:t>
      </w:r>
      <w:r w:rsidRPr="00C407AF">
        <w:rPr>
          <w:iCs/>
        </w:rPr>
        <w:br/>
        <w:t>для методов диагностики (диагностических вмешательств)</w:t>
      </w:r>
    </w:p>
    <w:tbl>
      <w:tblPr>
        <w:tblStyle w:val="TableNormal"/>
        <w:tblW w:w="9344" w:type="dxa"/>
        <w:tblInd w:w="0" w:type="dxa"/>
        <w:tblLayout w:type="fixed"/>
        <w:tblCellMar>
          <w:left w:w="108" w:type="dxa"/>
          <w:right w:w="108" w:type="dxa"/>
        </w:tblCellMar>
        <w:tblLook w:val="04A0" w:firstRow="1" w:lastRow="0" w:firstColumn="1" w:lastColumn="0" w:noHBand="0" w:noVBand="1"/>
      </w:tblPr>
      <w:tblGrid>
        <w:gridCol w:w="1793"/>
        <w:gridCol w:w="7551"/>
      </w:tblGrid>
      <w:tr w:rsidR="007D6A12" w:rsidRPr="00C407AF" w14:paraId="16D20F1D" w14:textId="77777777">
        <w:trPr>
          <w:trHeight w:val="58"/>
        </w:trPr>
        <w:tc>
          <w:tcPr>
            <w:tcW w:w="1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1C80" w14:textId="77777777" w:rsidR="007D6A12" w:rsidRPr="00C407AF" w:rsidRDefault="00B30CF4">
            <w:pPr>
              <w:pStyle w:val="LO-normal"/>
              <w:widowControl w:val="0"/>
              <w:spacing w:line="240" w:lineRule="auto"/>
              <w:ind w:left="-46" w:right="-46" w:firstLine="0"/>
              <w:jc w:val="center"/>
            </w:pPr>
            <w:r w:rsidRPr="00C407AF">
              <w:rPr>
                <w:b/>
              </w:rPr>
              <w:t>УДД</w:t>
            </w:r>
          </w:p>
        </w:tc>
        <w:tc>
          <w:tcPr>
            <w:tcW w:w="7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E3DB4" w14:textId="77777777" w:rsidR="007D6A12" w:rsidRPr="00C407AF" w:rsidRDefault="00B30CF4">
            <w:pPr>
              <w:pStyle w:val="LO-normal"/>
              <w:widowControl w:val="0"/>
              <w:spacing w:line="240" w:lineRule="auto"/>
              <w:ind w:firstLine="296"/>
              <w:jc w:val="center"/>
            </w:pPr>
            <w:r w:rsidRPr="00C407AF">
              <w:rPr>
                <w:b/>
              </w:rPr>
              <w:t>Расшифровка</w:t>
            </w:r>
          </w:p>
        </w:tc>
      </w:tr>
      <w:tr w:rsidR="007D6A12" w:rsidRPr="00C407AF" w14:paraId="3D1533DA"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139A9485" w14:textId="77777777" w:rsidR="007D6A12" w:rsidRPr="00C407AF" w:rsidRDefault="00B30CF4">
            <w:pPr>
              <w:pStyle w:val="LO-normal"/>
              <w:widowControl w:val="0"/>
              <w:spacing w:line="240" w:lineRule="auto"/>
              <w:ind w:firstLine="0"/>
              <w:jc w:val="center"/>
            </w:pPr>
            <w:r w:rsidRPr="00C407AF">
              <w:t>1</w:t>
            </w:r>
          </w:p>
        </w:tc>
        <w:tc>
          <w:tcPr>
            <w:tcW w:w="7550" w:type="dxa"/>
            <w:tcBorders>
              <w:top w:val="single" w:sz="4" w:space="0" w:color="000000"/>
              <w:left w:val="single" w:sz="4" w:space="0" w:color="000000"/>
              <w:bottom w:val="single" w:sz="4" w:space="0" w:color="000000"/>
              <w:right w:val="single" w:sz="4" w:space="0" w:color="000000"/>
            </w:tcBorders>
            <w:shd w:val="clear" w:color="auto" w:fill="auto"/>
          </w:tcPr>
          <w:p w14:paraId="2C4062A6" w14:textId="77777777" w:rsidR="007D6A12" w:rsidRPr="00C407AF" w:rsidRDefault="00B30CF4">
            <w:pPr>
              <w:pStyle w:val="LO-normal"/>
              <w:widowControl w:val="0"/>
              <w:spacing w:line="240" w:lineRule="auto"/>
              <w:ind w:firstLine="0"/>
            </w:pPr>
            <w:r w:rsidRPr="00C407AF">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7D6A12" w:rsidRPr="00C407AF" w14:paraId="3A58C115"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7172F8DA" w14:textId="77777777" w:rsidR="007D6A12" w:rsidRPr="00C407AF" w:rsidRDefault="00B30CF4">
            <w:pPr>
              <w:pStyle w:val="LO-normal"/>
              <w:widowControl w:val="0"/>
              <w:spacing w:line="240" w:lineRule="auto"/>
              <w:ind w:firstLine="0"/>
              <w:jc w:val="center"/>
            </w:pPr>
            <w:r w:rsidRPr="00C407AF">
              <w:t>2</w:t>
            </w:r>
          </w:p>
        </w:tc>
        <w:tc>
          <w:tcPr>
            <w:tcW w:w="7550" w:type="dxa"/>
            <w:tcBorders>
              <w:top w:val="single" w:sz="4" w:space="0" w:color="000000"/>
              <w:left w:val="single" w:sz="4" w:space="0" w:color="000000"/>
              <w:bottom w:val="single" w:sz="4" w:space="0" w:color="000000"/>
              <w:right w:val="single" w:sz="4" w:space="0" w:color="000000"/>
            </w:tcBorders>
            <w:shd w:val="clear" w:color="auto" w:fill="auto"/>
          </w:tcPr>
          <w:p w14:paraId="62C1A80C" w14:textId="185CD035" w:rsidR="007D6A12" w:rsidRPr="00C407AF" w:rsidRDefault="00B30CF4">
            <w:pPr>
              <w:pStyle w:val="LO-normal"/>
              <w:widowControl w:val="0"/>
              <w:spacing w:line="240" w:lineRule="auto"/>
              <w:ind w:firstLine="0"/>
            </w:pPr>
            <w:r w:rsidRPr="00C407AF">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7D6A12" w:rsidRPr="00C407AF" w14:paraId="79286DC4"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79F40B9B" w14:textId="77777777" w:rsidR="007D6A12" w:rsidRPr="00C407AF" w:rsidRDefault="00B30CF4">
            <w:pPr>
              <w:pStyle w:val="LO-normal"/>
              <w:widowControl w:val="0"/>
              <w:spacing w:line="240" w:lineRule="auto"/>
              <w:ind w:firstLine="0"/>
              <w:jc w:val="center"/>
            </w:pPr>
            <w:r w:rsidRPr="00C407AF">
              <w:t>3</w:t>
            </w:r>
          </w:p>
        </w:tc>
        <w:tc>
          <w:tcPr>
            <w:tcW w:w="7550" w:type="dxa"/>
            <w:tcBorders>
              <w:top w:val="single" w:sz="4" w:space="0" w:color="000000"/>
              <w:left w:val="single" w:sz="4" w:space="0" w:color="000000"/>
              <w:bottom w:val="single" w:sz="4" w:space="0" w:color="000000"/>
              <w:right w:val="single" w:sz="4" w:space="0" w:color="000000"/>
            </w:tcBorders>
            <w:shd w:val="clear" w:color="auto" w:fill="auto"/>
          </w:tcPr>
          <w:p w14:paraId="226E365E" w14:textId="77777777" w:rsidR="007D6A12" w:rsidRPr="00C407AF" w:rsidRDefault="00B30CF4">
            <w:pPr>
              <w:pStyle w:val="LO-normal"/>
              <w:widowControl w:val="0"/>
              <w:spacing w:line="240" w:lineRule="auto"/>
              <w:ind w:firstLine="0"/>
            </w:pPr>
            <w:r w:rsidRPr="00C407AF">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w:t>
            </w:r>
            <w:proofErr w:type="spellStart"/>
            <w:r w:rsidRPr="00C407AF">
              <w:t>нерандомизированные</w:t>
            </w:r>
            <w:proofErr w:type="spellEnd"/>
            <w:r w:rsidRPr="00C407AF">
              <w:t xml:space="preserve"> сравнительные исследования, в том числе </w:t>
            </w:r>
            <w:proofErr w:type="spellStart"/>
            <w:r w:rsidRPr="00C407AF">
              <w:t>когортные</w:t>
            </w:r>
            <w:proofErr w:type="spellEnd"/>
            <w:r w:rsidRPr="00C407AF">
              <w:t xml:space="preserve"> </w:t>
            </w:r>
          </w:p>
        </w:tc>
      </w:tr>
      <w:tr w:rsidR="007D6A12" w:rsidRPr="00C407AF" w14:paraId="3C3DF25A"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1F07EC32" w14:textId="77777777" w:rsidR="007D6A12" w:rsidRPr="00C407AF" w:rsidRDefault="00B30CF4">
            <w:pPr>
              <w:pStyle w:val="LO-normal"/>
              <w:widowControl w:val="0"/>
              <w:spacing w:line="240" w:lineRule="auto"/>
              <w:ind w:firstLine="0"/>
              <w:jc w:val="center"/>
            </w:pPr>
            <w:r w:rsidRPr="00C407AF">
              <w:t>4</w:t>
            </w:r>
          </w:p>
        </w:tc>
        <w:tc>
          <w:tcPr>
            <w:tcW w:w="7550" w:type="dxa"/>
            <w:tcBorders>
              <w:top w:val="single" w:sz="4" w:space="0" w:color="000000"/>
              <w:left w:val="single" w:sz="4" w:space="0" w:color="000000"/>
              <w:bottom w:val="single" w:sz="4" w:space="0" w:color="000000"/>
              <w:right w:val="single" w:sz="4" w:space="0" w:color="000000"/>
            </w:tcBorders>
            <w:shd w:val="clear" w:color="auto" w:fill="auto"/>
          </w:tcPr>
          <w:p w14:paraId="0DFCF489" w14:textId="77777777" w:rsidR="007D6A12" w:rsidRPr="00C407AF" w:rsidRDefault="00B30CF4">
            <w:pPr>
              <w:pStyle w:val="LO-normal"/>
              <w:widowControl w:val="0"/>
              <w:spacing w:line="240" w:lineRule="auto"/>
              <w:ind w:firstLine="0"/>
            </w:pPr>
            <w:proofErr w:type="spellStart"/>
            <w:r w:rsidRPr="00C407AF">
              <w:t>Несравнительные</w:t>
            </w:r>
            <w:proofErr w:type="spellEnd"/>
            <w:r w:rsidRPr="00C407AF">
              <w:t xml:space="preserve"> исследования, описание клинического случая</w:t>
            </w:r>
          </w:p>
        </w:tc>
      </w:tr>
      <w:tr w:rsidR="007D6A12" w:rsidRPr="00C407AF" w14:paraId="17BCB38A"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2F874495" w14:textId="77777777" w:rsidR="007D6A12" w:rsidRPr="00C407AF" w:rsidRDefault="00B30CF4">
            <w:pPr>
              <w:pStyle w:val="LO-normal"/>
              <w:widowControl w:val="0"/>
              <w:spacing w:line="240" w:lineRule="auto"/>
              <w:ind w:firstLine="0"/>
              <w:jc w:val="center"/>
            </w:pPr>
            <w:r w:rsidRPr="00C407AF">
              <w:t>5</w:t>
            </w:r>
          </w:p>
        </w:tc>
        <w:tc>
          <w:tcPr>
            <w:tcW w:w="7550" w:type="dxa"/>
            <w:tcBorders>
              <w:top w:val="single" w:sz="4" w:space="0" w:color="000000"/>
              <w:left w:val="single" w:sz="4" w:space="0" w:color="000000"/>
              <w:bottom w:val="single" w:sz="4" w:space="0" w:color="000000"/>
              <w:right w:val="single" w:sz="4" w:space="0" w:color="000000"/>
            </w:tcBorders>
            <w:shd w:val="clear" w:color="auto" w:fill="auto"/>
          </w:tcPr>
          <w:p w14:paraId="735ED274" w14:textId="77777777" w:rsidR="007D6A12" w:rsidRPr="00C407AF" w:rsidRDefault="00B30CF4">
            <w:pPr>
              <w:pStyle w:val="LO-normal"/>
              <w:widowControl w:val="0"/>
              <w:spacing w:line="240" w:lineRule="auto"/>
              <w:ind w:firstLine="0"/>
            </w:pPr>
            <w:r w:rsidRPr="00C407AF">
              <w:t>Имеется лишь обоснование механизма действия или мнение экспертов</w:t>
            </w:r>
          </w:p>
        </w:tc>
      </w:tr>
    </w:tbl>
    <w:p w14:paraId="3D40714D" w14:textId="77777777" w:rsidR="007D6A12" w:rsidRPr="00C407AF" w:rsidRDefault="007D6A12">
      <w:pPr>
        <w:pStyle w:val="LO-normal"/>
        <w:ind w:firstLine="0"/>
        <w:jc w:val="center"/>
        <w:rPr>
          <w:b/>
          <w:i/>
        </w:rPr>
      </w:pPr>
    </w:p>
    <w:p w14:paraId="6C476B57" w14:textId="77777777" w:rsidR="007D6A12" w:rsidRPr="00C407AF" w:rsidRDefault="00B30CF4">
      <w:pPr>
        <w:pStyle w:val="LO-normal"/>
        <w:ind w:firstLine="0"/>
        <w:jc w:val="center"/>
        <w:rPr>
          <w:iCs/>
        </w:rPr>
      </w:pPr>
      <w:r w:rsidRPr="00C407AF">
        <w:rPr>
          <w:b/>
          <w:iCs/>
        </w:rPr>
        <w:lastRenderedPageBreak/>
        <w:t>Таблица П2.</w:t>
      </w:r>
      <w:r w:rsidRPr="00C407AF">
        <w:rPr>
          <w:iCs/>
        </w:rPr>
        <w:t xml:space="preserve"> Шкала оценки уровней достоверности доказательств (УДД) </w:t>
      </w:r>
      <w:r w:rsidRPr="00C407AF">
        <w:rPr>
          <w:iCs/>
        </w:rPr>
        <w:br/>
        <w:t xml:space="preserve">для методов профилактики, лечения и реабилитации (профилактических, </w:t>
      </w:r>
      <w:r w:rsidRPr="00C407AF">
        <w:rPr>
          <w:iCs/>
        </w:rPr>
        <w:br/>
        <w:t>лечебных, реабилитационных вмешательств)</w:t>
      </w:r>
    </w:p>
    <w:tbl>
      <w:tblPr>
        <w:tblStyle w:val="TableNormal"/>
        <w:tblW w:w="9482" w:type="dxa"/>
        <w:tblInd w:w="0" w:type="dxa"/>
        <w:tblLayout w:type="fixed"/>
        <w:tblCellMar>
          <w:left w:w="108" w:type="dxa"/>
          <w:right w:w="108" w:type="dxa"/>
        </w:tblCellMar>
        <w:tblLook w:val="04A0" w:firstRow="1" w:lastRow="0" w:firstColumn="1" w:lastColumn="0" w:noHBand="0" w:noVBand="1"/>
      </w:tblPr>
      <w:tblGrid>
        <w:gridCol w:w="1793"/>
        <w:gridCol w:w="7689"/>
      </w:tblGrid>
      <w:tr w:rsidR="007D6A12" w:rsidRPr="00C407AF" w14:paraId="0E64F0BC"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0AEDD6AE" w14:textId="77777777" w:rsidR="007D6A12" w:rsidRPr="00C407AF" w:rsidRDefault="00B30CF4">
            <w:pPr>
              <w:pStyle w:val="LO-normal"/>
              <w:widowControl w:val="0"/>
              <w:spacing w:line="240" w:lineRule="auto"/>
              <w:ind w:left="-46" w:right="-46" w:firstLine="0"/>
              <w:jc w:val="center"/>
            </w:pPr>
            <w:r w:rsidRPr="00C407AF">
              <w:rPr>
                <w:b/>
              </w:rPr>
              <w:t>УДД</w:t>
            </w:r>
          </w:p>
        </w:tc>
        <w:tc>
          <w:tcPr>
            <w:tcW w:w="7688" w:type="dxa"/>
            <w:tcBorders>
              <w:top w:val="single" w:sz="4" w:space="0" w:color="000000"/>
              <w:left w:val="single" w:sz="4" w:space="0" w:color="000000"/>
              <w:bottom w:val="single" w:sz="4" w:space="0" w:color="000000"/>
              <w:right w:val="single" w:sz="4" w:space="0" w:color="000000"/>
            </w:tcBorders>
            <w:shd w:val="clear" w:color="auto" w:fill="auto"/>
          </w:tcPr>
          <w:p w14:paraId="61517E3E" w14:textId="77777777" w:rsidR="007D6A12" w:rsidRPr="00C407AF" w:rsidRDefault="00B30CF4">
            <w:pPr>
              <w:pStyle w:val="LO-normal"/>
              <w:widowControl w:val="0"/>
              <w:spacing w:line="240" w:lineRule="auto"/>
              <w:ind w:firstLine="296"/>
              <w:jc w:val="center"/>
            </w:pPr>
            <w:r w:rsidRPr="00C407AF">
              <w:rPr>
                <w:b/>
              </w:rPr>
              <w:t>Расшифровка</w:t>
            </w:r>
          </w:p>
        </w:tc>
      </w:tr>
      <w:tr w:rsidR="007D6A12" w:rsidRPr="00C407AF" w14:paraId="143C18A8"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51741877" w14:textId="77777777" w:rsidR="007D6A12" w:rsidRPr="00C407AF" w:rsidRDefault="00B30CF4">
            <w:pPr>
              <w:pStyle w:val="LO-normal"/>
              <w:widowControl w:val="0"/>
              <w:spacing w:line="240" w:lineRule="auto"/>
              <w:ind w:firstLine="0"/>
              <w:jc w:val="center"/>
            </w:pPr>
            <w:r w:rsidRPr="00C407AF">
              <w:t>1</w:t>
            </w:r>
          </w:p>
        </w:tc>
        <w:tc>
          <w:tcPr>
            <w:tcW w:w="7688" w:type="dxa"/>
            <w:tcBorders>
              <w:top w:val="single" w:sz="4" w:space="0" w:color="000000"/>
              <w:left w:val="single" w:sz="4" w:space="0" w:color="000000"/>
              <w:bottom w:val="single" w:sz="4" w:space="0" w:color="000000"/>
              <w:right w:val="single" w:sz="4" w:space="0" w:color="000000"/>
            </w:tcBorders>
            <w:shd w:val="clear" w:color="auto" w:fill="auto"/>
          </w:tcPr>
          <w:p w14:paraId="6DDB6199" w14:textId="77777777" w:rsidR="007D6A12" w:rsidRPr="00C407AF" w:rsidRDefault="00B30CF4">
            <w:pPr>
              <w:pStyle w:val="LO-normal"/>
              <w:widowControl w:val="0"/>
              <w:spacing w:line="240" w:lineRule="auto"/>
              <w:ind w:firstLine="0"/>
            </w:pPr>
            <w:r w:rsidRPr="00C407AF">
              <w:t>Систематический обзор рандомизированных контролируемых исследований с применением метаанализа</w:t>
            </w:r>
          </w:p>
        </w:tc>
      </w:tr>
      <w:tr w:rsidR="007D6A12" w:rsidRPr="00C407AF" w14:paraId="3C94B259"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608A9210" w14:textId="77777777" w:rsidR="007D6A12" w:rsidRPr="00C407AF" w:rsidRDefault="00B30CF4">
            <w:pPr>
              <w:pStyle w:val="LO-normal"/>
              <w:widowControl w:val="0"/>
              <w:spacing w:line="240" w:lineRule="auto"/>
              <w:ind w:firstLine="0"/>
              <w:jc w:val="center"/>
            </w:pPr>
            <w:r w:rsidRPr="00C407AF">
              <w:t>2</w:t>
            </w:r>
          </w:p>
        </w:tc>
        <w:tc>
          <w:tcPr>
            <w:tcW w:w="7688" w:type="dxa"/>
            <w:tcBorders>
              <w:top w:val="single" w:sz="4" w:space="0" w:color="000000"/>
              <w:left w:val="single" w:sz="4" w:space="0" w:color="000000"/>
              <w:bottom w:val="single" w:sz="4" w:space="0" w:color="000000"/>
              <w:right w:val="single" w:sz="4" w:space="0" w:color="000000"/>
            </w:tcBorders>
            <w:shd w:val="clear" w:color="auto" w:fill="auto"/>
          </w:tcPr>
          <w:p w14:paraId="3F125005" w14:textId="77777777" w:rsidR="007D6A12" w:rsidRPr="00C407AF" w:rsidRDefault="00B30CF4">
            <w:pPr>
              <w:pStyle w:val="LO-normal"/>
              <w:widowControl w:val="0"/>
              <w:spacing w:line="240" w:lineRule="auto"/>
              <w:ind w:firstLine="0"/>
            </w:pPr>
            <w:r w:rsidRPr="00C407AF">
              <w:t>Отдельные рандомизированные контролируемые исследования и систематические обзоры исследований любого дизайна, за исключением рандомизированных контролируемых исследований, с применением метаанализа</w:t>
            </w:r>
          </w:p>
        </w:tc>
      </w:tr>
      <w:tr w:rsidR="007D6A12" w:rsidRPr="00C407AF" w14:paraId="5DAC2367"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2F8AD4B4" w14:textId="77777777" w:rsidR="007D6A12" w:rsidRPr="00C407AF" w:rsidRDefault="00B30CF4">
            <w:pPr>
              <w:pStyle w:val="LO-normal"/>
              <w:widowControl w:val="0"/>
              <w:spacing w:line="240" w:lineRule="auto"/>
              <w:ind w:firstLine="0"/>
              <w:jc w:val="center"/>
            </w:pPr>
            <w:r w:rsidRPr="00C407AF">
              <w:t>3</w:t>
            </w:r>
          </w:p>
        </w:tc>
        <w:tc>
          <w:tcPr>
            <w:tcW w:w="7688" w:type="dxa"/>
            <w:tcBorders>
              <w:top w:val="single" w:sz="4" w:space="0" w:color="000000"/>
              <w:left w:val="single" w:sz="4" w:space="0" w:color="000000"/>
              <w:bottom w:val="single" w:sz="4" w:space="0" w:color="000000"/>
              <w:right w:val="single" w:sz="4" w:space="0" w:color="000000"/>
            </w:tcBorders>
            <w:shd w:val="clear" w:color="auto" w:fill="auto"/>
          </w:tcPr>
          <w:p w14:paraId="7C0EC518" w14:textId="77777777" w:rsidR="007D6A12" w:rsidRPr="00C407AF" w:rsidRDefault="00B30CF4">
            <w:pPr>
              <w:pStyle w:val="LO-normal"/>
              <w:widowControl w:val="0"/>
              <w:spacing w:line="240" w:lineRule="auto"/>
              <w:ind w:firstLine="0"/>
            </w:pPr>
            <w:proofErr w:type="spellStart"/>
            <w:r w:rsidRPr="00C407AF">
              <w:t>Нерандомизированные</w:t>
            </w:r>
            <w:proofErr w:type="spellEnd"/>
            <w:r w:rsidRPr="00C407AF">
              <w:t xml:space="preserve"> сравнительные исследования, в том числе </w:t>
            </w:r>
            <w:proofErr w:type="spellStart"/>
            <w:r w:rsidRPr="00C407AF">
              <w:t>когортные</w:t>
            </w:r>
            <w:proofErr w:type="spellEnd"/>
            <w:r w:rsidRPr="00C407AF">
              <w:t xml:space="preserve"> </w:t>
            </w:r>
          </w:p>
        </w:tc>
      </w:tr>
      <w:tr w:rsidR="007D6A12" w:rsidRPr="00C407AF" w14:paraId="29DF2B92"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2FD6FFA9" w14:textId="77777777" w:rsidR="007D6A12" w:rsidRPr="00C407AF" w:rsidRDefault="00B30CF4">
            <w:pPr>
              <w:pStyle w:val="LO-normal"/>
              <w:widowControl w:val="0"/>
              <w:spacing w:line="240" w:lineRule="auto"/>
              <w:ind w:firstLine="0"/>
              <w:jc w:val="center"/>
            </w:pPr>
            <w:r w:rsidRPr="00C407AF">
              <w:t>4</w:t>
            </w:r>
          </w:p>
        </w:tc>
        <w:tc>
          <w:tcPr>
            <w:tcW w:w="7688" w:type="dxa"/>
            <w:tcBorders>
              <w:top w:val="single" w:sz="4" w:space="0" w:color="000000"/>
              <w:left w:val="single" w:sz="4" w:space="0" w:color="000000"/>
              <w:bottom w:val="single" w:sz="4" w:space="0" w:color="000000"/>
              <w:right w:val="single" w:sz="4" w:space="0" w:color="000000"/>
            </w:tcBorders>
            <w:shd w:val="clear" w:color="auto" w:fill="auto"/>
          </w:tcPr>
          <w:p w14:paraId="661AB6AE" w14:textId="77777777" w:rsidR="007D6A12" w:rsidRPr="00C407AF" w:rsidRDefault="00B30CF4">
            <w:pPr>
              <w:pStyle w:val="LO-normal"/>
              <w:widowControl w:val="0"/>
              <w:spacing w:line="240" w:lineRule="auto"/>
              <w:ind w:firstLine="0"/>
            </w:pPr>
            <w:proofErr w:type="spellStart"/>
            <w:r w:rsidRPr="00C407AF">
              <w:t>Несравнительные</w:t>
            </w:r>
            <w:proofErr w:type="spellEnd"/>
            <w:r w:rsidRPr="00C407AF">
              <w:t xml:space="preserve"> исследования, описание клинического случая или серии случаев, исследования типа «случай-контроль»</w:t>
            </w:r>
          </w:p>
        </w:tc>
      </w:tr>
      <w:tr w:rsidR="007D6A12" w:rsidRPr="00C407AF" w14:paraId="374192EE" w14:textId="77777777">
        <w:tc>
          <w:tcPr>
            <w:tcW w:w="1793" w:type="dxa"/>
            <w:tcBorders>
              <w:top w:val="single" w:sz="4" w:space="0" w:color="000000"/>
              <w:left w:val="single" w:sz="4" w:space="0" w:color="000000"/>
              <w:bottom w:val="single" w:sz="4" w:space="0" w:color="000000"/>
              <w:right w:val="single" w:sz="4" w:space="0" w:color="000000"/>
            </w:tcBorders>
            <w:shd w:val="clear" w:color="auto" w:fill="auto"/>
          </w:tcPr>
          <w:p w14:paraId="71974B44" w14:textId="77777777" w:rsidR="007D6A12" w:rsidRPr="00C407AF" w:rsidRDefault="00B30CF4">
            <w:pPr>
              <w:pStyle w:val="LO-normal"/>
              <w:widowControl w:val="0"/>
              <w:spacing w:line="240" w:lineRule="auto"/>
              <w:ind w:firstLine="0"/>
              <w:jc w:val="center"/>
            </w:pPr>
            <w:r w:rsidRPr="00C407AF">
              <w:t>5</w:t>
            </w:r>
          </w:p>
        </w:tc>
        <w:tc>
          <w:tcPr>
            <w:tcW w:w="7688" w:type="dxa"/>
            <w:tcBorders>
              <w:top w:val="single" w:sz="4" w:space="0" w:color="000000"/>
              <w:left w:val="single" w:sz="4" w:space="0" w:color="000000"/>
              <w:bottom w:val="single" w:sz="4" w:space="0" w:color="000000"/>
              <w:right w:val="single" w:sz="4" w:space="0" w:color="000000"/>
            </w:tcBorders>
            <w:shd w:val="clear" w:color="auto" w:fill="auto"/>
          </w:tcPr>
          <w:p w14:paraId="542F57A1" w14:textId="77777777" w:rsidR="007D6A12" w:rsidRPr="00C407AF" w:rsidRDefault="00B30CF4">
            <w:pPr>
              <w:pStyle w:val="LO-normal"/>
              <w:widowControl w:val="0"/>
              <w:spacing w:line="240" w:lineRule="auto"/>
              <w:ind w:firstLine="0"/>
            </w:pPr>
            <w:r w:rsidRPr="00C407AF">
              <w:t>Имеется лишь обоснование механизма действия вмешательства (доклинические исследования) или мнение экспертов</w:t>
            </w:r>
          </w:p>
        </w:tc>
      </w:tr>
    </w:tbl>
    <w:p w14:paraId="69AE8D53" w14:textId="77777777" w:rsidR="007D6A12" w:rsidRPr="00C407AF" w:rsidRDefault="007D6A12">
      <w:pPr>
        <w:pStyle w:val="LO-normal"/>
        <w:rPr>
          <w:b/>
          <w:color w:val="000000"/>
        </w:rPr>
      </w:pPr>
    </w:p>
    <w:p w14:paraId="68709353" w14:textId="77777777" w:rsidR="007D6A12" w:rsidRPr="00C407AF" w:rsidRDefault="00B30CF4">
      <w:pPr>
        <w:pStyle w:val="LO-normal"/>
        <w:jc w:val="center"/>
        <w:rPr>
          <w:iCs/>
        </w:rPr>
      </w:pPr>
      <w:r w:rsidRPr="00C407AF">
        <w:rPr>
          <w:b/>
          <w:iCs/>
        </w:rPr>
        <w:t>Таблица П3.</w:t>
      </w:r>
      <w:r w:rsidRPr="00C407AF">
        <w:rPr>
          <w:iCs/>
        </w:rPr>
        <w:t xml:space="preserve"> Шкала оценки уровней убедительности рекомендаций (УУР) </w:t>
      </w:r>
      <w:r w:rsidRPr="00C407AF">
        <w:rPr>
          <w:iCs/>
        </w:rPr>
        <w:br/>
        <w:t>для методов профилактики, диагностики, лечения и реабилитации (профилактических, диагностических, лечебных, реабилитационных вмешательств)</w:t>
      </w:r>
    </w:p>
    <w:tbl>
      <w:tblPr>
        <w:tblStyle w:val="TableNormal"/>
        <w:tblW w:w="9344" w:type="dxa"/>
        <w:tblInd w:w="0" w:type="dxa"/>
        <w:tblLayout w:type="fixed"/>
        <w:tblCellMar>
          <w:left w:w="108" w:type="dxa"/>
          <w:right w:w="108" w:type="dxa"/>
        </w:tblCellMar>
        <w:tblLook w:val="04A0" w:firstRow="1" w:lastRow="0" w:firstColumn="1" w:lastColumn="0" w:noHBand="0" w:noVBand="1"/>
      </w:tblPr>
      <w:tblGrid>
        <w:gridCol w:w="1929"/>
        <w:gridCol w:w="7415"/>
      </w:tblGrid>
      <w:tr w:rsidR="007D6A12" w:rsidRPr="00C407AF" w14:paraId="750C86C3" w14:textId="77777777">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41D0BFC1" w14:textId="77777777" w:rsidR="007D6A12" w:rsidRPr="00C407AF" w:rsidRDefault="00B30CF4">
            <w:pPr>
              <w:pStyle w:val="LO-normal"/>
              <w:widowControl w:val="0"/>
              <w:spacing w:line="240" w:lineRule="auto"/>
              <w:ind w:firstLine="0"/>
              <w:jc w:val="center"/>
            </w:pPr>
            <w:r w:rsidRPr="00C407AF">
              <w:rPr>
                <w:b/>
              </w:rPr>
              <w:t>УУР</w:t>
            </w:r>
          </w:p>
        </w:tc>
        <w:tc>
          <w:tcPr>
            <w:tcW w:w="7414" w:type="dxa"/>
            <w:tcBorders>
              <w:top w:val="single" w:sz="4" w:space="0" w:color="000000"/>
              <w:left w:val="single" w:sz="4" w:space="0" w:color="000000"/>
              <w:bottom w:val="single" w:sz="4" w:space="0" w:color="000000"/>
              <w:right w:val="single" w:sz="4" w:space="0" w:color="000000"/>
            </w:tcBorders>
            <w:shd w:val="clear" w:color="auto" w:fill="auto"/>
          </w:tcPr>
          <w:p w14:paraId="00591879" w14:textId="77777777" w:rsidR="007D6A12" w:rsidRPr="00C407AF" w:rsidRDefault="00B30CF4">
            <w:pPr>
              <w:pStyle w:val="LO-normal"/>
              <w:widowControl w:val="0"/>
              <w:spacing w:line="240" w:lineRule="auto"/>
              <w:ind w:firstLine="296"/>
              <w:jc w:val="center"/>
            </w:pPr>
            <w:r w:rsidRPr="00C407AF">
              <w:rPr>
                <w:b/>
              </w:rPr>
              <w:t>Расшифровка</w:t>
            </w:r>
          </w:p>
        </w:tc>
      </w:tr>
      <w:tr w:rsidR="007D6A12" w:rsidRPr="00C407AF" w14:paraId="110A9BD7" w14:textId="77777777">
        <w:trPr>
          <w:trHeight w:val="1060"/>
        </w:trPr>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7C9AD881" w14:textId="77777777" w:rsidR="007D6A12" w:rsidRPr="00C407AF" w:rsidRDefault="00B30CF4">
            <w:pPr>
              <w:pStyle w:val="LO-normal"/>
              <w:widowControl w:val="0"/>
              <w:spacing w:line="240" w:lineRule="auto"/>
              <w:ind w:firstLine="296"/>
            </w:pPr>
            <w:r w:rsidRPr="00C407AF">
              <w:t>A</w:t>
            </w:r>
          </w:p>
        </w:tc>
        <w:tc>
          <w:tcPr>
            <w:tcW w:w="7414" w:type="dxa"/>
            <w:tcBorders>
              <w:top w:val="single" w:sz="4" w:space="0" w:color="000000"/>
              <w:left w:val="single" w:sz="4" w:space="0" w:color="000000"/>
              <w:bottom w:val="single" w:sz="4" w:space="0" w:color="000000"/>
              <w:right w:val="single" w:sz="4" w:space="0" w:color="000000"/>
            </w:tcBorders>
            <w:shd w:val="clear" w:color="auto" w:fill="auto"/>
          </w:tcPr>
          <w:p w14:paraId="5B70CA38" w14:textId="77777777" w:rsidR="007D6A12" w:rsidRPr="00C407AF" w:rsidRDefault="00B30CF4">
            <w:pPr>
              <w:pStyle w:val="LO-normal"/>
              <w:widowControl w:val="0"/>
              <w:spacing w:line="240" w:lineRule="auto"/>
              <w:ind w:firstLine="0"/>
            </w:pPr>
            <w:r w:rsidRPr="00C407AF">
              <w:rPr>
                <w:iCs/>
                <w:color w:val="000000"/>
              </w:rPr>
              <w:t xml:space="preserve">Сильная рекомендация: </w:t>
            </w:r>
            <w:r w:rsidRPr="00C407AF">
              <w:rPr>
                <w:color w:val="000000"/>
              </w:rPr>
              <w:t xml:space="preserve">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7D6A12" w:rsidRPr="00C407AF" w14:paraId="73F9E8C1" w14:textId="77777777">
        <w:trPr>
          <w:trHeight w:val="558"/>
        </w:trPr>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5F09443F" w14:textId="77777777" w:rsidR="007D6A12" w:rsidRPr="00C407AF" w:rsidRDefault="00B30CF4">
            <w:pPr>
              <w:pStyle w:val="LO-normal"/>
              <w:widowControl w:val="0"/>
              <w:spacing w:line="240" w:lineRule="auto"/>
              <w:ind w:firstLine="296"/>
            </w:pPr>
            <w:r w:rsidRPr="00C407AF">
              <w:t>B</w:t>
            </w:r>
          </w:p>
        </w:tc>
        <w:tc>
          <w:tcPr>
            <w:tcW w:w="7414" w:type="dxa"/>
            <w:tcBorders>
              <w:top w:val="single" w:sz="4" w:space="0" w:color="000000"/>
              <w:left w:val="single" w:sz="4" w:space="0" w:color="000000"/>
              <w:bottom w:val="single" w:sz="4" w:space="0" w:color="000000"/>
              <w:right w:val="single" w:sz="4" w:space="0" w:color="000000"/>
            </w:tcBorders>
            <w:shd w:val="clear" w:color="auto" w:fill="auto"/>
          </w:tcPr>
          <w:p w14:paraId="018C071F" w14:textId="77777777" w:rsidR="007D6A12" w:rsidRPr="00C407AF" w:rsidRDefault="00B30CF4">
            <w:pPr>
              <w:pStyle w:val="LO-normal"/>
              <w:widowControl w:val="0"/>
              <w:spacing w:line="240" w:lineRule="auto"/>
              <w:ind w:firstLine="0"/>
            </w:pPr>
            <w:r w:rsidRPr="00C407AF">
              <w:rPr>
                <w:iCs/>
                <w:color w:val="000000"/>
              </w:rPr>
              <w:t xml:space="preserve">Условная рекомендация: </w:t>
            </w:r>
            <w:r w:rsidRPr="00C407AF">
              <w:rPr>
                <w:color w:val="000000"/>
              </w:rPr>
              <w:t xml:space="preserve">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7D6A12" w:rsidRPr="00C407AF" w14:paraId="4377DFD5" w14:textId="77777777">
        <w:trPr>
          <w:trHeight w:val="798"/>
        </w:trPr>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556332AB" w14:textId="77777777" w:rsidR="007D6A12" w:rsidRPr="00C407AF" w:rsidRDefault="00B30CF4">
            <w:pPr>
              <w:pStyle w:val="LO-normal"/>
              <w:widowControl w:val="0"/>
              <w:spacing w:line="240" w:lineRule="auto"/>
              <w:ind w:firstLine="296"/>
            </w:pPr>
            <w:r w:rsidRPr="00C407AF">
              <w:t>C</w:t>
            </w:r>
          </w:p>
        </w:tc>
        <w:tc>
          <w:tcPr>
            <w:tcW w:w="7414" w:type="dxa"/>
            <w:tcBorders>
              <w:top w:val="single" w:sz="4" w:space="0" w:color="000000"/>
              <w:left w:val="single" w:sz="4" w:space="0" w:color="000000"/>
              <w:bottom w:val="single" w:sz="4" w:space="0" w:color="000000"/>
              <w:right w:val="single" w:sz="4" w:space="0" w:color="000000"/>
            </w:tcBorders>
            <w:shd w:val="clear" w:color="auto" w:fill="auto"/>
          </w:tcPr>
          <w:p w14:paraId="599BA78E" w14:textId="77777777" w:rsidR="007D6A12" w:rsidRPr="00C407AF" w:rsidRDefault="00B30CF4">
            <w:pPr>
              <w:pStyle w:val="LO-normal"/>
              <w:widowControl w:val="0"/>
              <w:spacing w:line="240" w:lineRule="auto"/>
              <w:ind w:firstLine="0"/>
            </w:pPr>
            <w:r w:rsidRPr="00C407AF">
              <w:rPr>
                <w:iCs/>
                <w:color w:val="000000"/>
              </w:rPr>
              <w:t>Слабая рекомендация:</w:t>
            </w:r>
            <w:r w:rsidRPr="00C407AF">
              <w:rPr>
                <w:color w:val="000000"/>
              </w:rPr>
              <w:t xml:space="preserve">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68D2C1C6" w14:textId="77777777" w:rsidR="007D6A12" w:rsidRPr="00C407AF" w:rsidRDefault="007D6A12">
      <w:pPr>
        <w:pStyle w:val="LO-normal"/>
        <w:spacing w:line="350" w:lineRule="auto"/>
        <w:rPr>
          <w:b/>
          <w:color w:val="000000"/>
        </w:rPr>
      </w:pPr>
    </w:p>
    <w:p w14:paraId="7860A922" w14:textId="77777777" w:rsidR="007D6A12" w:rsidRPr="00C407AF" w:rsidRDefault="00B30CF4">
      <w:pPr>
        <w:pStyle w:val="LO-normal"/>
        <w:spacing w:line="350" w:lineRule="auto"/>
      </w:pPr>
      <w:r w:rsidRPr="00C407AF">
        <w:rPr>
          <w:b/>
          <w:color w:val="000000"/>
        </w:rPr>
        <w:t>Методы, использованные для формулирования рекомендаций, –</w:t>
      </w:r>
      <w:r w:rsidRPr="00C407AF">
        <w:rPr>
          <w:color w:val="000000"/>
        </w:rPr>
        <w:t xml:space="preserve"> консенсус экспертов.</w:t>
      </w:r>
    </w:p>
    <w:p w14:paraId="2F45863F" w14:textId="77777777" w:rsidR="007D6A12" w:rsidRPr="00C407AF" w:rsidRDefault="00B30CF4">
      <w:pPr>
        <w:pStyle w:val="LO-normal"/>
        <w:spacing w:line="350" w:lineRule="auto"/>
      </w:pPr>
      <w:r w:rsidRPr="00C407AF">
        <w:rPr>
          <w:b/>
          <w:color w:val="000000"/>
        </w:rPr>
        <w:t xml:space="preserve">Экономический анализ. </w:t>
      </w:r>
      <w:r w:rsidRPr="00C407AF">
        <w:rPr>
          <w:color w:val="000000"/>
        </w:rPr>
        <w:t>Анализ стоимости не проводился и публикации по фармакоэкономике не анализировались.</w:t>
      </w:r>
    </w:p>
    <w:p w14:paraId="193BF355" w14:textId="77777777" w:rsidR="007D6A12" w:rsidRPr="00C407AF" w:rsidRDefault="00B30CF4">
      <w:pPr>
        <w:pStyle w:val="LO-normal"/>
        <w:spacing w:line="350" w:lineRule="auto"/>
      </w:pPr>
      <w:r w:rsidRPr="00C407AF">
        <w:rPr>
          <w:b/>
          <w:color w:val="000000"/>
        </w:rPr>
        <w:t>Метод валидизации рекомендаций:</w:t>
      </w:r>
    </w:p>
    <w:p w14:paraId="2BF2D28E" w14:textId="3BAC419E" w:rsidR="007D6A12" w:rsidRPr="00C407AF" w:rsidRDefault="00B30CF4">
      <w:pPr>
        <w:pStyle w:val="LO-normal"/>
        <w:numPr>
          <w:ilvl w:val="0"/>
          <w:numId w:val="22"/>
        </w:numPr>
        <w:spacing w:line="350" w:lineRule="auto"/>
        <w:ind w:left="567" w:firstLine="567"/>
      </w:pPr>
      <w:r w:rsidRPr="00C407AF">
        <w:rPr>
          <w:color w:val="000000"/>
        </w:rPr>
        <w:t>Внешняя экспертная оценка.</w:t>
      </w:r>
    </w:p>
    <w:p w14:paraId="1D8460CA" w14:textId="77777777" w:rsidR="007D6A12" w:rsidRPr="00C407AF" w:rsidRDefault="00B30CF4">
      <w:pPr>
        <w:pStyle w:val="LO-normal"/>
        <w:numPr>
          <w:ilvl w:val="0"/>
          <w:numId w:val="22"/>
        </w:numPr>
        <w:spacing w:line="350" w:lineRule="auto"/>
        <w:ind w:left="567" w:firstLine="567"/>
      </w:pPr>
      <w:r w:rsidRPr="00C407AF">
        <w:rPr>
          <w:color w:val="000000"/>
        </w:rPr>
        <w:t>Внутренняя экспертная оценка.</w:t>
      </w:r>
    </w:p>
    <w:p w14:paraId="7A81D8A1" w14:textId="77777777" w:rsidR="007D6A12" w:rsidRPr="00C407AF" w:rsidRDefault="007D6A12">
      <w:pPr>
        <w:pStyle w:val="LO-normal"/>
        <w:spacing w:line="350" w:lineRule="auto"/>
        <w:rPr>
          <w:b/>
          <w:color w:val="000000"/>
        </w:rPr>
      </w:pPr>
    </w:p>
    <w:p w14:paraId="6260A1FB" w14:textId="77777777" w:rsidR="007D6A12" w:rsidRPr="00C407AF" w:rsidRDefault="00B30CF4">
      <w:pPr>
        <w:pStyle w:val="LO-normal"/>
        <w:spacing w:line="350" w:lineRule="auto"/>
        <w:rPr>
          <w:b/>
          <w:color w:val="000000"/>
        </w:rPr>
      </w:pPr>
      <w:r w:rsidRPr="00C407AF">
        <w:rPr>
          <w:b/>
          <w:color w:val="000000"/>
        </w:rPr>
        <w:lastRenderedPageBreak/>
        <w:t>Описание метода валидизации рекомендаций:</w:t>
      </w:r>
    </w:p>
    <w:p w14:paraId="30330003" w14:textId="77777777" w:rsidR="007D6A12" w:rsidRPr="00C407AF" w:rsidRDefault="00B30CF4">
      <w:pPr>
        <w:pStyle w:val="LO-normal"/>
        <w:spacing w:line="350" w:lineRule="auto"/>
      </w:pPr>
      <w:r w:rsidRPr="00C407AF">
        <w:rPr>
          <w:color w:val="000000"/>
        </w:rPr>
        <w:t>Настоящие рекомендации в предварительной версии рецензированы независимыми экспертами, которых попросили прокомментировать прежде всего то, насколько интерпретация доказательств, лежащих в основе рекомендаций, доступна для понимания.</w:t>
      </w:r>
    </w:p>
    <w:p w14:paraId="2F944729" w14:textId="77777777" w:rsidR="007D6A12" w:rsidRPr="00C407AF" w:rsidRDefault="00B30CF4">
      <w:pPr>
        <w:pStyle w:val="LO-normal"/>
        <w:spacing w:line="350" w:lineRule="auto"/>
      </w:pPr>
      <w:r w:rsidRPr="00C407AF">
        <w:rPr>
          <w:color w:val="000000"/>
        </w:rPr>
        <w:t>Получены комментарии детских онкологов первичного звена о доходчивости изложения рекомендаций и их оценка важности рекомендаций как рабочего инструмента повседневной практики.</w:t>
      </w:r>
    </w:p>
    <w:p w14:paraId="667AC217" w14:textId="77777777" w:rsidR="007D6A12" w:rsidRPr="00C407AF" w:rsidRDefault="00B30CF4">
      <w:pPr>
        <w:pStyle w:val="LO-normal"/>
        <w:spacing w:line="350" w:lineRule="auto"/>
      </w:pPr>
      <w:r w:rsidRPr="00C407AF">
        <w:rPr>
          <w:color w:val="000000"/>
        </w:rPr>
        <w:t>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w:t>
      </w:r>
    </w:p>
    <w:p w14:paraId="0E74D02A" w14:textId="77777777" w:rsidR="007D6A12" w:rsidRPr="00C407AF" w:rsidRDefault="00B30CF4">
      <w:pPr>
        <w:pStyle w:val="LO-normal"/>
        <w:spacing w:line="350" w:lineRule="auto"/>
        <w:rPr>
          <w:b/>
          <w:color w:val="000000"/>
        </w:rPr>
      </w:pPr>
      <w:r w:rsidRPr="00C407AF">
        <w:rPr>
          <w:b/>
          <w:color w:val="000000"/>
        </w:rPr>
        <w:t>Консультации и экспертная оценка:</w:t>
      </w:r>
    </w:p>
    <w:p w14:paraId="32628CA3" w14:textId="77777777" w:rsidR="007D6A12" w:rsidRPr="00C407AF" w:rsidRDefault="00B30CF4">
      <w:pPr>
        <w:pStyle w:val="LO-normal"/>
        <w:spacing w:line="350" w:lineRule="auto"/>
      </w:pPr>
      <w:r w:rsidRPr="00C407AF">
        <w:rPr>
          <w:color w:val="000000"/>
        </w:rPr>
        <w:t xml:space="preserve">Проект рекомендаций рецензирован также независимыми экспертами, которых попросили прокомментировать прежде всего то, </w:t>
      </w:r>
      <w:r w:rsidRPr="00C407AF">
        <w:t>насколько доходчива и точна интерпретация доказательной базы</w:t>
      </w:r>
      <w:r w:rsidRPr="00C407AF">
        <w:rPr>
          <w:color w:val="000000"/>
        </w:rPr>
        <w:t>, лежащей в основе рекомендаций.</w:t>
      </w:r>
    </w:p>
    <w:p w14:paraId="09BA1798" w14:textId="77777777" w:rsidR="007D6A12" w:rsidRPr="00C407AF" w:rsidRDefault="00B30CF4">
      <w:pPr>
        <w:pStyle w:val="LO-normal"/>
        <w:spacing w:line="350" w:lineRule="auto"/>
      </w:pPr>
      <w:r w:rsidRPr="00C407AF">
        <w:rPr>
          <w:color w:val="000000"/>
        </w:rPr>
        <w:t>Для окончательной редакции и контроля качества рекомендации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14:paraId="4327D58B" w14:textId="77777777" w:rsidR="007D6A12" w:rsidRPr="00C407AF" w:rsidRDefault="00B30CF4">
      <w:pPr>
        <w:pStyle w:val="LO-normal"/>
        <w:spacing w:line="350" w:lineRule="auto"/>
      </w:pPr>
      <w:r w:rsidRPr="00C407AF">
        <w:rPr>
          <w:color w:val="000000"/>
        </w:rPr>
        <w:t xml:space="preserve">Обновления клинических рекомендаций: актуализация проводится не реже чем 1 раз в 3 года с учетом появившейся новой информации о диагностике и тактике ведения больных раком ободочной кишки и </w:t>
      </w:r>
      <w:proofErr w:type="spellStart"/>
      <w:r w:rsidRPr="00C407AF">
        <w:rPr>
          <w:color w:val="000000"/>
        </w:rPr>
        <w:t>ректосигмоидного</w:t>
      </w:r>
      <w:proofErr w:type="spellEnd"/>
      <w:r w:rsidRPr="00C407AF">
        <w:rPr>
          <w:color w:val="000000"/>
        </w:rPr>
        <w:t xml:space="preserve"> перехода, но не чаще 1 раза в 6 мес. Решение об обновлении принимает Минздрав России на основании предложений, внесенных медицинскими профессиональными некоммерческими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14:paraId="6A381F98" w14:textId="77777777" w:rsidR="007D6A12" w:rsidRPr="00C407AF" w:rsidRDefault="00B30CF4">
      <w:pPr>
        <w:pStyle w:val="LO-normal"/>
        <w:spacing w:line="350" w:lineRule="auto"/>
      </w:pPr>
      <w:r w:rsidRPr="00C407AF">
        <w:t>При отборе публикаций как потенциальных источников доказательств использованная в каждом исследовании методология изучается для того, чтобы убедиться в ее достоверности. Результат изучения влияет на уровень доказательств, присваиваемый публикации, что, в свою очередь, влияет на силу вытекающих из нее рекомендаций.</w:t>
      </w:r>
    </w:p>
    <w:p w14:paraId="0620EBDB" w14:textId="77777777" w:rsidR="007D6A12" w:rsidRPr="00C407AF" w:rsidRDefault="007D6A12">
      <w:pPr>
        <w:pStyle w:val="LO-normal"/>
        <w:spacing w:line="240" w:lineRule="auto"/>
        <w:ind w:firstLine="0"/>
        <w:rPr>
          <w:color w:val="000000"/>
          <w:sz w:val="22"/>
          <w:szCs w:val="22"/>
        </w:rPr>
      </w:pPr>
      <w:bookmarkStart w:id="54" w:name="_heading=h.1hmsyys"/>
      <w:bookmarkEnd w:id="54"/>
    </w:p>
    <w:p w14:paraId="3804D7AC" w14:textId="77777777" w:rsidR="007D6A12" w:rsidRPr="00C407AF" w:rsidRDefault="007D6A12" w:rsidP="00177FC9">
      <w:pPr>
        <w:pStyle w:val="af2"/>
        <w:keepNext w:val="0"/>
        <w:keepLines w:val="0"/>
        <w:numPr>
          <w:ilvl w:val="0"/>
          <w:numId w:val="2"/>
        </w:numPr>
        <w:tabs>
          <w:tab w:val="clear" w:pos="0"/>
        </w:tabs>
        <w:spacing w:before="120" w:after="240" w:line="360" w:lineRule="auto"/>
        <w:jc w:val="center"/>
        <w:outlineLvl w:val="2"/>
        <w:rPr>
          <w:rFonts w:eastAsia="Times New Roman" w:cs="Times New Roman"/>
          <w:bCs/>
          <w:color w:val="000000" w:themeColor="text1"/>
          <w:sz w:val="28"/>
          <w:lang w:eastAsia="ar-SA" w:bidi="ar-SA"/>
        </w:rPr>
      </w:pPr>
      <w:bookmarkStart w:id="55" w:name="_Hlk102515009"/>
    </w:p>
    <w:p w14:paraId="2CD2B448" w14:textId="77777777" w:rsidR="007D6A12" w:rsidRPr="00C407AF" w:rsidRDefault="007D6A12" w:rsidP="00177FC9">
      <w:pPr>
        <w:pStyle w:val="af2"/>
        <w:keepNext w:val="0"/>
        <w:keepLines w:val="0"/>
        <w:numPr>
          <w:ilvl w:val="0"/>
          <w:numId w:val="2"/>
        </w:numPr>
        <w:tabs>
          <w:tab w:val="clear" w:pos="0"/>
        </w:tabs>
        <w:spacing w:before="120" w:after="240" w:line="360" w:lineRule="auto"/>
        <w:jc w:val="center"/>
        <w:outlineLvl w:val="2"/>
        <w:rPr>
          <w:rFonts w:eastAsia="Times New Roman" w:cs="Times New Roman"/>
          <w:bCs/>
          <w:color w:val="000000" w:themeColor="text1"/>
          <w:sz w:val="28"/>
          <w:lang w:eastAsia="ar-SA" w:bidi="ar-SA"/>
        </w:rPr>
      </w:pPr>
    </w:p>
    <w:p w14:paraId="2A5AFCFC" w14:textId="77777777" w:rsidR="007D6A12" w:rsidRPr="00C407AF" w:rsidRDefault="00B30CF4" w:rsidP="00177FC9">
      <w:pPr>
        <w:pStyle w:val="af2"/>
        <w:keepNext w:val="0"/>
        <w:keepLines w:val="0"/>
        <w:numPr>
          <w:ilvl w:val="0"/>
          <w:numId w:val="2"/>
        </w:numPr>
        <w:tabs>
          <w:tab w:val="clear" w:pos="0"/>
        </w:tabs>
        <w:spacing w:before="120" w:after="240" w:line="360" w:lineRule="auto"/>
        <w:jc w:val="center"/>
        <w:outlineLvl w:val="2"/>
        <w:rPr>
          <w:rFonts w:eastAsia="Times New Roman" w:cs="Times New Roman"/>
          <w:b w:val="0"/>
          <w:bCs/>
          <w:color w:val="000000" w:themeColor="text1"/>
          <w:sz w:val="28"/>
          <w:szCs w:val="24"/>
          <w:lang w:eastAsia="ar-SA" w:bidi="ar-SA"/>
        </w:rPr>
      </w:pPr>
      <w:r w:rsidRPr="00C407AF">
        <w:rPr>
          <w:rFonts w:eastAsia="Times New Roman" w:cs="Times New Roman"/>
          <w:bCs/>
          <w:color w:val="000000" w:themeColor="text1"/>
          <w:sz w:val="28"/>
          <w:szCs w:val="24"/>
          <w:lang w:eastAsia="ar-SA" w:bidi="ar-SA"/>
        </w:rPr>
        <w:lastRenderedPageBreak/>
        <w:t xml:space="preserve">Приложение А3. Справочные материалы, включая соответствие показаний к применению и противопоказаний, способов применения </w:t>
      </w:r>
      <w:r w:rsidRPr="00C407AF">
        <w:rPr>
          <w:rFonts w:eastAsia="Times New Roman" w:cs="Times New Roman"/>
          <w:bCs/>
          <w:color w:val="000000" w:themeColor="text1"/>
          <w:sz w:val="28"/>
          <w:szCs w:val="24"/>
          <w:lang w:eastAsia="ar-SA" w:bidi="ar-SA"/>
        </w:rPr>
        <w:br/>
        <w:t>и доз лекарственных препаратов, инструкции по применению лекарственного препарата</w:t>
      </w:r>
    </w:p>
    <w:p w14:paraId="7FA80651" w14:textId="77777777" w:rsidR="007D6A12" w:rsidRPr="00C407AF" w:rsidRDefault="007D6A12">
      <w:pPr>
        <w:pStyle w:val="LO-normal"/>
      </w:pPr>
    </w:p>
    <w:p w14:paraId="6C074929" w14:textId="77777777" w:rsidR="003A0725" w:rsidRPr="00C407AF" w:rsidRDefault="00B30CF4">
      <w:pPr>
        <w:pStyle w:val="LO-normal"/>
      </w:pPr>
      <w:bookmarkStart w:id="56" w:name="_heading=h.41mghml"/>
      <w:bookmarkEnd w:id="56"/>
      <w:r w:rsidRPr="00C407AF">
        <w:t xml:space="preserve">Актуальные инструкции к лекарственным препаратам, упоминаемым в данных клинических рекомендациях, можно найти в Государственном реестре лекарственных средств, размещенном на сайте Минздрава России: </w:t>
      </w:r>
      <w:hyperlink r:id="rId96">
        <w:r w:rsidRPr="00C407AF">
          <w:t>http://grls.rosminzdrav.ru</w:t>
        </w:r>
      </w:hyperlink>
      <w:bookmarkEnd w:id="55"/>
      <w:r w:rsidRPr="00C407AF">
        <w:t>.</w:t>
      </w:r>
    </w:p>
    <w:p w14:paraId="6E8E8DEC" w14:textId="77777777" w:rsidR="003A0725" w:rsidRPr="00C407AF" w:rsidRDefault="003A0725">
      <w:pPr>
        <w:pStyle w:val="LO-normal"/>
      </w:pPr>
    </w:p>
    <w:p w14:paraId="6DE78374" w14:textId="77777777" w:rsidR="00C958E8" w:rsidRPr="00C407AF" w:rsidRDefault="00C958E8" w:rsidP="00177FC9">
      <w:pPr>
        <w:numPr>
          <w:ilvl w:val="0"/>
          <w:numId w:val="2"/>
        </w:numPr>
        <w:shd w:val="clear" w:color="auto" w:fill="FFFFFF"/>
        <w:tabs>
          <w:tab w:val="clear" w:pos="0"/>
        </w:tabs>
        <w:suppressAutoHyphens/>
        <w:spacing w:before="120" w:after="240"/>
        <w:jc w:val="center"/>
        <w:textAlignment w:val="auto"/>
        <w:outlineLvl w:val="2"/>
        <w:rPr>
          <w:bCs/>
          <w:color w:val="000000" w:themeColor="text1"/>
          <w:sz w:val="28"/>
          <w:szCs w:val="24"/>
          <w:lang w:eastAsia="ar-SA"/>
        </w:rPr>
      </w:pPr>
      <w:r w:rsidRPr="00C407AF">
        <w:rPr>
          <w:b/>
          <w:bCs/>
          <w:color w:val="000000" w:themeColor="text1"/>
          <w:sz w:val="28"/>
          <w:szCs w:val="24"/>
          <w:lang w:eastAsia="ar-SA"/>
        </w:rPr>
        <w:t xml:space="preserve">Критерии генетического обследования пациентов </w:t>
      </w:r>
      <w:r w:rsidRPr="00C407AF">
        <w:rPr>
          <w:b/>
          <w:bCs/>
          <w:color w:val="000000" w:themeColor="text1"/>
          <w:sz w:val="28"/>
          <w:szCs w:val="24"/>
          <w:lang w:eastAsia="ar-SA"/>
        </w:rPr>
        <w:br/>
        <w:t>с подозрением на синдром Линча</w:t>
      </w:r>
    </w:p>
    <w:p w14:paraId="65AAE88F" w14:textId="77777777" w:rsidR="00C958E8" w:rsidRPr="00C407AF" w:rsidRDefault="00C958E8" w:rsidP="00C958E8">
      <w:pPr>
        <w:suppressAutoHyphens/>
        <w:spacing w:after="200" w:line="276" w:lineRule="auto"/>
        <w:ind w:firstLine="0"/>
        <w:jc w:val="center"/>
        <w:textAlignment w:val="auto"/>
        <w:outlineLvl w:val="9"/>
        <w:rPr>
          <w:rFonts w:eastAsia="NSimSun" w:cs="Arial"/>
          <w:szCs w:val="24"/>
          <w:lang w:bidi="hi-IN"/>
        </w:rPr>
      </w:pPr>
      <w:r w:rsidRPr="00C407AF">
        <w:rPr>
          <w:rFonts w:eastAsia="NSimSun" w:cs="Arial"/>
          <w:b/>
          <w:szCs w:val="24"/>
          <w:lang w:bidi="hi-IN"/>
        </w:rPr>
        <w:t xml:space="preserve">Критерии, разработанные ФГБУ «ГНЦК им. А.Н. Рыжих» </w:t>
      </w:r>
      <w:r w:rsidRPr="00C407AF">
        <w:rPr>
          <w:rFonts w:eastAsia="NSimSun" w:cs="Arial"/>
          <w:b/>
          <w:szCs w:val="24"/>
          <w:lang w:bidi="hi-IN"/>
        </w:rPr>
        <w:br/>
        <w:t>для российских пациентов:</w:t>
      </w:r>
    </w:p>
    <w:p w14:paraId="68A893AF" w14:textId="77777777" w:rsidR="00C958E8" w:rsidRPr="00C407AF" w:rsidRDefault="00C958E8" w:rsidP="00C958E8">
      <w:pPr>
        <w:numPr>
          <w:ilvl w:val="0"/>
          <w:numId w:val="23"/>
        </w:numPr>
        <w:suppressAutoHyphens/>
        <w:spacing w:after="200" w:line="276" w:lineRule="auto"/>
        <w:textAlignment w:val="auto"/>
        <w:outlineLvl w:val="9"/>
        <w:rPr>
          <w:rFonts w:eastAsia="NSimSun" w:cs="Arial"/>
          <w:szCs w:val="24"/>
          <w:lang w:bidi="hi-IN"/>
        </w:rPr>
      </w:pPr>
      <w:r w:rsidRPr="00C407AF">
        <w:rPr>
          <w:rFonts w:eastAsia="NSimSun" w:cs="Arial"/>
          <w:szCs w:val="24"/>
          <w:lang w:bidi="hi-IN"/>
        </w:rPr>
        <w:t>Пациент с колоректальным раком в возрасте до 43 лет.</w:t>
      </w:r>
    </w:p>
    <w:p w14:paraId="26368355" w14:textId="77777777" w:rsidR="00C958E8" w:rsidRPr="00C407AF" w:rsidRDefault="00C958E8" w:rsidP="00C958E8">
      <w:pPr>
        <w:numPr>
          <w:ilvl w:val="0"/>
          <w:numId w:val="23"/>
        </w:numPr>
        <w:suppressAutoHyphens/>
        <w:spacing w:after="200" w:line="276" w:lineRule="auto"/>
        <w:textAlignment w:val="auto"/>
        <w:outlineLvl w:val="9"/>
        <w:rPr>
          <w:rFonts w:eastAsia="NSimSun" w:cs="Arial"/>
          <w:szCs w:val="24"/>
          <w:lang w:bidi="hi-IN"/>
        </w:rPr>
      </w:pPr>
      <w:r w:rsidRPr="00C407AF">
        <w:rPr>
          <w:rFonts w:eastAsia="NSimSun" w:cs="Arial"/>
          <w:szCs w:val="24"/>
          <w:lang w:bidi="hi-IN"/>
        </w:rPr>
        <w:t>Наряду с колоректальным раком зарегистрировано еще 2 и более случая злокачественных опухолей любой локализации у самого пациента или у кровных родственников независимо от возраста.</w:t>
      </w:r>
    </w:p>
    <w:p w14:paraId="145916CB" w14:textId="77777777" w:rsidR="00C958E8" w:rsidRPr="00C407AF" w:rsidRDefault="00C958E8" w:rsidP="00C958E8">
      <w:pPr>
        <w:suppressAutoHyphens/>
        <w:jc w:val="center"/>
        <w:textAlignment w:val="auto"/>
        <w:outlineLvl w:val="9"/>
        <w:rPr>
          <w:rFonts w:eastAsia="NSimSun" w:cs="Arial"/>
          <w:szCs w:val="24"/>
          <w:u w:val="single"/>
          <w:lang w:bidi="hi-IN"/>
        </w:rPr>
      </w:pPr>
      <w:r w:rsidRPr="00C407AF">
        <w:rPr>
          <w:rFonts w:eastAsia="NSimSun" w:cs="Arial"/>
          <w:b/>
          <w:szCs w:val="24"/>
          <w:u w:val="single"/>
          <w:lang w:bidi="hi-IN"/>
        </w:rPr>
        <w:t xml:space="preserve">Критерии </w:t>
      </w:r>
      <w:proofErr w:type="spellStart"/>
      <w:r w:rsidRPr="00C407AF">
        <w:rPr>
          <w:rFonts w:eastAsia="NSimSun" w:cs="Arial"/>
          <w:b/>
          <w:szCs w:val="24"/>
          <w:u w:val="single"/>
          <w:lang w:bidi="hi-IN"/>
        </w:rPr>
        <w:t>Amsterdam</w:t>
      </w:r>
      <w:proofErr w:type="spellEnd"/>
      <w:r w:rsidRPr="00C407AF">
        <w:rPr>
          <w:rFonts w:eastAsia="NSimSun" w:cs="Arial"/>
          <w:b/>
          <w:szCs w:val="24"/>
          <w:u w:val="single"/>
          <w:lang w:bidi="hi-IN"/>
        </w:rPr>
        <w:t xml:space="preserve"> I</w:t>
      </w:r>
    </w:p>
    <w:p w14:paraId="38CC2517" w14:textId="77777777" w:rsidR="00C958E8" w:rsidRPr="00C407AF" w:rsidRDefault="00C958E8" w:rsidP="00C958E8">
      <w:pPr>
        <w:numPr>
          <w:ilvl w:val="0"/>
          <w:numId w:val="24"/>
        </w:numPr>
        <w:suppressAutoHyphens/>
        <w:spacing w:after="200" w:line="276" w:lineRule="auto"/>
        <w:textAlignment w:val="auto"/>
        <w:outlineLvl w:val="9"/>
        <w:rPr>
          <w:rFonts w:eastAsia="NSimSun" w:cs="Arial"/>
          <w:szCs w:val="24"/>
          <w:lang w:bidi="hi-IN"/>
        </w:rPr>
      </w:pPr>
      <w:r w:rsidRPr="00C407AF">
        <w:rPr>
          <w:rFonts w:eastAsia="NSimSun" w:cs="Arial"/>
          <w:szCs w:val="24"/>
          <w:lang w:bidi="hi-IN"/>
        </w:rPr>
        <w:t>По крайней мере у 3 родственников присутствует гистологически верифицированный колоректальный рак, один из них – родственник 1-й линии.</w:t>
      </w:r>
    </w:p>
    <w:p w14:paraId="0AB7B7CE" w14:textId="77777777" w:rsidR="00C958E8" w:rsidRPr="00C407AF" w:rsidRDefault="00C958E8" w:rsidP="00C958E8">
      <w:pPr>
        <w:numPr>
          <w:ilvl w:val="0"/>
          <w:numId w:val="24"/>
        </w:numPr>
        <w:suppressAutoHyphens/>
        <w:spacing w:after="200" w:line="276" w:lineRule="auto"/>
        <w:textAlignment w:val="auto"/>
        <w:outlineLvl w:val="9"/>
        <w:rPr>
          <w:rFonts w:eastAsia="NSimSun" w:cs="Arial"/>
          <w:szCs w:val="24"/>
          <w:lang w:bidi="hi-IN"/>
        </w:rPr>
      </w:pPr>
      <w:r w:rsidRPr="00C407AF">
        <w:rPr>
          <w:rFonts w:eastAsia="NSimSun" w:cs="Arial"/>
          <w:szCs w:val="24"/>
          <w:lang w:bidi="hi-IN"/>
        </w:rPr>
        <w:t>Заболевание прослеживается по крайней мере в 2 поколениях.</w:t>
      </w:r>
    </w:p>
    <w:p w14:paraId="45130226" w14:textId="77777777" w:rsidR="00C958E8" w:rsidRPr="00C407AF" w:rsidRDefault="00C958E8" w:rsidP="00C958E8">
      <w:pPr>
        <w:numPr>
          <w:ilvl w:val="0"/>
          <w:numId w:val="24"/>
        </w:numPr>
        <w:suppressAutoHyphens/>
        <w:spacing w:after="200" w:line="276" w:lineRule="auto"/>
        <w:textAlignment w:val="auto"/>
        <w:outlineLvl w:val="9"/>
        <w:rPr>
          <w:rFonts w:eastAsia="NSimSun" w:cs="Arial"/>
          <w:szCs w:val="24"/>
          <w:lang w:bidi="hi-IN"/>
        </w:rPr>
      </w:pPr>
      <w:r w:rsidRPr="00C407AF">
        <w:rPr>
          <w:rFonts w:eastAsia="NSimSun" w:cs="Arial"/>
          <w:szCs w:val="24"/>
          <w:lang w:bidi="hi-IN"/>
        </w:rPr>
        <w:t>По крайней мере у 1 из родственников колоректальный рак диагностирован в возрасте до 50 лет.</w:t>
      </w:r>
    </w:p>
    <w:p w14:paraId="723D4932" w14:textId="77777777" w:rsidR="00EF6709" w:rsidRPr="00C407AF" w:rsidRDefault="00C958E8" w:rsidP="00C958E8">
      <w:pPr>
        <w:numPr>
          <w:ilvl w:val="0"/>
          <w:numId w:val="24"/>
        </w:numPr>
        <w:suppressAutoHyphens/>
        <w:spacing w:after="200" w:line="276" w:lineRule="auto"/>
        <w:textAlignment w:val="auto"/>
        <w:outlineLvl w:val="9"/>
        <w:rPr>
          <w:rFonts w:eastAsia="NSimSun" w:cs="Arial"/>
          <w:szCs w:val="24"/>
          <w:lang w:bidi="hi-IN"/>
        </w:rPr>
      </w:pPr>
      <w:bookmarkStart w:id="57" w:name="_heading=h.3fwokq0"/>
      <w:bookmarkEnd w:id="57"/>
      <w:r w:rsidRPr="00C407AF">
        <w:rPr>
          <w:rFonts w:eastAsia="NSimSun" w:cs="Arial"/>
          <w:szCs w:val="24"/>
          <w:lang w:bidi="hi-IN"/>
        </w:rPr>
        <w:t xml:space="preserve">Семейный </w:t>
      </w:r>
      <w:proofErr w:type="spellStart"/>
      <w:r w:rsidRPr="00C407AF">
        <w:rPr>
          <w:rFonts w:eastAsia="NSimSun" w:cs="Arial"/>
          <w:szCs w:val="24"/>
          <w:lang w:bidi="hi-IN"/>
        </w:rPr>
        <w:t>аденоматозный</w:t>
      </w:r>
      <w:proofErr w:type="spellEnd"/>
      <w:r w:rsidRPr="00C407AF">
        <w:rPr>
          <w:rFonts w:eastAsia="NSimSun" w:cs="Arial"/>
          <w:szCs w:val="24"/>
          <w:lang w:bidi="hi-IN"/>
        </w:rPr>
        <w:t xml:space="preserve"> полипоз исключен [121].</w:t>
      </w:r>
    </w:p>
    <w:p w14:paraId="54D50758" w14:textId="4E9CCB51" w:rsidR="00EF6709" w:rsidRPr="00C407AF" w:rsidRDefault="00C10DFA" w:rsidP="00C10DFA">
      <w:pPr>
        <w:tabs>
          <w:tab w:val="left" w:pos="0"/>
        </w:tabs>
        <w:autoSpaceDE w:val="0"/>
        <w:autoSpaceDN w:val="0"/>
        <w:adjustRightInd w:val="0"/>
        <w:ind w:left="360" w:firstLine="0"/>
        <w:rPr>
          <w:rFonts w:eastAsia="BlissPro-Light"/>
          <w:b/>
          <w:bCs/>
          <w:sz w:val="28"/>
          <w:szCs w:val="28"/>
        </w:rPr>
      </w:pPr>
      <w:bookmarkStart w:id="58" w:name="_Hlk201567429"/>
      <w:r w:rsidRPr="00C407AF">
        <w:rPr>
          <w:rFonts w:eastAsia="BlissPro-Light"/>
          <w:b/>
          <w:bCs/>
          <w:sz w:val="28"/>
          <w:szCs w:val="28"/>
        </w:rPr>
        <w:t xml:space="preserve">Приложение А4. </w:t>
      </w:r>
      <w:r w:rsidR="00EF6709" w:rsidRPr="00C407AF">
        <w:rPr>
          <w:rFonts w:eastAsia="BlissPro-Light"/>
          <w:b/>
          <w:bCs/>
          <w:sz w:val="28"/>
          <w:szCs w:val="28"/>
        </w:rPr>
        <w:t xml:space="preserve">Минимальный список мутаций генов </w:t>
      </w:r>
      <w:r w:rsidR="00EF6709" w:rsidRPr="00C407AF">
        <w:rPr>
          <w:rFonts w:eastAsia="BlissPro-Light"/>
          <w:b/>
          <w:bCs/>
          <w:sz w:val="28"/>
          <w:szCs w:val="28"/>
          <w:lang w:val="en-US"/>
        </w:rPr>
        <w:t>RAS</w:t>
      </w:r>
      <w:r w:rsidR="00EF6709" w:rsidRPr="00C407AF">
        <w:rPr>
          <w:rFonts w:eastAsia="BlissPro-Light"/>
          <w:b/>
          <w:bCs/>
          <w:sz w:val="28"/>
          <w:szCs w:val="28"/>
        </w:rPr>
        <w:t xml:space="preserve"> для тестирования при раке толстой кишки</w:t>
      </w:r>
    </w:p>
    <w:bookmarkEnd w:id="58"/>
    <w:p w14:paraId="5DA73EB0" w14:textId="77777777" w:rsidR="000A13DA" w:rsidRPr="00C407AF" w:rsidRDefault="000A13DA" w:rsidP="000A13DA">
      <w:pPr>
        <w:pStyle w:val="affc"/>
        <w:tabs>
          <w:tab w:val="left" w:pos="0"/>
        </w:tabs>
        <w:autoSpaceDE w:val="0"/>
        <w:autoSpaceDN w:val="0"/>
        <w:adjustRightInd w:val="0"/>
        <w:ind w:firstLine="0"/>
        <w:rPr>
          <w:rFonts w:eastAsia="BlissPro-Light"/>
          <w:b/>
          <w:bCs/>
          <w:sz w:val="28"/>
          <w:szCs w:val="28"/>
        </w:rPr>
      </w:pPr>
    </w:p>
    <w:tbl>
      <w:tblPr>
        <w:tblStyle w:val="afff6"/>
        <w:tblW w:w="0" w:type="auto"/>
        <w:tblLook w:val="04A0" w:firstRow="1" w:lastRow="0" w:firstColumn="1" w:lastColumn="0" w:noHBand="0" w:noVBand="1"/>
      </w:tblPr>
      <w:tblGrid>
        <w:gridCol w:w="4671"/>
        <w:gridCol w:w="4673"/>
      </w:tblGrid>
      <w:tr w:rsidR="000A13DA" w:rsidRPr="00C407AF" w14:paraId="00841EDB" w14:textId="77777777" w:rsidTr="00875F04">
        <w:tc>
          <w:tcPr>
            <w:tcW w:w="4672" w:type="dxa"/>
          </w:tcPr>
          <w:p w14:paraId="49809F53" w14:textId="77777777" w:rsidR="000A13DA" w:rsidRPr="00C407AF" w:rsidRDefault="000A13DA" w:rsidP="00875F04">
            <w:pPr>
              <w:ind w:left="296" w:firstLine="0"/>
              <w:rPr>
                <w:rFonts w:eastAsia="BlissPro-Light"/>
              </w:rPr>
            </w:pPr>
            <w:r w:rsidRPr="00C407AF">
              <w:rPr>
                <w:rFonts w:eastAsia="BlissPro-Light"/>
              </w:rPr>
              <w:t>Ген</w:t>
            </w:r>
          </w:p>
        </w:tc>
        <w:tc>
          <w:tcPr>
            <w:tcW w:w="4673" w:type="dxa"/>
          </w:tcPr>
          <w:p w14:paraId="666D0C77" w14:textId="77777777" w:rsidR="000A13DA" w:rsidRPr="00C407AF" w:rsidRDefault="000A13DA" w:rsidP="00875F04">
            <w:pPr>
              <w:ind w:left="296" w:firstLine="0"/>
              <w:rPr>
                <w:rFonts w:eastAsia="BlissPro-Light"/>
              </w:rPr>
            </w:pPr>
            <w:r w:rsidRPr="00C407AF">
              <w:rPr>
                <w:rFonts w:eastAsia="BlissPro-Light"/>
              </w:rPr>
              <w:t>Мутация</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678"/>
      </w:tblGrid>
      <w:tr w:rsidR="000A13DA" w:rsidRPr="00B16CDB" w14:paraId="5FF043F2" w14:textId="77777777" w:rsidTr="00875F04">
        <w:tc>
          <w:tcPr>
            <w:tcW w:w="4673" w:type="dxa"/>
            <w:vMerge w:val="restart"/>
            <w:shd w:val="clear" w:color="auto" w:fill="FFFFFF"/>
            <w:tcMar>
              <w:top w:w="75" w:type="dxa"/>
              <w:left w:w="150" w:type="dxa"/>
              <w:bottom w:w="75" w:type="dxa"/>
              <w:right w:w="150" w:type="dxa"/>
            </w:tcMar>
            <w:vAlign w:val="center"/>
          </w:tcPr>
          <w:p w14:paraId="67A06111" w14:textId="77777777" w:rsidR="000A13DA" w:rsidRPr="00C407AF" w:rsidRDefault="000A13DA" w:rsidP="00875F04">
            <w:pPr>
              <w:ind w:left="296" w:firstLine="0"/>
            </w:pPr>
            <w:r w:rsidRPr="00C407AF">
              <w:t>KRAS (2 экзон)</w:t>
            </w:r>
          </w:p>
        </w:tc>
        <w:tc>
          <w:tcPr>
            <w:tcW w:w="4678" w:type="dxa"/>
            <w:shd w:val="clear" w:color="auto" w:fill="FFFFFF"/>
            <w:tcMar>
              <w:top w:w="75" w:type="dxa"/>
              <w:left w:w="150" w:type="dxa"/>
              <w:bottom w:w="75" w:type="dxa"/>
              <w:right w:w="150" w:type="dxa"/>
            </w:tcMar>
            <w:vAlign w:val="center"/>
          </w:tcPr>
          <w:p w14:paraId="0EB8BB25" w14:textId="77777777" w:rsidR="000A13DA" w:rsidRPr="00C407AF" w:rsidRDefault="000A13DA" w:rsidP="00875F04">
            <w:pPr>
              <w:ind w:left="296" w:firstLine="0"/>
              <w:rPr>
                <w:lang w:val="en-US"/>
              </w:rPr>
            </w:pPr>
            <w:r w:rsidRPr="00C407AF">
              <w:rPr>
                <w:lang w:val="en-US"/>
              </w:rPr>
              <w:t>c.35G&gt;A (</w:t>
            </w:r>
            <w:proofErr w:type="gramStart"/>
            <w:r w:rsidRPr="00C407AF">
              <w:rPr>
                <w:lang w:val="en-US"/>
              </w:rPr>
              <w:t>p.Gly</w:t>
            </w:r>
            <w:proofErr w:type="gramEnd"/>
            <w:r w:rsidRPr="00C407AF">
              <w:rPr>
                <w:lang w:val="en-US"/>
              </w:rPr>
              <w:t>12Asp)</w:t>
            </w:r>
          </w:p>
        </w:tc>
      </w:tr>
      <w:tr w:rsidR="000A13DA" w:rsidRPr="00B16CDB" w14:paraId="0012D4CF" w14:textId="77777777" w:rsidTr="00875F04">
        <w:trPr>
          <w:trHeight w:val="169"/>
        </w:trPr>
        <w:tc>
          <w:tcPr>
            <w:tcW w:w="4673" w:type="dxa"/>
            <w:vMerge/>
            <w:shd w:val="clear" w:color="auto" w:fill="FFFFFF"/>
            <w:vAlign w:val="center"/>
          </w:tcPr>
          <w:p w14:paraId="1F6B7C06"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7981B53D" w14:textId="77777777" w:rsidR="000A13DA" w:rsidRPr="00C407AF" w:rsidRDefault="000A13DA" w:rsidP="00875F04">
            <w:pPr>
              <w:ind w:left="296" w:firstLine="0"/>
              <w:rPr>
                <w:lang w:val="en-US"/>
              </w:rPr>
            </w:pPr>
            <w:r w:rsidRPr="00C407AF">
              <w:rPr>
                <w:lang w:val="en-US"/>
              </w:rPr>
              <w:t>c.35G&gt;T (</w:t>
            </w:r>
            <w:proofErr w:type="gramStart"/>
            <w:r w:rsidRPr="00C407AF">
              <w:rPr>
                <w:lang w:val="en-US"/>
              </w:rPr>
              <w:t>p.Gly</w:t>
            </w:r>
            <w:proofErr w:type="gramEnd"/>
            <w:r w:rsidRPr="00C407AF">
              <w:rPr>
                <w:lang w:val="en-US"/>
              </w:rPr>
              <w:t>12Val)</w:t>
            </w:r>
          </w:p>
        </w:tc>
      </w:tr>
      <w:tr w:rsidR="000A13DA" w:rsidRPr="00B16CDB" w14:paraId="050F032D" w14:textId="77777777" w:rsidTr="00875F04">
        <w:trPr>
          <w:trHeight w:val="169"/>
        </w:trPr>
        <w:tc>
          <w:tcPr>
            <w:tcW w:w="4673" w:type="dxa"/>
            <w:vMerge/>
            <w:shd w:val="clear" w:color="auto" w:fill="FFFFFF"/>
            <w:vAlign w:val="center"/>
          </w:tcPr>
          <w:p w14:paraId="6D7AAF2F"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169FA1CD" w14:textId="77777777" w:rsidR="000A13DA" w:rsidRPr="00C407AF" w:rsidRDefault="000A13DA" w:rsidP="00875F04">
            <w:pPr>
              <w:ind w:left="296" w:firstLine="0"/>
              <w:rPr>
                <w:lang w:val="en-US"/>
              </w:rPr>
            </w:pPr>
            <w:r w:rsidRPr="00C407AF">
              <w:rPr>
                <w:lang w:val="en-US"/>
              </w:rPr>
              <w:t>c.35G&gt;C (</w:t>
            </w:r>
            <w:proofErr w:type="gramStart"/>
            <w:r w:rsidRPr="00C407AF">
              <w:rPr>
                <w:rFonts w:eastAsia="Helvetica"/>
                <w:lang w:val="en-US"/>
              </w:rPr>
              <w:t>p.Gly</w:t>
            </w:r>
            <w:proofErr w:type="gramEnd"/>
            <w:r w:rsidRPr="00C407AF">
              <w:rPr>
                <w:rFonts w:eastAsia="Helvetica"/>
                <w:lang w:val="en-US"/>
              </w:rPr>
              <w:t>12Ala</w:t>
            </w:r>
            <w:r w:rsidRPr="00C407AF">
              <w:rPr>
                <w:lang w:val="en-US"/>
              </w:rPr>
              <w:t>)</w:t>
            </w:r>
          </w:p>
        </w:tc>
      </w:tr>
      <w:tr w:rsidR="000A13DA" w:rsidRPr="00B16CDB" w14:paraId="7C144750" w14:textId="77777777" w:rsidTr="00875F04">
        <w:tc>
          <w:tcPr>
            <w:tcW w:w="4673" w:type="dxa"/>
            <w:vMerge/>
            <w:shd w:val="clear" w:color="auto" w:fill="FFFFFF"/>
            <w:vAlign w:val="center"/>
          </w:tcPr>
          <w:p w14:paraId="2BF996B0"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2116A067" w14:textId="77777777" w:rsidR="000A13DA" w:rsidRPr="00C407AF" w:rsidRDefault="000A13DA" w:rsidP="00875F04">
            <w:pPr>
              <w:ind w:left="296" w:firstLine="0"/>
              <w:rPr>
                <w:lang w:val="en-US"/>
              </w:rPr>
            </w:pPr>
            <w:r w:rsidRPr="00C407AF">
              <w:rPr>
                <w:lang w:val="en-US"/>
              </w:rPr>
              <w:t>c.34G&gt;T (</w:t>
            </w:r>
            <w:proofErr w:type="gramStart"/>
            <w:r w:rsidRPr="00C407AF">
              <w:rPr>
                <w:lang w:val="en-US"/>
              </w:rPr>
              <w:t>p.Gly</w:t>
            </w:r>
            <w:proofErr w:type="gramEnd"/>
            <w:r w:rsidRPr="00C407AF">
              <w:rPr>
                <w:lang w:val="en-US"/>
              </w:rPr>
              <w:t>12Cys)</w:t>
            </w:r>
          </w:p>
        </w:tc>
      </w:tr>
      <w:tr w:rsidR="000A13DA" w:rsidRPr="00B16CDB" w14:paraId="382DCDE8" w14:textId="77777777" w:rsidTr="00875F04">
        <w:tc>
          <w:tcPr>
            <w:tcW w:w="4673" w:type="dxa"/>
            <w:vMerge/>
            <w:shd w:val="clear" w:color="auto" w:fill="FFFFFF"/>
            <w:vAlign w:val="center"/>
          </w:tcPr>
          <w:p w14:paraId="3100B53C"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03358B4D" w14:textId="77777777" w:rsidR="000A13DA" w:rsidRPr="00C407AF" w:rsidRDefault="000A13DA" w:rsidP="00875F04">
            <w:pPr>
              <w:ind w:left="296" w:firstLine="0"/>
              <w:rPr>
                <w:lang w:val="en-US"/>
              </w:rPr>
            </w:pPr>
            <w:r w:rsidRPr="00C407AF">
              <w:rPr>
                <w:lang w:val="en-US"/>
              </w:rPr>
              <w:t>c.34G&gt;A (</w:t>
            </w:r>
            <w:proofErr w:type="gramStart"/>
            <w:r w:rsidRPr="00C407AF">
              <w:rPr>
                <w:lang w:val="en-US"/>
              </w:rPr>
              <w:t>p.Gly</w:t>
            </w:r>
            <w:proofErr w:type="gramEnd"/>
            <w:r w:rsidRPr="00C407AF">
              <w:rPr>
                <w:lang w:val="en-US"/>
              </w:rPr>
              <w:t>12Ser) </w:t>
            </w:r>
          </w:p>
        </w:tc>
      </w:tr>
      <w:tr w:rsidR="000A13DA" w:rsidRPr="00B16CDB" w14:paraId="64FC3963" w14:textId="77777777" w:rsidTr="00875F04">
        <w:tc>
          <w:tcPr>
            <w:tcW w:w="4673" w:type="dxa"/>
            <w:vMerge/>
            <w:shd w:val="clear" w:color="auto" w:fill="FFFFFF"/>
            <w:vAlign w:val="center"/>
          </w:tcPr>
          <w:p w14:paraId="50411B51"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6CC1E1B1" w14:textId="77777777" w:rsidR="000A13DA" w:rsidRPr="00C407AF" w:rsidRDefault="000A13DA" w:rsidP="00875F04">
            <w:pPr>
              <w:ind w:left="296" w:firstLine="0"/>
              <w:rPr>
                <w:lang w:val="en-US"/>
              </w:rPr>
            </w:pPr>
            <w:r w:rsidRPr="00C407AF">
              <w:rPr>
                <w:lang w:val="en-US"/>
              </w:rPr>
              <w:t>c.34G&gt;C (</w:t>
            </w:r>
            <w:proofErr w:type="gramStart"/>
            <w:r w:rsidRPr="00C407AF">
              <w:rPr>
                <w:lang w:val="en-US"/>
              </w:rPr>
              <w:t>p.Gly</w:t>
            </w:r>
            <w:proofErr w:type="gramEnd"/>
            <w:r w:rsidRPr="00C407AF">
              <w:rPr>
                <w:lang w:val="en-US"/>
              </w:rPr>
              <w:t>12Arg)</w:t>
            </w:r>
          </w:p>
        </w:tc>
      </w:tr>
      <w:tr w:rsidR="000A13DA" w:rsidRPr="00C407AF" w14:paraId="55EC09BF" w14:textId="77777777" w:rsidTr="00875F04">
        <w:tc>
          <w:tcPr>
            <w:tcW w:w="4673" w:type="dxa"/>
            <w:vMerge/>
            <w:shd w:val="clear" w:color="auto" w:fill="FFFFFF"/>
            <w:vAlign w:val="center"/>
          </w:tcPr>
          <w:p w14:paraId="3B326EFF"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18D8F2EC" w14:textId="77777777" w:rsidR="000A13DA" w:rsidRPr="00C407AF" w:rsidRDefault="000A13DA" w:rsidP="00875F04">
            <w:pPr>
              <w:ind w:left="296" w:firstLine="0"/>
            </w:pPr>
            <w:r w:rsidRPr="00C407AF">
              <w:t>с.37_38delinsTT (p.Gly13Phe)</w:t>
            </w:r>
          </w:p>
        </w:tc>
      </w:tr>
      <w:tr w:rsidR="000A13DA" w:rsidRPr="00B16CDB" w14:paraId="75621AFD" w14:textId="77777777" w:rsidTr="00875F04">
        <w:tc>
          <w:tcPr>
            <w:tcW w:w="4673" w:type="dxa"/>
            <w:vMerge/>
            <w:shd w:val="clear" w:color="auto" w:fill="FFFFFF"/>
            <w:vAlign w:val="center"/>
          </w:tcPr>
          <w:p w14:paraId="5B3EBF33" w14:textId="77777777" w:rsidR="000A13DA" w:rsidRPr="00C407AF" w:rsidRDefault="000A13DA" w:rsidP="00875F04">
            <w:pPr>
              <w:ind w:left="296" w:firstLine="0"/>
            </w:pPr>
          </w:p>
        </w:tc>
        <w:tc>
          <w:tcPr>
            <w:tcW w:w="4678" w:type="dxa"/>
            <w:shd w:val="clear" w:color="auto" w:fill="FFFFFF"/>
            <w:tcMar>
              <w:top w:w="75" w:type="dxa"/>
              <w:left w:w="150" w:type="dxa"/>
              <w:bottom w:w="75" w:type="dxa"/>
              <w:right w:w="150" w:type="dxa"/>
            </w:tcMar>
            <w:vAlign w:val="center"/>
          </w:tcPr>
          <w:p w14:paraId="1139E710" w14:textId="77777777" w:rsidR="000A13DA" w:rsidRPr="00C407AF" w:rsidRDefault="000A13DA" w:rsidP="00875F04">
            <w:pPr>
              <w:ind w:left="296" w:firstLine="0"/>
              <w:rPr>
                <w:lang w:val="en-US"/>
              </w:rPr>
            </w:pPr>
            <w:r w:rsidRPr="00C407AF">
              <w:rPr>
                <w:lang w:val="en-US"/>
              </w:rPr>
              <w:t>c.38G&gt;A (</w:t>
            </w:r>
            <w:proofErr w:type="gramStart"/>
            <w:r w:rsidRPr="00C407AF">
              <w:rPr>
                <w:lang w:val="en-US"/>
              </w:rPr>
              <w:t>p.Gly</w:t>
            </w:r>
            <w:proofErr w:type="gramEnd"/>
            <w:r w:rsidRPr="00C407AF">
              <w:rPr>
                <w:lang w:val="en-US"/>
              </w:rPr>
              <w:t>13Asp) </w:t>
            </w:r>
          </w:p>
        </w:tc>
      </w:tr>
      <w:tr w:rsidR="000A13DA" w:rsidRPr="00B16CDB" w14:paraId="1CC4EE5B" w14:textId="77777777" w:rsidTr="00875F04">
        <w:tc>
          <w:tcPr>
            <w:tcW w:w="4673" w:type="dxa"/>
            <w:vMerge/>
            <w:shd w:val="clear" w:color="auto" w:fill="FFFFFF"/>
            <w:vAlign w:val="center"/>
          </w:tcPr>
          <w:p w14:paraId="4FB2555E"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0781E1ED" w14:textId="77777777" w:rsidR="000A13DA" w:rsidRPr="00C407AF" w:rsidRDefault="000A13DA" w:rsidP="00875F04">
            <w:pPr>
              <w:ind w:left="296" w:firstLine="0"/>
              <w:rPr>
                <w:lang w:val="en-US"/>
              </w:rPr>
            </w:pPr>
            <w:r w:rsidRPr="00C407AF">
              <w:rPr>
                <w:lang w:val="en-US"/>
              </w:rPr>
              <w:t>c.38G&gt;C (</w:t>
            </w:r>
            <w:proofErr w:type="gramStart"/>
            <w:r w:rsidRPr="00C407AF">
              <w:rPr>
                <w:rFonts w:eastAsia="Helvetica"/>
                <w:lang w:val="en-US"/>
              </w:rPr>
              <w:t>p.Gly</w:t>
            </w:r>
            <w:proofErr w:type="gramEnd"/>
            <w:r w:rsidRPr="00C407AF">
              <w:rPr>
                <w:rFonts w:eastAsia="Helvetica"/>
                <w:lang w:val="en-US"/>
              </w:rPr>
              <w:t>13Ala</w:t>
            </w:r>
            <w:r w:rsidRPr="00C407AF">
              <w:rPr>
                <w:lang w:val="en-US"/>
              </w:rPr>
              <w:t>)</w:t>
            </w:r>
          </w:p>
        </w:tc>
      </w:tr>
      <w:tr w:rsidR="000A13DA" w:rsidRPr="00B16CDB" w14:paraId="2C83D9A5" w14:textId="77777777" w:rsidTr="00875F04">
        <w:tc>
          <w:tcPr>
            <w:tcW w:w="4673" w:type="dxa"/>
            <w:vMerge/>
            <w:shd w:val="clear" w:color="auto" w:fill="FFFFFF"/>
            <w:vAlign w:val="center"/>
          </w:tcPr>
          <w:p w14:paraId="49F8E7CF"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6CE1C65D" w14:textId="77777777" w:rsidR="000A13DA" w:rsidRPr="00C407AF" w:rsidRDefault="000A13DA" w:rsidP="00875F04">
            <w:pPr>
              <w:ind w:left="296" w:firstLine="0"/>
              <w:rPr>
                <w:lang w:val="en-US"/>
              </w:rPr>
            </w:pPr>
            <w:r w:rsidRPr="00C407AF">
              <w:rPr>
                <w:lang w:val="en-US"/>
              </w:rPr>
              <w:t>c.37G&gt;T (</w:t>
            </w:r>
            <w:proofErr w:type="gramStart"/>
            <w:r w:rsidRPr="00C407AF">
              <w:rPr>
                <w:lang w:val="en-US"/>
              </w:rPr>
              <w:t>p.Gly</w:t>
            </w:r>
            <w:proofErr w:type="gramEnd"/>
            <w:r w:rsidRPr="00C407AF">
              <w:rPr>
                <w:lang w:val="en-US"/>
              </w:rPr>
              <w:t>13Cys)</w:t>
            </w:r>
          </w:p>
        </w:tc>
      </w:tr>
      <w:tr w:rsidR="000A13DA" w:rsidRPr="00B16CDB" w14:paraId="3CB177AC" w14:textId="77777777" w:rsidTr="00875F04">
        <w:tc>
          <w:tcPr>
            <w:tcW w:w="4673" w:type="dxa"/>
            <w:vMerge/>
            <w:shd w:val="clear" w:color="auto" w:fill="FFFFFF"/>
            <w:vAlign w:val="center"/>
          </w:tcPr>
          <w:p w14:paraId="59414C28"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391383BB" w14:textId="77777777" w:rsidR="000A13DA" w:rsidRPr="00C407AF" w:rsidRDefault="000A13DA" w:rsidP="00875F04">
            <w:pPr>
              <w:ind w:left="296" w:firstLine="0"/>
              <w:rPr>
                <w:lang w:val="en-US"/>
              </w:rPr>
            </w:pPr>
            <w:r w:rsidRPr="00C407AF">
              <w:rPr>
                <w:lang w:val="en-US"/>
              </w:rPr>
              <w:t>c.37G&gt;</w:t>
            </w:r>
            <w:proofErr w:type="gramStart"/>
            <w:r w:rsidRPr="00C407AF">
              <w:rPr>
                <w:lang w:val="en-US"/>
              </w:rPr>
              <w:t>A  (p.Gly</w:t>
            </w:r>
            <w:proofErr w:type="gramEnd"/>
            <w:r w:rsidRPr="00C407AF">
              <w:rPr>
                <w:lang w:val="en-US"/>
              </w:rPr>
              <w:t>13Ser)</w:t>
            </w:r>
          </w:p>
        </w:tc>
      </w:tr>
      <w:tr w:rsidR="000A13DA" w:rsidRPr="00B16CDB" w14:paraId="7F34FFF9" w14:textId="77777777" w:rsidTr="00875F04">
        <w:tc>
          <w:tcPr>
            <w:tcW w:w="4673" w:type="dxa"/>
            <w:vMerge/>
            <w:shd w:val="clear" w:color="auto" w:fill="FFFFFF"/>
            <w:vAlign w:val="center"/>
          </w:tcPr>
          <w:p w14:paraId="7F48DA0C"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28E1F306" w14:textId="77777777" w:rsidR="000A13DA" w:rsidRPr="00C407AF" w:rsidRDefault="000A13DA" w:rsidP="00875F04">
            <w:pPr>
              <w:ind w:left="296" w:firstLine="0"/>
              <w:rPr>
                <w:lang w:val="en-US"/>
              </w:rPr>
            </w:pPr>
            <w:r w:rsidRPr="00C407AF">
              <w:rPr>
                <w:lang w:val="en-US"/>
              </w:rPr>
              <w:t>c.37G&gt;C (</w:t>
            </w:r>
            <w:proofErr w:type="gramStart"/>
            <w:r w:rsidRPr="00C407AF">
              <w:rPr>
                <w:lang w:val="en-US"/>
              </w:rPr>
              <w:t>p.Gly</w:t>
            </w:r>
            <w:proofErr w:type="gramEnd"/>
            <w:r w:rsidRPr="00C407AF">
              <w:rPr>
                <w:lang w:val="en-US"/>
              </w:rPr>
              <w:t>13Arg)</w:t>
            </w:r>
          </w:p>
        </w:tc>
      </w:tr>
      <w:tr w:rsidR="000A13DA" w:rsidRPr="00B16CDB" w14:paraId="0ECBD3A4" w14:textId="77777777" w:rsidTr="00875F04">
        <w:tc>
          <w:tcPr>
            <w:tcW w:w="4673" w:type="dxa"/>
            <w:vMerge/>
            <w:shd w:val="clear" w:color="auto" w:fill="FFFFFF"/>
            <w:vAlign w:val="center"/>
          </w:tcPr>
          <w:p w14:paraId="2F4CE8A5"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3485DF14" w14:textId="77777777" w:rsidR="000A13DA" w:rsidRPr="00C407AF" w:rsidRDefault="000A13DA" w:rsidP="00875F04">
            <w:pPr>
              <w:ind w:left="296" w:firstLine="0"/>
              <w:rPr>
                <w:lang w:val="en-US"/>
              </w:rPr>
            </w:pPr>
            <w:r w:rsidRPr="00C407AF">
              <w:rPr>
                <w:lang w:val="en-US"/>
              </w:rPr>
              <w:t>c.38G&gt;T (</w:t>
            </w:r>
            <w:proofErr w:type="gramStart"/>
            <w:r w:rsidRPr="00C407AF">
              <w:rPr>
                <w:lang w:val="en-US"/>
              </w:rPr>
              <w:t>p.Gly</w:t>
            </w:r>
            <w:proofErr w:type="gramEnd"/>
            <w:r w:rsidRPr="00C407AF">
              <w:rPr>
                <w:lang w:val="en-US"/>
              </w:rPr>
              <w:t>13Val) </w:t>
            </w:r>
          </w:p>
        </w:tc>
      </w:tr>
      <w:tr w:rsidR="000A13DA" w:rsidRPr="00EE0F81" w14:paraId="1DAF3938" w14:textId="77777777" w:rsidTr="00875F04">
        <w:tc>
          <w:tcPr>
            <w:tcW w:w="4673" w:type="dxa"/>
            <w:vMerge w:val="restart"/>
            <w:shd w:val="clear" w:color="auto" w:fill="FFFFFF"/>
            <w:tcMar>
              <w:top w:w="75" w:type="dxa"/>
              <w:left w:w="150" w:type="dxa"/>
              <w:bottom w:w="75" w:type="dxa"/>
              <w:right w:w="150" w:type="dxa"/>
            </w:tcMar>
            <w:vAlign w:val="center"/>
          </w:tcPr>
          <w:p w14:paraId="3C82F818" w14:textId="77777777" w:rsidR="000A13DA" w:rsidRPr="00C407AF" w:rsidRDefault="000A13DA" w:rsidP="00875F04">
            <w:pPr>
              <w:ind w:left="296" w:firstLine="0"/>
            </w:pPr>
            <w:r w:rsidRPr="00C407AF">
              <w:t>KRAS (3 экзон)</w:t>
            </w:r>
          </w:p>
        </w:tc>
        <w:tc>
          <w:tcPr>
            <w:tcW w:w="4678" w:type="dxa"/>
            <w:shd w:val="clear" w:color="auto" w:fill="FFFFFF"/>
            <w:tcMar>
              <w:top w:w="75" w:type="dxa"/>
              <w:left w:w="150" w:type="dxa"/>
              <w:bottom w:w="75" w:type="dxa"/>
              <w:right w:w="150" w:type="dxa"/>
            </w:tcMar>
            <w:vAlign w:val="center"/>
          </w:tcPr>
          <w:p w14:paraId="07748F6F" w14:textId="77777777" w:rsidR="000A13DA" w:rsidRPr="009954BD" w:rsidRDefault="000A13DA" w:rsidP="00875F04">
            <w:pPr>
              <w:ind w:left="296" w:firstLine="0"/>
              <w:rPr>
                <w:lang w:val="es-ES"/>
              </w:rPr>
            </w:pPr>
            <w:r w:rsidRPr="009954BD">
              <w:rPr>
                <w:lang w:val="es-ES"/>
              </w:rPr>
              <w:t>c.176C&gt;A (</w:t>
            </w:r>
            <w:r w:rsidRPr="009954BD">
              <w:rPr>
                <w:rFonts w:eastAsia="SimSun"/>
                <w:lang w:val="es-ES"/>
              </w:rPr>
              <w:t>p.Ala59Glu</w:t>
            </w:r>
            <w:r w:rsidRPr="009954BD">
              <w:rPr>
                <w:lang w:val="es-ES"/>
              </w:rPr>
              <w:t>)</w:t>
            </w:r>
          </w:p>
        </w:tc>
      </w:tr>
      <w:tr w:rsidR="000A13DA" w:rsidRPr="00B16CDB" w14:paraId="4A6FA56E" w14:textId="77777777" w:rsidTr="00875F04">
        <w:tc>
          <w:tcPr>
            <w:tcW w:w="4673" w:type="dxa"/>
            <w:vMerge/>
            <w:shd w:val="clear" w:color="auto" w:fill="FFFFFF"/>
            <w:vAlign w:val="center"/>
          </w:tcPr>
          <w:p w14:paraId="6632CD0B" w14:textId="77777777" w:rsidR="000A13DA" w:rsidRPr="009954BD" w:rsidRDefault="000A13DA" w:rsidP="00875F04">
            <w:pPr>
              <w:ind w:left="296" w:firstLine="0"/>
              <w:rPr>
                <w:lang w:val="es-ES"/>
              </w:rPr>
            </w:pPr>
          </w:p>
        </w:tc>
        <w:tc>
          <w:tcPr>
            <w:tcW w:w="4678" w:type="dxa"/>
            <w:shd w:val="clear" w:color="auto" w:fill="FFFFFF"/>
            <w:tcMar>
              <w:top w:w="75" w:type="dxa"/>
              <w:left w:w="150" w:type="dxa"/>
              <w:bottom w:w="75" w:type="dxa"/>
              <w:right w:w="150" w:type="dxa"/>
            </w:tcMar>
            <w:vAlign w:val="center"/>
          </w:tcPr>
          <w:p w14:paraId="45F10593" w14:textId="77777777" w:rsidR="000A13DA" w:rsidRPr="00C407AF" w:rsidRDefault="000A13DA" w:rsidP="00875F04">
            <w:pPr>
              <w:ind w:left="296" w:firstLine="0"/>
              <w:rPr>
                <w:lang w:val="en-US"/>
              </w:rPr>
            </w:pPr>
            <w:r w:rsidRPr="00C407AF">
              <w:rPr>
                <w:lang w:val="en-US"/>
              </w:rPr>
              <w:t xml:space="preserve">c.176C&gt;G </w:t>
            </w:r>
            <w:proofErr w:type="gramStart"/>
            <w:r w:rsidRPr="00C407AF">
              <w:rPr>
                <w:rFonts w:eastAsia="SimSun"/>
                <w:lang w:val="en-US"/>
              </w:rPr>
              <w:t>p.Ala</w:t>
            </w:r>
            <w:proofErr w:type="gramEnd"/>
            <w:r w:rsidRPr="00C407AF">
              <w:rPr>
                <w:rFonts w:eastAsia="SimSun"/>
                <w:lang w:val="en-US"/>
              </w:rPr>
              <w:t>59Gly</w:t>
            </w:r>
            <w:r w:rsidRPr="00C407AF">
              <w:rPr>
                <w:lang w:val="en-US"/>
              </w:rPr>
              <w:t>)</w:t>
            </w:r>
          </w:p>
        </w:tc>
      </w:tr>
      <w:tr w:rsidR="000A13DA" w:rsidRPr="00EE0F81" w14:paraId="2ABC9424" w14:textId="77777777" w:rsidTr="00875F04">
        <w:tc>
          <w:tcPr>
            <w:tcW w:w="4673" w:type="dxa"/>
            <w:vMerge/>
            <w:shd w:val="clear" w:color="auto" w:fill="FFFFFF"/>
            <w:vAlign w:val="center"/>
          </w:tcPr>
          <w:p w14:paraId="382A3C50"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47588A40" w14:textId="77777777" w:rsidR="000A13DA" w:rsidRPr="009954BD" w:rsidRDefault="000A13DA" w:rsidP="00875F04">
            <w:pPr>
              <w:ind w:left="296" w:firstLine="0"/>
              <w:rPr>
                <w:lang w:val="es-ES"/>
              </w:rPr>
            </w:pPr>
            <w:r w:rsidRPr="009954BD">
              <w:rPr>
                <w:lang w:val="es-ES"/>
              </w:rPr>
              <w:t>c.175G&gt;T (p.Ala59Ser) </w:t>
            </w:r>
          </w:p>
        </w:tc>
      </w:tr>
      <w:tr w:rsidR="000A13DA" w:rsidRPr="00B16CDB" w14:paraId="7CE775E2" w14:textId="77777777" w:rsidTr="00875F04">
        <w:tc>
          <w:tcPr>
            <w:tcW w:w="4673" w:type="dxa"/>
            <w:vMerge/>
            <w:shd w:val="clear" w:color="auto" w:fill="FFFFFF"/>
            <w:vAlign w:val="center"/>
          </w:tcPr>
          <w:p w14:paraId="1F8BE938" w14:textId="77777777" w:rsidR="000A13DA" w:rsidRPr="009954BD" w:rsidRDefault="000A13DA" w:rsidP="00875F04">
            <w:pPr>
              <w:ind w:left="296" w:firstLine="0"/>
              <w:rPr>
                <w:lang w:val="es-ES"/>
              </w:rPr>
            </w:pPr>
          </w:p>
        </w:tc>
        <w:tc>
          <w:tcPr>
            <w:tcW w:w="4678" w:type="dxa"/>
            <w:shd w:val="clear" w:color="auto" w:fill="FFFFFF"/>
            <w:tcMar>
              <w:top w:w="75" w:type="dxa"/>
              <w:left w:w="150" w:type="dxa"/>
              <w:bottom w:w="75" w:type="dxa"/>
              <w:right w:w="150" w:type="dxa"/>
            </w:tcMar>
            <w:vAlign w:val="center"/>
          </w:tcPr>
          <w:p w14:paraId="557ECF67" w14:textId="77777777" w:rsidR="000A13DA" w:rsidRPr="00C407AF" w:rsidRDefault="000A13DA" w:rsidP="00875F04">
            <w:pPr>
              <w:ind w:left="296" w:firstLine="0"/>
              <w:rPr>
                <w:lang w:val="en-US"/>
              </w:rPr>
            </w:pPr>
            <w:r w:rsidRPr="00C407AF">
              <w:rPr>
                <w:lang w:val="en-US"/>
              </w:rPr>
              <w:t>c.175G&gt;A (</w:t>
            </w:r>
            <w:proofErr w:type="gramStart"/>
            <w:r w:rsidRPr="00C407AF">
              <w:rPr>
                <w:lang w:val="en-US"/>
              </w:rPr>
              <w:t>p.Ala</w:t>
            </w:r>
            <w:proofErr w:type="gramEnd"/>
            <w:r w:rsidRPr="00C407AF">
              <w:rPr>
                <w:lang w:val="en-US"/>
              </w:rPr>
              <w:t>59Thr)</w:t>
            </w:r>
          </w:p>
        </w:tc>
      </w:tr>
      <w:tr w:rsidR="000A13DA" w:rsidRPr="00B16CDB" w14:paraId="09D87787" w14:textId="77777777" w:rsidTr="00875F04">
        <w:tc>
          <w:tcPr>
            <w:tcW w:w="4673" w:type="dxa"/>
            <w:vMerge/>
            <w:shd w:val="clear" w:color="auto" w:fill="FFFFFF"/>
            <w:vAlign w:val="center"/>
          </w:tcPr>
          <w:p w14:paraId="56A26CA4"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302EAE10" w14:textId="77777777" w:rsidR="000A13DA" w:rsidRPr="00C407AF" w:rsidRDefault="000A13DA" w:rsidP="00875F04">
            <w:pPr>
              <w:ind w:left="296" w:firstLine="0"/>
              <w:rPr>
                <w:lang w:val="en-US"/>
              </w:rPr>
            </w:pPr>
            <w:r w:rsidRPr="00C407AF">
              <w:rPr>
                <w:lang w:val="en-US"/>
              </w:rPr>
              <w:t>c.183A&gt;C (</w:t>
            </w:r>
            <w:proofErr w:type="gramStart"/>
            <w:r w:rsidRPr="00C407AF">
              <w:rPr>
                <w:lang w:val="en-US"/>
              </w:rPr>
              <w:t>p.Gln</w:t>
            </w:r>
            <w:proofErr w:type="gramEnd"/>
            <w:r w:rsidRPr="00C407AF">
              <w:rPr>
                <w:lang w:val="en-US"/>
              </w:rPr>
              <w:t>61His) </w:t>
            </w:r>
          </w:p>
        </w:tc>
      </w:tr>
      <w:tr w:rsidR="000A13DA" w:rsidRPr="00EE0F81" w14:paraId="426AD4EE" w14:textId="77777777" w:rsidTr="00875F04">
        <w:tc>
          <w:tcPr>
            <w:tcW w:w="4673" w:type="dxa"/>
            <w:vMerge/>
            <w:shd w:val="clear" w:color="auto" w:fill="FFFFFF"/>
            <w:vAlign w:val="center"/>
          </w:tcPr>
          <w:p w14:paraId="506E361B"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2F1E8F43" w14:textId="77777777" w:rsidR="000A13DA" w:rsidRPr="009954BD" w:rsidRDefault="000A13DA" w:rsidP="00875F04">
            <w:pPr>
              <w:ind w:left="296" w:firstLine="0"/>
              <w:rPr>
                <w:lang w:val="nl-NL"/>
              </w:rPr>
            </w:pPr>
            <w:r w:rsidRPr="009954BD">
              <w:rPr>
                <w:lang w:val="nl-NL"/>
              </w:rPr>
              <w:t>c.181C&gt;G (p.Gln61Glu) </w:t>
            </w:r>
          </w:p>
        </w:tc>
      </w:tr>
      <w:tr w:rsidR="000A13DA" w:rsidRPr="00B16CDB" w14:paraId="3A57F96B" w14:textId="77777777" w:rsidTr="00875F04">
        <w:tc>
          <w:tcPr>
            <w:tcW w:w="4673" w:type="dxa"/>
            <w:vMerge/>
            <w:shd w:val="clear" w:color="auto" w:fill="FFFFFF"/>
            <w:vAlign w:val="center"/>
          </w:tcPr>
          <w:p w14:paraId="17779544" w14:textId="77777777" w:rsidR="000A13DA" w:rsidRPr="009954BD" w:rsidRDefault="000A13DA" w:rsidP="00875F04">
            <w:pPr>
              <w:ind w:left="296" w:firstLine="0"/>
              <w:rPr>
                <w:lang w:val="nl-NL"/>
              </w:rPr>
            </w:pPr>
          </w:p>
        </w:tc>
        <w:tc>
          <w:tcPr>
            <w:tcW w:w="4678" w:type="dxa"/>
            <w:shd w:val="clear" w:color="auto" w:fill="FFFFFF"/>
            <w:tcMar>
              <w:top w:w="75" w:type="dxa"/>
              <w:left w:w="150" w:type="dxa"/>
              <w:bottom w:w="75" w:type="dxa"/>
              <w:right w:w="150" w:type="dxa"/>
            </w:tcMar>
            <w:vAlign w:val="center"/>
          </w:tcPr>
          <w:p w14:paraId="61A60D45" w14:textId="77777777" w:rsidR="000A13DA" w:rsidRPr="00C407AF" w:rsidRDefault="000A13DA" w:rsidP="00875F04">
            <w:pPr>
              <w:ind w:left="296" w:firstLine="0"/>
              <w:rPr>
                <w:lang w:val="en-US"/>
              </w:rPr>
            </w:pPr>
            <w:r w:rsidRPr="00C407AF">
              <w:rPr>
                <w:lang w:val="en-US"/>
              </w:rPr>
              <w:t>c.183A&gt;T (</w:t>
            </w:r>
            <w:proofErr w:type="gramStart"/>
            <w:r w:rsidRPr="00C407AF">
              <w:rPr>
                <w:lang w:val="en-US"/>
              </w:rPr>
              <w:t>p.Gln</w:t>
            </w:r>
            <w:proofErr w:type="gramEnd"/>
            <w:r w:rsidRPr="00C407AF">
              <w:rPr>
                <w:lang w:val="en-US"/>
              </w:rPr>
              <w:t>61His)</w:t>
            </w:r>
          </w:p>
        </w:tc>
      </w:tr>
      <w:tr w:rsidR="000A13DA" w:rsidRPr="00B16CDB" w14:paraId="7D8EE71A" w14:textId="77777777" w:rsidTr="00875F04">
        <w:tc>
          <w:tcPr>
            <w:tcW w:w="4673" w:type="dxa"/>
            <w:vMerge/>
            <w:shd w:val="clear" w:color="auto" w:fill="FFFFFF"/>
            <w:vAlign w:val="center"/>
          </w:tcPr>
          <w:p w14:paraId="5C08402E"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43931B66" w14:textId="77777777" w:rsidR="000A13DA" w:rsidRPr="00C407AF" w:rsidRDefault="000A13DA" w:rsidP="00875F04">
            <w:pPr>
              <w:ind w:left="296" w:firstLine="0"/>
              <w:rPr>
                <w:lang w:val="en-US"/>
              </w:rPr>
            </w:pPr>
            <w:r w:rsidRPr="00C407AF">
              <w:rPr>
                <w:lang w:val="en-US"/>
              </w:rPr>
              <w:t>c.181C&gt;A (</w:t>
            </w:r>
            <w:proofErr w:type="gramStart"/>
            <w:r w:rsidRPr="00C407AF">
              <w:rPr>
                <w:lang w:val="en-US"/>
              </w:rPr>
              <w:t>p.Gln</w:t>
            </w:r>
            <w:proofErr w:type="gramEnd"/>
            <w:r w:rsidRPr="00C407AF">
              <w:rPr>
                <w:lang w:val="en-US"/>
              </w:rPr>
              <w:t>61Lys)</w:t>
            </w:r>
          </w:p>
        </w:tc>
      </w:tr>
      <w:tr w:rsidR="000A13DA" w:rsidRPr="00B16CDB" w14:paraId="37CA7FB1" w14:textId="77777777" w:rsidTr="00875F04">
        <w:tc>
          <w:tcPr>
            <w:tcW w:w="4673" w:type="dxa"/>
            <w:vMerge/>
            <w:shd w:val="clear" w:color="auto" w:fill="FFFFFF"/>
            <w:vAlign w:val="center"/>
          </w:tcPr>
          <w:p w14:paraId="6E44C27C"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5EE5FA91" w14:textId="77777777" w:rsidR="000A13DA" w:rsidRPr="00C407AF" w:rsidRDefault="000A13DA" w:rsidP="00875F04">
            <w:pPr>
              <w:ind w:left="296" w:firstLine="0"/>
              <w:rPr>
                <w:lang w:val="en-US"/>
              </w:rPr>
            </w:pPr>
            <w:r w:rsidRPr="00C407AF">
              <w:rPr>
                <w:lang w:val="en-US"/>
              </w:rPr>
              <w:t>c.182A&gt;T (</w:t>
            </w:r>
            <w:proofErr w:type="gramStart"/>
            <w:r w:rsidRPr="00C407AF">
              <w:rPr>
                <w:lang w:val="en-US"/>
              </w:rPr>
              <w:t>p.Gln</w:t>
            </w:r>
            <w:proofErr w:type="gramEnd"/>
            <w:r w:rsidRPr="00C407AF">
              <w:rPr>
                <w:lang w:val="en-US"/>
              </w:rPr>
              <w:t>61Leu)</w:t>
            </w:r>
          </w:p>
        </w:tc>
      </w:tr>
      <w:tr w:rsidR="000A13DA" w:rsidRPr="00B16CDB" w14:paraId="102DA063" w14:textId="77777777" w:rsidTr="00875F04">
        <w:tc>
          <w:tcPr>
            <w:tcW w:w="4673" w:type="dxa"/>
            <w:vMerge/>
            <w:shd w:val="clear" w:color="auto" w:fill="FFFFFF"/>
            <w:vAlign w:val="center"/>
          </w:tcPr>
          <w:p w14:paraId="6E917C2B"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5E5579C7" w14:textId="77777777" w:rsidR="000A13DA" w:rsidRPr="00C407AF" w:rsidRDefault="000A13DA" w:rsidP="00875F04">
            <w:pPr>
              <w:ind w:left="296" w:firstLine="0"/>
              <w:rPr>
                <w:lang w:val="en-US"/>
              </w:rPr>
            </w:pPr>
            <w:r w:rsidRPr="00C407AF">
              <w:rPr>
                <w:lang w:val="en-US"/>
              </w:rPr>
              <w:t>c.182A&gt;C (</w:t>
            </w:r>
            <w:proofErr w:type="gramStart"/>
            <w:r w:rsidRPr="00C407AF">
              <w:rPr>
                <w:lang w:val="en-US"/>
              </w:rPr>
              <w:t>p.Gln</w:t>
            </w:r>
            <w:proofErr w:type="gramEnd"/>
            <w:r w:rsidRPr="00C407AF">
              <w:rPr>
                <w:lang w:val="en-US"/>
              </w:rPr>
              <w:t>61Pro)</w:t>
            </w:r>
          </w:p>
        </w:tc>
      </w:tr>
      <w:tr w:rsidR="000A13DA" w:rsidRPr="00B16CDB" w14:paraId="12FECF3D" w14:textId="77777777" w:rsidTr="00875F04">
        <w:tc>
          <w:tcPr>
            <w:tcW w:w="4673" w:type="dxa"/>
            <w:vMerge/>
            <w:shd w:val="clear" w:color="auto" w:fill="FFFFFF"/>
            <w:vAlign w:val="center"/>
          </w:tcPr>
          <w:p w14:paraId="416EA851"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4D3C07A9" w14:textId="77777777" w:rsidR="000A13DA" w:rsidRPr="00C407AF" w:rsidRDefault="000A13DA" w:rsidP="00875F04">
            <w:pPr>
              <w:ind w:left="296" w:firstLine="0"/>
              <w:rPr>
                <w:lang w:val="en-US"/>
              </w:rPr>
            </w:pPr>
            <w:r w:rsidRPr="00C407AF">
              <w:rPr>
                <w:lang w:val="en-US"/>
              </w:rPr>
              <w:t>c.182A&gt;G (</w:t>
            </w:r>
            <w:proofErr w:type="gramStart"/>
            <w:r w:rsidRPr="00C407AF">
              <w:rPr>
                <w:lang w:val="en-US"/>
              </w:rPr>
              <w:t>p.Gln</w:t>
            </w:r>
            <w:proofErr w:type="gramEnd"/>
            <w:r w:rsidRPr="00C407AF">
              <w:rPr>
                <w:lang w:val="en-US"/>
              </w:rPr>
              <w:t>61Arg)</w:t>
            </w:r>
          </w:p>
        </w:tc>
      </w:tr>
      <w:tr w:rsidR="000A13DA" w:rsidRPr="00B16CDB" w14:paraId="530DE305" w14:textId="77777777" w:rsidTr="00875F04">
        <w:tc>
          <w:tcPr>
            <w:tcW w:w="4673" w:type="dxa"/>
            <w:vMerge w:val="restart"/>
            <w:shd w:val="clear" w:color="auto" w:fill="FFFFFF"/>
            <w:tcMar>
              <w:top w:w="75" w:type="dxa"/>
              <w:left w:w="150" w:type="dxa"/>
              <w:bottom w:w="75" w:type="dxa"/>
              <w:right w:w="150" w:type="dxa"/>
            </w:tcMar>
            <w:vAlign w:val="center"/>
          </w:tcPr>
          <w:p w14:paraId="54611FC4" w14:textId="77777777" w:rsidR="000A13DA" w:rsidRPr="00C407AF" w:rsidRDefault="000A13DA" w:rsidP="00875F04">
            <w:pPr>
              <w:ind w:left="296" w:firstLine="0"/>
            </w:pPr>
            <w:r w:rsidRPr="00C407AF">
              <w:t>KRAS (4 экзон)</w:t>
            </w:r>
          </w:p>
        </w:tc>
        <w:tc>
          <w:tcPr>
            <w:tcW w:w="4678" w:type="dxa"/>
            <w:shd w:val="clear" w:color="auto" w:fill="FFFFFF"/>
            <w:tcMar>
              <w:top w:w="75" w:type="dxa"/>
              <w:left w:w="150" w:type="dxa"/>
              <w:bottom w:w="75" w:type="dxa"/>
              <w:right w:w="150" w:type="dxa"/>
            </w:tcMar>
            <w:vAlign w:val="center"/>
          </w:tcPr>
          <w:p w14:paraId="2D0C7C6B" w14:textId="77777777" w:rsidR="000A13DA" w:rsidRPr="00C407AF" w:rsidRDefault="000A13DA" w:rsidP="00875F04">
            <w:pPr>
              <w:ind w:left="296" w:firstLine="0"/>
              <w:rPr>
                <w:lang w:val="en-US"/>
              </w:rPr>
            </w:pPr>
            <w:r w:rsidRPr="00C407AF">
              <w:rPr>
                <w:lang w:val="en-US"/>
              </w:rPr>
              <w:t>c.351A&gt;C (</w:t>
            </w:r>
            <w:proofErr w:type="gramStart"/>
            <w:r w:rsidRPr="00C407AF">
              <w:rPr>
                <w:lang w:val="en-US"/>
              </w:rPr>
              <w:t>p.Lys</w:t>
            </w:r>
            <w:proofErr w:type="gramEnd"/>
            <w:r w:rsidRPr="00C407AF">
              <w:rPr>
                <w:lang w:val="en-US"/>
              </w:rPr>
              <w:t>117Asn) </w:t>
            </w:r>
          </w:p>
        </w:tc>
      </w:tr>
      <w:tr w:rsidR="000A13DA" w:rsidRPr="00B16CDB" w14:paraId="1D723587" w14:textId="77777777" w:rsidTr="00875F04">
        <w:tc>
          <w:tcPr>
            <w:tcW w:w="4673" w:type="dxa"/>
            <w:vMerge/>
            <w:shd w:val="clear" w:color="auto" w:fill="FFFFFF"/>
            <w:vAlign w:val="center"/>
          </w:tcPr>
          <w:p w14:paraId="56CB21F6"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49E2D0D4" w14:textId="77777777" w:rsidR="000A13DA" w:rsidRPr="00C407AF" w:rsidRDefault="000A13DA" w:rsidP="00875F04">
            <w:pPr>
              <w:ind w:left="296" w:firstLine="0"/>
              <w:rPr>
                <w:lang w:val="en-US"/>
              </w:rPr>
            </w:pPr>
            <w:r w:rsidRPr="00C407AF">
              <w:rPr>
                <w:lang w:val="en-US"/>
              </w:rPr>
              <w:t>c.351A&gt;T (</w:t>
            </w:r>
            <w:proofErr w:type="gramStart"/>
            <w:r w:rsidRPr="00C407AF">
              <w:rPr>
                <w:lang w:val="en-US"/>
              </w:rPr>
              <w:t>p.Lys</w:t>
            </w:r>
            <w:proofErr w:type="gramEnd"/>
            <w:r w:rsidRPr="00C407AF">
              <w:rPr>
                <w:lang w:val="en-US"/>
              </w:rPr>
              <w:t>117Asn) </w:t>
            </w:r>
          </w:p>
        </w:tc>
      </w:tr>
      <w:tr w:rsidR="000A13DA" w:rsidRPr="00B16CDB" w14:paraId="260C1FED" w14:textId="77777777" w:rsidTr="00875F04">
        <w:tc>
          <w:tcPr>
            <w:tcW w:w="4673" w:type="dxa"/>
            <w:vMerge/>
            <w:shd w:val="clear" w:color="auto" w:fill="FFFFFF"/>
            <w:vAlign w:val="center"/>
          </w:tcPr>
          <w:p w14:paraId="417C2DB8" w14:textId="77777777" w:rsidR="000A13DA" w:rsidRPr="00C407AF" w:rsidRDefault="000A13DA" w:rsidP="00875F04">
            <w:pPr>
              <w:ind w:left="296" w:firstLine="0"/>
              <w:rPr>
                <w:lang w:val="en-US"/>
              </w:rPr>
            </w:pPr>
          </w:p>
        </w:tc>
        <w:tc>
          <w:tcPr>
            <w:tcW w:w="4678" w:type="dxa"/>
            <w:shd w:val="clear" w:color="auto" w:fill="auto"/>
            <w:tcMar>
              <w:top w:w="75" w:type="dxa"/>
              <w:left w:w="150" w:type="dxa"/>
              <w:bottom w:w="75" w:type="dxa"/>
              <w:right w:w="150" w:type="dxa"/>
            </w:tcMar>
            <w:vAlign w:val="center"/>
          </w:tcPr>
          <w:p w14:paraId="53F2D617" w14:textId="77777777" w:rsidR="000A13DA" w:rsidRPr="00C407AF" w:rsidRDefault="000A13DA" w:rsidP="00875F04">
            <w:pPr>
              <w:ind w:left="296" w:firstLine="0"/>
              <w:rPr>
                <w:lang w:val="en-US"/>
              </w:rPr>
            </w:pPr>
            <w:r w:rsidRPr="00C407AF">
              <w:rPr>
                <w:lang w:val="en-US"/>
              </w:rPr>
              <w:t>c.349A&gt;G (</w:t>
            </w:r>
            <w:proofErr w:type="gramStart"/>
            <w:r w:rsidRPr="00C407AF">
              <w:rPr>
                <w:lang w:val="en-US"/>
              </w:rPr>
              <w:t>p.Lys</w:t>
            </w:r>
            <w:proofErr w:type="gramEnd"/>
            <w:r w:rsidRPr="00C407AF">
              <w:rPr>
                <w:lang w:val="en-US"/>
              </w:rPr>
              <w:t>117Glu)</w:t>
            </w:r>
          </w:p>
        </w:tc>
      </w:tr>
      <w:tr w:rsidR="000A13DA" w:rsidRPr="00B16CDB" w14:paraId="78095960" w14:textId="77777777" w:rsidTr="00875F04">
        <w:tc>
          <w:tcPr>
            <w:tcW w:w="4673" w:type="dxa"/>
            <w:vMerge/>
            <w:shd w:val="clear" w:color="auto" w:fill="FFFFFF"/>
            <w:vAlign w:val="center"/>
          </w:tcPr>
          <w:p w14:paraId="3A318C55"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19E16C6D" w14:textId="77777777" w:rsidR="000A13DA" w:rsidRPr="00C407AF" w:rsidRDefault="000A13DA" w:rsidP="00875F04">
            <w:pPr>
              <w:ind w:left="296" w:firstLine="0"/>
              <w:rPr>
                <w:lang w:val="en-US"/>
              </w:rPr>
            </w:pPr>
            <w:r w:rsidRPr="00C407AF">
              <w:rPr>
                <w:lang w:val="en-US"/>
              </w:rPr>
              <w:t>c.350A&gt;G (</w:t>
            </w:r>
            <w:proofErr w:type="gramStart"/>
            <w:r w:rsidRPr="00C407AF">
              <w:rPr>
                <w:lang w:val="en-US"/>
              </w:rPr>
              <w:t>p.Lys</w:t>
            </w:r>
            <w:proofErr w:type="gramEnd"/>
            <w:r w:rsidRPr="00C407AF">
              <w:rPr>
                <w:lang w:val="en-US"/>
              </w:rPr>
              <w:t>117Arg)</w:t>
            </w:r>
          </w:p>
        </w:tc>
      </w:tr>
      <w:tr w:rsidR="000A13DA" w:rsidRPr="00B16CDB" w14:paraId="3CC733CB" w14:textId="77777777" w:rsidTr="00875F04">
        <w:tc>
          <w:tcPr>
            <w:tcW w:w="4673" w:type="dxa"/>
            <w:vMerge/>
            <w:shd w:val="clear" w:color="auto" w:fill="FFFFFF"/>
            <w:vAlign w:val="center"/>
          </w:tcPr>
          <w:p w14:paraId="19B6B888"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11D1E83D" w14:textId="77777777" w:rsidR="000A13DA" w:rsidRPr="00C407AF" w:rsidRDefault="000A13DA" w:rsidP="00875F04">
            <w:pPr>
              <w:ind w:left="296" w:firstLine="0"/>
              <w:rPr>
                <w:lang w:val="en-US"/>
              </w:rPr>
            </w:pPr>
            <w:r w:rsidRPr="00C407AF">
              <w:rPr>
                <w:lang w:val="en-US"/>
              </w:rPr>
              <w:t>c.436G&gt;C (</w:t>
            </w:r>
            <w:proofErr w:type="gramStart"/>
            <w:r w:rsidRPr="00C407AF">
              <w:rPr>
                <w:lang w:val="en-US"/>
              </w:rPr>
              <w:t>p.Ala</w:t>
            </w:r>
            <w:proofErr w:type="gramEnd"/>
            <w:r w:rsidRPr="00C407AF">
              <w:rPr>
                <w:lang w:val="en-US"/>
              </w:rPr>
              <w:t>146Pro)</w:t>
            </w:r>
          </w:p>
        </w:tc>
      </w:tr>
      <w:tr w:rsidR="000A13DA" w:rsidRPr="00B16CDB" w14:paraId="45517854" w14:textId="77777777" w:rsidTr="00875F04">
        <w:tc>
          <w:tcPr>
            <w:tcW w:w="4673" w:type="dxa"/>
            <w:vMerge/>
            <w:shd w:val="clear" w:color="auto" w:fill="FFFFFF"/>
            <w:vAlign w:val="center"/>
          </w:tcPr>
          <w:p w14:paraId="411ABF19"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3A21FF72" w14:textId="77777777" w:rsidR="000A13DA" w:rsidRPr="00C407AF" w:rsidRDefault="000A13DA" w:rsidP="00875F04">
            <w:pPr>
              <w:ind w:left="296" w:firstLine="0"/>
              <w:rPr>
                <w:lang w:val="en-US"/>
              </w:rPr>
            </w:pPr>
            <w:r w:rsidRPr="00C407AF">
              <w:rPr>
                <w:lang w:val="en-US"/>
              </w:rPr>
              <w:t>c.436G&gt;A (</w:t>
            </w:r>
            <w:proofErr w:type="gramStart"/>
            <w:r w:rsidRPr="00C407AF">
              <w:rPr>
                <w:lang w:val="en-US"/>
              </w:rPr>
              <w:t>p.Ala</w:t>
            </w:r>
            <w:proofErr w:type="gramEnd"/>
            <w:r w:rsidRPr="00C407AF">
              <w:rPr>
                <w:lang w:val="en-US"/>
              </w:rPr>
              <w:t>146Thr) </w:t>
            </w:r>
          </w:p>
        </w:tc>
      </w:tr>
      <w:tr w:rsidR="000A13DA" w:rsidRPr="00EE0F81" w14:paraId="0D7678B7" w14:textId="77777777" w:rsidTr="00875F04">
        <w:tc>
          <w:tcPr>
            <w:tcW w:w="4673" w:type="dxa"/>
            <w:vMerge/>
            <w:shd w:val="clear" w:color="auto" w:fill="FFFFFF"/>
            <w:vAlign w:val="center"/>
          </w:tcPr>
          <w:p w14:paraId="61820608"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542E40BD" w14:textId="77777777" w:rsidR="000A13DA" w:rsidRPr="009954BD" w:rsidRDefault="000A13DA" w:rsidP="00875F04">
            <w:pPr>
              <w:ind w:left="296" w:firstLine="0"/>
              <w:rPr>
                <w:lang w:val="es-ES"/>
              </w:rPr>
            </w:pPr>
            <w:r w:rsidRPr="009954BD">
              <w:rPr>
                <w:lang w:val="es-ES"/>
              </w:rPr>
              <w:t>c.437C&gt;T (p.Ala146Val) </w:t>
            </w:r>
          </w:p>
        </w:tc>
      </w:tr>
      <w:tr w:rsidR="000A13DA" w:rsidRPr="00B16CDB" w14:paraId="25586B27" w14:textId="77777777" w:rsidTr="00875F04">
        <w:tc>
          <w:tcPr>
            <w:tcW w:w="4673" w:type="dxa"/>
            <w:vMerge w:val="restart"/>
            <w:shd w:val="clear" w:color="auto" w:fill="FFFFFF"/>
            <w:tcMar>
              <w:top w:w="75" w:type="dxa"/>
              <w:left w:w="150" w:type="dxa"/>
              <w:bottom w:w="75" w:type="dxa"/>
              <w:right w:w="150" w:type="dxa"/>
            </w:tcMar>
            <w:vAlign w:val="center"/>
          </w:tcPr>
          <w:p w14:paraId="1501C718" w14:textId="77777777" w:rsidR="000A13DA" w:rsidRPr="00C407AF" w:rsidRDefault="000A13DA" w:rsidP="00875F04">
            <w:pPr>
              <w:ind w:left="296" w:firstLine="0"/>
            </w:pPr>
            <w:r w:rsidRPr="00C407AF">
              <w:t>NRAS (2 экзон)</w:t>
            </w:r>
          </w:p>
        </w:tc>
        <w:tc>
          <w:tcPr>
            <w:tcW w:w="4678" w:type="dxa"/>
            <w:shd w:val="clear" w:color="auto" w:fill="FFFFFF"/>
            <w:tcMar>
              <w:top w:w="75" w:type="dxa"/>
              <w:left w:w="150" w:type="dxa"/>
              <w:bottom w:w="75" w:type="dxa"/>
              <w:right w:w="150" w:type="dxa"/>
            </w:tcMar>
            <w:vAlign w:val="center"/>
          </w:tcPr>
          <w:p w14:paraId="003FA98E" w14:textId="77777777" w:rsidR="000A13DA" w:rsidRPr="00C407AF" w:rsidRDefault="000A13DA" w:rsidP="00875F04">
            <w:pPr>
              <w:ind w:left="296" w:firstLine="0"/>
              <w:rPr>
                <w:lang w:val="en-US"/>
              </w:rPr>
            </w:pPr>
            <w:r w:rsidRPr="00C407AF">
              <w:rPr>
                <w:lang w:val="en-US"/>
              </w:rPr>
              <w:t>c.34G&gt;A (</w:t>
            </w:r>
            <w:proofErr w:type="gramStart"/>
            <w:r w:rsidRPr="00C407AF">
              <w:rPr>
                <w:lang w:val="en-US"/>
              </w:rPr>
              <w:t>p.Gly</w:t>
            </w:r>
            <w:proofErr w:type="gramEnd"/>
            <w:r w:rsidRPr="00C407AF">
              <w:rPr>
                <w:lang w:val="en-US"/>
              </w:rPr>
              <w:t>12Ser) </w:t>
            </w:r>
          </w:p>
        </w:tc>
      </w:tr>
      <w:tr w:rsidR="000A13DA" w:rsidRPr="00B16CDB" w14:paraId="7369E117" w14:textId="77777777" w:rsidTr="00875F04">
        <w:tc>
          <w:tcPr>
            <w:tcW w:w="4673" w:type="dxa"/>
            <w:vMerge/>
            <w:shd w:val="clear" w:color="auto" w:fill="FFFFFF"/>
            <w:vAlign w:val="center"/>
          </w:tcPr>
          <w:p w14:paraId="4C138458"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23C90FA5" w14:textId="77777777" w:rsidR="000A13DA" w:rsidRPr="00C407AF" w:rsidRDefault="000A13DA" w:rsidP="00875F04">
            <w:pPr>
              <w:ind w:left="296" w:firstLine="0"/>
              <w:rPr>
                <w:lang w:val="en-US"/>
              </w:rPr>
            </w:pPr>
            <w:r w:rsidRPr="00C407AF">
              <w:rPr>
                <w:lang w:val="en-US"/>
              </w:rPr>
              <w:t>c.34G&gt;C (</w:t>
            </w:r>
            <w:proofErr w:type="gramStart"/>
            <w:r w:rsidRPr="00C407AF">
              <w:rPr>
                <w:lang w:val="en-US"/>
              </w:rPr>
              <w:t>p.Gly</w:t>
            </w:r>
            <w:proofErr w:type="gramEnd"/>
            <w:r w:rsidRPr="00C407AF">
              <w:rPr>
                <w:lang w:val="en-US"/>
              </w:rPr>
              <w:t>12Arg) </w:t>
            </w:r>
          </w:p>
        </w:tc>
      </w:tr>
      <w:tr w:rsidR="000A13DA" w:rsidRPr="00B16CDB" w14:paraId="6874E762" w14:textId="77777777" w:rsidTr="00875F04">
        <w:tc>
          <w:tcPr>
            <w:tcW w:w="4673" w:type="dxa"/>
            <w:vMerge/>
            <w:shd w:val="clear" w:color="auto" w:fill="FFFFFF"/>
            <w:vAlign w:val="center"/>
          </w:tcPr>
          <w:p w14:paraId="3FED1961"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05F378FB" w14:textId="77777777" w:rsidR="000A13DA" w:rsidRPr="00C407AF" w:rsidRDefault="000A13DA" w:rsidP="00875F04">
            <w:pPr>
              <w:ind w:left="296" w:firstLine="0"/>
              <w:rPr>
                <w:lang w:val="en-US"/>
              </w:rPr>
            </w:pPr>
            <w:r w:rsidRPr="00C407AF">
              <w:rPr>
                <w:lang w:val="en-US"/>
              </w:rPr>
              <w:t>c.34G&gt;T (</w:t>
            </w:r>
            <w:proofErr w:type="gramStart"/>
            <w:r w:rsidRPr="00C407AF">
              <w:rPr>
                <w:lang w:val="en-US"/>
              </w:rPr>
              <w:t>p.Gly</w:t>
            </w:r>
            <w:proofErr w:type="gramEnd"/>
            <w:r w:rsidRPr="00C407AF">
              <w:rPr>
                <w:lang w:val="en-US"/>
              </w:rPr>
              <w:t>12Cys)</w:t>
            </w:r>
          </w:p>
        </w:tc>
      </w:tr>
      <w:tr w:rsidR="000A13DA" w:rsidRPr="00B16CDB" w14:paraId="2D737B75" w14:textId="77777777" w:rsidTr="00875F04">
        <w:tc>
          <w:tcPr>
            <w:tcW w:w="4673" w:type="dxa"/>
            <w:vMerge/>
            <w:shd w:val="clear" w:color="auto" w:fill="FFFFFF"/>
            <w:vAlign w:val="center"/>
          </w:tcPr>
          <w:p w14:paraId="67DD8F43"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39CDF66D" w14:textId="77777777" w:rsidR="000A13DA" w:rsidRPr="00C407AF" w:rsidRDefault="000A13DA" w:rsidP="00875F04">
            <w:pPr>
              <w:ind w:left="296" w:firstLine="0"/>
              <w:rPr>
                <w:lang w:val="en-US"/>
              </w:rPr>
            </w:pPr>
            <w:r w:rsidRPr="00C407AF">
              <w:rPr>
                <w:lang w:val="en-US"/>
              </w:rPr>
              <w:t>c.35G&gt;A (</w:t>
            </w:r>
            <w:proofErr w:type="gramStart"/>
            <w:r w:rsidRPr="00C407AF">
              <w:rPr>
                <w:lang w:val="en-US"/>
              </w:rPr>
              <w:t>p.Gly</w:t>
            </w:r>
            <w:proofErr w:type="gramEnd"/>
            <w:r w:rsidRPr="00C407AF">
              <w:rPr>
                <w:lang w:val="en-US"/>
              </w:rPr>
              <w:t>12Asp) </w:t>
            </w:r>
          </w:p>
        </w:tc>
      </w:tr>
      <w:tr w:rsidR="000A13DA" w:rsidRPr="00B16CDB" w14:paraId="3BB34E20" w14:textId="77777777" w:rsidTr="00875F04">
        <w:tc>
          <w:tcPr>
            <w:tcW w:w="4673" w:type="dxa"/>
            <w:vMerge/>
            <w:shd w:val="clear" w:color="auto" w:fill="FFFFFF"/>
            <w:vAlign w:val="center"/>
          </w:tcPr>
          <w:p w14:paraId="4253F266"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2987040E" w14:textId="77777777" w:rsidR="000A13DA" w:rsidRPr="00C407AF" w:rsidRDefault="000A13DA" w:rsidP="00875F04">
            <w:pPr>
              <w:ind w:left="296" w:firstLine="0"/>
              <w:rPr>
                <w:lang w:val="en-US"/>
              </w:rPr>
            </w:pPr>
            <w:r w:rsidRPr="00C407AF">
              <w:rPr>
                <w:lang w:val="en-US"/>
              </w:rPr>
              <w:t>c.35G&gt;C (</w:t>
            </w:r>
            <w:proofErr w:type="gramStart"/>
            <w:r w:rsidRPr="00C407AF">
              <w:rPr>
                <w:lang w:val="en-US"/>
              </w:rPr>
              <w:t>p.Gly</w:t>
            </w:r>
            <w:proofErr w:type="gramEnd"/>
            <w:r w:rsidRPr="00C407AF">
              <w:rPr>
                <w:lang w:val="en-US"/>
              </w:rPr>
              <w:t>12Ala) </w:t>
            </w:r>
          </w:p>
        </w:tc>
      </w:tr>
      <w:tr w:rsidR="000A13DA" w:rsidRPr="00B16CDB" w14:paraId="56C2B31D" w14:textId="77777777" w:rsidTr="00875F04">
        <w:tc>
          <w:tcPr>
            <w:tcW w:w="4673" w:type="dxa"/>
            <w:vMerge/>
            <w:shd w:val="clear" w:color="auto" w:fill="FFFFFF"/>
            <w:vAlign w:val="center"/>
          </w:tcPr>
          <w:p w14:paraId="68C8EE93"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7F756C25" w14:textId="77777777" w:rsidR="000A13DA" w:rsidRPr="00C407AF" w:rsidRDefault="000A13DA" w:rsidP="00875F04">
            <w:pPr>
              <w:ind w:left="296" w:firstLine="0"/>
              <w:rPr>
                <w:lang w:val="en-US"/>
              </w:rPr>
            </w:pPr>
            <w:r w:rsidRPr="00C407AF">
              <w:rPr>
                <w:lang w:val="en-US"/>
              </w:rPr>
              <w:t>c.35G&gt;T (</w:t>
            </w:r>
            <w:proofErr w:type="gramStart"/>
            <w:r w:rsidRPr="00C407AF">
              <w:rPr>
                <w:lang w:val="en-US"/>
              </w:rPr>
              <w:t>p.Gly</w:t>
            </w:r>
            <w:proofErr w:type="gramEnd"/>
            <w:r w:rsidRPr="00C407AF">
              <w:rPr>
                <w:lang w:val="en-US"/>
              </w:rPr>
              <w:t>12Val) </w:t>
            </w:r>
          </w:p>
        </w:tc>
      </w:tr>
      <w:tr w:rsidR="000A13DA" w:rsidRPr="00B16CDB" w14:paraId="638B9C27" w14:textId="77777777" w:rsidTr="00875F04">
        <w:tc>
          <w:tcPr>
            <w:tcW w:w="4673" w:type="dxa"/>
            <w:vMerge/>
            <w:shd w:val="clear" w:color="auto" w:fill="FFFFFF"/>
            <w:vAlign w:val="center"/>
          </w:tcPr>
          <w:p w14:paraId="065E3A21"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67E8A840" w14:textId="77777777" w:rsidR="000A13DA" w:rsidRPr="00C407AF" w:rsidRDefault="000A13DA" w:rsidP="00875F04">
            <w:pPr>
              <w:ind w:left="296" w:firstLine="0"/>
              <w:rPr>
                <w:lang w:val="en-US"/>
              </w:rPr>
            </w:pPr>
            <w:r w:rsidRPr="00C407AF">
              <w:rPr>
                <w:lang w:val="en-US"/>
              </w:rPr>
              <w:t>c.37G&gt;A (</w:t>
            </w:r>
            <w:proofErr w:type="gramStart"/>
            <w:r w:rsidRPr="00C407AF">
              <w:rPr>
                <w:lang w:val="en-US"/>
              </w:rPr>
              <w:t>p.</w:t>
            </w:r>
            <w:r w:rsidRPr="00C407AF">
              <w:rPr>
                <w:rFonts w:eastAsia="SimSun"/>
                <w:lang w:val="en-US"/>
              </w:rPr>
              <w:t>Gly</w:t>
            </w:r>
            <w:proofErr w:type="gramEnd"/>
            <w:r w:rsidRPr="00C407AF">
              <w:rPr>
                <w:rFonts w:eastAsia="SimSun"/>
                <w:lang w:val="en-US"/>
              </w:rPr>
              <w:t>13Ser</w:t>
            </w:r>
            <w:r w:rsidRPr="00C407AF">
              <w:rPr>
                <w:lang w:val="en-US"/>
              </w:rPr>
              <w:t>)</w:t>
            </w:r>
          </w:p>
        </w:tc>
      </w:tr>
      <w:tr w:rsidR="000A13DA" w:rsidRPr="00B16CDB" w14:paraId="27F83005" w14:textId="77777777" w:rsidTr="00875F04">
        <w:tc>
          <w:tcPr>
            <w:tcW w:w="4673" w:type="dxa"/>
            <w:vMerge/>
            <w:shd w:val="clear" w:color="auto" w:fill="FFFFFF"/>
            <w:vAlign w:val="center"/>
          </w:tcPr>
          <w:p w14:paraId="7DF27C80"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5A9F2FC3" w14:textId="77777777" w:rsidR="000A13DA" w:rsidRPr="00C407AF" w:rsidRDefault="000A13DA" w:rsidP="00875F04">
            <w:pPr>
              <w:ind w:left="296" w:firstLine="0"/>
              <w:rPr>
                <w:lang w:val="en-US"/>
              </w:rPr>
            </w:pPr>
            <w:r w:rsidRPr="00C407AF">
              <w:rPr>
                <w:lang w:val="en-US"/>
              </w:rPr>
              <w:t>c.37G&gt;C (</w:t>
            </w:r>
            <w:proofErr w:type="gramStart"/>
            <w:r w:rsidRPr="00C407AF">
              <w:rPr>
                <w:lang w:val="en-US"/>
              </w:rPr>
              <w:t>p.Gly</w:t>
            </w:r>
            <w:proofErr w:type="gramEnd"/>
            <w:r w:rsidRPr="00C407AF">
              <w:rPr>
                <w:lang w:val="en-US"/>
              </w:rPr>
              <w:t>13Arg)</w:t>
            </w:r>
          </w:p>
        </w:tc>
      </w:tr>
      <w:tr w:rsidR="000A13DA" w:rsidRPr="00B16CDB" w14:paraId="7903240D" w14:textId="77777777" w:rsidTr="00875F04">
        <w:tc>
          <w:tcPr>
            <w:tcW w:w="4673" w:type="dxa"/>
            <w:vMerge/>
            <w:shd w:val="clear" w:color="auto" w:fill="FFFFFF"/>
            <w:vAlign w:val="center"/>
          </w:tcPr>
          <w:p w14:paraId="77570408"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6042AD67" w14:textId="77777777" w:rsidR="000A13DA" w:rsidRPr="00C407AF" w:rsidRDefault="000A13DA" w:rsidP="00875F04">
            <w:pPr>
              <w:ind w:left="296" w:firstLine="0"/>
              <w:rPr>
                <w:lang w:val="en-US"/>
              </w:rPr>
            </w:pPr>
            <w:r w:rsidRPr="00C407AF">
              <w:rPr>
                <w:lang w:val="en-US"/>
              </w:rPr>
              <w:t>c.37G&gt;T (</w:t>
            </w:r>
            <w:proofErr w:type="gramStart"/>
            <w:r w:rsidRPr="00C407AF">
              <w:rPr>
                <w:lang w:val="en-US"/>
              </w:rPr>
              <w:t>p.Gly</w:t>
            </w:r>
            <w:proofErr w:type="gramEnd"/>
            <w:r w:rsidRPr="00C407AF">
              <w:rPr>
                <w:lang w:val="en-US"/>
              </w:rPr>
              <w:t>13Cys)</w:t>
            </w:r>
          </w:p>
        </w:tc>
      </w:tr>
      <w:tr w:rsidR="000A13DA" w:rsidRPr="00B16CDB" w14:paraId="4993BB7F" w14:textId="77777777" w:rsidTr="00875F04">
        <w:tc>
          <w:tcPr>
            <w:tcW w:w="4673" w:type="dxa"/>
            <w:vMerge/>
            <w:shd w:val="clear" w:color="auto" w:fill="FFFFFF"/>
            <w:vAlign w:val="center"/>
          </w:tcPr>
          <w:p w14:paraId="088B0C8C"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596D1A38" w14:textId="77777777" w:rsidR="000A13DA" w:rsidRPr="00C407AF" w:rsidRDefault="000A13DA" w:rsidP="00875F04">
            <w:pPr>
              <w:ind w:left="296" w:firstLine="0"/>
              <w:rPr>
                <w:lang w:val="en-US"/>
              </w:rPr>
            </w:pPr>
            <w:r w:rsidRPr="00C407AF">
              <w:rPr>
                <w:lang w:val="en-US"/>
              </w:rPr>
              <w:t>c.38G&gt;A (</w:t>
            </w:r>
            <w:proofErr w:type="gramStart"/>
            <w:r w:rsidRPr="00C407AF">
              <w:rPr>
                <w:lang w:val="en-US"/>
              </w:rPr>
              <w:t>p.Gly</w:t>
            </w:r>
            <w:proofErr w:type="gramEnd"/>
            <w:r w:rsidRPr="00C407AF">
              <w:rPr>
                <w:lang w:val="en-US"/>
              </w:rPr>
              <w:t>13Asp)</w:t>
            </w:r>
          </w:p>
        </w:tc>
      </w:tr>
      <w:tr w:rsidR="000A13DA" w:rsidRPr="00B16CDB" w14:paraId="0474B324" w14:textId="77777777" w:rsidTr="00875F04">
        <w:tc>
          <w:tcPr>
            <w:tcW w:w="4673" w:type="dxa"/>
            <w:vMerge/>
            <w:shd w:val="clear" w:color="auto" w:fill="FFFFFF"/>
            <w:vAlign w:val="center"/>
          </w:tcPr>
          <w:p w14:paraId="438CD938"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0D760A45" w14:textId="77777777" w:rsidR="000A13DA" w:rsidRPr="00C407AF" w:rsidRDefault="000A13DA" w:rsidP="00875F04">
            <w:pPr>
              <w:ind w:left="296" w:firstLine="0"/>
              <w:rPr>
                <w:lang w:val="en-US"/>
              </w:rPr>
            </w:pPr>
            <w:r w:rsidRPr="00C407AF">
              <w:rPr>
                <w:lang w:val="en-US"/>
              </w:rPr>
              <w:t>c.38G&gt;C (</w:t>
            </w:r>
            <w:proofErr w:type="gramStart"/>
            <w:r w:rsidRPr="00C407AF">
              <w:rPr>
                <w:lang w:val="en-US"/>
              </w:rPr>
              <w:t>p.</w:t>
            </w:r>
            <w:r w:rsidRPr="00C407AF">
              <w:rPr>
                <w:rFonts w:eastAsia="SimSun"/>
                <w:lang w:val="en-US"/>
              </w:rPr>
              <w:t>Gly</w:t>
            </w:r>
            <w:proofErr w:type="gramEnd"/>
            <w:r w:rsidRPr="00C407AF">
              <w:rPr>
                <w:rFonts w:eastAsia="SimSun"/>
                <w:lang w:val="en-US"/>
              </w:rPr>
              <w:t>13Ala</w:t>
            </w:r>
            <w:r w:rsidRPr="00C407AF">
              <w:rPr>
                <w:lang w:val="en-US"/>
              </w:rPr>
              <w:t>)</w:t>
            </w:r>
          </w:p>
        </w:tc>
      </w:tr>
      <w:tr w:rsidR="000A13DA" w:rsidRPr="00B16CDB" w14:paraId="700DC428" w14:textId="77777777" w:rsidTr="00875F04">
        <w:tc>
          <w:tcPr>
            <w:tcW w:w="4673" w:type="dxa"/>
            <w:vMerge/>
            <w:shd w:val="clear" w:color="auto" w:fill="FFFFFF"/>
            <w:vAlign w:val="center"/>
          </w:tcPr>
          <w:p w14:paraId="0C0916CA"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53BC0B63" w14:textId="77777777" w:rsidR="000A13DA" w:rsidRPr="00C407AF" w:rsidRDefault="000A13DA" w:rsidP="00875F04">
            <w:pPr>
              <w:ind w:left="296" w:firstLine="0"/>
              <w:rPr>
                <w:lang w:val="en-US"/>
              </w:rPr>
            </w:pPr>
            <w:r w:rsidRPr="00C407AF">
              <w:rPr>
                <w:lang w:val="en-US"/>
              </w:rPr>
              <w:t>c.38G&gt;T (</w:t>
            </w:r>
            <w:proofErr w:type="gramStart"/>
            <w:r w:rsidRPr="00C407AF">
              <w:rPr>
                <w:lang w:val="en-US"/>
              </w:rPr>
              <w:t>p.Gly</w:t>
            </w:r>
            <w:proofErr w:type="gramEnd"/>
            <w:r w:rsidRPr="00C407AF">
              <w:rPr>
                <w:lang w:val="en-US"/>
              </w:rPr>
              <w:t>13Val) </w:t>
            </w:r>
          </w:p>
        </w:tc>
      </w:tr>
      <w:tr w:rsidR="000A13DA" w:rsidRPr="00B16CDB" w14:paraId="1EC4BF49" w14:textId="77777777" w:rsidTr="00875F04">
        <w:tc>
          <w:tcPr>
            <w:tcW w:w="4673" w:type="dxa"/>
            <w:vMerge w:val="restart"/>
            <w:shd w:val="clear" w:color="auto" w:fill="auto"/>
            <w:tcMar>
              <w:top w:w="75" w:type="dxa"/>
              <w:left w:w="150" w:type="dxa"/>
              <w:bottom w:w="75" w:type="dxa"/>
              <w:right w:w="150" w:type="dxa"/>
            </w:tcMar>
            <w:vAlign w:val="center"/>
          </w:tcPr>
          <w:p w14:paraId="5B2B21A6" w14:textId="77777777" w:rsidR="000A13DA" w:rsidRPr="00C407AF" w:rsidRDefault="000A13DA" w:rsidP="00875F04">
            <w:pPr>
              <w:ind w:left="296" w:firstLine="0"/>
            </w:pPr>
            <w:r w:rsidRPr="00C407AF">
              <w:t>NRAS (3 экзон)</w:t>
            </w:r>
          </w:p>
        </w:tc>
        <w:tc>
          <w:tcPr>
            <w:tcW w:w="4678" w:type="dxa"/>
            <w:shd w:val="clear" w:color="auto" w:fill="FFFFFF"/>
            <w:tcMar>
              <w:top w:w="75" w:type="dxa"/>
              <w:left w:w="150" w:type="dxa"/>
              <w:bottom w:w="75" w:type="dxa"/>
              <w:right w:w="150" w:type="dxa"/>
            </w:tcMar>
            <w:vAlign w:val="center"/>
          </w:tcPr>
          <w:p w14:paraId="20B6C588" w14:textId="77777777" w:rsidR="000A13DA" w:rsidRPr="00C407AF" w:rsidRDefault="000A13DA" w:rsidP="00875F04">
            <w:pPr>
              <w:ind w:left="296" w:firstLine="0"/>
              <w:rPr>
                <w:lang w:val="en-US"/>
              </w:rPr>
            </w:pPr>
            <w:r w:rsidRPr="00C407AF">
              <w:rPr>
                <w:lang w:val="en-US"/>
              </w:rPr>
              <w:t>c.175G&gt;A (</w:t>
            </w:r>
            <w:proofErr w:type="gramStart"/>
            <w:r w:rsidRPr="00C407AF">
              <w:rPr>
                <w:lang w:val="en-US"/>
              </w:rPr>
              <w:t>p.Ala</w:t>
            </w:r>
            <w:proofErr w:type="gramEnd"/>
            <w:r w:rsidRPr="00C407AF">
              <w:rPr>
                <w:lang w:val="en-US"/>
              </w:rPr>
              <w:t>59Thr) </w:t>
            </w:r>
          </w:p>
        </w:tc>
      </w:tr>
      <w:tr w:rsidR="000A13DA" w:rsidRPr="00EE0F81" w14:paraId="40F13DC1" w14:textId="77777777" w:rsidTr="00875F04">
        <w:tc>
          <w:tcPr>
            <w:tcW w:w="4673" w:type="dxa"/>
            <w:vMerge/>
            <w:shd w:val="clear" w:color="auto" w:fill="auto"/>
            <w:vAlign w:val="center"/>
          </w:tcPr>
          <w:p w14:paraId="7CEB14EE"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618EDE41" w14:textId="77777777" w:rsidR="000A13DA" w:rsidRPr="009954BD" w:rsidRDefault="000A13DA" w:rsidP="00875F04">
            <w:pPr>
              <w:ind w:left="296" w:firstLine="0"/>
              <w:rPr>
                <w:lang w:val="es-ES"/>
              </w:rPr>
            </w:pPr>
            <w:r w:rsidRPr="009954BD">
              <w:rPr>
                <w:lang w:val="es-ES"/>
              </w:rPr>
              <w:t>c.176C&gt;A (p.Ala59Asp)</w:t>
            </w:r>
          </w:p>
        </w:tc>
      </w:tr>
      <w:tr w:rsidR="000A13DA" w:rsidRPr="00B16CDB" w14:paraId="36B34FAE" w14:textId="77777777" w:rsidTr="00875F04">
        <w:tc>
          <w:tcPr>
            <w:tcW w:w="4673" w:type="dxa"/>
            <w:vMerge/>
            <w:shd w:val="clear" w:color="auto" w:fill="auto"/>
            <w:vAlign w:val="center"/>
          </w:tcPr>
          <w:p w14:paraId="01DADC4D" w14:textId="77777777" w:rsidR="000A13DA" w:rsidRPr="009954BD" w:rsidRDefault="000A13DA" w:rsidP="00875F04">
            <w:pPr>
              <w:ind w:left="296" w:firstLine="0"/>
              <w:rPr>
                <w:lang w:val="es-ES"/>
              </w:rPr>
            </w:pPr>
          </w:p>
        </w:tc>
        <w:tc>
          <w:tcPr>
            <w:tcW w:w="4678" w:type="dxa"/>
            <w:shd w:val="clear" w:color="auto" w:fill="auto"/>
            <w:tcMar>
              <w:top w:w="75" w:type="dxa"/>
              <w:left w:w="150" w:type="dxa"/>
              <w:bottom w:w="75" w:type="dxa"/>
              <w:right w:w="150" w:type="dxa"/>
            </w:tcMar>
            <w:vAlign w:val="center"/>
          </w:tcPr>
          <w:p w14:paraId="44421884" w14:textId="77777777" w:rsidR="000A13DA" w:rsidRPr="00C407AF" w:rsidRDefault="000A13DA" w:rsidP="00875F04">
            <w:pPr>
              <w:ind w:left="296" w:firstLine="0"/>
              <w:rPr>
                <w:lang w:val="en-US"/>
              </w:rPr>
            </w:pPr>
            <w:r w:rsidRPr="00C407AF">
              <w:rPr>
                <w:lang w:val="en-US"/>
              </w:rPr>
              <w:t>c.176C&gt;G (</w:t>
            </w:r>
            <w:proofErr w:type="gramStart"/>
            <w:r w:rsidRPr="00C407AF">
              <w:rPr>
                <w:lang w:val="en-US"/>
              </w:rPr>
              <w:t>p.Ala</w:t>
            </w:r>
            <w:proofErr w:type="gramEnd"/>
            <w:r w:rsidRPr="00C407AF">
              <w:rPr>
                <w:lang w:val="en-US"/>
              </w:rPr>
              <w:t>59</w:t>
            </w:r>
            <w:r w:rsidRPr="00C407AF">
              <w:rPr>
                <w:rFonts w:eastAsia="sans-serif"/>
                <w:lang w:val="en-US"/>
              </w:rPr>
              <w:t>Gly)</w:t>
            </w:r>
          </w:p>
        </w:tc>
      </w:tr>
      <w:tr w:rsidR="000A13DA" w:rsidRPr="00EE0F81" w14:paraId="0D5845A1" w14:textId="77777777" w:rsidTr="00875F04">
        <w:tc>
          <w:tcPr>
            <w:tcW w:w="4673" w:type="dxa"/>
            <w:vMerge/>
            <w:shd w:val="clear" w:color="auto" w:fill="auto"/>
            <w:vAlign w:val="center"/>
          </w:tcPr>
          <w:p w14:paraId="18049AE2" w14:textId="77777777" w:rsidR="000A13DA" w:rsidRPr="00C407AF" w:rsidRDefault="000A13DA" w:rsidP="00875F04">
            <w:pPr>
              <w:ind w:left="296" w:firstLine="0"/>
              <w:rPr>
                <w:lang w:val="en-US"/>
              </w:rPr>
            </w:pPr>
          </w:p>
        </w:tc>
        <w:tc>
          <w:tcPr>
            <w:tcW w:w="4678" w:type="dxa"/>
            <w:shd w:val="clear" w:color="auto" w:fill="auto"/>
            <w:tcMar>
              <w:top w:w="75" w:type="dxa"/>
              <w:left w:w="150" w:type="dxa"/>
              <w:bottom w:w="75" w:type="dxa"/>
              <w:right w:w="150" w:type="dxa"/>
            </w:tcMar>
            <w:vAlign w:val="center"/>
          </w:tcPr>
          <w:p w14:paraId="03B68D52" w14:textId="77777777" w:rsidR="000A13DA" w:rsidRPr="009954BD" w:rsidRDefault="000A13DA" w:rsidP="00875F04">
            <w:pPr>
              <w:ind w:left="296" w:firstLine="0"/>
              <w:rPr>
                <w:lang w:val="es-ES"/>
              </w:rPr>
            </w:pPr>
            <w:r w:rsidRPr="009954BD">
              <w:rPr>
                <w:lang w:val="es-ES"/>
              </w:rPr>
              <w:t>c.175G&gt;T (p.Ala59Ser)</w:t>
            </w:r>
          </w:p>
        </w:tc>
      </w:tr>
      <w:tr w:rsidR="000A13DA" w:rsidRPr="00B16CDB" w14:paraId="1173A480" w14:textId="77777777" w:rsidTr="00875F04">
        <w:tc>
          <w:tcPr>
            <w:tcW w:w="4673" w:type="dxa"/>
            <w:vMerge/>
            <w:shd w:val="clear" w:color="auto" w:fill="auto"/>
            <w:vAlign w:val="center"/>
          </w:tcPr>
          <w:p w14:paraId="0E73E5DE" w14:textId="77777777" w:rsidR="000A13DA" w:rsidRPr="009954BD" w:rsidRDefault="000A13DA" w:rsidP="00875F04">
            <w:pPr>
              <w:ind w:left="296" w:firstLine="0"/>
              <w:rPr>
                <w:lang w:val="es-ES"/>
              </w:rPr>
            </w:pPr>
          </w:p>
        </w:tc>
        <w:tc>
          <w:tcPr>
            <w:tcW w:w="4678" w:type="dxa"/>
            <w:shd w:val="clear" w:color="auto" w:fill="auto"/>
            <w:tcMar>
              <w:top w:w="75" w:type="dxa"/>
              <w:left w:w="150" w:type="dxa"/>
              <w:bottom w:w="75" w:type="dxa"/>
              <w:right w:w="150" w:type="dxa"/>
            </w:tcMar>
            <w:vAlign w:val="center"/>
          </w:tcPr>
          <w:p w14:paraId="0F4627DB" w14:textId="77777777" w:rsidR="000A13DA" w:rsidRPr="00C407AF" w:rsidRDefault="000A13DA" w:rsidP="00875F04">
            <w:pPr>
              <w:ind w:left="296" w:firstLine="0"/>
              <w:rPr>
                <w:lang w:val="en-US"/>
              </w:rPr>
            </w:pPr>
            <w:r w:rsidRPr="00C407AF">
              <w:rPr>
                <w:lang w:val="en-US"/>
              </w:rPr>
              <w:t>c.181C&gt;A (</w:t>
            </w:r>
            <w:proofErr w:type="gramStart"/>
            <w:r w:rsidRPr="00C407AF">
              <w:rPr>
                <w:lang w:val="en-US"/>
              </w:rPr>
              <w:t>p.Gln</w:t>
            </w:r>
            <w:proofErr w:type="gramEnd"/>
            <w:r w:rsidRPr="00C407AF">
              <w:rPr>
                <w:lang w:val="en-US"/>
              </w:rPr>
              <w:t>61Lys) </w:t>
            </w:r>
          </w:p>
        </w:tc>
      </w:tr>
      <w:tr w:rsidR="000A13DA" w:rsidRPr="00EE0F81" w14:paraId="1679748E" w14:textId="77777777" w:rsidTr="00875F04">
        <w:tc>
          <w:tcPr>
            <w:tcW w:w="4673" w:type="dxa"/>
            <w:vMerge/>
            <w:shd w:val="clear" w:color="auto" w:fill="auto"/>
            <w:vAlign w:val="center"/>
          </w:tcPr>
          <w:p w14:paraId="1C7A6EDC" w14:textId="77777777" w:rsidR="000A13DA" w:rsidRPr="00C407AF" w:rsidRDefault="000A13DA" w:rsidP="00875F04">
            <w:pPr>
              <w:ind w:left="296" w:firstLine="0"/>
              <w:rPr>
                <w:lang w:val="en-US"/>
              </w:rPr>
            </w:pPr>
          </w:p>
        </w:tc>
        <w:tc>
          <w:tcPr>
            <w:tcW w:w="4678" w:type="dxa"/>
            <w:shd w:val="clear" w:color="auto" w:fill="auto"/>
            <w:tcMar>
              <w:top w:w="75" w:type="dxa"/>
              <w:left w:w="150" w:type="dxa"/>
              <w:bottom w:w="75" w:type="dxa"/>
              <w:right w:w="150" w:type="dxa"/>
            </w:tcMar>
            <w:vAlign w:val="center"/>
          </w:tcPr>
          <w:p w14:paraId="1FFBB5C8" w14:textId="77777777" w:rsidR="000A13DA" w:rsidRPr="009954BD" w:rsidRDefault="000A13DA" w:rsidP="00875F04">
            <w:pPr>
              <w:ind w:left="296" w:firstLine="0"/>
              <w:rPr>
                <w:lang w:val="nl-NL"/>
              </w:rPr>
            </w:pPr>
            <w:r w:rsidRPr="009954BD">
              <w:rPr>
                <w:lang w:val="nl-NL"/>
              </w:rPr>
              <w:t>c.181C&gt;G (p.Gln61Glu)</w:t>
            </w:r>
          </w:p>
        </w:tc>
      </w:tr>
      <w:tr w:rsidR="000A13DA" w:rsidRPr="00B16CDB" w14:paraId="7557F156" w14:textId="77777777" w:rsidTr="00875F04">
        <w:tc>
          <w:tcPr>
            <w:tcW w:w="4673" w:type="dxa"/>
            <w:vMerge/>
            <w:shd w:val="clear" w:color="auto" w:fill="auto"/>
            <w:vAlign w:val="center"/>
          </w:tcPr>
          <w:p w14:paraId="4C791638" w14:textId="77777777" w:rsidR="000A13DA" w:rsidRPr="009954BD" w:rsidRDefault="000A13DA" w:rsidP="00875F04">
            <w:pPr>
              <w:ind w:left="296" w:firstLine="0"/>
              <w:rPr>
                <w:lang w:val="nl-NL"/>
              </w:rPr>
            </w:pPr>
          </w:p>
        </w:tc>
        <w:tc>
          <w:tcPr>
            <w:tcW w:w="4678" w:type="dxa"/>
            <w:shd w:val="clear" w:color="auto" w:fill="auto"/>
            <w:tcMar>
              <w:top w:w="75" w:type="dxa"/>
              <w:left w:w="150" w:type="dxa"/>
              <w:bottom w:w="75" w:type="dxa"/>
              <w:right w:w="150" w:type="dxa"/>
            </w:tcMar>
            <w:vAlign w:val="center"/>
          </w:tcPr>
          <w:p w14:paraId="5C5649BE" w14:textId="77777777" w:rsidR="000A13DA" w:rsidRPr="00C407AF" w:rsidRDefault="000A13DA" w:rsidP="00875F04">
            <w:pPr>
              <w:ind w:left="296" w:firstLine="0"/>
              <w:rPr>
                <w:lang w:val="en-US"/>
              </w:rPr>
            </w:pPr>
            <w:r w:rsidRPr="00C407AF">
              <w:rPr>
                <w:lang w:val="en-US"/>
              </w:rPr>
              <w:t>c.182A&gt;G (</w:t>
            </w:r>
            <w:proofErr w:type="gramStart"/>
            <w:r w:rsidRPr="00C407AF">
              <w:rPr>
                <w:lang w:val="en-US"/>
              </w:rPr>
              <w:t>p.Gln</w:t>
            </w:r>
            <w:proofErr w:type="gramEnd"/>
            <w:r w:rsidRPr="00C407AF">
              <w:rPr>
                <w:lang w:val="en-US"/>
              </w:rPr>
              <w:t>61Arg) </w:t>
            </w:r>
          </w:p>
        </w:tc>
      </w:tr>
      <w:tr w:rsidR="000A13DA" w:rsidRPr="00B16CDB" w14:paraId="6A105F99" w14:textId="77777777" w:rsidTr="00875F04">
        <w:tc>
          <w:tcPr>
            <w:tcW w:w="4673" w:type="dxa"/>
            <w:vMerge/>
            <w:shd w:val="clear" w:color="auto" w:fill="auto"/>
            <w:vAlign w:val="center"/>
          </w:tcPr>
          <w:p w14:paraId="49D25EFC" w14:textId="77777777" w:rsidR="000A13DA" w:rsidRPr="00C407AF" w:rsidRDefault="000A13DA" w:rsidP="00875F04">
            <w:pPr>
              <w:ind w:left="296" w:firstLine="0"/>
              <w:rPr>
                <w:lang w:val="en-US"/>
              </w:rPr>
            </w:pPr>
          </w:p>
        </w:tc>
        <w:tc>
          <w:tcPr>
            <w:tcW w:w="4678" w:type="dxa"/>
            <w:shd w:val="clear" w:color="auto" w:fill="auto"/>
            <w:tcMar>
              <w:top w:w="75" w:type="dxa"/>
              <w:left w:w="150" w:type="dxa"/>
              <w:bottom w:w="75" w:type="dxa"/>
              <w:right w:w="150" w:type="dxa"/>
            </w:tcMar>
            <w:vAlign w:val="center"/>
          </w:tcPr>
          <w:p w14:paraId="2692D55F" w14:textId="77777777" w:rsidR="000A13DA" w:rsidRPr="00C407AF" w:rsidRDefault="000A13DA" w:rsidP="00875F04">
            <w:pPr>
              <w:ind w:left="296" w:firstLine="0"/>
              <w:rPr>
                <w:lang w:val="en-US"/>
              </w:rPr>
            </w:pPr>
            <w:r w:rsidRPr="00C407AF">
              <w:rPr>
                <w:lang w:val="en-US"/>
              </w:rPr>
              <w:t>c.182A&gt;C (</w:t>
            </w:r>
            <w:proofErr w:type="gramStart"/>
            <w:r w:rsidRPr="00C407AF">
              <w:rPr>
                <w:lang w:val="en-US"/>
              </w:rPr>
              <w:t>p.Gln</w:t>
            </w:r>
            <w:proofErr w:type="gramEnd"/>
            <w:r w:rsidRPr="00C407AF">
              <w:rPr>
                <w:lang w:val="en-US"/>
              </w:rPr>
              <w:t>61Pro)</w:t>
            </w:r>
          </w:p>
        </w:tc>
      </w:tr>
      <w:tr w:rsidR="000A13DA" w:rsidRPr="00B16CDB" w14:paraId="476C9015" w14:textId="77777777" w:rsidTr="00875F04">
        <w:tc>
          <w:tcPr>
            <w:tcW w:w="4673" w:type="dxa"/>
            <w:vMerge/>
            <w:shd w:val="clear" w:color="auto" w:fill="auto"/>
            <w:vAlign w:val="center"/>
          </w:tcPr>
          <w:p w14:paraId="1130525E"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05D49534" w14:textId="77777777" w:rsidR="000A13DA" w:rsidRPr="00C407AF" w:rsidRDefault="000A13DA" w:rsidP="00875F04">
            <w:pPr>
              <w:ind w:left="296" w:firstLine="0"/>
              <w:rPr>
                <w:lang w:val="en-US"/>
              </w:rPr>
            </w:pPr>
            <w:r w:rsidRPr="00C407AF">
              <w:rPr>
                <w:lang w:val="en-US"/>
              </w:rPr>
              <w:t>c.183A&gt;C (</w:t>
            </w:r>
            <w:proofErr w:type="gramStart"/>
            <w:r w:rsidRPr="00C407AF">
              <w:rPr>
                <w:lang w:val="en-US"/>
              </w:rPr>
              <w:t>p.Gln</w:t>
            </w:r>
            <w:proofErr w:type="gramEnd"/>
            <w:r w:rsidRPr="00C407AF">
              <w:rPr>
                <w:lang w:val="en-US"/>
              </w:rPr>
              <w:t>61His)</w:t>
            </w:r>
          </w:p>
        </w:tc>
      </w:tr>
      <w:tr w:rsidR="000A13DA" w:rsidRPr="00B16CDB" w14:paraId="3977DF13" w14:textId="77777777" w:rsidTr="00875F04">
        <w:tc>
          <w:tcPr>
            <w:tcW w:w="4673" w:type="dxa"/>
            <w:vMerge/>
            <w:shd w:val="clear" w:color="auto" w:fill="auto"/>
            <w:vAlign w:val="center"/>
          </w:tcPr>
          <w:p w14:paraId="2AE04534"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78CBB1FB" w14:textId="77777777" w:rsidR="000A13DA" w:rsidRPr="00C407AF" w:rsidRDefault="000A13DA" w:rsidP="00875F04">
            <w:pPr>
              <w:ind w:left="296" w:firstLine="0"/>
              <w:rPr>
                <w:lang w:val="en-US"/>
              </w:rPr>
            </w:pPr>
            <w:r w:rsidRPr="00C407AF">
              <w:rPr>
                <w:lang w:val="en-US"/>
              </w:rPr>
              <w:t>c.183A&gt;T (</w:t>
            </w:r>
            <w:proofErr w:type="gramStart"/>
            <w:r w:rsidRPr="00C407AF">
              <w:rPr>
                <w:lang w:val="en-US"/>
              </w:rPr>
              <w:t>p.Gln</w:t>
            </w:r>
            <w:proofErr w:type="gramEnd"/>
            <w:r w:rsidRPr="00C407AF">
              <w:rPr>
                <w:lang w:val="en-US"/>
              </w:rPr>
              <w:t>61His)</w:t>
            </w:r>
          </w:p>
        </w:tc>
      </w:tr>
      <w:tr w:rsidR="000A13DA" w:rsidRPr="00B16CDB" w14:paraId="0637D8EB" w14:textId="77777777" w:rsidTr="00875F04">
        <w:tc>
          <w:tcPr>
            <w:tcW w:w="4673" w:type="dxa"/>
            <w:vMerge/>
            <w:shd w:val="clear" w:color="auto" w:fill="auto"/>
            <w:vAlign w:val="center"/>
          </w:tcPr>
          <w:p w14:paraId="46B59D2A" w14:textId="77777777" w:rsidR="000A13DA" w:rsidRPr="00C407AF" w:rsidRDefault="000A13DA" w:rsidP="00875F04">
            <w:pPr>
              <w:ind w:left="296" w:firstLine="0"/>
              <w:rPr>
                <w:lang w:val="en-US"/>
              </w:rPr>
            </w:pPr>
          </w:p>
        </w:tc>
        <w:tc>
          <w:tcPr>
            <w:tcW w:w="4678" w:type="dxa"/>
            <w:shd w:val="clear" w:color="auto" w:fill="FFFFFF"/>
            <w:tcMar>
              <w:top w:w="75" w:type="dxa"/>
              <w:left w:w="150" w:type="dxa"/>
              <w:bottom w:w="75" w:type="dxa"/>
              <w:right w:w="150" w:type="dxa"/>
            </w:tcMar>
            <w:vAlign w:val="center"/>
          </w:tcPr>
          <w:p w14:paraId="405B361D" w14:textId="77777777" w:rsidR="000A13DA" w:rsidRPr="00C407AF" w:rsidRDefault="000A13DA" w:rsidP="00875F04">
            <w:pPr>
              <w:ind w:left="296" w:firstLine="0"/>
              <w:rPr>
                <w:lang w:val="en-US"/>
              </w:rPr>
            </w:pPr>
            <w:r w:rsidRPr="00C407AF">
              <w:rPr>
                <w:lang w:val="en-US"/>
              </w:rPr>
              <w:t>c.182A&gt;T (</w:t>
            </w:r>
            <w:proofErr w:type="gramStart"/>
            <w:r w:rsidRPr="00C407AF">
              <w:rPr>
                <w:lang w:val="en-US"/>
              </w:rPr>
              <w:t>p.Gln</w:t>
            </w:r>
            <w:proofErr w:type="gramEnd"/>
            <w:r w:rsidRPr="00C407AF">
              <w:rPr>
                <w:lang w:val="en-US"/>
              </w:rPr>
              <w:t>61Leu)</w:t>
            </w:r>
          </w:p>
        </w:tc>
      </w:tr>
    </w:tbl>
    <w:p w14:paraId="158DF081" w14:textId="77777777" w:rsidR="00EF6709" w:rsidRPr="00C407AF" w:rsidRDefault="00EF6709" w:rsidP="000A13DA">
      <w:pPr>
        <w:pStyle w:val="affc"/>
        <w:tabs>
          <w:tab w:val="left" w:pos="0"/>
        </w:tabs>
        <w:autoSpaceDE w:val="0"/>
        <w:autoSpaceDN w:val="0"/>
        <w:adjustRightInd w:val="0"/>
        <w:ind w:firstLine="0"/>
        <w:rPr>
          <w:rFonts w:eastAsia="BlissPro-Light"/>
          <w:sz w:val="28"/>
          <w:szCs w:val="28"/>
          <w:lang w:val="en-US"/>
        </w:rPr>
      </w:pPr>
    </w:p>
    <w:p w14:paraId="01504DFF" w14:textId="77777777" w:rsidR="00EF6709" w:rsidRPr="00C407AF" w:rsidRDefault="00EF6709" w:rsidP="000A13DA">
      <w:pPr>
        <w:pStyle w:val="affc"/>
        <w:tabs>
          <w:tab w:val="left" w:pos="0"/>
        </w:tabs>
        <w:autoSpaceDE w:val="0"/>
        <w:autoSpaceDN w:val="0"/>
        <w:adjustRightInd w:val="0"/>
        <w:ind w:firstLine="0"/>
        <w:rPr>
          <w:rFonts w:eastAsia="BlissPro-Light"/>
          <w:sz w:val="28"/>
          <w:szCs w:val="28"/>
          <w:lang w:val="en-US"/>
        </w:rPr>
      </w:pPr>
    </w:p>
    <w:p w14:paraId="00CCEDE8" w14:textId="23193264" w:rsidR="00EF6709" w:rsidRPr="00C407AF" w:rsidRDefault="00C10DFA" w:rsidP="00C10DFA">
      <w:pPr>
        <w:tabs>
          <w:tab w:val="left" w:pos="0"/>
        </w:tabs>
        <w:autoSpaceDE w:val="0"/>
        <w:autoSpaceDN w:val="0"/>
        <w:adjustRightInd w:val="0"/>
        <w:ind w:firstLine="0"/>
        <w:rPr>
          <w:rFonts w:eastAsia="BlissPro-Light"/>
          <w:b/>
          <w:bCs/>
          <w:sz w:val="28"/>
          <w:szCs w:val="28"/>
        </w:rPr>
      </w:pPr>
      <w:bookmarkStart w:id="59" w:name="_Hlk201567589"/>
      <w:r w:rsidRPr="00C407AF">
        <w:rPr>
          <w:rFonts w:eastAsia="BlissPro-Light"/>
          <w:b/>
          <w:bCs/>
          <w:sz w:val="28"/>
          <w:szCs w:val="28"/>
        </w:rPr>
        <w:t xml:space="preserve">Приложение А5. </w:t>
      </w:r>
      <w:r w:rsidR="00EF6709" w:rsidRPr="00C407AF">
        <w:rPr>
          <w:rFonts w:eastAsia="BlissPro-Light"/>
          <w:b/>
          <w:bCs/>
          <w:sz w:val="28"/>
          <w:szCs w:val="28"/>
        </w:rPr>
        <w:t xml:space="preserve">Классификация мутаций в гене </w:t>
      </w:r>
      <w:r w:rsidR="00EF6709" w:rsidRPr="00C407AF">
        <w:rPr>
          <w:rFonts w:eastAsia="BlissPro-Light"/>
          <w:b/>
          <w:bCs/>
          <w:i/>
          <w:iCs/>
          <w:sz w:val="28"/>
          <w:szCs w:val="28"/>
          <w:lang w:val="en-US"/>
        </w:rPr>
        <w:t>BRAF</w:t>
      </w:r>
    </w:p>
    <w:bookmarkEnd w:id="59"/>
    <w:p w14:paraId="50CF8E96" w14:textId="77777777" w:rsidR="00EF6709" w:rsidRPr="00C407AF" w:rsidRDefault="00EF6709" w:rsidP="00C10DFA">
      <w:pPr>
        <w:pStyle w:val="affc"/>
        <w:tabs>
          <w:tab w:val="left" w:pos="0"/>
        </w:tabs>
        <w:autoSpaceDE w:val="0"/>
        <w:autoSpaceDN w:val="0"/>
        <w:adjustRightInd w:val="0"/>
        <w:ind w:firstLine="0"/>
        <w:rPr>
          <w:rFonts w:eastAsia="BlissPro-Light"/>
          <w:sz w:val="28"/>
          <w:szCs w:val="28"/>
        </w:rPr>
      </w:pPr>
    </w:p>
    <w:tbl>
      <w:tblPr>
        <w:tblStyle w:val="afff6"/>
        <w:tblW w:w="0" w:type="auto"/>
        <w:tblLook w:val="04A0" w:firstRow="1" w:lastRow="0" w:firstColumn="1" w:lastColumn="0" w:noHBand="0" w:noVBand="1"/>
      </w:tblPr>
      <w:tblGrid>
        <w:gridCol w:w="4672"/>
        <w:gridCol w:w="4672"/>
      </w:tblGrid>
      <w:tr w:rsidR="00EF6709" w:rsidRPr="00C407AF" w14:paraId="375AFF5D" w14:textId="77777777" w:rsidTr="00914D5D">
        <w:tc>
          <w:tcPr>
            <w:tcW w:w="4672" w:type="dxa"/>
          </w:tcPr>
          <w:p w14:paraId="459DE366" w14:textId="77777777" w:rsidR="00EF6709" w:rsidRPr="00C407AF" w:rsidRDefault="00EF6709" w:rsidP="00914D5D">
            <w:pPr>
              <w:autoSpaceDE w:val="0"/>
              <w:autoSpaceDN w:val="0"/>
              <w:adjustRightInd w:val="0"/>
              <w:ind w:firstLine="296"/>
              <w:rPr>
                <w:rFonts w:eastAsia="BlissPro-Light"/>
                <w:sz w:val="28"/>
                <w:szCs w:val="28"/>
              </w:rPr>
            </w:pPr>
            <w:r w:rsidRPr="00C407AF">
              <w:rPr>
                <w:rFonts w:eastAsia="BlissPro-Light"/>
                <w:sz w:val="28"/>
                <w:szCs w:val="28"/>
              </w:rPr>
              <w:t>Мутация</w:t>
            </w:r>
          </w:p>
        </w:tc>
        <w:tc>
          <w:tcPr>
            <w:tcW w:w="4673" w:type="dxa"/>
          </w:tcPr>
          <w:p w14:paraId="5529958C" w14:textId="77777777" w:rsidR="00EF6709" w:rsidRPr="00C407AF" w:rsidRDefault="00EF6709" w:rsidP="00914D5D">
            <w:pPr>
              <w:autoSpaceDE w:val="0"/>
              <w:autoSpaceDN w:val="0"/>
              <w:adjustRightInd w:val="0"/>
              <w:ind w:firstLine="296"/>
              <w:rPr>
                <w:rFonts w:eastAsia="BlissPro-Light"/>
                <w:sz w:val="28"/>
                <w:szCs w:val="28"/>
              </w:rPr>
            </w:pPr>
            <w:r w:rsidRPr="00C407AF">
              <w:rPr>
                <w:rFonts w:eastAsia="BlissPro-Light"/>
                <w:sz w:val="28"/>
                <w:szCs w:val="28"/>
              </w:rPr>
              <w:t>Класс мутации</w:t>
            </w:r>
          </w:p>
        </w:tc>
      </w:tr>
      <w:tr w:rsidR="00EF6709" w:rsidRPr="00C407AF" w14:paraId="0AE54A42" w14:textId="77777777" w:rsidTr="00914D5D">
        <w:tc>
          <w:tcPr>
            <w:tcW w:w="4672" w:type="dxa"/>
          </w:tcPr>
          <w:p w14:paraId="39037504"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V600 E/K/D/R/L</w:t>
            </w:r>
          </w:p>
        </w:tc>
        <w:tc>
          <w:tcPr>
            <w:tcW w:w="4673" w:type="dxa"/>
          </w:tcPr>
          <w:p w14:paraId="54ACF950"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1</w:t>
            </w:r>
          </w:p>
        </w:tc>
      </w:tr>
      <w:tr w:rsidR="00EF6709" w:rsidRPr="00C407AF" w14:paraId="4ACA4AA7" w14:textId="77777777" w:rsidTr="00914D5D">
        <w:tc>
          <w:tcPr>
            <w:tcW w:w="4672" w:type="dxa"/>
          </w:tcPr>
          <w:p w14:paraId="195E7170"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T599_V600TinsT</w:t>
            </w:r>
          </w:p>
        </w:tc>
        <w:tc>
          <w:tcPr>
            <w:tcW w:w="4673" w:type="dxa"/>
          </w:tcPr>
          <w:p w14:paraId="573296A6"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791D9E67" w14:textId="77777777" w:rsidTr="00914D5D">
        <w:tc>
          <w:tcPr>
            <w:tcW w:w="4672" w:type="dxa"/>
          </w:tcPr>
          <w:p w14:paraId="4D9EB52B"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T599I/dup/V600insT</w:t>
            </w:r>
          </w:p>
        </w:tc>
        <w:tc>
          <w:tcPr>
            <w:tcW w:w="4673" w:type="dxa"/>
          </w:tcPr>
          <w:p w14:paraId="5C991DEB"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2F74B9C1" w14:textId="77777777" w:rsidTr="00914D5D">
        <w:tc>
          <w:tcPr>
            <w:tcW w:w="4672" w:type="dxa"/>
          </w:tcPr>
          <w:p w14:paraId="0052D40D"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T599R</w:t>
            </w:r>
          </w:p>
        </w:tc>
        <w:tc>
          <w:tcPr>
            <w:tcW w:w="4673" w:type="dxa"/>
          </w:tcPr>
          <w:p w14:paraId="049DA94E"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4CFEB811" w14:textId="77777777" w:rsidTr="00914D5D">
        <w:tc>
          <w:tcPr>
            <w:tcW w:w="4672" w:type="dxa"/>
          </w:tcPr>
          <w:p w14:paraId="2C06ED9A"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G464 A/E/V/R</w:t>
            </w:r>
          </w:p>
        </w:tc>
        <w:tc>
          <w:tcPr>
            <w:tcW w:w="4673" w:type="dxa"/>
          </w:tcPr>
          <w:p w14:paraId="20D6015B"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40DF297B" w14:textId="77777777" w:rsidTr="00914D5D">
        <w:tc>
          <w:tcPr>
            <w:tcW w:w="4672" w:type="dxa"/>
          </w:tcPr>
          <w:p w14:paraId="62E8489E"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G469 A/V/S/R/L/T170delinsAK</w:t>
            </w:r>
          </w:p>
        </w:tc>
        <w:tc>
          <w:tcPr>
            <w:tcW w:w="4673" w:type="dxa"/>
          </w:tcPr>
          <w:p w14:paraId="0436AEDE"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2E76B5A8" w14:textId="77777777" w:rsidTr="00914D5D">
        <w:tc>
          <w:tcPr>
            <w:tcW w:w="4672" w:type="dxa"/>
          </w:tcPr>
          <w:p w14:paraId="4C471B51"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V471F</w:t>
            </w:r>
          </w:p>
        </w:tc>
        <w:tc>
          <w:tcPr>
            <w:tcW w:w="4673" w:type="dxa"/>
          </w:tcPr>
          <w:p w14:paraId="5EEFBEC7"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7EB1FFCA" w14:textId="77777777" w:rsidTr="00914D5D">
        <w:tc>
          <w:tcPr>
            <w:tcW w:w="4672" w:type="dxa"/>
          </w:tcPr>
          <w:p w14:paraId="1B23ADF3"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K499E</w:t>
            </w:r>
          </w:p>
        </w:tc>
        <w:tc>
          <w:tcPr>
            <w:tcW w:w="4673" w:type="dxa"/>
          </w:tcPr>
          <w:p w14:paraId="42D4F46E"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62A51491" w14:textId="77777777" w:rsidTr="00914D5D">
        <w:tc>
          <w:tcPr>
            <w:tcW w:w="4672" w:type="dxa"/>
          </w:tcPr>
          <w:p w14:paraId="0DAEF4CD"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F595 L</w:t>
            </w:r>
          </w:p>
        </w:tc>
        <w:tc>
          <w:tcPr>
            <w:tcW w:w="4673" w:type="dxa"/>
          </w:tcPr>
          <w:p w14:paraId="0BF21F3D"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4D69B85C" w14:textId="77777777" w:rsidTr="00914D5D">
        <w:tc>
          <w:tcPr>
            <w:tcW w:w="4672" w:type="dxa"/>
          </w:tcPr>
          <w:p w14:paraId="7212DB5C"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L596 Q/R/S/V</w:t>
            </w:r>
          </w:p>
        </w:tc>
        <w:tc>
          <w:tcPr>
            <w:tcW w:w="4673" w:type="dxa"/>
          </w:tcPr>
          <w:p w14:paraId="58764CB6"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3CB545BA" w14:textId="77777777" w:rsidTr="00914D5D">
        <w:tc>
          <w:tcPr>
            <w:tcW w:w="4672" w:type="dxa"/>
          </w:tcPr>
          <w:p w14:paraId="6BD27DE2"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L597 V/S/R/Q/P/K</w:t>
            </w:r>
          </w:p>
        </w:tc>
        <w:tc>
          <w:tcPr>
            <w:tcW w:w="4673" w:type="dxa"/>
          </w:tcPr>
          <w:p w14:paraId="0534267D"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758EBBF5" w14:textId="77777777" w:rsidTr="00914D5D">
        <w:tc>
          <w:tcPr>
            <w:tcW w:w="4672" w:type="dxa"/>
          </w:tcPr>
          <w:p w14:paraId="1140D2E1"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I483S</w:t>
            </w:r>
          </w:p>
        </w:tc>
        <w:tc>
          <w:tcPr>
            <w:tcW w:w="4673" w:type="dxa"/>
          </w:tcPr>
          <w:p w14:paraId="7EE6C133"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790DB05D" w14:textId="77777777" w:rsidTr="00914D5D">
        <w:tc>
          <w:tcPr>
            <w:tcW w:w="4672" w:type="dxa"/>
          </w:tcPr>
          <w:p w14:paraId="7FCD9EB6"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L485 F/W</w:t>
            </w:r>
          </w:p>
        </w:tc>
        <w:tc>
          <w:tcPr>
            <w:tcW w:w="4673" w:type="dxa"/>
          </w:tcPr>
          <w:p w14:paraId="0E4E9DF0"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63D484BD" w14:textId="77777777" w:rsidTr="00914D5D">
        <w:tc>
          <w:tcPr>
            <w:tcW w:w="4672" w:type="dxa"/>
          </w:tcPr>
          <w:p w14:paraId="1D33D81F"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L485_P490delinsY</w:t>
            </w:r>
          </w:p>
        </w:tc>
        <w:tc>
          <w:tcPr>
            <w:tcW w:w="4673" w:type="dxa"/>
          </w:tcPr>
          <w:p w14:paraId="68F6EC4F"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55265BCA" w14:textId="77777777" w:rsidTr="00914D5D">
        <w:tc>
          <w:tcPr>
            <w:tcW w:w="4672" w:type="dxa"/>
          </w:tcPr>
          <w:p w14:paraId="6AF53208"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L505H/F</w:t>
            </w:r>
          </w:p>
        </w:tc>
        <w:tc>
          <w:tcPr>
            <w:tcW w:w="4673" w:type="dxa"/>
          </w:tcPr>
          <w:p w14:paraId="5B8D41E9"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2AA2339D" w14:textId="77777777" w:rsidTr="00914D5D">
        <w:tc>
          <w:tcPr>
            <w:tcW w:w="4672" w:type="dxa"/>
          </w:tcPr>
          <w:p w14:paraId="3B9C2D8C"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L525 R</w:t>
            </w:r>
          </w:p>
        </w:tc>
        <w:tc>
          <w:tcPr>
            <w:tcW w:w="4673" w:type="dxa"/>
          </w:tcPr>
          <w:p w14:paraId="718C338A"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170A419E" w14:textId="77777777" w:rsidTr="00914D5D">
        <w:tc>
          <w:tcPr>
            <w:tcW w:w="4672" w:type="dxa"/>
          </w:tcPr>
          <w:p w14:paraId="2BA2D8E4"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E586K</w:t>
            </w:r>
          </w:p>
        </w:tc>
        <w:tc>
          <w:tcPr>
            <w:tcW w:w="4673" w:type="dxa"/>
          </w:tcPr>
          <w:p w14:paraId="216767EA"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4FD0DA2A" w14:textId="77777777" w:rsidTr="00914D5D">
        <w:tc>
          <w:tcPr>
            <w:tcW w:w="4672" w:type="dxa"/>
          </w:tcPr>
          <w:p w14:paraId="7F841A6B"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Q257R</w:t>
            </w:r>
          </w:p>
        </w:tc>
        <w:tc>
          <w:tcPr>
            <w:tcW w:w="4673" w:type="dxa"/>
          </w:tcPr>
          <w:p w14:paraId="09F67AC7"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0ABC60F1" w14:textId="77777777" w:rsidTr="00914D5D">
        <w:tc>
          <w:tcPr>
            <w:tcW w:w="4672" w:type="dxa"/>
          </w:tcPr>
          <w:p w14:paraId="1A4E6E1A"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K601 E/N/Q/T</w:t>
            </w:r>
          </w:p>
        </w:tc>
        <w:tc>
          <w:tcPr>
            <w:tcW w:w="4673" w:type="dxa"/>
          </w:tcPr>
          <w:p w14:paraId="4DE2A40D"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1E792F94" w14:textId="77777777" w:rsidTr="00914D5D">
        <w:tc>
          <w:tcPr>
            <w:tcW w:w="4672" w:type="dxa"/>
          </w:tcPr>
          <w:p w14:paraId="77DFA556" w14:textId="77777777" w:rsidR="00EF6709" w:rsidRPr="00C407AF" w:rsidRDefault="00EF6709" w:rsidP="00914D5D">
            <w:pPr>
              <w:autoSpaceDE w:val="0"/>
              <w:autoSpaceDN w:val="0"/>
              <w:adjustRightInd w:val="0"/>
              <w:spacing w:line="240" w:lineRule="auto"/>
              <w:ind w:firstLine="296"/>
              <w:rPr>
                <w:rFonts w:eastAsia="BlissPro-Light"/>
                <w:sz w:val="28"/>
                <w:szCs w:val="28"/>
              </w:rPr>
            </w:pPr>
            <w:r w:rsidRPr="00C407AF">
              <w:rPr>
                <w:rFonts w:eastAsia="BlissPro-Light"/>
                <w:sz w:val="28"/>
                <w:szCs w:val="28"/>
                <w:lang w:val="en-US"/>
              </w:rPr>
              <w:t xml:space="preserve">BRAF </w:t>
            </w:r>
            <w:r w:rsidRPr="00C407AF">
              <w:rPr>
                <w:rFonts w:eastAsia="BlissPro-Light"/>
                <w:sz w:val="28"/>
                <w:szCs w:val="28"/>
              </w:rPr>
              <w:t>транслокации</w:t>
            </w:r>
          </w:p>
        </w:tc>
        <w:tc>
          <w:tcPr>
            <w:tcW w:w="4673" w:type="dxa"/>
          </w:tcPr>
          <w:p w14:paraId="59D6BF63" w14:textId="77777777" w:rsidR="00EF6709" w:rsidRPr="00C407AF" w:rsidRDefault="00EF6709" w:rsidP="00914D5D">
            <w:pPr>
              <w:autoSpaceDE w:val="0"/>
              <w:autoSpaceDN w:val="0"/>
              <w:adjustRightInd w:val="0"/>
              <w:spacing w:line="240" w:lineRule="auto"/>
              <w:ind w:firstLine="296"/>
              <w:rPr>
                <w:rFonts w:eastAsia="BlissPro-Light"/>
                <w:sz w:val="28"/>
                <w:szCs w:val="28"/>
              </w:rPr>
            </w:pPr>
            <w:r w:rsidRPr="00C407AF">
              <w:rPr>
                <w:rFonts w:eastAsia="BlissPro-Light"/>
                <w:sz w:val="28"/>
                <w:szCs w:val="28"/>
              </w:rPr>
              <w:t>2</w:t>
            </w:r>
          </w:p>
        </w:tc>
      </w:tr>
      <w:tr w:rsidR="00EF6709" w:rsidRPr="00C407AF" w14:paraId="1F7DD77D" w14:textId="77777777" w:rsidTr="00914D5D">
        <w:trPr>
          <w:trHeight w:val="254"/>
        </w:trPr>
        <w:tc>
          <w:tcPr>
            <w:tcW w:w="4672" w:type="dxa"/>
          </w:tcPr>
          <w:p w14:paraId="2A2308D9"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A598 V/T599insV</w:t>
            </w:r>
          </w:p>
        </w:tc>
        <w:tc>
          <w:tcPr>
            <w:tcW w:w="4673" w:type="dxa"/>
          </w:tcPr>
          <w:p w14:paraId="1D173CA2" w14:textId="77777777" w:rsidR="00EF6709" w:rsidRPr="00C407AF" w:rsidRDefault="00EF6709" w:rsidP="00914D5D">
            <w:pPr>
              <w:autoSpaceDE w:val="0"/>
              <w:autoSpaceDN w:val="0"/>
              <w:adjustRightInd w:val="0"/>
              <w:ind w:firstLine="296"/>
              <w:rPr>
                <w:rFonts w:eastAsia="BlissPro-Light"/>
                <w:sz w:val="28"/>
                <w:szCs w:val="28"/>
                <w:lang w:val="en-US"/>
              </w:rPr>
            </w:pPr>
            <w:r w:rsidRPr="00C407AF">
              <w:rPr>
                <w:rFonts w:eastAsia="BlissPro-Light"/>
                <w:sz w:val="28"/>
                <w:szCs w:val="28"/>
                <w:lang w:val="en-US"/>
              </w:rPr>
              <w:t>2</w:t>
            </w:r>
          </w:p>
        </w:tc>
      </w:tr>
      <w:tr w:rsidR="00EF6709" w:rsidRPr="00C407AF" w14:paraId="111379AD" w14:textId="77777777" w:rsidTr="00914D5D">
        <w:tc>
          <w:tcPr>
            <w:tcW w:w="4672" w:type="dxa"/>
          </w:tcPr>
          <w:p w14:paraId="39C09893"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N486_P490del</w:t>
            </w:r>
          </w:p>
        </w:tc>
        <w:tc>
          <w:tcPr>
            <w:tcW w:w="4673" w:type="dxa"/>
          </w:tcPr>
          <w:p w14:paraId="2CAA01CA" w14:textId="77777777" w:rsidR="00EF6709" w:rsidRPr="00C407AF" w:rsidRDefault="00EF6709" w:rsidP="00914D5D">
            <w:pPr>
              <w:autoSpaceDE w:val="0"/>
              <w:autoSpaceDN w:val="0"/>
              <w:adjustRightInd w:val="0"/>
              <w:ind w:firstLine="296"/>
              <w:rPr>
                <w:rFonts w:eastAsia="BlissPro-Light"/>
                <w:sz w:val="28"/>
                <w:szCs w:val="28"/>
                <w:lang w:val="en-US"/>
              </w:rPr>
            </w:pPr>
            <w:r w:rsidRPr="00C407AF">
              <w:rPr>
                <w:rFonts w:eastAsia="BlissPro-Light"/>
                <w:sz w:val="28"/>
                <w:szCs w:val="28"/>
                <w:lang w:val="en-US"/>
              </w:rPr>
              <w:t>2</w:t>
            </w:r>
          </w:p>
        </w:tc>
      </w:tr>
      <w:tr w:rsidR="00EF6709" w:rsidRPr="00C407AF" w14:paraId="037389D3" w14:textId="77777777" w:rsidTr="00914D5D">
        <w:tc>
          <w:tcPr>
            <w:tcW w:w="4672" w:type="dxa"/>
          </w:tcPr>
          <w:p w14:paraId="332FACC7"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V487_P492delinsA</w:t>
            </w:r>
          </w:p>
        </w:tc>
        <w:tc>
          <w:tcPr>
            <w:tcW w:w="4673" w:type="dxa"/>
          </w:tcPr>
          <w:p w14:paraId="47041A58"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4883F490" w14:textId="77777777" w:rsidTr="00914D5D">
        <w:tc>
          <w:tcPr>
            <w:tcW w:w="4672" w:type="dxa"/>
          </w:tcPr>
          <w:p w14:paraId="027B0DB1"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V600_K601del</w:t>
            </w:r>
          </w:p>
        </w:tc>
        <w:tc>
          <w:tcPr>
            <w:tcW w:w="4673" w:type="dxa"/>
          </w:tcPr>
          <w:p w14:paraId="45C8EEF5"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43D6A8C7" w14:textId="77777777" w:rsidTr="00914D5D">
        <w:tc>
          <w:tcPr>
            <w:tcW w:w="4672" w:type="dxa"/>
          </w:tcPr>
          <w:p w14:paraId="094A14B4"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V600_K601 D/E/N</w:t>
            </w:r>
          </w:p>
        </w:tc>
        <w:tc>
          <w:tcPr>
            <w:tcW w:w="4673" w:type="dxa"/>
          </w:tcPr>
          <w:p w14:paraId="7A08EF71"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25A0B3D2" w14:textId="77777777" w:rsidTr="00914D5D">
        <w:tc>
          <w:tcPr>
            <w:tcW w:w="4672" w:type="dxa"/>
          </w:tcPr>
          <w:p w14:paraId="1D15B555"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V600_K602delinsE</w:t>
            </w:r>
          </w:p>
        </w:tc>
        <w:tc>
          <w:tcPr>
            <w:tcW w:w="4673" w:type="dxa"/>
          </w:tcPr>
          <w:p w14:paraId="64DA4BF4"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523CDEFC" w14:textId="77777777" w:rsidTr="00914D5D">
        <w:tc>
          <w:tcPr>
            <w:tcW w:w="4672" w:type="dxa"/>
          </w:tcPr>
          <w:p w14:paraId="211F5383"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V600_K602delinsDT</w:t>
            </w:r>
          </w:p>
        </w:tc>
        <w:tc>
          <w:tcPr>
            <w:tcW w:w="4673" w:type="dxa"/>
          </w:tcPr>
          <w:p w14:paraId="49D3825C"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4C4E1A92" w14:textId="77777777" w:rsidTr="00914D5D">
        <w:tc>
          <w:tcPr>
            <w:tcW w:w="4672" w:type="dxa"/>
          </w:tcPr>
          <w:p w14:paraId="0443420B"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V600_S605delinsEISRWR</w:t>
            </w:r>
          </w:p>
        </w:tc>
        <w:tc>
          <w:tcPr>
            <w:tcW w:w="4673" w:type="dxa"/>
          </w:tcPr>
          <w:p w14:paraId="234940F7"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0E37576B" w14:textId="77777777" w:rsidTr="00914D5D">
        <w:tc>
          <w:tcPr>
            <w:tcW w:w="4672" w:type="dxa"/>
          </w:tcPr>
          <w:p w14:paraId="6B5E40E2"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V600_W604delinsDQTDG</w:t>
            </w:r>
          </w:p>
        </w:tc>
        <w:tc>
          <w:tcPr>
            <w:tcW w:w="4673" w:type="dxa"/>
          </w:tcPr>
          <w:p w14:paraId="19EC02E2"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2</w:t>
            </w:r>
          </w:p>
        </w:tc>
      </w:tr>
      <w:tr w:rsidR="00EF6709" w:rsidRPr="00C407AF" w14:paraId="1462D59B" w14:textId="77777777" w:rsidTr="00914D5D">
        <w:tc>
          <w:tcPr>
            <w:tcW w:w="4672" w:type="dxa"/>
          </w:tcPr>
          <w:p w14:paraId="7C216A00"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G466 E/V/R/A</w:t>
            </w:r>
          </w:p>
        </w:tc>
        <w:tc>
          <w:tcPr>
            <w:tcW w:w="4673" w:type="dxa"/>
          </w:tcPr>
          <w:p w14:paraId="28EC82CE"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2AA0924F" w14:textId="77777777" w:rsidTr="00914D5D">
        <w:tc>
          <w:tcPr>
            <w:tcW w:w="4672" w:type="dxa"/>
          </w:tcPr>
          <w:p w14:paraId="2EA95AB3"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G469 E</w:t>
            </w:r>
          </w:p>
        </w:tc>
        <w:tc>
          <w:tcPr>
            <w:tcW w:w="4673" w:type="dxa"/>
          </w:tcPr>
          <w:p w14:paraId="32095221"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73170F5C" w14:textId="77777777" w:rsidTr="00914D5D">
        <w:tc>
          <w:tcPr>
            <w:tcW w:w="4672" w:type="dxa"/>
          </w:tcPr>
          <w:p w14:paraId="6D199DC3"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K483 M/E</w:t>
            </w:r>
          </w:p>
        </w:tc>
        <w:tc>
          <w:tcPr>
            <w:tcW w:w="4673" w:type="dxa"/>
          </w:tcPr>
          <w:p w14:paraId="0AC64378"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043102D7" w14:textId="77777777" w:rsidTr="00914D5D">
        <w:tc>
          <w:tcPr>
            <w:tcW w:w="4672" w:type="dxa"/>
          </w:tcPr>
          <w:p w14:paraId="56B5222C" w14:textId="77777777" w:rsidR="00EF6709" w:rsidRPr="00C407AF" w:rsidRDefault="00EF6709" w:rsidP="00914D5D">
            <w:pPr>
              <w:autoSpaceDE w:val="0"/>
              <w:autoSpaceDN w:val="0"/>
              <w:adjustRightInd w:val="0"/>
              <w:spacing w:line="240" w:lineRule="auto"/>
              <w:ind w:firstLine="296"/>
              <w:rPr>
                <w:rFonts w:eastAsia="BlissPro-Light"/>
                <w:sz w:val="28"/>
                <w:szCs w:val="28"/>
              </w:rPr>
            </w:pPr>
            <w:r w:rsidRPr="00C407AF">
              <w:rPr>
                <w:rFonts w:eastAsia="BlissPro-Light"/>
                <w:sz w:val="28"/>
                <w:szCs w:val="28"/>
                <w:lang w:val="en-US"/>
              </w:rPr>
              <w:t>N581 I/S/T/Y/K</w:t>
            </w:r>
          </w:p>
        </w:tc>
        <w:tc>
          <w:tcPr>
            <w:tcW w:w="4673" w:type="dxa"/>
          </w:tcPr>
          <w:p w14:paraId="7DECE598"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2536D5AD" w14:textId="77777777" w:rsidTr="00914D5D">
        <w:tc>
          <w:tcPr>
            <w:tcW w:w="4672" w:type="dxa"/>
          </w:tcPr>
          <w:p w14:paraId="6746A714"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lastRenderedPageBreak/>
              <w:t>D594 A/H/V/G/N/E/Y/F</w:t>
            </w:r>
          </w:p>
        </w:tc>
        <w:tc>
          <w:tcPr>
            <w:tcW w:w="4673" w:type="dxa"/>
          </w:tcPr>
          <w:p w14:paraId="1C849437"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639FE613" w14:textId="77777777" w:rsidTr="00914D5D">
        <w:tc>
          <w:tcPr>
            <w:tcW w:w="4672" w:type="dxa"/>
          </w:tcPr>
          <w:p w14:paraId="43B02391"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G596 V/R/C</w:t>
            </w:r>
          </w:p>
        </w:tc>
        <w:tc>
          <w:tcPr>
            <w:tcW w:w="4673" w:type="dxa"/>
          </w:tcPr>
          <w:p w14:paraId="575143B9"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003D9318" w14:textId="77777777" w:rsidTr="00914D5D">
        <w:tc>
          <w:tcPr>
            <w:tcW w:w="4672" w:type="dxa"/>
          </w:tcPr>
          <w:p w14:paraId="084A46E4"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F595 L</w:t>
            </w:r>
          </w:p>
        </w:tc>
        <w:tc>
          <w:tcPr>
            <w:tcW w:w="4673" w:type="dxa"/>
          </w:tcPr>
          <w:p w14:paraId="248E4018"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018AE99F" w14:textId="77777777" w:rsidTr="00914D5D">
        <w:tc>
          <w:tcPr>
            <w:tcW w:w="4672" w:type="dxa"/>
          </w:tcPr>
          <w:p w14:paraId="55409FF0"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F247 L</w:t>
            </w:r>
          </w:p>
        </w:tc>
        <w:tc>
          <w:tcPr>
            <w:tcW w:w="4673" w:type="dxa"/>
          </w:tcPr>
          <w:p w14:paraId="2B449813"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166999BD" w14:textId="77777777" w:rsidTr="00914D5D">
        <w:tc>
          <w:tcPr>
            <w:tcW w:w="4672" w:type="dxa"/>
          </w:tcPr>
          <w:p w14:paraId="49312EA3"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Q524 L</w:t>
            </w:r>
          </w:p>
        </w:tc>
        <w:tc>
          <w:tcPr>
            <w:tcW w:w="4673" w:type="dxa"/>
          </w:tcPr>
          <w:p w14:paraId="7ED6EDB1"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2CC5D570" w14:textId="77777777" w:rsidTr="00914D5D">
        <w:tc>
          <w:tcPr>
            <w:tcW w:w="4672" w:type="dxa"/>
          </w:tcPr>
          <w:p w14:paraId="6C3B93A4"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R558 Q</w:t>
            </w:r>
          </w:p>
        </w:tc>
        <w:tc>
          <w:tcPr>
            <w:tcW w:w="4673" w:type="dxa"/>
          </w:tcPr>
          <w:p w14:paraId="449BEC52"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69E8C62B" w14:textId="77777777" w:rsidTr="00914D5D">
        <w:tc>
          <w:tcPr>
            <w:tcW w:w="4672" w:type="dxa"/>
          </w:tcPr>
          <w:p w14:paraId="3C9A06C0"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S467 L</w:t>
            </w:r>
          </w:p>
        </w:tc>
        <w:tc>
          <w:tcPr>
            <w:tcW w:w="4673" w:type="dxa"/>
          </w:tcPr>
          <w:p w14:paraId="7C01BE27"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687799F6" w14:textId="77777777" w:rsidTr="00914D5D">
        <w:tc>
          <w:tcPr>
            <w:tcW w:w="4672" w:type="dxa"/>
          </w:tcPr>
          <w:p w14:paraId="22073DF5"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T470 R</w:t>
            </w:r>
          </w:p>
        </w:tc>
        <w:tc>
          <w:tcPr>
            <w:tcW w:w="4673" w:type="dxa"/>
          </w:tcPr>
          <w:p w14:paraId="0AE0ADC8"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286A7DA3" w14:textId="77777777" w:rsidTr="00914D5D">
        <w:tc>
          <w:tcPr>
            <w:tcW w:w="4672" w:type="dxa"/>
          </w:tcPr>
          <w:p w14:paraId="4F5A5712"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D287H</w:t>
            </w:r>
          </w:p>
        </w:tc>
        <w:tc>
          <w:tcPr>
            <w:tcW w:w="4673" w:type="dxa"/>
          </w:tcPr>
          <w:p w14:paraId="57CB2C2C"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r w:rsidR="00EF6709" w:rsidRPr="00C407AF" w14:paraId="66DD5381" w14:textId="77777777" w:rsidTr="00914D5D">
        <w:tc>
          <w:tcPr>
            <w:tcW w:w="4672" w:type="dxa"/>
          </w:tcPr>
          <w:p w14:paraId="18628E0A"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T599A</w:t>
            </w:r>
          </w:p>
        </w:tc>
        <w:tc>
          <w:tcPr>
            <w:tcW w:w="4673" w:type="dxa"/>
          </w:tcPr>
          <w:p w14:paraId="17EFD579" w14:textId="77777777" w:rsidR="00EF6709" w:rsidRPr="00C407AF" w:rsidRDefault="00EF6709" w:rsidP="00914D5D">
            <w:pPr>
              <w:autoSpaceDE w:val="0"/>
              <w:autoSpaceDN w:val="0"/>
              <w:adjustRightInd w:val="0"/>
              <w:spacing w:line="240" w:lineRule="auto"/>
              <w:ind w:firstLine="296"/>
              <w:rPr>
                <w:rFonts w:eastAsia="BlissPro-Light"/>
                <w:sz w:val="28"/>
                <w:szCs w:val="28"/>
                <w:lang w:val="en-US"/>
              </w:rPr>
            </w:pPr>
            <w:r w:rsidRPr="00C407AF">
              <w:rPr>
                <w:rFonts w:eastAsia="BlissPro-Light"/>
                <w:sz w:val="28"/>
                <w:szCs w:val="28"/>
                <w:lang w:val="en-US"/>
              </w:rPr>
              <w:t>3</w:t>
            </w:r>
          </w:p>
        </w:tc>
      </w:tr>
    </w:tbl>
    <w:p w14:paraId="05463B02" w14:textId="3D3696A0" w:rsidR="00C958E8" w:rsidRPr="00C407AF" w:rsidRDefault="00C958E8" w:rsidP="00C958E8">
      <w:pPr>
        <w:numPr>
          <w:ilvl w:val="0"/>
          <w:numId w:val="24"/>
        </w:numPr>
        <w:suppressAutoHyphens/>
        <w:spacing w:after="200" w:line="276" w:lineRule="auto"/>
        <w:textAlignment w:val="auto"/>
        <w:outlineLvl w:val="9"/>
        <w:rPr>
          <w:rFonts w:eastAsia="NSimSun" w:cs="Arial"/>
          <w:szCs w:val="24"/>
          <w:lang w:bidi="hi-IN"/>
        </w:rPr>
      </w:pPr>
      <w:r w:rsidRPr="00C407AF">
        <w:rPr>
          <w:rFonts w:eastAsia="NSimSun" w:cs="Arial"/>
          <w:szCs w:val="24"/>
          <w:lang w:bidi="hi-IN"/>
        </w:rPr>
        <w:br w:type="page"/>
      </w:r>
    </w:p>
    <w:p w14:paraId="72526EFA" w14:textId="77777777" w:rsidR="00C958E8" w:rsidRPr="00C407AF" w:rsidRDefault="00C958E8" w:rsidP="00C958E8">
      <w:pPr>
        <w:pStyle w:val="LO-normal"/>
        <w:ind w:firstLine="0"/>
        <w:sectPr w:rsidR="00C958E8" w:rsidRPr="00C407AF" w:rsidSect="004C6954">
          <w:headerReference w:type="default" r:id="rId97"/>
          <w:footerReference w:type="default" r:id="rId98"/>
          <w:pgSz w:w="11906" w:h="16838"/>
          <w:pgMar w:top="1134" w:right="851" w:bottom="1134" w:left="1701" w:header="708" w:footer="708" w:gutter="0"/>
          <w:pgNumType w:start="1"/>
          <w:cols w:space="720"/>
          <w:formProt w:val="0"/>
          <w:docGrid w:linePitch="100"/>
        </w:sectPr>
      </w:pPr>
    </w:p>
    <w:p w14:paraId="5F784FF3" w14:textId="4C0C6F86" w:rsidR="003A0725" w:rsidRPr="00C407AF" w:rsidRDefault="0061572A" w:rsidP="003A0725">
      <w:pPr>
        <w:pStyle w:val="LO-normal"/>
        <w:keepNext/>
        <w:keepLines/>
        <w:tabs>
          <w:tab w:val="left" w:pos="0"/>
        </w:tabs>
        <w:ind w:firstLine="0"/>
        <w:jc w:val="center"/>
        <w:rPr>
          <w:rFonts w:eastAsia="Times New Roman" w:cs="Times New Roman"/>
          <w:b/>
          <w:color w:val="000000"/>
          <w:sz w:val="28"/>
          <w:szCs w:val="28"/>
        </w:rPr>
      </w:pPr>
      <w:bookmarkStart w:id="60" w:name="_Hlk201567614"/>
      <w:r>
        <w:rPr>
          <w:rFonts w:eastAsia="Times New Roman" w:cs="Times New Roman"/>
          <w:b/>
          <w:color w:val="000000"/>
          <w:sz w:val="28"/>
          <w:szCs w:val="28"/>
        </w:rPr>
        <w:lastRenderedPageBreak/>
        <w:t xml:space="preserve">Приложение А6. </w:t>
      </w:r>
      <w:r w:rsidR="003A0725" w:rsidRPr="00C407AF">
        <w:rPr>
          <w:rFonts w:eastAsia="Times New Roman" w:cs="Times New Roman"/>
          <w:b/>
          <w:color w:val="000000"/>
          <w:sz w:val="28"/>
          <w:szCs w:val="28"/>
        </w:rPr>
        <w:t>План контрольных обследований пациента после завершения лечения</w:t>
      </w:r>
      <w:bookmarkEnd w:id="60"/>
    </w:p>
    <w:tbl>
      <w:tblPr>
        <w:tblStyle w:val="TableNormal"/>
        <w:tblW w:w="14858" w:type="dxa"/>
        <w:tblInd w:w="0" w:type="dxa"/>
        <w:tblLayout w:type="fixed"/>
        <w:tblCellMar>
          <w:left w:w="108" w:type="dxa"/>
          <w:right w:w="108" w:type="dxa"/>
        </w:tblCellMar>
        <w:tblLook w:val="04A0" w:firstRow="1" w:lastRow="0" w:firstColumn="1" w:lastColumn="0" w:noHBand="0" w:noVBand="1"/>
      </w:tblPr>
      <w:tblGrid>
        <w:gridCol w:w="2520"/>
        <w:gridCol w:w="594"/>
        <w:gridCol w:w="594"/>
        <w:gridCol w:w="592"/>
        <w:gridCol w:w="690"/>
        <w:gridCol w:w="593"/>
        <w:gridCol w:w="593"/>
        <w:gridCol w:w="592"/>
        <w:gridCol w:w="688"/>
        <w:gridCol w:w="595"/>
        <w:gridCol w:w="592"/>
        <w:gridCol w:w="593"/>
        <w:gridCol w:w="688"/>
        <w:gridCol w:w="595"/>
        <w:gridCol w:w="592"/>
        <w:gridCol w:w="593"/>
        <w:gridCol w:w="688"/>
        <w:gridCol w:w="593"/>
        <w:gridCol w:w="594"/>
        <w:gridCol w:w="593"/>
        <w:gridCol w:w="686"/>
      </w:tblGrid>
      <w:tr w:rsidR="003A0725" w:rsidRPr="00C407AF" w14:paraId="5B42E7EF" w14:textId="77777777" w:rsidTr="00914D5D">
        <w:trPr>
          <w:trHeight w:val="127"/>
        </w:trPr>
        <w:tc>
          <w:tcPr>
            <w:tcW w:w="2518"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25A0031B" w14:textId="77777777" w:rsidR="003A0725" w:rsidRPr="00C407AF" w:rsidRDefault="003A0725" w:rsidP="00914D5D">
            <w:pPr>
              <w:pStyle w:val="LO-normal"/>
              <w:widowControl w:val="0"/>
              <w:spacing w:before="2" w:after="2" w:line="240" w:lineRule="auto"/>
              <w:ind w:firstLine="0"/>
              <w:jc w:val="center"/>
            </w:pPr>
            <w:r w:rsidRPr="00C407AF">
              <w:rPr>
                <w:b/>
                <w:sz w:val="22"/>
                <w:szCs w:val="22"/>
              </w:rPr>
              <w:t>Методы исследования</w:t>
            </w:r>
          </w:p>
        </w:tc>
        <w:tc>
          <w:tcPr>
            <w:tcW w:w="12336" w:type="dxa"/>
            <w:gridSpan w:val="20"/>
            <w:tcBorders>
              <w:top w:val="single" w:sz="4" w:space="0" w:color="000000"/>
              <w:left w:val="single" w:sz="4" w:space="0" w:color="000000"/>
              <w:bottom w:val="single" w:sz="4" w:space="0" w:color="000000"/>
              <w:right w:val="single" w:sz="4" w:space="0" w:color="000000"/>
            </w:tcBorders>
            <w:shd w:val="clear" w:color="auto" w:fill="DBEEF3"/>
            <w:vAlign w:val="center"/>
          </w:tcPr>
          <w:p w14:paraId="06A3F6E2" w14:textId="77777777" w:rsidR="003A0725" w:rsidRPr="00C407AF" w:rsidRDefault="003A0725" w:rsidP="00914D5D">
            <w:pPr>
              <w:pStyle w:val="LO-normal"/>
              <w:widowControl w:val="0"/>
              <w:tabs>
                <w:tab w:val="center" w:pos="262"/>
                <w:tab w:val="left" w:pos="480"/>
              </w:tabs>
              <w:spacing w:before="2" w:after="2" w:line="240" w:lineRule="auto"/>
              <w:ind w:firstLine="0"/>
              <w:jc w:val="center"/>
            </w:pPr>
            <w:r w:rsidRPr="00C407AF">
              <w:rPr>
                <w:b/>
                <w:sz w:val="22"/>
                <w:szCs w:val="22"/>
              </w:rPr>
              <w:t>Сроки контрольных обследований пациента после завершения лечения</w:t>
            </w:r>
          </w:p>
        </w:tc>
      </w:tr>
      <w:tr w:rsidR="003A0725" w:rsidRPr="00C407AF" w14:paraId="16452596" w14:textId="77777777" w:rsidTr="00914D5D">
        <w:trPr>
          <w:trHeight w:val="94"/>
        </w:trPr>
        <w:tc>
          <w:tcPr>
            <w:tcW w:w="2518"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30C89FA1" w14:textId="77777777" w:rsidR="003A0725" w:rsidRPr="00C407AF" w:rsidRDefault="003A0725" w:rsidP="00914D5D">
            <w:pPr>
              <w:pStyle w:val="LO-normal"/>
              <w:widowControl w:val="0"/>
              <w:spacing w:line="276" w:lineRule="auto"/>
              <w:ind w:firstLine="0"/>
              <w:jc w:val="left"/>
            </w:pPr>
          </w:p>
        </w:tc>
        <w:tc>
          <w:tcPr>
            <w:tcW w:w="2468" w:type="dxa"/>
            <w:gridSpan w:val="4"/>
            <w:tcBorders>
              <w:top w:val="single" w:sz="4" w:space="0" w:color="000000"/>
              <w:left w:val="single" w:sz="4" w:space="0" w:color="000000"/>
              <w:bottom w:val="single" w:sz="4" w:space="0" w:color="000000"/>
              <w:right w:val="single" w:sz="4" w:space="0" w:color="000000"/>
            </w:tcBorders>
            <w:shd w:val="clear" w:color="auto" w:fill="DBEEF3"/>
          </w:tcPr>
          <w:p w14:paraId="1BA0BB3B" w14:textId="77777777" w:rsidR="003A0725" w:rsidRPr="00C407AF" w:rsidRDefault="003A0725" w:rsidP="00914D5D">
            <w:pPr>
              <w:pStyle w:val="LO-normal"/>
              <w:widowControl w:val="0"/>
              <w:spacing w:before="2" w:after="2" w:line="240" w:lineRule="auto"/>
              <w:ind w:firstLine="0"/>
              <w:jc w:val="center"/>
            </w:pPr>
            <w:r w:rsidRPr="00C407AF">
              <w:rPr>
                <w:b/>
                <w:sz w:val="22"/>
                <w:szCs w:val="22"/>
              </w:rPr>
              <w:t>1-й год</w:t>
            </w:r>
          </w:p>
        </w:tc>
        <w:tc>
          <w:tcPr>
            <w:tcW w:w="2466" w:type="dxa"/>
            <w:gridSpan w:val="4"/>
            <w:tcBorders>
              <w:top w:val="single" w:sz="4" w:space="0" w:color="000000"/>
              <w:left w:val="single" w:sz="4" w:space="0" w:color="000000"/>
              <w:bottom w:val="single" w:sz="4" w:space="0" w:color="000000"/>
              <w:right w:val="single" w:sz="4" w:space="0" w:color="000000"/>
            </w:tcBorders>
            <w:shd w:val="clear" w:color="auto" w:fill="DBEEF3"/>
          </w:tcPr>
          <w:p w14:paraId="003B94D0" w14:textId="77777777" w:rsidR="003A0725" w:rsidRPr="00C407AF" w:rsidRDefault="003A0725" w:rsidP="00914D5D">
            <w:pPr>
              <w:pStyle w:val="LO-normal"/>
              <w:widowControl w:val="0"/>
              <w:spacing w:before="2" w:after="2" w:line="240" w:lineRule="auto"/>
              <w:ind w:firstLine="0"/>
              <w:jc w:val="center"/>
            </w:pPr>
            <w:r w:rsidRPr="00C407AF">
              <w:rPr>
                <w:b/>
                <w:sz w:val="22"/>
                <w:szCs w:val="22"/>
              </w:rPr>
              <w:t>2-й год</w:t>
            </w:r>
          </w:p>
        </w:tc>
        <w:tc>
          <w:tcPr>
            <w:tcW w:w="2468" w:type="dxa"/>
            <w:gridSpan w:val="4"/>
            <w:tcBorders>
              <w:top w:val="single" w:sz="4" w:space="0" w:color="000000"/>
              <w:left w:val="single" w:sz="4" w:space="0" w:color="000000"/>
              <w:bottom w:val="single" w:sz="4" w:space="0" w:color="000000"/>
              <w:right w:val="single" w:sz="4" w:space="0" w:color="000000"/>
            </w:tcBorders>
            <w:shd w:val="clear" w:color="auto" w:fill="DBEEF3"/>
          </w:tcPr>
          <w:p w14:paraId="08C8A2E4" w14:textId="77777777" w:rsidR="003A0725" w:rsidRPr="00C407AF" w:rsidRDefault="003A0725" w:rsidP="00914D5D">
            <w:pPr>
              <w:pStyle w:val="LO-normal"/>
              <w:widowControl w:val="0"/>
              <w:spacing w:before="2" w:after="2" w:line="240" w:lineRule="auto"/>
              <w:ind w:firstLine="0"/>
              <w:jc w:val="center"/>
            </w:pPr>
            <w:r w:rsidRPr="00C407AF">
              <w:rPr>
                <w:b/>
                <w:sz w:val="22"/>
                <w:szCs w:val="22"/>
              </w:rPr>
              <w:t>3-й год</w:t>
            </w:r>
          </w:p>
        </w:tc>
        <w:tc>
          <w:tcPr>
            <w:tcW w:w="2468" w:type="dxa"/>
            <w:gridSpan w:val="4"/>
            <w:tcBorders>
              <w:top w:val="single" w:sz="4" w:space="0" w:color="000000"/>
              <w:left w:val="single" w:sz="4" w:space="0" w:color="000000"/>
              <w:bottom w:val="single" w:sz="4" w:space="0" w:color="000000"/>
              <w:right w:val="single" w:sz="4" w:space="0" w:color="000000"/>
            </w:tcBorders>
            <w:shd w:val="clear" w:color="auto" w:fill="DBEEF3"/>
            <w:vAlign w:val="center"/>
          </w:tcPr>
          <w:p w14:paraId="141DC891" w14:textId="77777777" w:rsidR="003A0725" w:rsidRPr="00C407AF" w:rsidRDefault="003A0725" w:rsidP="00914D5D">
            <w:pPr>
              <w:pStyle w:val="LO-normal"/>
              <w:widowControl w:val="0"/>
              <w:spacing w:before="2" w:after="2" w:line="240" w:lineRule="auto"/>
              <w:ind w:firstLine="0"/>
              <w:jc w:val="center"/>
            </w:pPr>
            <w:r w:rsidRPr="00C407AF">
              <w:rPr>
                <w:b/>
                <w:sz w:val="22"/>
                <w:szCs w:val="22"/>
              </w:rPr>
              <w:t>4–5-й годы</w:t>
            </w:r>
          </w:p>
        </w:tc>
        <w:tc>
          <w:tcPr>
            <w:tcW w:w="2466" w:type="dxa"/>
            <w:gridSpan w:val="4"/>
            <w:tcBorders>
              <w:top w:val="single" w:sz="4" w:space="0" w:color="000000"/>
              <w:left w:val="single" w:sz="4" w:space="0" w:color="000000"/>
              <w:bottom w:val="single" w:sz="4" w:space="0" w:color="000000"/>
              <w:right w:val="single" w:sz="4" w:space="0" w:color="000000"/>
            </w:tcBorders>
            <w:shd w:val="clear" w:color="auto" w:fill="DBEEF3"/>
            <w:vAlign w:val="center"/>
          </w:tcPr>
          <w:p w14:paraId="55A42C52" w14:textId="77777777" w:rsidR="003A0725" w:rsidRPr="00C407AF" w:rsidRDefault="003A0725" w:rsidP="00914D5D">
            <w:pPr>
              <w:pStyle w:val="LO-normal"/>
              <w:widowControl w:val="0"/>
              <w:spacing w:before="2" w:after="2" w:line="240" w:lineRule="auto"/>
              <w:ind w:firstLine="0"/>
              <w:jc w:val="center"/>
            </w:pPr>
            <w:r w:rsidRPr="00C407AF">
              <w:rPr>
                <w:b/>
                <w:sz w:val="22"/>
                <w:szCs w:val="22"/>
              </w:rPr>
              <w:t>Далее</w:t>
            </w:r>
          </w:p>
        </w:tc>
      </w:tr>
      <w:tr w:rsidR="003A0725" w:rsidRPr="00C407AF" w14:paraId="36C23B4B" w14:textId="77777777" w:rsidTr="00914D5D">
        <w:tc>
          <w:tcPr>
            <w:tcW w:w="2518"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75BFBAEA" w14:textId="77777777" w:rsidR="003A0725" w:rsidRPr="00C407AF" w:rsidRDefault="003A0725" w:rsidP="00914D5D">
            <w:pPr>
              <w:pStyle w:val="LO-normal"/>
              <w:widowControl w:val="0"/>
              <w:spacing w:line="276" w:lineRule="auto"/>
              <w:ind w:firstLine="0"/>
              <w:jc w:val="left"/>
            </w:pPr>
          </w:p>
        </w:tc>
        <w:tc>
          <w:tcPr>
            <w:tcW w:w="59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57729187"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3 </w:t>
            </w:r>
            <w:proofErr w:type="spellStart"/>
            <w:r w:rsidRPr="00C407AF">
              <w:rPr>
                <w:b/>
                <w:sz w:val="22"/>
                <w:szCs w:val="22"/>
              </w:rPr>
              <w:t>мес</w:t>
            </w:r>
            <w:proofErr w:type="spellEnd"/>
          </w:p>
        </w:tc>
        <w:tc>
          <w:tcPr>
            <w:tcW w:w="59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6145BEE2"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6 </w:t>
            </w:r>
            <w:proofErr w:type="spellStart"/>
            <w:r w:rsidRPr="00C407AF">
              <w:rPr>
                <w:b/>
                <w:sz w:val="22"/>
                <w:szCs w:val="22"/>
              </w:rPr>
              <w:t>мес</w:t>
            </w:r>
            <w:proofErr w:type="spellEnd"/>
          </w:p>
        </w:tc>
        <w:tc>
          <w:tcPr>
            <w:tcW w:w="592"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4BB8D1F2"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9 </w:t>
            </w:r>
            <w:proofErr w:type="spellStart"/>
            <w:r w:rsidRPr="00C407AF">
              <w:rPr>
                <w:b/>
                <w:sz w:val="22"/>
                <w:szCs w:val="22"/>
              </w:rPr>
              <w:t>мес</w:t>
            </w:r>
            <w:proofErr w:type="spellEnd"/>
          </w:p>
        </w:tc>
        <w:tc>
          <w:tcPr>
            <w:tcW w:w="690"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0C5B15B2"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12 </w:t>
            </w:r>
            <w:proofErr w:type="spellStart"/>
            <w:r w:rsidRPr="00C407AF">
              <w:rPr>
                <w:b/>
                <w:sz w:val="22"/>
                <w:szCs w:val="22"/>
              </w:rPr>
              <w:t>мес</w:t>
            </w:r>
            <w:proofErr w:type="spellEnd"/>
          </w:p>
        </w:tc>
        <w:tc>
          <w:tcPr>
            <w:tcW w:w="59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1D5C0CE8"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3 </w:t>
            </w:r>
            <w:proofErr w:type="spellStart"/>
            <w:r w:rsidRPr="00C407AF">
              <w:rPr>
                <w:b/>
                <w:sz w:val="22"/>
                <w:szCs w:val="22"/>
              </w:rPr>
              <w:t>мес</w:t>
            </w:r>
            <w:proofErr w:type="spellEnd"/>
          </w:p>
        </w:tc>
        <w:tc>
          <w:tcPr>
            <w:tcW w:w="59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6F67DF71"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6 </w:t>
            </w:r>
            <w:proofErr w:type="spellStart"/>
            <w:r w:rsidRPr="00C407AF">
              <w:rPr>
                <w:b/>
                <w:sz w:val="22"/>
                <w:szCs w:val="22"/>
              </w:rPr>
              <w:t>мес</w:t>
            </w:r>
            <w:proofErr w:type="spellEnd"/>
          </w:p>
        </w:tc>
        <w:tc>
          <w:tcPr>
            <w:tcW w:w="592"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7EF3F6F8"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9 </w:t>
            </w:r>
            <w:proofErr w:type="spellStart"/>
            <w:r w:rsidRPr="00C407AF">
              <w:rPr>
                <w:b/>
                <w:sz w:val="22"/>
                <w:szCs w:val="22"/>
              </w:rPr>
              <w:t>мес</w:t>
            </w:r>
            <w:proofErr w:type="spellEnd"/>
          </w:p>
        </w:tc>
        <w:tc>
          <w:tcPr>
            <w:tcW w:w="688"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70569149"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12 </w:t>
            </w:r>
            <w:proofErr w:type="spellStart"/>
            <w:r w:rsidRPr="00C407AF">
              <w:rPr>
                <w:b/>
                <w:sz w:val="22"/>
                <w:szCs w:val="22"/>
              </w:rPr>
              <w:t>мес</w:t>
            </w:r>
            <w:proofErr w:type="spellEnd"/>
          </w:p>
        </w:tc>
        <w:tc>
          <w:tcPr>
            <w:tcW w:w="595"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44108DD6"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3 </w:t>
            </w:r>
            <w:proofErr w:type="spellStart"/>
            <w:r w:rsidRPr="00C407AF">
              <w:rPr>
                <w:b/>
                <w:sz w:val="22"/>
                <w:szCs w:val="22"/>
              </w:rPr>
              <w:t>мес</w:t>
            </w:r>
            <w:proofErr w:type="spellEnd"/>
          </w:p>
        </w:tc>
        <w:tc>
          <w:tcPr>
            <w:tcW w:w="592"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4A1E2F5F"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6 </w:t>
            </w:r>
            <w:proofErr w:type="spellStart"/>
            <w:r w:rsidRPr="00C407AF">
              <w:rPr>
                <w:b/>
                <w:sz w:val="22"/>
                <w:szCs w:val="22"/>
              </w:rPr>
              <w:t>мес</w:t>
            </w:r>
            <w:proofErr w:type="spellEnd"/>
          </w:p>
        </w:tc>
        <w:tc>
          <w:tcPr>
            <w:tcW w:w="59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030C272F"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9 </w:t>
            </w:r>
            <w:proofErr w:type="spellStart"/>
            <w:r w:rsidRPr="00C407AF">
              <w:rPr>
                <w:b/>
                <w:sz w:val="22"/>
                <w:szCs w:val="22"/>
              </w:rPr>
              <w:t>мес</w:t>
            </w:r>
            <w:proofErr w:type="spellEnd"/>
          </w:p>
        </w:tc>
        <w:tc>
          <w:tcPr>
            <w:tcW w:w="688"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0447D71F"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12 </w:t>
            </w:r>
            <w:proofErr w:type="spellStart"/>
            <w:r w:rsidRPr="00C407AF">
              <w:rPr>
                <w:b/>
                <w:sz w:val="22"/>
                <w:szCs w:val="22"/>
              </w:rPr>
              <w:t>мес</w:t>
            </w:r>
            <w:proofErr w:type="spellEnd"/>
          </w:p>
        </w:tc>
        <w:tc>
          <w:tcPr>
            <w:tcW w:w="595"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531477B6"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3 </w:t>
            </w:r>
            <w:proofErr w:type="spellStart"/>
            <w:r w:rsidRPr="00C407AF">
              <w:rPr>
                <w:b/>
                <w:sz w:val="22"/>
                <w:szCs w:val="22"/>
              </w:rPr>
              <w:t>мес</w:t>
            </w:r>
            <w:proofErr w:type="spellEnd"/>
          </w:p>
        </w:tc>
        <w:tc>
          <w:tcPr>
            <w:tcW w:w="592"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53415B78"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6 </w:t>
            </w:r>
            <w:proofErr w:type="spellStart"/>
            <w:r w:rsidRPr="00C407AF">
              <w:rPr>
                <w:b/>
                <w:sz w:val="22"/>
                <w:szCs w:val="22"/>
              </w:rPr>
              <w:t>мес</w:t>
            </w:r>
            <w:proofErr w:type="spellEnd"/>
          </w:p>
        </w:tc>
        <w:tc>
          <w:tcPr>
            <w:tcW w:w="59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0D5EFDC3"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9 </w:t>
            </w:r>
            <w:proofErr w:type="spellStart"/>
            <w:r w:rsidRPr="00C407AF">
              <w:rPr>
                <w:b/>
                <w:sz w:val="22"/>
                <w:szCs w:val="22"/>
              </w:rPr>
              <w:t>мес</w:t>
            </w:r>
            <w:proofErr w:type="spellEnd"/>
          </w:p>
        </w:tc>
        <w:tc>
          <w:tcPr>
            <w:tcW w:w="688"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1039DC4A"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12 </w:t>
            </w:r>
            <w:proofErr w:type="spellStart"/>
            <w:r w:rsidRPr="00C407AF">
              <w:rPr>
                <w:b/>
                <w:sz w:val="22"/>
                <w:szCs w:val="22"/>
              </w:rPr>
              <w:t>мес</w:t>
            </w:r>
            <w:proofErr w:type="spellEnd"/>
          </w:p>
        </w:tc>
        <w:tc>
          <w:tcPr>
            <w:tcW w:w="59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16C4AA13"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3 </w:t>
            </w:r>
            <w:proofErr w:type="spellStart"/>
            <w:r w:rsidRPr="00C407AF">
              <w:rPr>
                <w:b/>
                <w:sz w:val="22"/>
                <w:szCs w:val="22"/>
              </w:rPr>
              <w:t>мес</w:t>
            </w:r>
            <w:proofErr w:type="spellEnd"/>
          </w:p>
        </w:tc>
        <w:tc>
          <w:tcPr>
            <w:tcW w:w="594"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11BD4E4E"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6 </w:t>
            </w:r>
            <w:proofErr w:type="spellStart"/>
            <w:r w:rsidRPr="00C407AF">
              <w:rPr>
                <w:b/>
                <w:sz w:val="22"/>
                <w:szCs w:val="22"/>
              </w:rPr>
              <w:t>мес</w:t>
            </w:r>
            <w:proofErr w:type="spellEnd"/>
          </w:p>
        </w:tc>
        <w:tc>
          <w:tcPr>
            <w:tcW w:w="593"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2671D10B"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9 </w:t>
            </w:r>
            <w:proofErr w:type="spellStart"/>
            <w:r w:rsidRPr="00C407AF">
              <w:rPr>
                <w:b/>
                <w:sz w:val="22"/>
                <w:szCs w:val="22"/>
              </w:rPr>
              <w:t>мес</w:t>
            </w:r>
            <w:proofErr w:type="spellEnd"/>
          </w:p>
        </w:tc>
        <w:tc>
          <w:tcPr>
            <w:tcW w:w="686" w:type="dxa"/>
            <w:tcBorders>
              <w:top w:val="single" w:sz="4" w:space="0" w:color="000000"/>
              <w:left w:val="single" w:sz="4" w:space="0" w:color="000000"/>
              <w:bottom w:val="single" w:sz="4" w:space="0" w:color="000000"/>
              <w:right w:val="single" w:sz="4" w:space="0" w:color="000000"/>
            </w:tcBorders>
            <w:shd w:val="clear" w:color="auto" w:fill="DBEEF3"/>
            <w:vAlign w:val="center"/>
          </w:tcPr>
          <w:p w14:paraId="776D4A24" w14:textId="77777777" w:rsidR="003A0725" w:rsidRPr="00C407AF" w:rsidRDefault="003A0725" w:rsidP="00914D5D">
            <w:pPr>
              <w:pStyle w:val="LO-normal"/>
              <w:widowControl w:val="0"/>
              <w:spacing w:before="2" w:after="2" w:line="240" w:lineRule="auto"/>
              <w:ind w:left="-4" w:right="-4" w:firstLine="0"/>
              <w:jc w:val="center"/>
            </w:pPr>
            <w:r w:rsidRPr="00C407AF">
              <w:rPr>
                <w:b/>
                <w:sz w:val="22"/>
                <w:szCs w:val="22"/>
              </w:rPr>
              <w:t>12 </w:t>
            </w:r>
            <w:proofErr w:type="spellStart"/>
            <w:r w:rsidRPr="00C407AF">
              <w:rPr>
                <w:b/>
                <w:sz w:val="22"/>
                <w:szCs w:val="22"/>
              </w:rPr>
              <w:t>мес</w:t>
            </w:r>
            <w:proofErr w:type="spellEnd"/>
          </w:p>
        </w:tc>
      </w:tr>
      <w:tr w:rsidR="003A0725" w:rsidRPr="00C407AF" w14:paraId="7C7EB938" w14:textId="77777777" w:rsidTr="00914D5D">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97B98" w14:textId="0BCC6C32" w:rsidR="003A0725" w:rsidRPr="00C407AF" w:rsidRDefault="003A0725" w:rsidP="00914D5D">
            <w:pPr>
              <w:pStyle w:val="LO-normal"/>
              <w:widowControl w:val="0"/>
              <w:spacing w:line="240" w:lineRule="auto"/>
              <w:ind w:firstLine="0"/>
              <w:jc w:val="left"/>
            </w:pPr>
            <w:r w:rsidRPr="00C407AF">
              <w:rPr>
                <w:sz w:val="22"/>
                <w:szCs w:val="22"/>
              </w:rPr>
              <w:t xml:space="preserve">Консультация </w:t>
            </w:r>
            <w:r w:rsidRPr="00C407AF">
              <w:rPr>
                <w:sz w:val="22"/>
                <w:szCs w:val="22"/>
              </w:rPr>
              <w:br/>
              <w:t xml:space="preserve">врача-онколога (сбор </w:t>
            </w:r>
            <w:r w:rsidR="006A5AA4" w:rsidRPr="00C407AF">
              <w:rPr>
                <w:sz w:val="22"/>
                <w:szCs w:val="22"/>
              </w:rPr>
              <w:t>жалоб +</w:t>
            </w:r>
            <w:r w:rsidRPr="00C407AF">
              <w:rPr>
                <w:sz w:val="22"/>
                <w:szCs w:val="22"/>
              </w:rPr>
              <w:t xml:space="preserve"> физикальный осмотр)</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75DC4"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2975"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42DB8"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AB8DF"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3125D"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43AFA"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73D58"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93F78"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CB04"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2BEC"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AE3E9"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6400E"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42DD5"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F0891"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86164"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D1472"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60818" w14:textId="77777777" w:rsidR="003A0725" w:rsidRPr="00C407AF" w:rsidRDefault="003A0725" w:rsidP="00914D5D">
            <w:pPr>
              <w:pStyle w:val="LO-normal"/>
              <w:widowControl w:val="0"/>
              <w:spacing w:line="240" w:lineRule="auto"/>
              <w:ind w:firstLine="0"/>
              <w:jc w:val="left"/>
              <w:rPr>
                <w:sz w:val="22"/>
                <w:szCs w:val="22"/>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160C8"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86E3" w14:textId="77777777" w:rsidR="003A0725" w:rsidRPr="00C407AF" w:rsidRDefault="003A0725" w:rsidP="00914D5D">
            <w:pPr>
              <w:pStyle w:val="LO-normal"/>
              <w:widowControl w:val="0"/>
              <w:spacing w:line="240" w:lineRule="auto"/>
              <w:ind w:firstLine="0"/>
              <w:jc w:val="center"/>
              <w:rPr>
                <w:sz w:val="22"/>
                <w:szCs w:val="22"/>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58F14" w14:textId="77777777" w:rsidR="003A0725" w:rsidRPr="00C407AF" w:rsidRDefault="003A0725" w:rsidP="00914D5D">
            <w:pPr>
              <w:pStyle w:val="LO-normal"/>
              <w:widowControl w:val="0"/>
              <w:spacing w:line="240" w:lineRule="auto"/>
              <w:ind w:firstLine="0"/>
              <w:jc w:val="center"/>
            </w:pPr>
            <w:r w:rsidRPr="00C407AF">
              <w:rPr>
                <w:sz w:val="22"/>
                <w:szCs w:val="22"/>
              </w:rPr>
              <w:t>х</w:t>
            </w:r>
          </w:p>
        </w:tc>
      </w:tr>
      <w:tr w:rsidR="003A0725" w:rsidRPr="00C407AF" w14:paraId="61EB45BB" w14:textId="77777777" w:rsidTr="00914D5D">
        <w:trPr>
          <w:trHeight w:val="129"/>
        </w:trPr>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49A13" w14:textId="77777777" w:rsidR="003A0725" w:rsidRPr="00C407AF" w:rsidRDefault="003A0725" w:rsidP="00914D5D">
            <w:pPr>
              <w:pStyle w:val="LO-normal"/>
              <w:widowControl w:val="0"/>
              <w:spacing w:line="240" w:lineRule="auto"/>
              <w:ind w:firstLine="0"/>
              <w:jc w:val="left"/>
            </w:pPr>
            <w:r w:rsidRPr="00C407AF">
              <w:rPr>
                <w:sz w:val="22"/>
                <w:szCs w:val="22"/>
              </w:rPr>
              <w:t>Исследование уровня ракового эмбрионального антигена</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780C6"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41CC6"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0A0B0"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141BA"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3427B"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A2E38"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BE365"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F9DB6"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516B"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A4AEB"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8D310"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607C5"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4ED40"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EA48A"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B1861"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2F756"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24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877DA0" w14:textId="77777777" w:rsidR="003A0725" w:rsidRPr="00C407AF" w:rsidRDefault="003A0725" w:rsidP="00914D5D">
            <w:pPr>
              <w:pStyle w:val="LO-normal"/>
              <w:widowControl w:val="0"/>
              <w:spacing w:line="240" w:lineRule="auto"/>
              <w:ind w:firstLine="0"/>
              <w:jc w:val="center"/>
            </w:pPr>
            <w:r w:rsidRPr="00C407AF">
              <w:rPr>
                <w:sz w:val="22"/>
                <w:szCs w:val="22"/>
              </w:rPr>
              <w:t>–</w:t>
            </w:r>
          </w:p>
        </w:tc>
      </w:tr>
      <w:tr w:rsidR="003A0725" w:rsidRPr="00C407AF" w14:paraId="5477C392" w14:textId="77777777" w:rsidTr="00914D5D">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EF246" w14:textId="77777777" w:rsidR="003A0725" w:rsidRPr="00C407AF" w:rsidRDefault="003A0725" w:rsidP="00914D5D">
            <w:pPr>
              <w:pStyle w:val="LO-normal"/>
              <w:widowControl w:val="0"/>
              <w:spacing w:line="240" w:lineRule="auto"/>
              <w:ind w:firstLine="0"/>
              <w:jc w:val="left"/>
              <w:rPr>
                <w:sz w:val="22"/>
                <w:szCs w:val="22"/>
              </w:rPr>
            </w:pPr>
            <w:r w:rsidRPr="00C407AF">
              <w:rPr>
                <w:sz w:val="22"/>
                <w:szCs w:val="22"/>
              </w:rPr>
              <w:t xml:space="preserve">Ультразвуковое исследование органов брюшной полости </w:t>
            </w:r>
          </w:p>
          <w:p w14:paraId="19012B05" w14:textId="77777777" w:rsidR="003A0725" w:rsidRPr="00C407AF" w:rsidRDefault="003A0725" w:rsidP="00914D5D">
            <w:pPr>
              <w:pStyle w:val="LO-normal"/>
              <w:widowControl w:val="0"/>
              <w:spacing w:line="240" w:lineRule="auto"/>
              <w:ind w:firstLine="0"/>
              <w:jc w:val="left"/>
            </w:pPr>
            <w:r w:rsidRPr="00C407AF">
              <w:rPr>
                <w:sz w:val="22"/>
                <w:szCs w:val="22"/>
              </w:rPr>
              <w:t>и малого таза</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C0C26"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E387"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75DBB" w14:textId="77777777" w:rsidR="003A0725" w:rsidRPr="00C407AF" w:rsidRDefault="003A0725" w:rsidP="00914D5D">
            <w:pPr>
              <w:pStyle w:val="LO-normal"/>
              <w:widowControl w:val="0"/>
              <w:spacing w:line="240" w:lineRule="auto"/>
              <w:ind w:firstLine="0"/>
              <w:jc w:val="center"/>
              <w:rPr>
                <w:sz w:val="22"/>
                <w:szCs w:val="2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37E71"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67A2B"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AF42"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53ADE"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FF97D"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31C02"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65AA9"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0C861"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419E9"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2F655"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0E9EE"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B1B23"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CF916"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CA600" w14:textId="77777777" w:rsidR="003A0725" w:rsidRPr="00C407AF" w:rsidRDefault="003A0725" w:rsidP="00914D5D">
            <w:pPr>
              <w:pStyle w:val="LO-normal"/>
              <w:widowControl w:val="0"/>
              <w:spacing w:line="240" w:lineRule="auto"/>
              <w:ind w:firstLine="0"/>
              <w:jc w:val="left"/>
              <w:rPr>
                <w:sz w:val="22"/>
                <w:szCs w:val="22"/>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8FBC8"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000D2" w14:textId="77777777" w:rsidR="003A0725" w:rsidRPr="00C407AF" w:rsidRDefault="003A0725" w:rsidP="00914D5D">
            <w:pPr>
              <w:pStyle w:val="LO-normal"/>
              <w:widowControl w:val="0"/>
              <w:spacing w:line="240" w:lineRule="auto"/>
              <w:ind w:firstLine="0"/>
              <w:jc w:val="center"/>
              <w:rPr>
                <w:sz w:val="22"/>
                <w:szCs w:val="22"/>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57FA" w14:textId="77777777" w:rsidR="003A0725" w:rsidRPr="00C407AF" w:rsidRDefault="003A0725" w:rsidP="00914D5D">
            <w:pPr>
              <w:pStyle w:val="LO-normal"/>
              <w:widowControl w:val="0"/>
              <w:spacing w:line="240" w:lineRule="auto"/>
              <w:ind w:firstLine="0"/>
              <w:jc w:val="center"/>
            </w:pPr>
            <w:r w:rsidRPr="00C407AF">
              <w:rPr>
                <w:sz w:val="22"/>
                <w:szCs w:val="22"/>
              </w:rPr>
              <w:t>х</w:t>
            </w:r>
          </w:p>
        </w:tc>
      </w:tr>
      <w:tr w:rsidR="003A0725" w:rsidRPr="00C407AF" w14:paraId="5A335216" w14:textId="77777777" w:rsidTr="00914D5D">
        <w:trPr>
          <w:trHeight w:val="152"/>
        </w:trPr>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6A942" w14:textId="77777777" w:rsidR="003A0725" w:rsidRPr="00C407AF" w:rsidRDefault="003A0725" w:rsidP="00914D5D">
            <w:pPr>
              <w:pStyle w:val="LO-normal"/>
              <w:widowControl w:val="0"/>
              <w:spacing w:line="240" w:lineRule="auto"/>
              <w:ind w:firstLine="0"/>
              <w:jc w:val="left"/>
            </w:pPr>
            <w:r w:rsidRPr="00C407AF">
              <w:rPr>
                <w:color w:val="000000"/>
                <w:sz w:val="22"/>
                <w:szCs w:val="22"/>
              </w:rPr>
              <w:t xml:space="preserve">Рентгенография легких или прицельная рентгенография органов грудной клетки </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14:paraId="5BE80E0F" w14:textId="77777777" w:rsidR="003A0725" w:rsidRPr="00C407AF" w:rsidRDefault="003A0725" w:rsidP="00914D5D">
            <w:pPr>
              <w:pStyle w:val="LO-normal"/>
              <w:widowControl w:val="0"/>
              <w:spacing w:line="240" w:lineRule="auto"/>
              <w:ind w:firstLine="0"/>
              <w:jc w:val="center"/>
              <w:rPr>
                <w:color w:val="000000"/>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14:paraId="7070416B"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1D8A9C43" w14:textId="77777777" w:rsidR="003A0725" w:rsidRPr="00C407AF" w:rsidRDefault="003A0725" w:rsidP="00914D5D">
            <w:pPr>
              <w:pStyle w:val="LO-normal"/>
              <w:widowControl w:val="0"/>
              <w:spacing w:line="240" w:lineRule="auto"/>
              <w:ind w:firstLine="0"/>
              <w:jc w:val="center"/>
              <w:rPr>
                <w:sz w:val="22"/>
                <w:szCs w:val="2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6983"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1C91E"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D4768"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953DF"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36BDA"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D5BDE"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A2D0A"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EA6DC"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411AE"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6E5D3"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BB089"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5A26"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F509B"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3F3E6" w14:textId="77777777" w:rsidR="003A0725" w:rsidRPr="00C407AF" w:rsidRDefault="003A0725" w:rsidP="00914D5D">
            <w:pPr>
              <w:pStyle w:val="LO-normal"/>
              <w:widowControl w:val="0"/>
              <w:spacing w:line="240" w:lineRule="auto"/>
              <w:ind w:firstLine="0"/>
              <w:jc w:val="left"/>
              <w:rPr>
                <w:sz w:val="22"/>
                <w:szCs w:val="22"/>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06AC3"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C9B1F" w14:textId="77777777" w:rsidR="003A0725" w:rsidRPr="00C407AF" w:rsidRDefault="003A0725" w:rsidP="00914D5D">
            <w:pPr>
              <w:pStyle w:val="LO-normal"/>
              <w:widowControl w:val="0"/>
              <w:spacing w:line="240" w:lineRule="auto"/>
              <w:ind w:firstLine="0"/>
              <w:jc w:val="center"/>
              <w:rPr>
                <w:sz w:val="22"/>
                <w:szCs w:val="22"/>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DDC4" w14:textId="77777777" w:rsidR="003A0725" w:rsidRPr="00C407AF" w:rsidRDefault="003A0725" w:rsidP="00914D5D">
            <w:pPr>
              <w:pStyle w:val="LO-normal"/>
              <w:widowControl w:val="0"/>
              <w:spacing w:line="240" w:lineRule="auto"/>
              <w:ind w:firstLine="0"/>
              <w:jc w:val="center"/>
            </w:pPr>
            <w:r w:rsidRPr="00C407AF">
              <w:rPr>
                <w:sz w:val="22"/>
                <w:szCs w:val="22"/>
              </w:rPr>
              <w:t>х</w:t>
            </w:r>
          </w:p>
        </w:tc>
      </w:tr>
      <w:tr w:rsidR="003A0725" w:rsidRPr="00C407AF" w14:paraId="4425CFB1" w14:textId="77777777" w:rsidTr="00914D5D">
        <w:trPr>
          <w:trHeight w:val="529"/>
        </w:trPr>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1046F" w14:textId="08C61E97" w:rsidR="003A0725" w:rsidRPr="00C407AF" w:rsidRDefault="003A0725" w:rsidP="00914D5D">
            <w:pPr>
              <w:pStyle w:val="LO-normal"/>
              <w:widowControl w:val="0"/>
              <w:spacing w:line="240" w:lineRule="auto"/>
              <w:ind w:right="-4" w:firstLine="0"/>
              <w:jc w:val="left"/>
              <w:rPr>
                <w:sz w:val="22"/>
                <w:szCs w:val="22"/>
              </w:rPr>
            </w:pPr>
            <w:r w:rsidRPr="00C407AF">
              <w:rPr>
                <w:sz w:val="22"/>
                <w:szCs w:val="22"/>
              </w:rPr>
              <w:t xml:space="preserve">Компьютерная томография органов грудной и брюшной полостей </w:t>
            </w:r>
          </w:p>
          <w:p w14:paraId="3C7417F3" w14:textId="77777777" w:rsidR="003A0725" w:rsidRPr="00C407AF" w:rsidRDefault="003A0725" w:rsidP="00914D5D">
            <w:pPr>
              <w:pStyle w:val="LO-normal"/>
              <w:widowControl w:val="0"/>
              <w:spacing w:line="240" w:lineRule="auto"/>
              <w:ind w:right="-4" w:firstLine="0"/>
              <w:jc w:val="left"/>
            </w:pPr>
            <w:r w:rsidRPr="00C407AF">
              <w:rPr>
                <w:sz w:val="22"/>
                <w:szCs w:val="22"/>
              </w:rPr>
              <w:t>с внутривенным контрастированием</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14:paraId="4CC7A868"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14:paraId="22948389"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3686EBDF" w14:textId="77777777" w:rsidR="003A0725" w:rsidRPr="00C407AF" w:rsidRDefault="003A0725" w:rsidP="00914D5D">
            <w:pPr>
              <w:pStyle w:val="LO-normal"/>
              <w:widowControl w:val="0"/>
              <w:spacing w:line="240" w:lineRule="auto"/>
              <w:ind w:firstLine="0"/>
              <w:jc w:val="center"/>
              <w:rPr>
                <w:sz w:val="22"/>
                <w:szCs w:val="2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3A054"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A99F3"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0B440"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FE534"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8A938"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0C56C"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2B8A4"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267D0"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55054" w14:textId="77777777" w:rsidR="003A0725" w:rsidRPr="00C407AF" w:rsidRDefault="003A0725" w:rsidP="00914D5D">
            <w:pPr>
              <w:pStyle w:val="LO-normal"/>
              <w:widowControl w:val="0"/>
              <w:spacing w:line="240" w:lineRule="auto"/>
              <w:ind w:firstLine="0"/>
              <w:jc w:val="center"/>
              <w:rPr>
                <w:sz w:val="22"/>
                <w:szCs w:val="22"/>
              </w:rPr>
            </w:pPr>
          </w:p>
        </w:tc>
        <w:tc>
          <w:tcPr>
            <w:tcW w:w="4934"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3B97A871" w14:textId="77777777" w:rsidR="003A0725" w:rsidRPr="00C407AF" w:rsidRDefault="003A0725" w:rsidP="00914D5D">
            <w:pPr>
              <w:pStyle w:val="LO-normal"/>
              <w:widowControl w:val="0"/>
              <w:spacing w:line="240" w:lineRule="auto"/>
              <w:ind w:firstLine="0"/>
              <w:jc w:val="center"/>
            </w:pPr>
            <w:r w:rsidRPr="00C407AF">
              <w:rPr>
                <w:sz w:val="22"/>
                <w:szCs w:val="22"/>
              </w:rPr>
              <w:t>–</w:t>
            </w:r>
          </w:p>
        </w:tc>
      </w:tr>
      <w:tr w:rsidR="003A0725" w:rsidRPr="00C407AF" w14:paraId="4EDB936F" w14:textId="77777777" w:rsidTr="00914D5D">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8E91" w14:textId="77777777" w:rsidR="003A0725" w:rsidRPr="00C407AF" w:rsidRDefault="003A0725" w:rsidP="00914D5D">
            <w:pPr>
              <w:pStyle w:val="LO-normal"/>
              <w:widowControl w:val="0"/>
              <w:spacing w:line="240" w:lineRule="auto"/>
              <w:ind w:firstLine="0"/>
              <w:jc w:val="left"/>
            </w:pPr>
            <w:r w:rsidRPr="00C407AF">
              <w:rPr>
                <w:sz w:val="22"/>
                <w:szCs w:val="22"/>
              </w:rPr>
              <w:t>Колоноскопия*</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14:paraId="2C7345A4" w14:textId="77777777" w:rsidR="003A0725" w:rsidRPr="00C407AF" w:rsidRDefault="003A0725" w:rsidP="00914D5D">
            <w:pPr>
              <w:pStyle w:val="LO-normal"/>
              <w:widowControl w:val="0"/>
              <w:spacing w:line="240" w:lineRule="auto"/>
              <w:ind w:firstLine="0"/>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14:paraId="5D436CE2" w14:textId="77777777" w:rsidR="003A0725" w:rsidRPr="00C407AF" w:rsidRDefault="003A0725" w:rsidP="00914D5D">
            <w:pPr>
              <w:pStyle w:val="LO-normal"/>
              <w:widowControl w:val="0"/>
              <w:spacing w:line="240" w:lineRule="auto"/>
              <w:ind w:firstLine="0"/>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7EB4FECD" w14:textId="77777777" w:rsidR="003A0725" w:rsidRPr="00C407AF" w:rsidRDefault="003A0725" w:rsidP="00914D5D">
            <w:pPr>
              <w:pStyle w:val="LO-normal"/>
              <w:widowControl w:val="0"/>
              <w:spacing w:line="240" w:lineRule="auto"/>
              <w:ind w:firstLine="0"/>
              <w:rPr>
                <w:sz w:val="22"/>
                <w:szCs w:val="2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00379"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1FC52"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14:paraId="68299494" w14:textId="77777777" w:rsidR="003A0725" w:rsidRPr="00C407AF" w:rsidRDefault="003A0725" w:rsidP="00914D5D">
            <w:pPr>
              <w:pStyle w:val="LO-normal"/>
              <w:widowControl w:val="0"/>
              <w:spacing w:line="240" w:lineRule="auto"/>
              <w:ind w:firstLine="0"/>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1E35DF5A" w14:textId="77777777" w:rsidR="003A0725" w:rsidRPr="00C407AF" w:rsidRDefault="003A0725" w:rsidP="00914D5D">
            <w:pPr>
              <w:pStyle w:val="LO-normal"/>
              <w:widowControl w:val="0"/>
              <w:spacing w:line="240" w:lineRule="auto"/>
              <w:ind w:firstLine="0"/>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3C638F2" w14:textId="77777777" w:rsidR="003A0725" w:rsidRPr="00C407AF" w:rsidRDefault="003A0725" w:rsidP="00914D5D">
            <w:pPr>
              <w:pStyle w:val="LO-normal"/>
              <w:widowControl w:val="0"/>
              <w:spacing w:line="240" w:lineRule="auto"/>
              <w:ind w:firstLine="0"/>
              <w:rPr>
                <w:sz w:val="22"/>
                <w:szCs w:val="22"/>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346B3" w14:textId="77777777" w:rsidR="003A0725" w:rsidRPr="00C407AF" w:rsidRDefault="003A0725" w:rsidP="00914D5D">
            <w:pPr>
              <w:pStyle w:val="LO-normal"/>
              <w:widowControl w:val="0"/>
              <w:spacing w:line="240" w:lineRule="auto"/>
              <w:ind w:firstLine="0"/>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C1000" w14:textId="77777777" w:rsidR="003A0725" w:rsidRPr="00C407AF" w:rsidRDefault="003A0725" w:rsidP="00914D5D">
            <w:pPr>
              <w:pStyle w:val="LO-normal"/>
              <w:widowControl w:val="0"/>
              <w:spacing w:line="240" w:lineRule="auto"/>
              <w:ind w:firstLine="0"/>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BB12" w14:textId="77777777" w:rsidR="003A0725" w:rsidRPr="00C407AF" w:rsidRDefault="003A0725" w:rsidP="00914D5D">
            <w:pPr>
              <w:pStyle w:val="LO-normal"/>
              <w:widowControl w:val="0"/>
              <w:spacing w:line="240" w:lineRule="auto"/>
              <w:ind w:firstLine="0"/>
              <w:jc w:val="center"/>
              <w:rPr>
                <w:sz w:val="22"/>
                <w:szCs w:val="2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B9109" w14:textId="77777777" w:rsidR="003A0725" w:rsidRPr="00C407AF" w:rsidRDefault="003A0725" w:rsidP="00914D5D">
            <w:pPr>
              <w:pStyle w:val="LO-normal"/>
              <w:widowControl w:val="0"/>
              <w:spacing w:line="240" w:lineRule="auto"/>
              <w:ind w:firstLine="0"/>
              <w:jc w:val="center"/>
            </w:pPr>
            <w:r w:rsidRPr="00C407AF">
              <w:rPr>
                <w:sz w:val="22"/>
                <w:szCs w:val="22"/>
              </w:rPr>
              <w:t>х</w:t>
            </w:r>
          </w:p>
        </w:tc>
        <w:tc>
          <w:tcPr>
            <w:tcW w:w="493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417C488" w14:textId="77777777" w:rsidR="003A0725" w:rsidRPr="00C407AF" w:rsidRDefault="003A0725" w:rsidP="00914D5D">
            <w:pPr>
              <w:pStyle w:val="LO-normal"/>
              <w:widowControl w:val="0"/>
              <w:spacing w:line="240" w:lineRule="auto"/>
              <w:ind w:firstLine="0"/>
              <w:jc w:val="center"/>
            </w:pPr>
            <w:r w:rsidRPr="00C407AF">
              <w:rPr>
                <w:sz w:val="22"/>
                <w:szCs w:val="22"/>
              </w:rPr>
              <w:t>Каждые 5 лет</w:t>
            </w:r>
          </w:p>
        </w:tc>
      </w:tr>
    </w:tbl>
    <w:p w14:paraId="58B3F73E" w14:textId="77777777" w:rsidR="003A0725" w:rsidRPr="00C407AF" w:rsidRDefault="003A0725" w:rsidP="003A0725">
      <w:pPr>
        <w:pStyle w:val="LO-normal"/>
        <w:spacing w:line="240" w:lineRule="auto"/>
        <w:ind w:firstLine="0"/>
        <w:rPr>
          <w:color w:val="000000"/>
          <w:sz w:val="22"/>
          <w:szCs w:val="22"/>
        </w:rPr>
      </w:pPr>
    </w:p>
    <w:p w14:paraId="0B20F146" w14:textId="4FE3CC9A" w:rsidR="003A0725" w:rsidRPr="00C407AF" w:rsidRDefault="003A0725" w:rsidP="003A0725">
      <w:pPr>
        <w:pStyle w:val="LO-normal"/>
        <w:spacing w:line="240" w:lineRule="auto"/>
        <w:ind w:firstLine="0"/>
      </w:pPr>
      <w:r w:rsidRPr="00C407AF">
        <w:rPr>
          <w:color w:val="000000"/>
          <w:sz w:val="22"/>
          <w:szCs w:val="22"/>
        </w:rPr>
        <w:t xml:space="preserve">*При выявлении полипов выполняется ежегодно. Если до начала лечения колоноскопия не была выполнена по причине </w:t>
      </w:r>
      <w:proofErr w:type="spellStart"/>
      <w:r w:rsidRPr="00C407AF">
        <w:rPr>
          <w:color w:val="000000"/>
          <w:sz w:val="22"/>
          <w:szCs w:val="22"/>
        </w:rPr>
        <w:t>стенозирующей</w:t>
      </w:r>
      <w:proofErr w:type="spellEnd"/>
      <w:r w:rsidRPr="00C407AF">
        <w:rPr>
          <w:color w:val="000000"/>
          <w:sz w:val="22"/>
          <w:szCs w:val="22"/>
        </w:rPr>
        <w:t xml:space="preserve"> опухоли, ее проводят в течение 3–6 </w:t>
      </w:r>
      <w:proofErr w:type="spellStart"/>
      <w:r w:rsidRPr="00C407AF">
        <w:rPr>
          <w:color w:val="000000"/>
          <w:sz w:val="22"/>
          <w:szCs w:val="22"/>
        </w:rPr>
        <w:t>мес</w:t>
      </w:r>
      <w:proofErr w:type="spellEnd"/>
      <w:r w:rsidRPr="00C407AF">
        <w:rPr>
          <w:color w:val="000000"/>
          <w:sz w:val="22"/>
          <w:szCs w:val="22"/>
        </w:rPr>
        <w:t xml:space="preserve"> после резекции.</w:t>
      </w:r>
    </w:p>
    <w:p w14:paraId="42AB71C3" w14:textId="712D1C5D" w:rsidR="003A0725" w:rsidRPr="00C407AF" w:rsidRDefault="003A0725" w:rsidP="00177FC9">
      <w:pPr>
        <w:pStyle w:val="LO-normal"/>
        <w:spacing w:line="240" w:lineRule="auto"/>
        <w:ind w:firstLine="0"/>
        <w:rPr>
          <w:iCs/>
          <w:sz w:val="22"/>
          <w:szCs w:val="22"/>
        </w:rPr>
      </w:pPr>
      <w:r w:rsidRPr="00C407AF">
        <w:rPr>
          <w:b/>
          <w:bCs/>
          <w:iCs/>
          <w:sz w:val="22"/>
          <w:szCs w:val="22"/>
        </w:rPr>
        <w:t>Примечание:</w:t>
      </w:r>
      <w:r w:rsidRPr="00C407AF">
        <w:rPr>
          <w:iCs/>
          <w:sz w:val="22"/>
          <w:szCs w:val="22"/>
        </w:rPr>
        <w:t xml:space="preserve"> у пациентов с высоким риском рецидива перерыв между обследованиями может быть сокращен.</w:t>
      </w:r>
    </w:p>
    <w:p w14:paraId="463820E1" w14:textId="77777777" w:rsidR="003A0725" w:rsidRPr="00C407AF" w:rsidRDefault="003A0725" w:rsidP="003A0725">
      <w:pPr>
        <w:pStyle w:val="LO-normal"/>
        <w:widowControl w:val="0"/>
        <w:spacing w:line="276" w:lineRule="auto"/>
        <w:ind w:firstLine="0"/>
        <w:jc w:val="left"/>
      </w:pPr>
    </w:p>
    <w:p w14:paraId="725225D0" w14:textId="77777777" w:rsidR="003A0725" w:rsidRPr="00C407AF" w:rsidRDefault="003A0725">
      <w:pPr>
        <w:pStyle w:val="LO-normal"/>
        <w:sectPr w:rsidR="003A0725" w:rsidRPr="00C407AF" w:rsidSect="004C6954">
          <w:pgSz w:w="16838" w:h="11906" w:orient="landscape"/>
          <w:pgMar w:top="1701" w:right="1134" w:bottom="851" w:left="1134" w:header="708" w:footer="708" w:gutter="0"/>
          <w:pgNumType w:start="1"/>
          <w:cols w:space="720"/>
          <w:formProt w:val="0"/>
          <w:docGrid w:linePitch="326"/>
        </w:sectPr>
      </w:pPr>
    </w:p>
    <w:p w14:paraId="548180BE" w14:textId="77777777" w:rsidR="007D6A12" w:rsidRPr="00C407AF" w:rsidRDefault="00B30CF4" w:rsidP="00177FC9">
      <w:pPr>
        <w:pStyle w:val="LO-normal"/>
        <w:rPr>
          <w:rFonts w:eastAsia="Times New Roman" w:cs="Times New Roman"/>
          <w:color w:val="000000"/>
          <w:sz w:val="28"/>
          <w:szCs w:val="28"/>
        </w:rPr>
      </w:pPr>
      <w:r w:rsidRPr="00C407AF">
        <w:rPr>
          <w:rFonts w:eastAsia="Times New Roman" w:cs="Times New Roman"/>
          <w:b/>
          <w:bCs/>
          <w:color w:val="000000" w:themeColor="text1"/>
          <w:sz w:val="28"/>
          <w:lang w:eastAsia="ar-SA" w:bidi="ar-SA"/>
        </w:rPr>
        <w:lastRenderedPageBreak/>
        <w:t>Приложение Б. Алгоритмы действий врача</w:t>
      </w:r>
    </w:p>
    <w:p w14:paraId="0734CD52" w14:textId="77777777" w:rsidR="007D6A12" w:rsidRPr="00C407AF" w:rsidRDefault="007D6A12">
      <w:pPr>
        <w:pStyle w:val="LO-normal"/>
        <w:ind w:hanging="10"/>
        <w:jc w:val="center"/>
        <w:rPr>
          <w:b/>
          <w:color w:val="000000"/>
          <w:sz w:val="28"/>
          <w:szCs w:val="28"/>
        </w:rPr>
      </w:pPr>
    </w:p>
    <w:p w14:paraId="0FB58388" w14:textId="77777777" w:rsidR="007D6A12" w:rsidRPr="00C407AF" w:rsidRDefault="00B30CF4">
      <w:pPr>
        <w:pStyle w:val="LO-normal"/>
        <w:ind w:firstLine="0"/>
      </w:pPr>
      <w:bookmarkStart w:id="61" w:name="_heading=h.2grqrue"/>
      <w:bookmarkEnd w:id="61"/>
      <w:r w:rsidRPr="00C407AF">
        <w:rPr>
          <w:noProof/>
          <w:lang w:eastAsia="ru-RU" w:bidi="ar-SA"/>
        </w:rPr>
        <w:drawing>
          <wp:inline distT="0" distB="0" distL="0" distR="0" wp14:anchorId="4B6DE41A" wp14:editId="51D498FA">
            <wp:extent cx="5772150" cy="439102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noChangeArrowheads="1"/>
                    </pic:cNvPicPr>
                  </pic:nvPicPr>
                  <pic:blipFill>
                    <a:blip r:embed="rId99"/>
                    <a:stretch>
                      <a:fillRect/>
                    </a:stretch>
                  </pic:blipFill>
                  <pic:spPr>
                    <a:xfrm>
                      <a:off x="0" y="0"/>
                      <a:ext cx="5772150" cy="4391025"/>
                    </a:xfrm>
                    <a:prstGeom prst="rect">
                      <a:avLst/>
                    </a:prstGeom>
                  </pic:spPr>
                </pic:pic>
              </a:graphicData>
            </a:graphic>
          </wp:inline>
        </w:drawing>
      </w:r>
      <w:r w:rsidRPr="00C407AF">
        <w:br w:type="page"/>
      </w:r>
    </w:p>
    <w:p w14:paraId="4183A97C" w14:textId="77777777" w:rsidR="007D6A12" w:rsidRPr="00C407AF" w:rsidRDefault="00B30CF4" w:rsidP="00177FC9">
      <w:pPr>
        <w:pStyle w:val="af2"/>
        <w:keepNext w:val="0"/>
        <w:keepLines w:val="0"/>
        <w:numPr>
          <w:ilvl w:val="0"/>
          <w:numId w:val="2"/>
        </w:numPr>
        <w:shd w:val="clear" w:color="auto" w:fill="FFFFFF"/>
        <w:tabs>
          <w:tab w:val="clear" w:pos="0"/>
        </w:tabs>
        <w:spacing w:before="120" w:after="240" w:line="360" w:lineRule="auto"/>
        <w:jc w:val="center"/>
        <w:outlineLvl w:val="2"/>
        <w:rPr>
          <w:rFonts w:eastAsia="Times New Roman" w:cs="Times New Roman"/>
          <w:b w:val="0"/>
          <w:bCs/>
          <w:color w:val="000000" w:themeColor="text1"/>
          <w:sz w:val="28"/>
          <w:szCs w:val="24"/>
          <w:lang w:eastAsia="ar-SA" w:bidi="ar-SA"/>
        </w:rPr>
      </w:pPr>
      <w:r w:rsidRPr="00C407AF">
        <w:rPr>
          <w:rFonts w:eastAsia="Times New Roman" w:cs="Times New Roman"/>
          <w:bCs/>
          <w:color w:val="000000" w:themeColor="text1"/>
          <w:sz w:val="28"/>
          <w:szCs w:val="24"/>
          <w:lang w:eastAsia="ar-SA" w:bidi="ar-SA"/>
        </w:rPr>
        <w:lastRenderedPageBreak/>
        <w:t>Приложение В. Информация для пациента</w:t>
      </w:r>
    </w:p>
    <w:p w14:paraId="7309D2E9" w14:textId="77777777" w:rsidR="007D6A12" w:rsidRPr="00C407AF" w:rsidRDefault="007D6A12">
      <w:pPr>
        <w:pStyle w:val="LO-normal"/>
        <w:rPr>
          <w:color w:val="000000"/>
        </w:rPr>
      </w:pPr>
    </w:p>
    <w:p w14:paraId="5AED1ED1" w14:textId="4EF596BD" w:rsidR="007D6A12" w:rsidRPr="00C407AF" w:rsidRDefault="00B30CF4">
      <w:pPr>
        <w:pStyle w:val="LO-normal"/>
      </w:pPr>
      <w:bookmarkStart w:id="62" w:name="_heading=h.vx1227"/>
      <w:bookmarkEnd w:id="62"/>
      <w:r w:rsidRPr="00C407AF">
        <w:rPr>
          <w:color w:val="000000"/>
        </w:rPr>
        <w:t xml:space="preserve">Рекомендуется для получения информации о диагностике, лечении и профилактике рака </w:t>
      </w:r>
      <w:r w:rsidR="00834CEE" w:rsidRPr="00C407AF">
        <w:rPr>
          <w:color w:val="000000"/>
        </w:rPr>
        <w:t>ободочной</w:t>
      </w:r>
      <w:r w:rsidRPr="00C407AF">
        <w:rPr>
          <w:color w:val="000000"/>
        </w:rPr>
        <w:t xml:space="preserve"> кишки использовать одобренный профессиональными ассоциациями и сообществами пациентов источник: </w:t>
      </w:r>
      <w:hyperlink r:id="rId100">
        <w:r w:rsidRPr="00C407AF">
          <w:t>http://www.russcpa.ru/patsientam/</w:t>
        </w:r>
      </w:hyperlink>
      <w:r w:rsidRPr="00C407AF">
        <w:t>.</w:t>
      </w:r>
      <w:r w:rsidRPr="00C407AF">
        <w:br w:type="page"/>
      </w:r>
    </w:p>
    <w:p w14:paraId="55C42099" w14:textId="77777777" w:rsidR="007D6A12" w:rsidRPr="00C407AF" w:rsidRDefault="00B30CF4">
      <w:pPr>
        <w:pStyle w:val="af2"/>
        <w:keepNext w:val="0"/>
        <w:keepLines w:val="0"/>
        <w:numPr>
          <w:ilvl w:val="0"/>
          <w:numId w:val="2"/>
        </w:numPr>
        <w:tabs>
          <w:tab w:val="clear" w:pos="0"/>
        </w:tabs>
        <w:spacing w:before="120" w:after="240" w:line="360" w:lineRule="auto"/>
        <w:jc w:val="center"/>
        <w:outlineLvl w:val="2"/>
        <w:rPr>
          <w:rFonts w:eastAsia="Times New Roman" w:cs="Times New Roman"/>
          <w:bCs/>
          <w:color w:val="000000" w:themeColor="text1"/>
          <w:sz w:val="28"/>
          <w:szCs w:val="24"/>
          <w:lang w:eastAsia="ar-SA" w:bidi="ar-SA"/>
        </w:rPr>
      </w:pPr>
      <w:r w:rsidRPr="00C407AF">
        <w:rPr>
          <w:rFonts w:eastAsia="Times New Roman" w:cs="Times New Roman"/>
          <w:bCs/>
          <w:color w:val="000000" w:themeColor="text1"/>
          <w:sz w:val="28"/>
          <w:szCs w:val="24"/>
          <w:lang w:eastAsia="ar-SA" w:bidi="ar-SA"/>
        </w:rPr>
        <w:lastRenderedPageBreak/>
        <w:t>Приложение Г1–ГN. Шкалы оценки, вопросники и другие оценочные инструменты состояния пациента, приведенные в клинических рекомендациях</w:t>
      </w:r>
    </w:p>
    <w:p w14:paraId="60238444" w14:textId="6AA6159E" w:rsidR="007D6A12" w:rsidRPr="00C407AF" w:rsidRDefault="00B30CF4">
      <w:pPr>
        <w:pStyle w:val="LO-normal"/>
        <w:keepNext/>
        <w:keepLines/>
        <w:numPr>
          <w:ilvl w:val="0"/>
          <w:numId w:val="2"/>
        </w:numPr>
        <w:spacing w:before="240"/>
        <w:jc w:val="center"/>
        <w:rPr>
          <w:rFonts w:eastAsia="Times New Roman" w:cs="Times New Roman"/>
          <w:b/>
          <w:color w:val="000000"/>
          <w:sz w:val="28"/>
          <w:szCs w:val="28"/>
        </w:rPr>
      </w:pPr>
      <w:r w:rsidRPr="00C407AF">
        <w:rPr>
          <w:rFonts w:eastAsia="Times New Roman" w:cs="Times New Roman"/>
          <w:b/>
          <w:color w:val="000000"/>
          <w:sz w:val="28"/>
          <w:szCs w:val="28"/>
        </w:rPr>
        <w:t xml:space="preserve">Приложение </w:t>
      </w:r>
      <w:r w:rsidR="00C958E8" w:rsidRPr="00C407AF">
        <w:rPr>
          <w:rFonts w:eastAsia="Times New Roman" w:cs="Times New Roman"/>
          <w:b/>
          <w:color w:val="000000"/>
          <w:sz w:val="28"/>
          <w:szCs w:val="28"/>
        </w:rPr>
        <w:t>Г1</w:t>
      </w:r>
      <w:r w:rsidRPr="00C407AF">
        <w:rPr>
          <w:rFonts w:eastAsia="Times New Roman" w:cs="Times New Roman"/>
          <w:b/>
          <w:color w:val="000000"/>
          <w:sz w:val="28"/>
          <w:szCs w:val="28"/>
        </w:rPr>
        <w:t xml:space="preserve">. Критерии </w:t>
      </w:r>
      <w:proofErr w:type="spellStart"/>
      <w:r w:rsidRPr="00C407AF">
        <w:rPr>
          <w:rFonts w:eastAsia="Times New Roman" w:cs="Times New Roman"/>
          <w:b/>
          <w:color w:val="000000"/>
          <w:sz w:val="28"/>
          <w:szCs w:val="28"/>
        </w:rPr>
        <w:t>Amsterdam</w:t>
      </w:r>
      <w:proofErr w:type="spellEnd"/>
      <w:r w:rsidRPr="00C407AF">
        <w:rPr>
          <w:rFonts w:eastAsia="Times New Roman" w:cs="Times New Roman"/>
          <w:b/>
          <w:color w:val="000000"/>
          <w:sz w:val="28"/>
          <w:szCs w:val="28"/>
        </w:rPr>
        <w:t xml:space="preserve"> II</w:t>
      </w:r>
    </w:p>
    <w:p w14:paraId="4D961A1E" w14:textId="77777777" w:rsidR="007D6A12" w:rsidRPr="00C407AF" w:rsidRDefault="007D6A12">
      <w:pPr>
        <w:pStyle w:val="LO-normal"/>
        <w:rPr>
          <w:i/>
        </w:rPr>
      </w:pPr>
    </w:p>
    <w:p w14:paraId="1274BC94" w14:textId="77777777" w:rsidR="007D6A12" w:rsidRPr="00C407AF" w:rsidRDefault="00B30CF4">
      <w:pPr>
        <w:pStyle w:val="LO-normal"/>
      </w:pPr>
      <w:r w:rsidRPr="00C407AF">
        <w:rPr>
          <w:b/>
          <w:bCs/>
          <w:iCs/>
        </w:rPr>
        <w:t>Название на русском языке:</w:t>
      </w:r>
      <w:r w:rsidRPr="00C407AF">
        <w:t xml:space="preserve"> Критерии </w:t>
      </w:r>
      <w:proofErr w:type="spellStart"/>
      <w:r w:rsidRPr="00C407AF">
        <w:t>Amsterdam</w:t>
      </w:r>
      <w:proofErr w:type="spellEnd"/>
      <w:r w:rsidRPr="00C407AF">
        <w:t xml:space="preserve"> II.</w:t>
      </w:r>
    </w:p>
    <w:p w14:paraId="23733EC7" w14:textId="77777777" w:rsidR="007D6A12" w:rsidRPr="00C407AF" w:rsidRDefault="00B30CF4">
      <w:pPr>
        <w:pStyle w:val="LO-normal"/>
      </w:pPr>
      <w:r w:rsidRPr="00C407AF">
        <w:rPr>
          <w:b/>
          <w:bCs/>
          <w:iCs/>
        </w:rPr>
        <w:t>Оригинальное название:</w:t>
      </w:r>
      <w:r w:rsidRPr="00C407AF">
        <w:t xml:space="preserve"> </w:t>
      </w:r>
      <w:proofErr w:type="spellStart"/>
      <w:r w:rsidRPr="00C407AF">
        <w:t>Amsterdam</w:t>
      </w:r>
      <w:proofErr w:type="spellEnd"/>
      <w:r w:rsidRPr="00C407AF">
        <w:t xml:space="preserve"> II </w:t>
      </w:r>
      <w:proofErr w:type="spellStart"/>
      <w:r w:rsidRPr="00C407AF">
        <w:t>Criteria</w:t>
      </w:r>
      <w:proofErr w:type="spellEnd"/>
      <w:r w:rsidRPr="00C407AF">
        <w:t>.</w:t>
      </w:r>
    </w:p>
    <w:p w14:paraId="173C16F0" w14:textId="77777777" w:rsidR="007D6A12" w:rsidRPr="00C407AF" w:rsidRDefault="00B30CF4">
      <w:pPr>
        <w:pStyle w:val="LO-normal"/>
      </w:pPr>
      <w:r w:rsidRPr="00C407AF">
        <w:rPr>
          <w:b/>
          <w:bCs/>
          <w:iCs/>
        </w:rPr>
        <w:t>Источник</w:t>
      </w:r>
      <w:r w:rsidRPr="00C407AF">
        <w:rPr>
          <w:b/>
          <w:bCs/>
          <w:iCs/>
          <w:lang w:val="en-US"/>
        </w:rPr>
        <w:t>:</w:t>
      </w:r>
      <w:r w:rsidRPr="00C407AF">
        <w:rPr>
          <w:lang w:val="en-US"/>
        </w:rPr>
        <w:t xml:space="preserve"> </w:t>
      </w:r>
      <w:proofErr w:type="spellStart"/>
      <w:r w:rsidRPr="00C407AF">
        <w:rPr>
          <w:lang w:val="en-US"/>
        </w:rPr>
        <w:t>Vasen</w:t>
      </w:r>
      <w:proofErr w:type="spellEnd"/>
      <w:r w:rsidRPr="00C407AF">
        <w:rPr>
          <w:lang w:val="en-US"/>
        </w:rPr>
        <w:t xml:space="preserve"> H.F., Watson P., </w:t>
      </w:r>
      <w:proofErr w:type="spellStart"/>
      <w:r w:rsidRPr="00C407AF">
        <w:rPr>
          <w:lang w:val="en-US"/>
        </w:rPr>
        <w:t>Mecklin</w:t>
      </w:r>
      <w:proofErr w:type="spellEnd"/>
      <w:r w:rsidRPr="00C407AF">
        <w:rPr>
          <w:lang w:val="en-US"/>
        </w:rPr>
        <w:t xml:space="preserve"> J.P., Lynch H.T. New clinical criteria for hereditary nonpolyposis colorectal cancer (HNPCC, Lynch syndrome) proposed by the International Collaborative group on HNPCC. </w:t>
      </w:r>
      <w:proofErr w:type="spellStart"/>
      <w:r w:rsidRPr="00C407AF">
        <w:t>Gastroenterology</w:t>
      </w:r>
      <w:proofErr w:type="spellEnd"/>
      <w:r w:rsidRPr="00C407AF">
        <w:t xml:space="preserve"> </w:t>
      </w:r>
      <w:proofErr w:type="gramStart"/>
      <w:r w:rsidRPr="00C407AF">
        <w:t>1999;116:1453</w:t>
      </w:r>
      <w:proofErr w:type="gramEnd"/>
      <w:r w:rsidRPr="00C407AF">
        <w:t>–6.</w:t>
      </w:r>
    </w:p>
    <w:p w14:paraId="7748A2F7" w14:textId="77777777" w:rsidR="007D6A12" w:rsidRPr="00C407AF" w:rsidRDefault="00B30CF4">
      <w:pPr>
        <w:pStyle w:val="LO-normal"/>
      </w:pPr>
      <w:r w:rsidRPr="00C407AF">
        <w:rPr>
          <w:b/>
          <w:bCs/>
          <w:iCs/>
        </w:rPr>
        <w:t>Тип:</w:t>
      </w:r>
      <w:r w:rsidRPr="00C407AF">
        <w:t xml:space="preserve"> критерии.</w:t>
      </w:r>
    </w:p>
    <w:p w14:paraId="38A0DD42" w14:textId="77777777" w:rsidR="007D6A12" w:rsidRPr="00C407AF" w:rsidRDefault="00B30CF4">
      <w:pPr>
        <w:pStyle w:val="LO-normal"/>
      </w:pPr>
      <w:r w:rsidRPr="00C407AF">
        <w:rPr>
          <w:b/>
          <w:bCs/>
          <w:iCs/>
        </w:rPr>
        <w:t>Назначение:</w:t>
      </w:r>
      <w:r w:rsidRPr="00C407AF">
        <w:t xml:space="preserve"> оценка целесообразности выполнения тестирования на MSI.</w:t>
      </w:r>
    </w:p>
    <w:p w14:paraId="0E550CD0" w14:textId="77777777" w:rsidR="007D6A12" w:rsidRPr="00C407AF" w:rsidRDefault="00B30CF4">
      <w:pPr>
        <w:pStyle w:val="LO-normal"/>
      </w:pPr>
      <w:r w:rsidRPr="00C407AF">
        <w:rPr>
          <w:b/>
          <w:bCs/>
          <w:iCs/>
        </w:rPr>
        <w:t>Содержание:</w:t>
      </w:r>
      <w:r w:rsidRPr="00C407AF">
        <w:rPr>
          <w:i/>
        </w:rPr>
        <w:t xml:space="preserve"> </w:t>
      </w:r>
    </w:p>
    <w:p w14:paraId="6FD94740" w14:textId="77777777" w:rsidR="007D6A12" w:rsidRPr="00C407AF" w:rsidRDefault="00B30CF4">
      <w:pPr>
        <w:pStyle w:val="LO-normal"/>
        <w:numPr>
          <w:ilvl w:val="0"/>
          <w:numId w:val="25"/>
        </w:numPr>
        <w:spacing w:after="200" w:line="276" w:lineRule="auto"/>
      </w:pPr>
      <w:r w:rsidRPr="00C407AF">
        <w:t>По крайней мере у 3 родственников развился рак, связанный с синдромом Линча (колоректальный рак, рак эндометрия, рак желудка, яичников, мочеточника/почечной лоханки, головного мозга, тонкой кишки, гепатобилиарного тракта и кожи (сальных желез)), один из них – родственник 1-й линии.</w:t>
      </w:r>
    </w:p>
    <w:p w14:paraId="7D8F4B39" w14:textId="77777777" w:rsidR="007D6A12" w:rsidRPr="00C407AF" w:rsidRDefault="00B30CF4">
      <w:pPr>
        <w:pStyle w:val="LO-normal"/>
        <w:numPr>
          <w:ilvl w:val="0"/>
          <w:numId w:val="25"/>
        </w:numPr>
        <w:spacing w:after="200" w:line="276" w:lineRule="auto"/>
      </w:pPr>
      <w:r w:rsidRPr="00C407AF">
        <w:t>Заболевание прослеживается по крайней мере в 2 поколениях.</w:t>
      </w:r>
    </w:p>
    <w:p w14:paraId="7D45B5FA" w14:textId="77777777" w:rsidR="007D6A12" w:rsidRPr="00C407AF" w:rsidRDefault="00B30CF4">
      <w:pPr>
        <w:pStyle w:val="LO-normal"/>
        <w:numPr>
          <w:ilvl w:val="0"/>
          <w:numId w:val="25"/>
        </w:numPr>
        <w:spacing w:after="200" w:line="276" w:lineRule="auto"/>
      </w:pPr>
      <w:r w:rsidRPr="00C407AF">
        <w:t>По крайней мере у 1 из родственников связанный с синдромом Линча рак диагностирован в возрасте до 50 лет.</w:t>
      </w:r>
    </w:p>
    <w:p w14:paraId="766323CA" w14:textId="77777777" w:rsidR="007D6A12" w:rsidRPr="00C407AF" w:rsidRDefault="00B30CF4">
      <w:pPr>
        <w:pStyle w:val="LO-normal"/>
        <w:numPr>
          <w:ilvl w:val="0"/>
          <w:numId w:val="25"/>
        </w:numPr>
        <w:spacing w:after="200" w:line="276" w:lineRule="auto"/>
      </w:pPr>
      <w:r w:rsidRPr="00C407AF">
        <w:t xml:space="preserve">Семейный </w:t>
      </w:r>
      <w:proofErr w:type="spellStart"/>
      <w:r w:rsidRPr="00C407AF">
        <w:t>аденоматозный</w:t>
      </w:r>
      <w:proofErr w:type="spellEnd"/>
      <w:r w:rsidRPr="00C407AF">
        <w:t xml:space="preserve"> полипоз исключен в случаях наличия колоректального рака.</w:t>
      </w:r>
    </w:p>
    <w:p w14:paraId="5460F2D8" w14:textId="77777777" w:rsidR="007D6A12" w:rsidRPr="00C407AF" w:rsidRDefault="00B30CF4">
      <w:pPr>
        <w:pStyle w:val="LO-normal"/>
        <w:numPr>
          <w:ilvl w:val="0"/>
          <w:numId w:val="25"/>
        </w:numPr>
        <w:spacing w:after="200" w:line="276" w:lineRule="auto"/>
      </w:pPr>
      <w:bookmarkStart w:id="63" w:name="_heading=h.1v1yuxt"/>
      <w:bookmarkEnd w:id="63"/>
      <w:r w:rsidRPr="00C407AF">
        <w:t>Опухоли по возможности должны быть верифицированы.</w:t>
      </w:r>
      <w:r w:rsidRPr="00C407AF">
        <w:br w:type="page"/>
      </w:r>
    </w:p>
    <w:p w14:paraId="2651290E" w14:textId="009835BB" w:rsidR="007D6A12" w:rsidRPr="00C407AF" w:rsidRDefault="00B30CF4">
      <w:pPr>
        <w:pStyle w:val="LO-normal"/>
        <w:keepNext/>
        <w:keepLines/>
        <w:numPr>
          <w:ilvl w:val="0"/>
          <w:numId w:val="2"/>
        </w:numPr>
        <w:spacing w:before="240"/>
        <w:jc w:val="center"/>
        <w:rPr>
          <w:rFonts w:eastAsia="Times New Roman" w:cs="Times New Roman"/>
          <w:b/>
          <w:color w:val="000000"/>
          <w:sz w:val="28"/>
          <w:szCs w:val="28"/>
        </w:rPr>
      </w:pPr>
      <w:r w:rsidRPr="00C407AF">
        <w:rPr>
          <w:rFonts w:eastAsia="Times New Roman" w:cs="Times New Roman"/>
          <w:b/>
          <w:color w:val="000000"/>
          <w:sz w:val="28"/>
          <w:szCs w:val="28"/>
        </w:rPr>
        <w:lastRenderedPageBreak/>
        <w:t xml:space="preserve">Приложение </w:t>
      </w:r>
      <w:r w:rsidR="00C958E8" w:rsidRPr="00C407AF">
        <w:rPr>
          <w:rFonts w:eastAsia="Times New Roman" w:cs="Times New Roman"/>
          <w:b/>
          <w:color w:val="000000"/>
          <w:sz w:val="28"/>
          <w:szCs w:val="28"/>
        </w:rPr>
        <w:t>Г2</w:t>
      </w:r>
      <w:r w:rsidRPr="00C407AF">
        <w:rPr>
          <w:rFonts w:eastAsia="Times New Roman" w:cs="Times New Roman"/>
          <w:b/>
          <w:color w:val="000000"/>
          <w:sz w:val="28"/>
          <w:szCs w:val="28"/>
        </w:rPr>
        <w:t xml:space="preserve">. Критерии </w:t>
      </w:r>
      <w:proofErr w:type="spellStart"/>
      <w:r w:rsidRPr="00C407AF">
        <w:rPr>
          <w:rFonts w:eastAsia="Times New Roman" w:cs="Times New Roman"/>
          <w:b/>
          <w:color w:val="000000"/>
          <w:sz w:val="28"/>
          <w:szCs w:val="28"/>
        </w:rPr>
        <w:t>Bethesda</w:t>
      </w:r>
      <w:proofErr w:type="spellEnd"/>
      <w:r w:rsidRPr="00C407AF">
        <w:rPr>
          <w:rFonts w:eastAsia="Times New Roman" w:cs="Times New Roman"/>
          <w:b/>
          <w:color w:val="000000"/>
          <w:sz w:val="28"/>
          <w:szCs w:val="28"/>
        </w:rPr>
        <w:t xml:space="preserve"> для тестирования </w:t>
      </w:r>
    </w:p>
    <w:p w14:paraId="12A0B6BC" w14:textId="77777777" w:rsidR="007D6A12" w:rsidRPr="00C407AF" w:rsidRDefault="00B30CF4">
      <w:pPr>
        <w:pStyle w:val="LO-normal"/>
        <w:keepNext/>
        <w:keepLines/>
        <w:numPr>
          <w:ilvl w:val="0"/>
          <w:numId w:val="2"/>
        </w:numPr>
        <w:spacing w:before="240"/>
        <w:jc w:val="center"/>
        <w:rPr>
          <w:rFonts w:eastAsia="Times New Roman" w:cs="Times New Roman"/>
          <w:b/>
          <w:color w:val="000000"/>
          <w:sz w:val="28"/>
          <w:szCs w:val="28"/>
        </w:rPr>
      </w:pPr>
      <w:r w:rsidRPr="00C407AF">
        <w:rPr>
          <w:rFonts w:eastAsia="Times New Roman" w:cs="Times New Roman"/>
          <w:b/>
          <w:color w:val="000000"/>
          <w:sz w:val="28"/>
          <w:szCs w:val="28"/>
        </w:rPr>
        <w:t xml:space="preserve">на </w:t>
      </w:r>
      <w:proofErr w:type="spellStart"/>
      <w:r w:rsidRPr="00C407AF">
        <w:rPr>
          <w:rFonts w:eastAsia="Times New Roman" w:cs="Times New Roman"/>
          <w:b/>
          <w:color w:val="000000"/>
          <w:sz w:val="28"/>
          <w:szCs w:val="28"/>
        </w:rPr>
        <w:t>микросателлитную</w:t>
      </w:r>
      <w:proofErr w:type="spellEnd"/>
      <w:r w:rsidRPr="00C407AF">
        <w:rPr>
          <w:rFonts w:eastAsia="Times New Roman" w:cs="Times New Roman"/>
          <w:b/>
          <w:color w:val="000000"/>
          <w:sz w:val="28"/>
          <w:szCs w:val="28"/>
        </w:rPr>
        <w:t xml:space="preserve"> нестабильность</w:t>
      </w:r>
    </w:p>
    <w:p w14:paraId="3A8F0A10" w14:textId="77777777" w:rsidR="007D6A12" w:rsidRPr="00C407AF" w:rsidRDefault="007D6A12">
      <w:pPr>
        <w:pStyle w:val="LO-normal"/>
        <w:rPr>
          <w:color w:val="000000"/>
        </w:rPr>
      </w:pPr>
    </w:p>
    <w:p w14:paraId="1C81D165" w14:textId="77777777" w:rsidR="007D6A12" w:rsidRPr="00C407AF" w:rsidRDefault="00B30CF4">
      <w:pPr>
        <w:pStyle w:val="LO-normal"/>
      </w:pPr>
      <w:r w:rsidRPr="00C407AF">
        <w:rPr>
          <w:b/>
          <w:bCs/>
          <w:iCs/>
        </w:rPr>
        <w:t>Название на русском языке:</w:t>
      </w:r>
      <w:r w:rsidRPr="00C407AF">
        <w:t xml:space="preserve"> Критерии </w:t>
      </w:r>
      <w:proofErr w:type="spellStart"/>
      <w:r w:rsidRPr="00C407AF">
        <w:t>Bethesda</w:t>
      </w:r>
      <w:proofErr w:type="spellEnd"/>
      <w:r w:rsidRPr="00C407AF">
        <w:t xml:space="preserve"> для тестирования на MSI.</w:t>
      </w:r>
    </w:p>
    <w:p w14:paraId="3B4AD167" w14:textId="77777777" w:rsidR="007D6A12" w:rsidRPr="00C407AF" w:rsidRDefault="00B30CF4">
      <w:pPr>
        <w:pStyle w:val="LO-normal"/>
        <w:rPr>
          <w:lang w:val="en-US"/>
        </w:rPr>
      </w:pPr>
      <w:r w:rsidRPr="00C407AF">
        <w:rPr>
          <w:b/>
          <w:bCs/>
          <w:iCs/>
        </w:rPr>
        <w:t>Оригинальное</w:t>
      </w:r>
      <w:r w:rsidRPr="00C407AF">
        <w:rPr>
          <w:b/>
          <w:bCs/>
          <w:iCs/>
          <w:lang w:val="en-US"/>
        </w:rPr>
        <w:t xml:space="preserve"> </w:t>
      </w:r>
      <w:r w:rsidRPr="00C407AF">
        <w:rPr>
          <w:b/>
          <w:bCs/>
          <w:iCs/>
        </w:rPr>
        <w:t>название</w:t>
      </w:r>
      <w:r w:rsidRPr="00C407AF">
        <w:rPr>
          <w:b/>
          <w:bCs/>
          <w:iCs/>
          <w:lang w:val="en-US"/>
        </w:rPr>
        <w:t>:</w:t>
      </w:r>
      <w:r w:rsidRPr="00C407AF">
        <w:rPr>
          <w:lang w:val="en-US"/>
        </w:rPr>
        <w:t xml:space="preserve"> The Revised Bethesda Guidelines for testing colorectal tumors for microsatellite instability (MSI).</w:t>
      </w:r>
    </w:p>
    <w:p w14:paraId="405041B9" w14:textId="77777777" w:rsidR="007D6A12" w:rsidRPr="00C407AF" w:rsidRDefault="00B30CF4">
      <w:pPr>
        <w:pStyle w:val="LO-normal"/>
      </w:pPr>
      <w:r w:rsidRPr="00C407AF">
        <w:rPr>
          <w:b/>
          <w:bCs/>
          <w:iCs/>
        </w:rPr>
        <w:t>Источник</w:t>
      </w:r>
      <w:r w:rsidRPr="00C407AF">
        <w:rPr>
          <w:b/>
          <w:bCs/>
          <w:iCs/>
          <w:lang w:val="en-US"/>
        </w:rPr>
        <w:t>:</w:t>
      </w:r>
      <w:r w:rsidRPr="00C407AF">
        <w:rPr>
          <w:lang w:val="en-US"/>
        </w:rPr>
        <w:t xml:space="preserve"> Laghi L., Bianchi P., Roncalli M., </w:t>
      </w:r>
      <w:proofErr w:type="spellStart"/>
      <w:r w:rsidRPr="00C407AF">
        <w:rPr>
          <w:lang w:val="en-US"/>
        </w:rPr>
        <w:t>Malesci</w:t>
      </w:r>
      <w:proofErr w:type="spellEnd"/>
      <w:r w:rsidRPr="00C407AF">
        <w:rPr>
          <w:lang w:val="en-US"/>
        </w:rPr>
        <w:t xml:space="preserve"> A. Re: Revised Bethesda guidelines for hereditary nonpolyposis colorectal cancer (Lynch syndrome) and microsatellite instability. </w:t>
      </w:r>
      <w:r w:rsidRPr="00C407AF">
        <w:t xml:space="preserve">J </w:t>
      </w:r>
      <w:proofErr w:type="spellStart"/>
      <w:r w:rsidRPr="00C407AF">
        <w:t>Natl</w:t>
      </w:r>
      <w:proofErr w:type="spellEnd"/>
      <w:r w:rsidRPr="00C407AF">
        <w:t xml:space="preserve"> </w:t>
      </w:r>
      <w:proofErr w:type="spellStart"/>
      <w:r w:rsidRPr="00C407AF">
        <w:t>Cancer</w:t>
      </w:r>
      <w:proofErr w:type="spellEnd"/>
      <w:r w:rsidRPr="00C407AF">
        <w:t xml:space="preserve"> </w:t>
      </w:r>
      <w:proofErr w:type="spellStart"/>
      <w:r w:rsidRPr="00C407AF">
        <w:t>Inst</w:t>
      </w:r>
      <w:proofErr w:type="spellEnd"/>
      <w:r w:rsidRPr="00C407AF">
        <w:t xml:space="preserve"> 2004;96(18):1402–3.</w:t>
      </w:r>
    </w:p>
    <w:p w14:paraId="61F61FDC" w14:textId="77777777" w:rsidR="007D6A12" w:rsidRPr="00C407AF" w:rsidRDefault="00B30CF4">
      <w:pPr>
        <w:pStyle w:val="LO-normal"/>
      </w:pPr>
      <w:r w:rsidRPr="00C407AF">
        <w:rPr>
          <w:b/>
          <w:bCs/>
          <w:iCs/>
        </w:rPr>
        <w:t>Тип:</w:t>
      </w:r>
      <w:r w:rsidRPr="00C407AF">
        <w:t xml:space="preserve"> критерии.</w:t>
      </w:r>
    </w:p>
    <w:p w14:paraId="3A3129F7" w14:textId="77777777" w:rsidR="007D6A12" w:rsidRPr="00C407AF" w:rsidRDefault="00B30CF4">
      <w:pPr>
        <w:pStyle w:val="LO-normal"/>
      </w:pPr>
      <w:r w:rsidRPr="00C407AF">
        <w:rPr>
          <w:b/>
          <w:bCs/>
          <w:iCs/>
        </w:rPr>
        <w:t>Назначение:</w:t>
      </w:r>
      <w:r w:rsidRPr="00C407AF">
        <w:t xml:space="preserve"> оценка целесообразности выполнения тестирования на MSI.</w:t>
      </w:r>
    </w:p>
    <w:p w14:paraId="0B23C9EA" w14:textId="77777777" w:rsidR="007D6A12" w:rsidRPr="00C407AF" w:rsidRDefault="00B30CF4">
      <w:pPr>
        <w:pStyle w:val="LO-normal"/>
        <w:rPr>
          <w:b/>
          <w:bCs/>
          <w:iCs/>
        </w:rPr>
      </w:pPr>
      <w:r w:rsidRPr="00C407AF">
        <w:rPr>
          <w:b/>
          <w:bCs/>
          <w:iCs/>
        </w:rPr>
        <w:t xml:space="preserve">Содержание: </w:t>
      </w:r>
    </w:p>
    <w:p w14:paraId="7705E009" w14:textId="77777777" w:rsidR="007D6A12" w:rsidRPr="00C407AF" w:rsidRDefault="00B30CF4">
      <w:pPr>
        <w:pStyle w:val="LO-normal"/>
        <w:numPr>
          <w:ilvl w:val="0"/>
          <w:numId w:val="26"/>
        </w:numPr>
        <w:spacing w:after="200" w:line="276" w:lineRule="auto"/>
      </w:pPr>
      <w:r w:rsidRPr="00C407AF">
        <w:t>Колоректальный рак у пациента младше 50 лет.</w:t>
      </w:r>
    </w:p>
    <w:p w14:paraId="3770A4CB" w14:textId="6A51E68D" w:rsidR="007D6A12" w:rsidRPr="00C407AF" w:rsidRDefault="00B30CF4">
      <w:pPr>
        <w:pStyle w:val="LO-normal"/>
        <w:numPr>
          <w:ilvl w:val="0"/>
          <w:numId w:val="26"/>
        </w:numPr>
        <w:spacing w:after="200" w:line="276" w:lineRule="auto"/>
      </w:pPr>
      <w:r w:rsidRPr="00C407AF">
        <w:t xml:space="preserve">Наличие синхронного, </w:t>
      </w:r>
      <w:proofErr w:type="spellStart"/>
      <w:r w:rsidRPr="00C407AF">
        <w:t>метахронного</w:t>
      </w:r>
      <w:proofErr w:type="spellEnd"/>
      <w:r w:rsidRPr="00C407AF">
        <w:t xml:space="preserve"> колоректального или другого рака, который может быть связан с синдромом Линча, вне зависимости от возраста.</w:t>
      </w:r>
    </w:p>
    <w:p w14:paraId="776ECC65" w14:textId="60A536F6" w:rsidR="007D6A12" w:rsidRPr="00C407AF" w:rsidRDefault="00B30CF4">
      <w:pPr>
        <w:pStyle w:val="LO-normal"/>
        <w:numPr>
          <w:ilvl w:val="0"/>
          <w:numId w:val="26"/>
        </w:numPr>
        <w:spacing w:after="200" w:line="276" w:lineRule="auto"/>
      </w:pPr>
      <w:r w:rsidRPr="00C407AF">
        <w:t>Колоректальный рак с выявленн</w:t>
      </w:r>
      <w:r w:rsidR="00953F34" w:rsidRPr="00C407AF">
        <w:t>ой</w:t>
      </w:r>
      <w:r w:rsidRPr="00C407AF">
        <w:t xml:space="preserve"> при гистологическом исследовании </w:t>
      </w:r>
      <w:proofErr w:type="spellStart"/>
      <w:r w:rsidRPr="00C407AF">
        <w:t>микросателлитной</w:t>
      </w:r>
      <w:proofErr w:type="spellEnd"/>
      <w:r w:rsidRPr="00C407AF">
        <w:t xml:space="preserve"> нестабильност</w:t>
      </w:r>
      <w:r w:rsidR="00953F34" w:rsidRPr="00C407AF">
        <w:t>ью</w:t>
      </w:r>
      <w:r w:rsidRPr="00C407AF">
        <w:t xml:space="preserve"> (MSI) у пациента в возрасте до 60 лет.</w:t>
      </w:r>
    </w:p>
    <w:p w14:paraId="70A437EC" w14:textId="77777777" w:rsidR="007D6A12" w:rsidRPr="00C407AF" w:rsidRDefault="00B30CF4">
      <w:pPr>
        <w:pStyle w:val="LO-normal"/>
        <w:numPr>
          <w:ilvl w:val="0"/>
          <w:numId w:val="26"/>
        </w:numPr>
        <w:spacing w:after="200" w:line="276" w:lineRule="auto"/>
      </w:pPr>
      <w:r w:rsidRPr="00C407AF">
        <w:t>Колоректальный рак у одного или более родственника 1-й линии с заболеванием, которое может быть связано с синдромом Линча; по крайней мере 1 из случаев заболевания выявлен в возрасте до 50 лет.</w:t>
      </w:r>
    </w:p>
    <w:p w14:paraId="6702550A" w14:textId="77777777" w:rsidR="007D6A12" w:rsidRPr="00C407AF" w:rsidRDefault="00B30CF4">
      <w:pPr>
        <w:pStyle w:val="LO-normal"/>
        <w:numPr>
          <w:ilvl w:val="0"/>
          <w:numId w:val="26"/>
        </w:numPr>
        <w:spacing w:after="200" w:line="276" w:lineRule="auto"/>
      </w:pPr>
      <w:bookmarkStart w:id="64" w:name="_heading=h.4f1mdlm"/>
      <w:bookmarkEnd w:id="64"/>
      <w:r w:rsidRPr="00C407AF">
        <w:t xml:space="preserve">Колоректальный рак у 2 или более родственников 1-й или 2-й линии с заболеваниями, которые могут быть связаны с синдромом Линча, вне зависимости от возраста. </w:t>
      </w:r>
      <w:r w:rsidRPr="00C407AF">
        <w:br w:type="page"/>
      </w:r>
    </w:p>
    <w:p w14:paraId="5F8547A8" w14:textId="6306A216" w:rsidR="007D6A12" w:rsidRPr="00C407AF" w:rsidRDefault="00B30CF4">
      <w:pPr>
        <w:pStyle w:val="LO-normal"/>
        <w:keepNext/>
        <w:keepLines/>
        <w:numPr>
          <w:ilvl w:val="0"/>
          <w:numId w:val="2"/>
        </w:numPr>
        <w:spacing w:before="240"/>
        <w:jc w:val="center"/>
        <w:rPr>
          <w:rFonts w:eastAsia="Times New Roman" w:cs="Times New Roman"/>
          <w:b/>
          <w:color w:val="000000"/>
          <w:sz w:val="28"/>
          <w:szCs w:val="28"/>
        </w:rPr>
      </w:pPr>
      <w:r w:rsidRPr="00C407AF">
        <w:rPr>
          <w:rFonts w:eastAsia="Times New Roman" w:cs="Times New Roman"/>
          <w:b/>
          <w:color w:val="000000"/>
          <w:sz w:val="28"/>
          <w:szCs w:val="28"/>
        </w:rPr>
        <w:lastRenderedPageBreak/>
        <w:t xml:space="preserve">Приложение </w:t>
      </w:r>
      <w:r w:rsidR="00C958E8" w:rsidRPr="00C407AF">
        <w:rPr>
          <w:rFonts w:eastAsia="Times New Roman" w:cs="Times New Roman"/>
          <w:b/>
          <w:color w:val="000000"/>
          <w:sz w:val="28"/>
          <w:szCs w:val="28"/>
        </w:rPr>
        <w:t>Г3</w:t>
      </w:r>
      <w:r w:rsidRPr="00C407AF">
        <w:rPr>
          <w:rFonts w:eastAsia="Times New Roman" w:cs="Times New Roman"/>
          <w:b/>
          <w:color w:val="000000"/>
          <w:sz w:val="28"/>
          <w:szCs w:val="28"/>
        </w:rPr>
        <w:t xml:space="preserve">. Критерии степени оценки регрессии опухоли </w:t>
      </w:r>
      <w:r w:rsidRPr="00C407AF">
        <w:rPr>
          <w:rFonts w:eastAsia="Times New Roman" w:cs="Times New Roman"/>
          <w:b/>
          <w:color w:val="000000"/>
          <w:sz w:val="28"/>
          <w:szCs w:val="28"/>
        </w:rPr>
        <w:br/>
        <w:t xml:space="preserve">в ответ на лечение по </w:t>
      </w:r>
      <w:proofErr w:type="spellStart"/>
      <w:r w:rsidRPr="00C407AF">
        <w:rPr>
          <w:rFonts w:eastAsia="Times New Roman" w:cs="Times New Roman"/>
          <w:b/>
          <w:color w:val="000000"/>
          <w:sz w:val="28"/>
          <w:szCs w:val="28"/>
        </w:rPr>
        <w:t>Mandard</w:t>
      </w:r>
      <w:proofErr w:type="spellEnd"/>
    </w:p>
    <w:p w14:paraId="171AEEDF" w14:textId="77777777" w:rsidR="007D6A12" w:rsidRPr="00C407AF" w:rsidRDefault="007D6A12">
      <w:pPr>
        <w:pStyle w:val="LO-normal"/>
        <w:rPr>
          <w:b/>
          <w:bCs/>
        </w:rPr>
      </w:pPr>
    </w:p>
    <w:p w14:paraId="7F4A97A2" w14:textId="77777777" w:rsidR="007D6A12" w:rsidRPr="00C407AF" w:rsidRDefault="00B30CF4">
      <w:pPr>
        <w:pStyle w:val="LO-normal"/>
      </w:pPr>
      <w:r w:rsidRPr="00C407AF">
        <w:rPr>
          <w:b/>
          <w:bCs/>
        </w:rPr>
        <w:t>Название на русском языке:</w:t>
      </w:r>
      <w:r w:rsidRPr="00C407AF">
        <w:t xml:space="preserve"> Критерии степени оценки регрессии опухоли в ответ на лечение по </w:t>
      </w:r>
      <w:proofErr w:type="spellStart"/>
      <w:r w:rsidRPr="00C407AF">
        <w:t>Mandard</w:t>
      </w:r>
      <w:proofErr w:type="spellEnd"/>
      <w:r w:rsidRPr="00C407AF">
        <w:t>.</w:t>
      </w:r>
    </w:p>
    <w:p w14:paraId="6BA80BA6" w14:textId="77777777" w:rsidR="007D6A12" w:rsidRPr="00C407AF" w:rsidRDefault="00B30CF4">
      <w:pPr>
        <w:pStyle w:val="LO-normal"/>
        <w:rPr>
          <w:lang w:val="en-US"/>
        </w:rPr>
      </w:pPr>
      <w:r w:rsidRPr="00C407AF">
        <w:rPr>
          <w:b/>
          <w:bCs/>
          <w:iCs/>
        </w:rPr>
        <w:t>Оригинальное</w:t>
      </w:r>
      <w:r w:rsidRPr="00C407AF">
        <w:rPr>
          <w:b/>
          <w:bCs/>
          <w:iCs/>
          <w:lang w:val="en-US"/>
        </w:rPr>
        <w:t xml:space="preserve"> </w:t>
      </w:r>
      <w:r w:rsidRPr="00C407AF">
        <w:rPr>
          <w:b/>
          <w:bCs/>
          <w:iCs/>
        </w:rPr>
        <w:t>название</w:t>
      </w:r>
      <w:r w:rsidRPr="00C407AF">
        <w:rPr>
          <w:b/>
          <w:bCs/>
          <w:iCs/>
          <w:lang w:val="en-US"/>
        </w:rPr>
        <w:t>:</w:t>
      </w:r>
      <w:r w:rsidRPr="00C407AF">
        <w:rPr>
          <w:lang w:val="en-US"/>
        </w:rPr>
        <w:t xml:space="preserve"> Prognostic value of </w:t>
      </w:r>
      <w:proofErr w:type="spellStart"/>
      <w:r w:rsidRPr="00C407AF">
        <w:rPr>
          <w:lang w:val="en-US"/>
        </w:rPr>
        <w:t>mandard</w:t>
      </w:r>
      <w:proofErr w:type="spellEnd"/>
      <w:r w:rsidRPr="00C407AF">
        <w:rPr>
          <w:lang w:val="en-US"/>
        </w:rPr>
        <w:t xml:space="preserve"> and </w:t>
      </w:r>
      <w:proofErr w:type="spellStart"/>
      <w:r w:rsidRPr="00C407AF">
        <w:rPr>
          <w:lang w:val="en-US"/>
        </w:rPr>
        <w:t>dworak</w:t>
      </w:r>
      <w:proofErr w:type="spellEnd"/>
      <w:r w:rsidRPr="00C407AF">
        <w:rPr>
          <w:lang w:val="en-US"/>
        </w:rPr>
        <w:t xml:space="preserve"> tumor regression grading.</w:t>
      </w:r>
    </w:p>
    <w:p w14:paraId="28D3CB6E" w14:textId="77777777" w:rsidR="007D6A12" w:rsidRPr="00C407AF" w:rsidRDefault="00B30CF4">
      <w:pPr>
        <w:pStyle w:val="LO-normal"/>
        <w:rPr>
          <w:lang w:val="en-US"/>
        </w:rPr>
      </w:pPr>
      <w:r w:rsidRPr="00C407AF">
        <w:rPr>
          <w:b/>
          <w:bCs/>
          <w:iCs/>
        </w:rPr>
        <w:t>Источник</w:t>
      </w:r>
      <w:r w:rsidRPr="009954BD">
        <w:rPr>
          <w:b/>
          <w:bCs/>
          <w:iCs/>
          <w:lang w:val="nl-NL"/>
        </w:rPr>
        <w:t>:</w:t>
      </w:r>
      <w:r w:rsidRPr="009954BD">
        <w:rPr>
          <w:lang w:val="nl-NL"/>
        </w:rPr>
        <w:t xml:space="preserve"> Santos M.D. et al. </w:t>
      </w:r>
      <w:r w:rsidRPr="00C407AF">
        <w:rPr>
          <w:lang w:val="en-US"/>
        </w:rPr>
        <w:t xml:space="preserve">Prognostic value of </w:t>
      </w:r>
      <w:proofErr w:type="spellStart"/>
      <w:r w:rsidRPr="00C407AF">
        <w:rPr>
          <w:lang w:val="en-US"/>
        </w:rPr>
        <w:t>mandard</w:t>
      </w:r>
      <w:proofErr w:type="spellEnd"/>
      <w:r w:rsidRPr="00C407AF">
        <w:rPr>
          <w:lang w:val="en-US"/>
        </w:rPr>
        <w:t xml:space="preserve"> and </w:t>
      </w:r>
      <w:proofErr w:type="spellStart"/>
      <w:r w:rsidRPr="00C407AF">
        <w:rPr>
          <w:lang w:val="en-US"/>
        </w:rPr>
        <w:t>dworak</w:t>
      </w:r>
      <w:proofErr w:type="spellEnd"/>
      <w:r w:rsidRPr="00C407AF">
        <w:rPr>
          <w:lang w:val="en-US"/>
        </w:rPr>
        <w:t xml:space="preserve"> tumor regression grading in rectal cancer: study of a single tertiary center // ISRN surgery. – 2014. – </w:t>
      </w:r>
      <w:r w:rsidRPr="00C407AF">
        <w:t>Т</w:t>
      </w:r>
      <w:r w:rsidRPr="00C407AF">
        <w:rPr>
          <w:lang w:val="en-US"/>
        </w:rPr>
        <w:t>. 2014.</w:t>
      </w:r>
    </w:p>
    <w:p w14:paraId="602FF2A2" w14:textId="77777777" w:rsidR="007D6A12" w:rsidRPr="00C407AF" w:rsidRDefault="00B30CF4">
      <w:pPr>
        <w:pStyle w:val="LO-normal"/>
      </w:pPr>
      <w:r w:rsidRPr="00C407AF">
        <w:rPr>
          <w:b/>
          <w:bCs/>
          <w:iCs/>
        </w:rPr>
        <w:t>Тип:</w:t>
      </w:r>
      <w:r w:rsidRPr="00C407AF">
        <w:t xml:space="preserve"> критерии.</w:t>
      </w:r>
    </w:p>
    <w:p w14:paraId="2A7C091E" w14:textId="77777777" w:rsidR="007D6A12" w:rsidRPr="00C407AF" w:rsidRDefault="00B30CF4">
      <w:pPr>
        <w:pStyle w:val="LO-normal"/>
      </w:pPr>
      <w:r w:rsidRPr="00C407AF">
        <w:rPr>
          <w:b/>
          <w:bCs/>
          <w:iCs/>
        </w:rPr>
        <w:t>Назначение:</w:t>
      </w:r>
      <w:r w:rsidRPr="00C407AF">
        <w:t xml:space="preserve"> оценка регрессии опухоли в ответ на лечение. </w:t>
      </w:r>
    </w:p>
    <w:p w14:paraId="73769CB0" w14:textId="77777777" w:rsidR="007D6A12" w:rsidRPr="00C407AF" w:rsidRDefault="00B30CF4">
      <w:pPr>
        <w:pStyle w:val="LO-normal"/>
      </w:pPr>
      <w:r w:rsidRPr="00C407AF">
        <w:rPr>
          <w:b/>
          <w:bCs/>
          <w:iCs/>
        </w:rPr>
        <w:t>Содержание и интерпретация:</w:t>
      </w:r>
      <w:r w:rsidRPr="00C407AF">
        <w:rPr>
          <w:i/>
        </w:rPr>
        <w:t xml:space="preserve"> </w:t>
      </w:r>
    </w:p>
    <w:tbl>
      <w:tblPr>
        <w:tblStyle w:val="TableNormal"/>
        <w:tblW w:w="9214" w:type="dxa"/>
        <w:tblInd w:w="0" w:type="dxa"/>
        <w:tblLayout w:type="fixed"/>
        <w:tblCellMar>
          <w:left w:w="108" w:type="dxa"/>
          <w:right w:w="108" w:type="dxa"/>
        </w:tblCellMar>
        <w:tblLook w:val="04A0" w:firstRow="1" w:lastRow="0" w:firstColumn="1" w:lastColumn="0" w:noHBand="0" w:noVBand="1"/>
      </w:tblPr>
      <w:tblGrid>
        <w:gridCol w:w="3259"/>
        <w:gridCol w:w="5955"/>
      </w:tblGrid>
      <w:tr w:rsidR="007D6A12" w:rsidRPr="00C407AF" w14:paraId="73549573"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2865EF25" w14:textId="77777777" w:rsidR="007D6A12" w:rsidRPr="00C407AF" w:rsidRDefault="00B30CF4">
            <w:pPr>
              <w:pStyle w:val="LO-normal"/>
              <w:widowControl w:val="0"/>
              <w:spacing w:line="240" w:lineRule="auto"/>
              <w:ind w:firstLine="0"/>
              <w:jc w:val="left"/>
            </w:pPr>
            <w:r w:rsidRPr="00C407AF">
              <w:t>I степень регрессии опухоли (полная регрессия) (</w:t>
            </w:r>
            <w:proofErr w:type="spellStart"/>
            <w:r w:rsidRPr="00C407AF">
              <w:t>TRGl</w:t>
            </w:r>
            <w:proofErr w:type="spellEnd"/>
            <w:r w:rsidRPr="00C407AF">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699424CC" w14:textId="77777777" w:rsidR="007D6A12" w:rsidRPr="00C407AF" w:rsidRDefault="00B30CF4">
            <w:pPr>
              <w:pStyle w:val="LO-normal"/>
              <w:widowControl w:val="0"/>
              <w:spacing w:line="240" w:lineRule="auto"/>
              <w:ind w:firstLine="0"/>
              <w:jc w:val="left"/>
            </w:pPr>
            <w:r w:rsidRPr="00C407AF">
              <w:t>Отсутствие опухолевых клеток, наличие очага фиброза на месте опухоли (возможно отсутствие фиброза)</w:t>
            </w:r>
          </w:p>
        </w:tc>
      </w:tr>
      <w:tr w:rsidR="007D6A12" w:rsidRPr="00C407AF" w14:paraId="26A35D6A"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EF659D6" w14:textId="77777777" w:rsidR="007D6A12" w:rsidRPr="00C407AF" w:rsidRDefault="00B30CF4">
            <w:pPr>
              <w:pStyle w:val="LO-normal"/>
              <w:widowControl w:val="0"/>
              <w:spacing w:line="240" w:lineRule="auto"/>
              <w:ind w:firstLine="0"/>
              <w:jc w:val="left"/>
            </w:pPr>
            <w:r w:rsidRPr="00C407AF">
              <w:t>II степень регрессии опухоли (TRG2)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BE1205D" w14:textId="77777777" w:rsidR="007D6A12" w:rsidRPr="00C407AF" w:rsidRDefault="00B30CF4">
            <w:pPr>
              <w:pStyle w:val="LO-normal"/>
              <w:widowControl w:val="0"/>
              <w:spacing w:line="240" w:lineRule="auto"/>
              <w:ind w:firstLine="0"/>
              <w:jc w:val="left"/>
            </w:pPr>
            <w:r w:rsidRPr="00C407AF">
              <w:t>Сохранение немногочисленных опухолевых клеток на фоне фиброзных изменений</w:t>
            </w:r>
          </w:p>
        </w:tc>
      </w:tr>
      <w:tr w:rsidR="007D6A12" w:rsidRPr="00C407AF" w14:paraId="372C3AAD"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644365E0" w14:textId="77777777" w:rsidR="007D6A12" w:rsidRPr="00C407AF" w:rsidRDefault="00B30CF4">
            <w:pPr>
              <w:pStyle w:val="LO-normal"/>
              <w:widowControl w:val="0"/>
              <w:spacing w:line="240" w:lineRule="auto"/>
              <w:ind w:firstLine="0"/>
              <w:jc w:val="left"/>
            </w:pPr>
            <w:r w:rsidRPr="00C407AF">
              <w:t>III степень регрессии опухоли (TRG3)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08A82F53" w14:textId="77777777" w:rsidR="007D6A12" w:rsidRPr="00C407AF" w:rsidRDefault="00B30CF4">
            <w:pPr>
              <w:pStyle w:val="LO-normal"/>
              <w:widowControl w:val="0"/>
              <w:spacing w:line="240" w:lineRule="auto"/>
              <w:ind w:firstLine="0"/>
              <w:jc w:val="left"/>
            </w:pPr>
            <w:r w:rsidRPr="00C407AF">
              <w:t>Большое количество сохраненных опухолевых клеток на фоне преобладания фиброза</w:t>
            </w:r>
          </w:p>
        </w:tc>
      </w:tr>
      <w:tr w:rsidR="007D6A12" w:rsidRPr="00C407AF" w14:paraId="3983FFB2"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36D3C92D" w14:textId="77777777" w:rsidR="007D6A12" w:rsidRPr="00C407AF" w:rsidRDefault="00B30CF4">
            <w:pPr>
              <w:pStyle w:val="LO-normal"/>
              <w:widowControl w:val="0"/>
              <w:spacing w:line="240" w:lineRule="auto"/>
              <w:ind w:firstLine="0"/>
              <w:jc w:val="left"/>
            </w:pPr>
            <w:r w:rsidRPr="00C407AF">
              <w:t>IV степень регрессии опухоли (TRG4)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75D9A460" w14:textId="10851CC2" w:rsidR="007D6A12" w:rsidRPr="00C407AF" w:rsidRDefault="00B30CF4">
            <w:pPr>
              <w:pStyle w:val="LO-normal"/>
              <w:widowControl w:val="0"/>
              <w:spacing w:line="240" w:lineRule="auto"/>
              <w:ind w:firstLine="0"/>
              <w:jc w:val="left"/>
            </w:pPr>
            <w:r w:rsidRPr="00C407AF">
              <w:t>Опухолевые элементы преобладают над фиброзными изменениями</w:t>
            </w:r>
          </w:p>
        </w:tc>
      </w:tr>
      <w:tr w:rsidR="007D6A12" w:rsidRPr="00C407AF" w14:paraId="7C198A16"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17F51D38" w14:textId="77777777" w:rsidR="007D6A12" w:rsidRPr="00C407AF" w:rsidRDefault="00B30CF4">
            <w:pPr>
              <w:pStyle w:val="LO-normal"/>
              <w:widowControl w:val="0"/>
              <w:spacing w:line="240" w:lineRule="auto"/>
              <w:ind w:firstLine="0"/>
              <w:jc w:val="left"/>
            </w:pPr>
            <w:r w:rsidRPr="00C407AF">
              <w:t>V степень регрессии опухоли (TRG5)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16EA0BF" w14:textId="77777777" w:rsidR="007D6A12" w:rsidRPr="00C407AF" w:rsidRDefault="00B30CF4">
            <w:pPr>
              <w:pStyle w:val="LO-normal"/>
              <w:widowControl w:val="0"/>
              <w:spacing w:line="240" w:lineRule="auto"/>
              <w:ind w:firstLine="0"/>
              <w:jc w:val="left"/>
            </w:pPr>
            <w:r w:rsidRPr="00C407AF">
              <w:t>Отсутствие признаков регрессии опухоли, отсутствие фиброза</w:t>
            </w:r>
          </w:p>
        </w:tc>
      </w:tr>
    </w:tbl>
    <w:p w14:paraId="7AD371DD" w14:textId="5DACEE21" w:rsidR="007D6A12" w:rsidRPr="00C407AF" w:rsidRDefault="00B30CF4" w:rsidP="009954BD">
      <w:pPr>
        <w:pStyle w:val="LO-normal"/>
        <w:keepNext/>
        <w:keepLines/>
        <w:tabs>
          <w:tab w:val="left" w:pos="0"/>
        </w:tabs>
        <w:spacing w:before="240"/>
        <w:ind w:firstLine="0"/>
        <w:jc w:val="center"/>
        <w:rPr>
          <w:rFonts w:eastAsia="Times New Roman" w:cs="Times New Roman"/>
          <w:b/>
          <w:color w:val="000000"/>
          <w:sz w:val="28"/>
          <w:szCs w:val="28"/>
        </w:rPr>
      </w:pPr>
      <w:r w:rsidRPr="00C407AF">
        <w:br w:type="page"/>
      </w:r>
      <w:bookmarkStart w:id="65" w:name="_heading=h.2u6wntf"/>
      <w:bookmarkEnd w:id="65"/>
      <w:r w:rsidRPr="00C407AF">
        <w:rPr>
          <w:rFonts w:eastAsia="Times New Roman" w:cs="Times New Roman"/>
          <w:b/>
          <w:color w:val="000000"/>
          <w:sz w:val="28"/>
          <w:szCs w:val="28"/>
        </w:rPr>
        <w:lastRenderedPageBreak/>
        <w:t xml:space="preserve">Приложение </w:t>
      </w:r>
      <w:r w:rsidR="00C958E8" w:rsidRPr="00C407AF">
        <w:rPr>
          <w:rFonts w:eastAsia="Times New Roman" w:cs="Times New Roman"/>
          <w:b/>
          <w:color w:val="000000"/>
          <w:sz w:val="28"/>
          <w:szCs w:val="28"/>
        </w:rPr>
        <w:t>Г4</w:t>
      </w:r>
      <w:r w:rsidRPr="00C407AF">
        <w:rPr>
          <w:rFonts w:eastAsia="Times New Roman" w:cs="Times New Roman"/>
          <w:b/>
          <w:color w:val="000000"/>
          <w:sz w:val="28"/>
          <w:szCs w:val="28"/>
        </w:rPr>
        <w:t>. Критерии оценки по шкале ECOG</w:t>
      </w:r>
    </w:p>
    <w:p w14:paraId="1CC41F80" w14:textId="77777777" w:rsidR="007D6A12" w:rsidRPr="00C407AF" w:rsidRDefault="00B30CF4">
      <w:pPr>
        <w:pStyle w:val="LO-normal"/>
      </w:pPr>
      <w:r w:rsidRPr="00C407AF">
        <w:rPr>
          <w:b/>
          <w:bCs/>
          <w:iCs/>
        </w:rPr>
        <w:t>Название на русском языке:</w:t>
      </w:r>
      <w:r w:rsidRPr="00C407AF">
        <w:t xml:space="preserve"> Критерии оценки по шкале ECOG.</w:t>
      </w:r>
    </w:p>
    <w:p w14:paraId="2AF940DA" w14:textId="77777777" w:rsidR="007D6A12" w:rsidRPr="00C407AF" w:rsidRDefault="00B30CF4">
      <w:pPr>
        <w:pStyle w:val="LO-normal"/>
        <w:rPr>
          <w:lang w:val="en-US"/>
        </w:rPr>
      </w:pPr>
      <w:r w:rsidRPr="00C407AF">
        <w:rPr>
          <w:b/>
          <w:bCs/>
          <w:iCs/>
        </w:rPr>
        <w:t>Оригинальное</w:t>
      </w:r>
      <w:r w:rsidRPr="00C407AF">
        <w:rPr>
          <w:b/>
          <w:bCs/>
          <w:iCs/>
          <w:lang w:val="en-US"/>
        </w:rPr>
        <w:t xml:space="preserve"> </w:t>
      </w:r>
      <w:r w:rsidRPr="00C407AF">
        <w:rPr>
          <w:b/>
          <w:bCs/>
          <w:iCs/>
        </w:rPr>
        <w:t>название</w:t>
      </w:r>
      <w:r w:rsidRPr="00C407AF">
        <w:rPr>
          <w:b/>
          <w:bCs/>
          <w:iCs/>
          <w:lang w:val="en-US"/>
        </w:rPr>
        <w:t xml:space="preserve">: </w:t>
      </w:r>
      <w:r w:rsidRPr="00C407AF">
        <w:rPr>
          <w:lang w:val="en-US"/>
        </w:rPr>
        <w:t>The ECOG Scale of Performance Status.</w:t>
      </w:r>
    </w:p>
    <w:p w14:paraId="3739AC62" w14:textId="77777777" w:rsidR="007D6A12" w:rsidRPr="00C407AF" w:rsidRDefault="00B30CF4">
      <w:pPr>
        <w:pStyle w:val="LO-normal"/>
      </w:pPr>
      <w:r w:rsidRPr="00C407AF">
        <w:rPr>
          <w:b/>
          <w:bCs/>
          <w:iCs/>
        </w:rPr>
        <w:t>Источник</w:t>
      </w:r>
      <w:r w:rsidRPr="00C407AF">
        <w:rPr>
          <w:b/>
          <w:bCs/>
          <w:iCs/>
          <w:lang w:val="nl-NL"/>
        </w:rPr>
        <w:t xml:space="preserve">: </w:t>
      </w:r>
      <w:r w:rsidRPr="00C407AF">
        <w:rPr>
          <w:lang w:val="nl-NL"/>
        </w:rPr>
        <w:t xml:space="preserve">Oken M.M. et al. </w:t>
      </w:r>
      <w:r w:rsidRPr="00C407AF">
        <w:rPr>
          <w:lang w:val="en-US"/>
        </w:rPr>
        <w:t>Toxicity and response criteria of the Eastern Cooperative Oncology Group. Am</w:t>
      </w:r>
      <w:r w:rsidRPr="00C407AF">
        <w:t xml:space="preserve"> </w:t>
      </w:r>
      <w:r w:rsidRPr="00C407AF">
        <w:rPr>
          <w:lang w:val="en-US"/>
        </w:rPr>
        <w:t>J</w:t>
      </w:r>
      <w:r w:rsidRPr="00C407AF">
        <w:t xml:space="preserve"> </w:t>
      </w:r>
      <w:r w:rsidRPr="00C407AF">
        <w:rPr>
          <w:lang w:val="en-US"/>
        </w:rPr>
        <w:t>Clin</w:t>
      </w:r>
      <w:r w:rsidRPr="00C407AF">
        <w:t xml:space="preserve"> </w:t>
      </w:r>
      <w:r w:rsidRPr="00C407AF">
        <w:rPr>
          <w:lang w:val="en-US"/>
        </w:rPr>
        <w:t>Oncol</w:t>
      </w:r>
      <w:r w:rsidRPr="00C407AF">
        <w:t xml:space="preserve"> 1982;5(6):649–65.</w:t>
      </w:r>
    </w:p>
    <w:p w14:paraId="3A97067E" w14:textId="77777777" w:rsidR="007D6A12" w:rsidRPr="00C407AF" w:rsidRDefault="00B30CF4">
      <w:pPr>
        <w:pStyle w:val="LO-normal"/>
      </w:pPr>
      <w:r w:rsidRPr="00C407AF">
        <w:rPr>
          <w:b/>
          <w:bCs/>
          <w:iCs/>
        </w:rPr>
        <w:t>Тип:</w:t>
      </w:r>
      <w:r w:rsidRPr="00C407AF">
        <w:t xml:space="preserve"> шкала оценки.</w:t>
      </w:r>
    </w:p>
    <w:p w14:paraId="4EE0CFE9" w14:textId="77777777" w:rsidR="007D6A12" w:rsidRPr="00C407AF" w:rsidRDefault="00B30CF4">
      <w:pPr>
        <w:pStyle w:val="LO-normal"/>
      </w:pPr>
      <w:r w:rsidRPr="00C407AF">
        <w:rPr>
          <w:b/>
          <w:bCs/>
          <w:iCs/>
        </w:rPr>
        <w:t>Назначение:</w:t>
      </w:r>
      <w:r w:rsidRPr="00C407AF">
        <w:t xml:space="preserve"> клиническая оценка общего состояния пациента.</w:t>
      </w:r>
    </w:p>
    <w:p w14:paraId="21950A11" w14:textId="77777777" w:rsidR="007D6A12" w:rsidRPr="00C407AF" w:rsidRDefault="00B30CF4">
      <w:pPr>
        <w:pStyle w:val="LO-normal"/>
        <w:rPr>
          <w:b/>
          <w:bCs/>
          <w:iCs/>
        </w:rPr>
      </w:pPr>
      <w:r w:rsidRPr="00C407AF">
        <w:rPr>
          <w:b/>
          <w:bCs/>
          <w:iCs/>
        </w:rPr>
        <w:t xml:space="preserve">Содержание и интерпретация: </w:t>
      </w:r>
    </w:p>
    <w:tbl>
      <w:tblPr>
        <w:tblStyle w:val="TableNormal"/>
        <w:tblW w:w="9344" w:type="dxa"/>
        <w:tblInd w:w="0" w:type="dxa"/>
        <w:tblLayout w:type="fixed"/>
        <w:tblCellMar>
          <w:left w:w="108" w:type="dxa"/>
          <w:right w:w="108" w:type="dxa"/>
        </w:tblCellMar>
        <w:tblLook w:val="04A0" w:firstRow="1" w:lastRow="0" w:firstColumn="1" w:lastColumn="0" w:noHBand="0" w:noVBand="1"/>
      </w:tblPr>
      <w:tblGrid>
        <w:gridCol w:w="1919"/>
        <w:gridCol w:w="7425"/>
      </w:tblGrid>
      <w:tr w:rsidR="007D6A12" w:rsidRPr="00C407AF" w14:paraId="5C90A362"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6DB001A5" w14:textId="77777777" w:rsidR="007D6A12" w:rsidRPr="00C407AF" w:rsidRDefault="00B30CF4">
            <w:pPr>
              <w:pStyle w:val="LO-normal"/>
              <w:widowControl w:val="0"/>
              <w:spacing w:line="240" w:lineRule="auto"/>
              <w:ind w:firstLine="0"/>
            </w:pPr>
            <w:r w:rsidRPr="00C407AF">
              <w:t>С</w:t>
            </w:r>
            <w:r w:rsidRPr="00C407AF">
              <w:rPr>
                <w:b/>
              </w:rPr>
              <w:t>татус (баллы)</w:t>
            </w:r>
          </w:p>
        </w:tc>
        <w:tc>
          <w:tcPr>
            <w:tcW w:w="7424" w:type="dxa"/>
            <w:tcBorders>
              <w:top w:val="single" w:sz="4" w:space="0" w:color="000000"/>
              <w:left w:val="single" w:sz="4" w:space="0" w:color="000000"/>
              <w:bottom w:val="single" w:sz="4" w:space="0" w:color="000000"/>
              <w:right w:val="single" w:sz="4" w:space="0" w:color="000000"/>
            </w:tcBorders>
            <w:shd w:val="clear" w:color="auto" w:fill="auto"/>
          </w:tcPr>
          <w:p w14:paraId="143BFE1F" w14:textId="77777777" w:rsidR="007D6A12" w:rsidRPr="00C407AF" w:rsidRDefault="00B30CF4">
            <w:pPr>
              <w:pStyle w:val="LO-normal"/>
              <w:widowControl w:val="0"/>
              <w:spacing w:line="240" w:lineRule="auto"/>
              <w:ind w:firstLine="14"/>
              <w:jc w:val="center"/>
            </w:pPr>
            <w:r w:rsidRPr="00C407AF">
              <w:t>О</w:t>
            </w:r>
            <w:r w:rsidRPr="00C407AF">
              <w:rPr>
                <w:b/>
              </w:rPr>
              <w:t>писание общего состояния пациента</w:t>
            </w:r>
          </w:p>
        </w:tc>
      </w:tr>
      <w:tr w:rsidR="007D6A12" w:rsidRPr="00C407AF" w14:paraId="1F4669DE" w14:textId="77777777">
        <w:trPr>
          <w:trHeight w:val="483"/>
        </w:trPr>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33D8C251" w14:textId="77777777" w:rsidR="007D6A12" w:rsidRPr="00C407AF" w:rsidRDefault="00B30CF4">
            <w:pPr>
              <w:pStyle w:val="LO-normal"/>
              <w:widowControl w:val="0"/>
              <w:spacing w:line="240" w:lineRule="auto"/>
              <w:ind w:firstLine="296"/>
            </w:pPr>
            <w:r w:rsidRPr="00C407AF">
              <w:t>0</w:t>
            </w:r>
          </w:p>
        </w:tc>
        <w:tc>
          <w:tcPr>
            <w:tcW w:w="7424" w:type="dxa"/>
            <w:tcBorders>
              <w:top w:val="single" w:sz="4" w:space="0" w:color="000000"/>
              <w:left w:val="single" w:sz="4" w:space="0" w:color="000000"/>
              <w:bottom w:val="single" w:sz="4" w:space="0" w:color="000000"/>
              <w:right w:val="single" w:sz="4" w:space="0" w:color="000000"/>
            </w:tcBorders>
            <w:shd w:val="clear" w:color="auto" w:fill="auto"/>
          </w:tcPr>
          <w:p w14:paraId="1DA35D7E" w14:textId="77777777" w:rsidR="007D6A12" w:rsidRPr="00C407AF" w:rsidRDefault="00B30CF4">
            <w:pPr>
              <w:pStyle w:val="LO-normal"/>
              <w:widowControl w:val="0"/>
              <w:spacing w:line="240" w:lineRule="auto"/>
              <w:ind w:firstLine="0"/>
              <w:jc w:val="left"/>
            </w:pPr>
            <w:r w:rsidRPr="00C407AF">
              <w:t>Пациент полностью активен, способен выполнять все действия так же, как и до заболевания</w:t>
            </w:r>
          </w:p>
        </w:tc>
      </w:tr>
      <w:tr w:rsidR="007D6A12" w:rsidRPr="00C407AF" w14:paraId="1A23A248"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6B581AE0" w14:textId="77777777" w:rsidR="007D6A12" w:rsidRPr="00C407AF" w:rsidRDefault="00B30CF4">
            <w:pPr>
              <w:pStyle w:val="LO-normal"/>
              <w:widowControl w:val="0"/>
              <w:spacing w:line="240" w:lineRule="auto"/>
              <w:ind w:firstLine="296"/>
            </w:pPr>
            <w:r w:rsidRPr="00C407AF">
              <w:t>1</w:t>
            </w:r>
          </w:p>
        </w:tc>
        <w:tc>
          <w:tcPr>
            <w:tcW w:w="7424" w:type="dxa"/>
            <w:tcBorders>
              <w:top w:val="single" w:sz="4" w:space="0" w:color="000000"/>
              <w:left w:val="single" w:sz="4" w:space="0" w:color="000000"/>
              <w:bottom w:val="single" w:sz="4" w:space="0" w:color="000000"/>
              <w:right w:val="single" w:sz="4" w:space="0" w:color="000000"/>
            </w:tcBorders>
            <w:shd w:val="clear" w:color="auto" w:fill="auto"/>
          </w:tcPr>
          <w:p w14:paraId="2E0BEA2E" w14:textId="77777777" w:rsidR="007D6A12" w:rsidRPr="00C407AF" w:rsidRDefault="00B30CF4">
            <w:pPr>
              <w:pStyle w:val="LO-normal"/>
              <w:widowControl w:val="0"/>
              <w:spacing w:line="240" w:lineRule="auto"/>
              <w:ind w:firstLine="0"/>
              <w:jc w:val="left"/>
            </w:pPr>
            <w:r w:rsidRPr="00C407AF">
              <w:t>Пациент неспособен выполнять тяжелую, но может выполнять легкую или сидячую работу (например, легкую домашнюю или канцелярскую работу)</w:t>
            </w:r>
          </w:p>
        </w:tc>
      </w:tr>
      <w:tr w:rsidR="007D6A12" w:rsidRPr="00C407AF" w14:paraId="6316946F"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64156724" w14:textId="77777777" w:rsidR="007D6A12" w:rsidRPr="00C407AF" w:rsidRDefault="00B30CF4">
            <w:pPr>
              <w:pStyle w:val="LO-normal"/>
              <w:widowControl w:val="0"/>
              <w:spacing w:line="240" w:lineRule="auto"/>
              <w:ind w:firstLine="296"/>
            </w:pPr>
            <w:r w:rsidRPr="00C407AF">
              <w:t>2</w:t>
            </w:r>
          </w:p>
        </w:tc>
        <w:tc>
          <w:tcPr>
            <w:tcW w:w="7424" w:type="dxa"/>
            <w:tcBorders>
              <w:top w:val="single" w:sz="4" w:space="0" w:color="000000"/>
              <w:left w:val="single" w:sz="4" w:space="0" w:color="000000"/>
              <w:bottom w:val="single" w:sz="4" w:space="0" w:color="000000"/>
              <w:right w:val="single" w:sz="4" w:space="0" w:color="000000"/>
            </w:tcBorders>
            <w:shd w:val="clear" w:color="auto" w:fill="auto"/>
          </w:tcPr>
          <w:p w14:paraId="2422B8C1" w14:textId="77777777" w:rsidR="007D6A12" w:rsidRPr="00C407AF" w:rsidRDefault="00B30CF4">
            <w:pPr>
              <w:pStyle w:val="LO-normal"/>
              <w:widowControl w:val="0"/>
              <w:spacing w:line="240" w:lineRule="auto"/>
              <w:ind w:firstLine="0"/>
              <w:jc w:val="left"/>
            </w:pPr>
            <w:r w:rsidRPr="00C407AF">
              <w:t xml:space="preserve">Пациент лечится амбулаторно, способен к самообслуживанию, </w:t>
            </w:r>
            <w:r w:rsidRPr="00C407AF">
              <w:br/>
              <w:t>но не может выполнять работу. Более 50 % времени проводит активно – в вертикальном положении</w:t>
            </w:r>
          </w:p>
        </w:tc>
      </w:tr>
      <w:tr w:rsidR="007D6A12" w:rsidRPr="00C407AF" w14:paraId="6E4527C3"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74495BBC" w14:textId="77777777" w:rsidR="007D6A12" w:rsidRPr="00C407AF" w:rsidRDefault="00B30CF4">
            <w:pPr>
              <w:pStyle w:val="LO-normal"/>
              <w:widowControl w:val="0"/>
              <w:spacing w:line="240" w:lineRule="auto"/>
              <w:ind w:firstLine="296"/>
            </w:pPr>
            <w:r w:rsidRPr="00C407AF">
              <w:t>3</w:t>
            </w:r>
          </w:p>
        </w:tc>
        <w:tc>
          <w:tcPr>
            <w:tcW w:w="7424" w:type="dxa"/>
            <w:tcBorders>
              <w:top w:val="single" w:sz="4" w:space="0" w:color="000000"/>
              <w:left w:val="single" w:sz="4" w:space="0" w:color="000000"/>
              <w:bottom w:val="single" w:sz="4" w:space="0" w:color="000000"/>
              <w:right w:val="single" w:sz="4" w:space="0" w:color="000000"/>
            </w:tcBorders>
            <w:shd w:val="clear" w:color="auto" w:fill="auto"/>
          </w:tcPr>
          <w:p w14:paraId="3D512D57" w14:textId="77777777" w:rsidR="007D6A12" w:rsidRPr="00C407AF" w:rsidRDefault="00B30CF4">
            <w:pPr>
              <w:pStyle w:val="LO-normal"/>
              <w:widowControl w:val="0"/>
              <w:spacing w:line="240" w:lineRule="auto"/>
              <w:ind w:firstLine="0"/>
              <w:jc w:val="left"/>
            </w:pPr>
            <w:r w:rsidRPr="00C407AF">
              <w:t>Пациент способен лишь к ограниченному самообслуживанию, проводит в кресле или постели более 50 % времени бодрствования</w:t>
            </w:r>
          </w:p>
        </w:tc>
      </w:tr>
      <w:tr w:rsidR="007D6A12" w:rsidRPr="00C407AF" w14:paraId="3075C1AE"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6E1356C7" w14:textId="688E8D9B" w:rsidR="007D6A12" w:rsidRPr="00C407AF" w:rsidRDefault="00807769">
            <w:pPr>
              <w:pStyle w:val="LO-normal"/>
              <w:widowControl w:val="0"/>
              <w:spacing w:line="240" w:lineRule="auto"/>
              <w:ind w:firstLine="296"/>
            </w:pPr>
            <w:r>
              <w:t>а</w:t>
            </w:r>
            <w:r w:rsidR="00B30CF4" w:rsidRPr="00C407AF">
              <w:t>4</w:t>
            </w:r>
          </w:p>
        </w:tc>
        <w:tc>
          <w:tcPr>
            <w:tcW w:w="7424" w:type="dxa"/>
            <w:tcBorders>
              <w:top w:val="single" w:sz="4" w:space="0" w:color="000000"/>
              <w:left w:val="single" w:sz="4" w:space="0" w:color="000000"/>
              <w:bottom w:val="single" w:sz="4" w:space="0" w:color="000000"/>
              <w:right w:val="single" w:sz="4" w:space="0" w:color="000000"/>
            </w:tcBorders>
            <w:shd w:val="clear" w:color="auto" w:fill="auto"/>
          </w:tcPr>
          <w:p w14:paraId="76F502B5" w14:textId="77777777" w:rsidR="007D6A12" w:rsidRPr="00C407AF" w:rsidRDefault="00B30CF4">
            <w:pPr>
              <w:pStyle w:val="LO-normal"/>
              <w:widowControl w:val="0"/>
              <w:spacing w:line="240" w:lineRule="auto"/>
              <w:ind w:firstLine="0"/>
              <w:jc w:val="left"/>
            </w:pPr>
            <w:r w:rsidRPr="00C407AF">
              <w:t>Инвалид, совершенно неспособен к самообслуживанию, прикован к креслу или постели</w:t>
            </w:r>
          </w:p>
        </w:tc>
      </w:tr>
      <w:tr w:rsidR="007D6A12" w14:paraId="3D61CD95"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tcPr>
          <w:p w14:paraId="309407A7" w14:textId="77777777" w:rsidR="007D6A12" w:rsidRPr="00C407AF" w:rsidRDefault="00B30CF4">
            <w:pPr>
              <w:pStyle w:val="LO-normal"/>
              <w:widowControl w:val="0"/>
              <w:spacing w:line="240" w:lineRule="auto"/>
              <w:ind w:firstLine="296"/>
            </w:pPr>
            <w:r w:rsidRPr="00C407AF">
              <w:t>5</w:t>
            </w:r>
          </w:p>
        </w:tc>
        <w:tc>
          <w:tcPr>
            <w:tcW w:w="7424" w:type="dxa"/>
            <w:tcBorders>
              <w:top w:val="single" w:sz="4" w:space="0" w:color="000000"/>
              <w:left w:val="single" w:sz="4" w:space="0" w:color="000000"/>
              <w:bottom w:val="single" w:sz="4" w:space="0" w:color="000000"/>
              <w:right w:val="single" w:sz="4" w:space="0" w:color="000000"/>
            </w:tcBorders>
            <w:shd w:val="clear" w:color="auto" w:fill="auto"/>
          </w:tcPr>
          <w:p w14:paraId="39F66A89" w14:textId="77777777" w:rsidR="007D6A12" w:rsidRDefault="00B30CF4">
            <w:pPr>
              <w:pStyle w:val="LO-normal"/>
              <w:widowControl w:val="0"/>
              <w:spacing w:line="240" w:lineRule="auto"/>
              <w:ind w:firstLine="0"/>
              <w:jc w:val="left"/>
            </w:pPr>
            <w:r w:rsidRPr="00C407AF">
              <w:t>Смерть</w:t>
            </w:r>
            <w:bookmarkStart w:id="66" w:name="_heading=h.19c6y18"/>
            <w:bookmarkEnd w:id="66"/>
          </w:p>
        </w:tc>
      </w:tr>
    </w:tbl>
    <w:p w14:paraId="0540D282" w14:textId="77777777" w:rsidR="007D6A12" w:rsidRDefault="007D6A12" w:rsidP="00177FC9">
      <w:pPr>
        <w:pStyle w:val="LO-normal"/>
        <w:keepNext/>
        <w:keepLines/>
        <w:tabs>
          <w:tab w:val="left" w:pos="0"/>
        </w:tabs>
        <w:ind w:firstLine="0"/>
      </w:pPr>
    </w:p>
    <w:sectPr w:rsidR="007D6A12" w:rsidSect="004C6954">
      <w:headerReference w:type="default" r:id="rId101"/>
      <w:footerReference w:type="default" r:id="rId102"/>
      <w:pgSz w:w="11906" w:h="16838"/>
      <w:pgMar w:top="1134" w:right="851" w:bottom="1134"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836B" w14:textId="77777777" w:rsidR="00320637" w:rsidRDefault="00320637">
      <w:pPr>
        <w:spacing w:line="240" w:lineRule="auto"/>
      </w:pPr>
    </w:p>
  </w:endnote>
  <w:endnote w:type="continuationSeparator" w:id="0">
    <w:p w14:paraId="30C2FB34" w14:textId="77777777" w:rsidR="00320637" w:rsidRDefault="003206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lissPro-Light">
    <w:altName w:val="MS Gothic"/>
    <w:charset w:val="80"/>
    <w:family w:val="swiss"/>
    <w:pitch w:val="default"/>
    <w:sig w:usb0="00000000" w:usb1="00000000" w:usb2="00000010" w:usb3="00000000" w:csb0="00020000" w:csb1="00000000"/>
  </w:font>
  <w:font w:name="OpenSymbol">
    <w:altName w:val="Calibri"/>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ungsuh">
    <w:charset w:val="81"/>
    <w:family w:val="roman"/>
    <w:pitch w:val="variable"/>
    <w:sig w:usb0="B00002AF" w:usb1="69D77CFB" w:usb2="00000030" w:usb3="00000000" w:csb0="0008009F" w:csb1="00000000"/>
  </w:font>
  <w:font w:name="Merriweather">
    <w:charset w:val="CC"/>
    <w:family w:val="auto"/>
    <w:pitch w:val="variable"/>
    <w:sig w:usb0="20000207" w:usb1="00000002" w:usb2="00000000" w:usb3="00000000" w:csb0="00000197" w:csb1="00000000"/>
  </w:font>
  <w:font w:name="Helvetica">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4FBC" w14:textId="234460EF" w:rsidR="008905C2" w:rsidRDefault="008905C2">
    <w:pPr>
      <w:pStyle w:val="LO-normal"/>
      <w:spacing w:line="240" w:lineRule="auto"/>
      <w:jc w:val="right"/>
      <w:rPr>
        <w:rFonts w:eastAsia="Times New Roman" w:cs="Times New Roman"/>
        <w:color w:val="000000"/>
      </w:rPr>
    </w:pPr>
    <w:r>
      <w:fldChar w:fldCharType="begin"/>
    </w:r>
    <w:r>
      <w:instrText>PAGE</w:instrText>
    </w:r>
    <w:r>
      <w:fldChar w:fldCharType="separate"/>
    </w:r>
    <w:r w:rsidR="00984960">
      <w:rPr>
        <w:noProof/>
      </w:rPr>
      <w:t>71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47EC" w14:textId="234E756B" w:rsidR="008905C2" w:rsidRDefault="008905C2">
    <w:pPr>
      <w:pStyle w:val="LO-normal"/>
      <w:spacing w:line="240" w:lineRule="auto"/>
      <w:jc w:val="right"/>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E04E" w14:textId="77777777" w:rsidR="00320637" w:rsidRDefault="00320637"/>
  </w:footnote>
  <w:footnote w:type="continuationSeparator" w:id="0">
    <w:p w14:paraId="20BC5E2E" w14:textId="77777777" w:rsidR="00320637" w:rsidRDefault="00320637"/>
  </w:footnote>
  <w:footnote w:id="1">
    <w:p w14:paraId="6B998C8C" w14:textId="77777777" w:rsidR="008905C2" w:rsidRDefault="008905C2">
      <w:pPr>
        <w:pStyle w:val="ad"/>
      </w:pPr>
      <w:r>
        <w:rPr>
          <w:rStyle w:val="a3"/>
        </w:rPr>
        <w:footnoteRef/>
      </w:r>
      <w:r>
        <w:t xml:space="preserve"> Действующая гистологическая классификация приведена в сокращенном варианте.</w:t>
      </w:r>
    </w:p>
  </w:footnote>
  <w:footnote w:id="2">
    <w:p w14:paraId="7CB1C1A1" w14:textId="77777777" w:rsidR="008905C2" w:rsidRDefault="008905C2">
      <w:pPr>
        <w:pStyle w:val="LO-normal"/>
        <w:spacing w:line="336" w:lineRule="auto"/>
      </w:pPr>
      <w:r>
        <w:rPr>
          <w:rStyle w:val="afa"/>
        </w:rPr>
        <w:footnoteRef/>
      </w:r>
      <w:r>
        <w:rPr>
          <w:color w:val="000000"/>
          <w:sz w:val="20"/>
          <w:szCs w:val="20"/>
        </w:rPr>
        <w:t xml:space="preserve"> Аденокарцинома кишечного типа, без дополнительного уточнения. По степени дифференцировки (и соответствующей степени злокачественности) опухоли делятся на высокодифференцированные/G1 </w:t>
      </w:r>
      <w:r>
        <w:rPr>
          <w:color w:val="000000"/>
          <w:sz w:val="20"/>
          <w:szCs w:val="20"/>
        </w:rPr>
        <w:br/>
        <w:t>(96–100 % эпителиальных элементов инвазивной опухоли представлено железистыми структурами), умеренно дифференцированные/G2 (50–95 % эпителиальных элементов инвазивной опухоли представлено железистыми структурами), низкодифференцированные/G3 (0–49 % эпителиальных элементов инвазивной опухоли представлено железистыми структурами).</w:t>
      </w:r>
    </w:p>
  </w:footnote>
  <w:footnote w:id="3">
    <w:p w14:paraId="4A5E378C" w14:textId="056A3B52" w:rsidR="008905C2" w:rsidRDefault="008905C2">
      <w:pPr>
        <w:pStyle w:val="LO-normal"/>
        <w:spacing w:line="336" w:lineRule="auto"/>
      </w:pPr>
      <w:r>
        <w:rPr>
          <w:rStyle w:val="afa"/>
        </w:rPr>
        <w:footnoteRef/>
      </w:r>
      <w:r>
        <w:rPr>
          <w:color w:val="000000"/>
          <w:sz w:val="20"/>
          <w:szCs w:val="20"/>
        </w:rPr>
        <w:t> При правосторонней локализации опухоль часто ассоциирована с микросателлитной нестабильностью высокого уровня (MSI).</w:t>
      </w:r>
    </w:p>
  </w:footnote>
  <w:footnote w:id="4">
    <w:p w14:paraId="1B85CBA8" w14:textId="77777777" w:rsidR="008905C2" w:rsidRDefault="008905C2">
      <w:pPr>
        <w:pStyle w:val="LO-normal"/>
        <w:spacing w:line="348" w:lineRule="auto"/>
      </w:pPr>
      <w:r>
        <w:rPr>
          <w:rStyle w:val="afa"/>
        </w:rPr>
        <w:footnoteRef/>
      </w:r>
      <w:r>
        <w:rPr>
          <w:color w:val="000000"/>
          <w:sz w:val="20"/>
          <w:szCs w:val="20"/>
        </w:rPr>
        <w:t xml:space="preserve"> Нозологическая единица впервые введена комитетом Международного агентства по изучению рака (International Agency for Research on Cancer) и ВОЗ в МКБ-О в 2019 г. </w:t>
      </w:r>
    </w:p>
  </w:footnote>
  <w:footnote w:id="5">
    <w:p w14:paraId="76E29EAE" w14:textId="5D2BAD4D" w:rsidR="008905C2" w:rsidRDefault="008905C2">
      <w:pPr>
        <w:pStyle w:val="LO-normal"/>
        <w:spacing w:line="336" w:lineRule="auto"/>
      </w:pPr>
      <w:r>
        <w:rPr>
          <w:rStyle w:val="afa"/>
        </w:rPr>
        <w:footnoteRef/>
      </w:r>
      <w:r>
        <w:rPr>
          <w:color w:val="000000"/>
          <w:sz w:val="20"/>
          <w:szCs w:val="20"/>
        </w:rPr>
        <w:t> Диагноз устанавливается, если &gt;50 % объема опухоли представлено внеклеточной слизью, допустимо наличие перстневидноклеточных элементов (&lt;50 % всех клеток инвазивной опухоли). Оценка степени дифференцировки аналогична таковой при типичной аденокарциноме. При правосторонней локализации опухоль часто ассоциирована с MSI.</w:t>
      </w:r>
    </w:p>
  </w:footnote>
  <w:footnote w:id="6">
    <w:p w14:paraId="4C7E3739" w14:textId="7C985B93" w:rsidR="008905C2" w:rsidRDefault="008905C2">
      <w:pPr>
        <w:pStyle w:val="LO-normal"/>
        <w:spacing w:line="336" w:lineRule="auto"/>
      </w:pPr>
      <w:r>
        <w:rPr>
          <w:rStyle w:val="afa"/>
        </w:rPr>
        <w:footnoteRef/>
      </w:r>
      <w:r>
        <w:rPr>
          <w:color w:val="000000"/>
          <w:sz w:val="20"/>
          <w:szCs w:val="20"/>
        </w:rPr>
        <w:t> Диагноз устанавливается, если &gt;50 % клеток опухоли представлено перстневидноклеточными элементами. При правосторонней локализации опухоль часто ассоциирована с MSI.</w:t>
      </w:r>
    </w:p>
  </w:footnote>
  <w:footnote w:id="7">
    <w:p w14:paraId="211956DB" w14:textId="1C620C87" w:rsidR="008905C2" w:rsidRDefault="008905C2">
      <w:pPr>
        <w:pStyle w:val="LO-normal"/>
        <w:spacing w:line="336" w:lineRule="auto"/>
      </w:pPr>
      <w:r>
        <w:rPr>
          <w:rStyle w:val="afa"/>
        </w:rPr>
        <w:footnoteRef/>
      </w:r>
      <w:r>
        <w:rPr>
          <w:color w:val="000000"/>
          <w:sz w:val="20"/>
          <w:szCs w:val="20"/>
        </w:rPr>
        <w:t xml:space="preserve"> При правосторонней локализации опухоль часто ассоциирована с MSI.</w:t>
      </w:r>
    </w:p>
  </w:footnote>
  <w:footnote w:id="8">
    <w:p w14:paraId="6425DE88" w14:textId="5B302238" w:rsidR="008905C2" w:rsidRDefault="008905C2">
      <w:pPr>
        <w:pStyle w:val="LO-normal"/>
        <w:spacing w:line="336" w:lineRule="auto"/>
      </w:pPr>
      <w:r>
        <w:rPr>
          <w:rStyle w:val="afa"/>
        </w:rPr>
        <w:footnoteRef/>
      </w:r>
      <w:r>
        <w:rPr>
          <w:color w:val="000000"/>
          <w:sz w:val="20"/>
          <w:szCs w:val="20"/>
        </w:rPr>
        <w:t xml:space="preserve"> Является диагнозом исключения: устанавливается только по результатам дополнительных исследований (иммуногистохимическое исследование при выполнении патолого-анатомического исследования, электронной микроскопии). </w:t>
      </w:r>
    </w:p>
  </w:footnote>
  <w:footnote w:id="9">
    <w:p w14:paraId="1BD6F27B" w14:textId="77777777" w:rsidR="008905C2" w:rsidRDefault="008905C2">
      <w:pPr>
        <w:pStyle w:val="LO-normal"/>
        <w:spacing w:line="336" w:lineRule="auto"/>
      </w:pPr>
      <w:r>
        <w:rPr>
          <w:rStyle w:val="afa"/>
        </w:rPr>
        <w:footnoteRef/>
      </w:r>
      <w:r>
        <w:rPr>
          <w:color w:val="000000"/>
          <w:sz w:val="20"/>
          <w:szCs w:val="20"/>
        </w:rPr>
        <w:t> Нозологическая единица впервые введена комитетом Международного агентства по изучению рака (International Agency for Research on Cancer) и ВОЗ в МКБ-О в 2019 г. Является диагнозом исключения, соответствует G3–G4.</w:t>
      </w:r>
    </w:p>
  </w:footnote>
  <w:footnote w:id="10">
    <w:p w14:paraId="202121D1" w14:textId="609DAF7C" w:rsidR="008905C2" w:rsidRDefault="008905C2">
      <w:pPr>
        <w:pStyle w:val="LO-normal"/>
        <w:spacing w:line="336" w:lineRule="auto"/>
      </w:pPr>
      <w:r>
        <w:rPr>
          <w:rStyle w:val="afa"/>
        </w:rPr>
        <w:footnoteRef/>
      </w:r>
      <w:r>
        <w:rPr>
          <w:color w:val="000000"/>
          <w:sz w:val="20"/>
          <w:szCs w:val="20"/>
        </w:rPr>
        <w:t xml:space="preserve"> Диагноз устанавливается только по результатам дополнительных исследований (иммуногистохимическое исследование при выполнении патолого-анатомического исследования, электронной микроскопии). </w:t>
      </w:r>
    </w:p>
  </w:footnote>
  <w:footnote w:id="11">
    <w:p w14:paraId="321B0D31" w14:textId="77777777" w:rsidR="008905C2" w:rsidRDefault="008905C2">
      <w:pPr>
        <w:pStyle w:val="LO-normal"/>
        <w:spacing w:line="336" w:lineRule="auto"/>
        <w:rPr>
          <w:color w:val="000000"/>
          <w:sz w:val="20"/>
          <w:szCs w:val="20"/>
        </w:rPr>
      </w:pPr>
      <w:r>
        <w:rPr>
          <w:rStyle w:val="afa"/>
        </w:rPr>
        <w:footnoteRef/>
      </w:r>
      <w:r>
        <w:rPr>
          <w:color w:val="000000"/>
          <w:sz w:val="20"/>
          <w:szCs w:val="20"/>
        </w:rPr>
        <w:t> Диагноз устанавливается только по результатам дополнительных исследований: смешанное нейроэндокринно-ненейроэндокринное новообразование является диморфным раком, сочетающим компоненты аденокарциномы и нейроэндокринного рака/опухоли (доля любого компонента должна составлять не менее 30 %).</w:t>
      </w:r>
    </w:p>
    <w:p w14:paraId="52D5E877" w14:textId="77777777" w:rsidR="008905C2" w:rsidRDefault="008905C2">
      <w:pPr>
        <w:pStyle w:val="LO-normal"/>
        <w:spacing w:line="336" w:lineRule="auto"/>
        <w:rPr>
          <w:color w:val="000000"/>
          <w:sz w:val="20"/>
          <w:szCs w:val="20"/>
        </w:rPr>
      </w:pPr>
    </w:p>
  </w:footnote>
  <w:footnote w:id="12">
    <w:p w14:paraId="0F98CB93" w14:textId="77777777" w:rsidR="008905C2" w:rsidRDefault="008905C2" w:rsidP="00D22139">
      <w:pPr>
        <w:pStyle w:val="ad"/>
      </w:pPr>
      <w:r>
        <w:rPr>
          <w:rStyle w:val="a3"/>
        </w:rPr>
        <w:footnoteRef/>
      </w:r>
      <w:r>
        <w:t xml:space="preserve"> Скопления опухолевых клеток в лимфатическом узле в наибольшем измерении 0,2-2 мм.</w:t>
      </w:r>
    </w:p>
  </w:footnote>
  <w:footnote w:id="13">
    <w:p w14:paraId="73C691C7" w14:textId="77777777" w:rsidR="008905C2" w:rsidRDefault="008905C2" w:rsidP="00D22139">
      <w:pPr>
        <w:pStyle w:val="ad"/>
        <w:rPr>
          <w:color w:val="FF0000"/>
        </w:rPr>
      </w:pPr>
      <w:r>
        <w:rPr>
          <w:rStyle w:val="a3"/>
        </w:rPr>
        <w:footnoteRef/>
      </w:r>
      <w:r>
        <w:t xml:space="preserve"> Скопления опухолевых клеток в лимфатическом узле в наибольшем измерении менее 0,2 мм.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AAF2" w14:textId="77777777" w:rsidR="008905C2" w:rsidRDefault="008905C2">
    <w:pPr>
      <w:pStyle w:val="LO-normal"/>
      <w:tabs>
        <w:tab w:val="center" w:pos="4677"/>
        <w:tab w:val="right" w:pos="9355"/>
      </w:tabs>
      <w:jc w:val="left"/>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88A2" w14:textId="77777777" w:rsidR="008905C2" w:rsidRDefault="008905C2">
    <w:pPr>
      <w:pStyle w:val="LO-normal"/>
      <w:tabs>
        <w:tab w:val="center" w:pos="4677"/>
        <w:tab w:val="right" w:pos="9355"/>
      </w:tabs>
      <w:jc w:val="left"/>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148FF4"/>
    <w:multiLevelType w:val="singleLevel"/>
    <w:tmpl w:val="A3148FF4"/>
    <w:lvl w:ilvl="0">
      <w:start w:val="1"/>
      <w:numFmt w:val="decimal"/>
      <w:suff w:val="space"/>
      <w:lvlText w:val="%1."/>
      <w:lvlJc w:val="left"/>
    </w:lvl>
  </w:abstractNum>
  <w:abstractNum w:abstractNumId="1" w15:restartNumberingAfterBreak="0">
    <w:nsid w:val="0400183B"/>
    <w:multiLevelType w:val="multilevel"/>
    <w:tmpl w:val="0400183B"/>
    <w:lvl w:ilvl="0">
      <w:start w:val="1"/>
      <w:numFmt w:val="bullet"/>
      <w:lvlText w:val="o"/>
      <w:lvlJc w:val="left"/>
      <w:pPr>
        <w:tabs>
          <w:tab w:val="left" w:pos="0"/>
        </w:tabs>
        <w:ind w:left="1080" w:hanging="360"/>
      </w:pPr>
      <w:rPr>
        <w:rFonts w:ascii="Courier New" w:hAnsi="Courier New" w:cs="Courier New" w:hint="default"/>
        <w:position w:val="0"/>
        <w:sz w:val="24"/>
        <w:vertAlign w:val="baseline"/>
      </w:rPr>
    </w:lvl>
    <w:lvl w:ilvl="1">
      <w:start w:val="1"/>
      <w:numFmt w:val="bullet"/>
      <w:lvlText w:val="o"/>
      <w:lvlJc w:val="left"/>
      <w:pPr>
        <w:tabs>
          <w:tab w:val="left" w:pos="0"/>
        </w:tabs>
        <w:ind w:left="1788" w:hanging="360"/>
      </w:pPr>
      <w:rPr>
        <w:rFonts w:ascii="Courier New" w:hAnsi="Courier New" w:cs="Courier New" w:hint="default"/>
        <w:position w:val="0"/>
        <w:sz w:val="24"/>
        <w:vertAlign w:val="baseline"/>
      </w:rPr>
    </w:lvl>
    <w:lvl w:ilvl="2">
      <w:start w:val="1"/>
      <w:numFmt w:val="bullet"/>
      <w:lvlText w:val="▪"/>
      <w:lvlJc w:val="left"/>
      <w:pPr>
        <w:tabs>
          <w:tab w:val="left" w:pos="0"/>
        </w:tabs>
        <w:ind w:left="2508" w:hanging="360"/>
      </w:pPr>
      <w:rPr>
        <w:rFonts w:ascii="Noto Sans Symbols" w:hAnsi="Noto Sans Symbols" w:cs="Noto Sans Symbols" w:hint="default"/>
        <w:position w:val="0"/>
        <w:sz w:val="24"/>
        <w:vertAlign w:val="baseline"/>
      </w:rPr>
    </w:lvl>
    <w:lvl w:ilvl="3">
      <w:start w:val="1"/>
      <w:numFmt w:val="bullet"/>
      <w:lvlText w:val="●"/>
      <w:lvlJc w:val="left"/>
      <w:pPr>
        <w:tabs>
          <w:tab w:val="left" w:pos="0"/>
        </w:tabs>
        <w:ind w:left="3228" w:hanging="360"/>
      </w:pPr>
      <w:rPr>
        <w:rFonts w:ascii="Noto Sans Symbols" w:hAnsi="Noto Sans Symbols" w:cs="Noto Sans Symbols" w:hint="default"/>
        <w:position w:val="0"/>
        <w:sz w:val="24"/>
        <w:vertAlign w:val="baseline"/>
      </w:rPr>
    </w:lvl>
    <w:lvl w:ilvl="4">
      <w:start w:val="1"/>
      <w:numFmt w:val="bullet"/>
      <w:lvlText w:val="o"/>
      <w:lvlJc w:val="left"/>
      <w:pPr>
        <w:tabs>
          <w:tab w:val="left" w:pos="0"/>
        </w:tabs>
        <w:ind w:left="3948" w:hanging="360"/>
      </w:pPr>
      <w:rPr>
        <w:rFonts w:ascii="Courier New" w:hAnsi="Courier New" w:cs="Courier New" w:hint="default"/>
        <w:position w:val="0"/>
        <w:sz w:val="24"/>
        <w:vertAlign w:val="baseline"/>
      </w:rPr>
    </w:lvl>
    <w:lvl w:ilvl="5">
      <w:start w:val="1"/>
      <w:numFmt w:val="bullet"/>
      <w:lvlText w:val="▪"/>
      <w:lvlJc w:val="left"/>
      <w:pPr>
        <w:tabs>
          <w:tab w:val="left" w:pos="0"/>
        </w:tabs>
        <w:ind w:left="4668" w:hanging="360"/>
      </w:pPr>
      <w:rPr>
        <w:rFonts w:ascii="Noto Sans Symbols" w:hAnsi="Noto Sans Symbols" w:cs="Noto Sans Symbols" w:hint="default"/>
        <w:position w:val="0"/>
        <w:sz w:val="24"/>
        <w:vertAlign w:val="baseline"/>
      </w:rPr>
    </w:lvl>
    <w:lvl w:ilvl="6">
      <w:start w:val="1"/>
      <w:numFmt w:val="bullet"/>
      <w:lvlText w:val="●"/>
      <w:lvlJc w:val="left"/>
      <w:pPr>
        <w:tabs>
          <w:tab w:val="left" w:pos="0"/>
        </w:tabs>
        <w:ind w:left="5388" w:hanging="360"/>
      </w:pPr>
      <w:rPr>
        <w:rFonts w:ascii="Noto Sans Symbols" w:hAnsi="Noto Sans Symbols" w:cs="Noto Sans Symbols" w:hint="default"/>
        <w:position w:val="0"/>
        <w:sz w:val="24"/>
        <w:vertAlign w:val="baseline"/>
      </w:rPr>
    </w:lvl>
    <w:lvl w:ilvl="7">
      <w:start w:val="1"/>
      <w:numFmt w:val="bullet"/>
      <w:lvlText w:val="o"/>
      <w:lvlJc w:val="left"/>
      <w:pPr>
        <w:tabs>
          <w:tab w:val="left" w:pos="0"/>
        </w:tabs>
        <w:ind w:left="6108" w:hanging="360"/>
      </w:pPr>
      <w:rPr>
        <w:rFonts w:ascii="Courier New" w:hAnsi="Courier New" w:cs="Courier New" w:hint="default"/>
        <w:position w:val="0"/>
        <w:sz w:val="24"/>
        <w:vertAlign w:val="baseline"/>
      </w:rPr>
    </w:lvl>
    <w:lvl w:ilvl="8">
      <w:start w:val="1"/>
      <w:numFmt w:val="bullet"/>
      <w:lvlText w:val="▪"/>
      <w:lvlJc w:val="left"/>
      <w:pPr>
        <w:tabs>
          <w:tab w:val="left" w:pos="0"/>
        </w:tabs>
        <w:ind w:left="6828" w:hanging="360"/>
      </w:pPr>
      <w:rPr>
        <w:rFonts w:ascii="Noto Sans Symbols" w:hAnsi="Noto Sans Symbols" w:cs="Noto Sans Symbols" w:hint="default"/>
        <w:position w:val="0"/>
        <w:sz w:val="24"/>
        <w:vertAlign w:val="baseline"/>
      </w:rPr>
    </w:lvl>
  </w:abstractNum>
  <w:abstractNum w:abstractNumId="2" w15:restartNumberingAfterBreak="0">
    <w:nsid w:val="05D7445F"/>
    <w:multiLevelType w:val="hybridMultilevel"/>
    <w:tmpl w:val="733AF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14FFB"/>
    <w:multiLevelType w:val="multilevel"/>
    <w:tmpl w:val="07614FFB"/>
    <w:lvl w:ilvl="0">
      <w:start w:val="1"/>
      <w:numFmt w:val="decimal"/>
      <w:lvlText w:val="%1)"/>
      <w:lvlJc w:val="left"/>
      <w:pPr>
        <w:tabs>
          <w:tab w:val="left" w:pos="0"/>
        </w:tabs>
        <w:ind w:left="720" w:hanging="360"/>
      </w:pPr>
      <w:rPr>
        <w:color w:val="000000"/>
        <w:position w:val="0"/>
        <w:sz w:val="24"/>
        <w:vertAlign w:val="baseline"/>
      </w:rPr>
    </w:lvl>
    <w:lvl w:ilvl="1">
      <w:start w:val="1"/>
      <w:numFmt w:val="lowerLetter"/>
      <w:lvlText w:val="%2."/>
      <w:lvlJc w:val="left"/>
      <w:pPr>
        <w:tabs>
          <w:tab w:val="left" w:pos="0"/>
        </w:tabs>
        <w:ind w:left="1440" w:hanging="360"/>
      </w:pPr>
      <w:rPr>
        <w:position w:val="0"/>
        <w:sz w:val="24"/>
        <w:vertAlign w:val="baseline"/>
      </w:rPr>
    </w:lvl>
    <w:lvl w:ilvl="2">
      <w:start w:val="1"/>
      <w:numFmt w:val="lowerRoman"/>
      <w:lvlText w:val="%3."/>
      <w:lvlJc w:val="right"/>
      <w:pPr>
        <w:tabs>
          <w:tab w:val="left" w:pos="0"/>
        </w:tabs>
        <w:ind w:left="2160" w:hanging="180"/>
      </w:pPr>
      <w:rPr>
        <w:position w:val="0"/>
        <w:sz w:val="24"/>
        <w:vertAlign w:val="baseline"/>
      </w:rPr>
    </w:lvl>
    <w:lvl w:ilvl="3">
      <w:start w:val="1"/>
      <w:numFmt w:val="decimal"/>
      <w:lvlText w:val="%4."/>
      <w:lvlJc w:val="left"/>
      <w:pPr>
        <w:tabs>
          <w:tab w:val="left" w:pos="0"/>
        </w:tabs>
        <w:ind w:left="2880" w:hanging="360"/>
      </w:pPr>
      <w:rPr>
        <w:position w:val="0"/>
        <w:sz w:val="24"/>
        <w:vertAlign w:val="baseline"/>
      </w:rPr>
    </w:lvl>
    <w:lvl w:ilvl="4">
      <w:start w:val="1"/>
      <w:numFmt w:val="lowerLetter"/>
      <w:lvlText w:val="%5."/>
      <w:lvlJc w:val="left"/>
      <w:pPr>
        <w:tabs>
          <w:tab w:val="left" w:pos="0"/>
        </w:tabs>
        <w:ind w:left="3600" w:hanging="360"/>
      </w:pPr>
      <w:rPr>
        <w:position w:val="0"/>
        <w:sz w:val="24"/>
        <w:vertAlign w:val="baseline"/>
      </w:rPr>
    </w:lvl>
    <w:lvl w:ilvl="5">
      <w:start w:val="1"/>
      <w:numFmt w:val="lowerRoman"/>
      <w:lvlText w:val="%6."/>
      <w:lvlJc w:val="right"/>
      <w:pPr>
        <w:tabs>
          <w:tab w:val="left" w:pos="0"/>
        </w:tabs>
        <w:ind w:left="4320" w:hanging="180"/>
      </w:pPr>
      <w:rPr>
        <w:position w:val="0"/>
        <w:sz w:val="24"/>
        <w:vertAlign w:val="baseline"/>
      </w:rPr>
    </w:lvl>
    <w:lvl w:ilvl="6">
      <w:start w:val="1"/>
      <w:numFmt w:val="decimal"/>
      <w:lvlText w:val="%7."/>
      <w:lvlJc w:val="left"/>
      <w:pPr>
        <w:tabs>
          <w:tab w:val="left" w:pos="0"/>
        </w:tabs>
        <w:ind w:left="5040" w:hanging="360"/>
      </w:pPr>
      <w:rPr>
        <w:position w:val="0"/>
        <w:sz w:val="24"/>
        <w:vertAlign w:val="baseline"/>
      </w:rPr>
    </w:lvl>
    <w:lvl w:ilvl="7">
      <w:start w:val="1"/>
      <w:numFmt w:val="lowerLetter"/>
      <w:lvlText w:val="%8."/>
      <w:lvlJc w:val="left"/>
      <w:pPr>
        <w:tabs>
          <w:tab w:val="left" w:pos="0"/>
        </w:tabs>
        <w:ind w:left="5760" w:hanging="360"/>
      </w:pPr>
      <w:rPr>
        <w:position w:val="0"/>
        <w:sz w:val="24"/>
        <w:vertAlign w:val="baseline"/>
      </w:rPr>
    </w:lvl>
    <w:lvl w:ilvl="8">
      <w:start w:val="1"/>
      <w:numFmt w:val="lowerRoman"/>
      <w:lvlText w:val="%9."/>
      <w:lvlJc w:val="right"/>
      <w:pPr>
        <w:tabs>
          <w:tab w:val="left" w:pos="0"/>
        </w:tabs>
        <w:ind w:left="6480" w:hanging="180"/>
      </w:pPr>
      <w:rPr>
        <w:position w:val="0"/>
        <w:sz w:val="24"/>
        <w:vertAlign w:val="baseline"/>
      </w:rPr>
    </w:lvl>
  </w:abstractNum>
  <w:abstractNum w:abstractNumId="4" w15:restartNumberingAfterBreak="0">
    <w:nsid w:val="119F374C"/>
    <w:multiLevelType w:val="multilevel"/>
    <w:tmpl w:val="119F374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2451071"/>
    <w:multiLevelType w:val="multilevel"/>
    <w:tmpl w:val="12451071"/>
    <w:lvl w:ilvl="0">
      <w:start w:val="1"/>
      <w:numFmt w:val="bullet"/>
      <w:lvlText w:val="●"/>
      <w:lvlJc w:val="left"/>
      <w:pPr>
        <w:tabs>
          <w:tab w:val="left" w:pos="0"/>
        </w:tabs>
        <w:ind w:left="1428" w:hanging="360"/>
      </w:pPr>
      <w:rPr>
        <w:rFonts w:ascii="Noto Sans Symbols" w:hAnsi="Noto Sans Symbols" w:cs="Noto Sans Symbols" w:hint="default"/>
        <w:color w:val="000000"/>
        <w:position w:val="0"/>
        <w:sz w:val="24"/>
        <w:vertAlign w:val="baseline"/>
      </w:rPr>
    </w:lvl>
    <w:lvl w:ilvl="1">
      <w:start w:val="1"/>
      <w:numFmt w:val="bullet"/>
      <w:lvlText w:val="o"/>
      <w:lvlJc w:val="left"/>
      <w:pPr>
        <w:tabs>
          <w:tab w:val="left" w:pos="0"/>
        </w:tabs>
        <w:ind w:left="2148" w:hanging="360"/>
      </w:pPr>
      <w:rPr>
        <w:rFonts w:ascii="Courier New" w:hAnsi="Courier New" w:cs="Courier New" w:hint="default"/>
        <w:position w:val="0"/>
        <w:sz w:val="24"/>
        <w:vertAlign w:val="baseline"/>
      </w:rPr>
    </w:lvl>
    <w:lvl w:ilvl="2">
      <w:start w:val="1"/>
      <w:numFmt w:val="bullet"/>
      <w:lvlText w:val="▪"/>
      <w:lvlJc w:val="left"/>
      <w:pPr>
        <w:tabs>
          <w:tab w:val="left" w:pos="0"/>
        </w:tabs>
        <w:ind w:left="2868" w:hanging="360"/>
      </w:pPr>
      <w:rPr>
        <w:rFonts w:ascii="Noto Sans Symbols" w:hAnsi="Noto Sans Symbols" w:cs="Noto Sans Symbols" w:hint="default"/>
        <w:color w:val="000000"/>
        <w:position w:val="0"/>
        <w:sz w:val="24"/>
        <w:vertAlign w:val="baseline"/>
      </w:rPr>
    </w:lvl>
    <w:lvl w:ilvl="3">
      <w:start w:val="1"/>
      <w:numFmt w:val="bullet"/>
      <w:lvlText w:val="●"/>
      <w:lvlJc w:val="left"/>
      <w:pPr>
        <w:tabs>
          <w:tab w:val="left" w:pos="0"/>
        </w:tabs>
        <w:ind w:left="3588" w:hanging="360"/>
      </w:pPr>
      <w:rPr>
        <w:rFonts w:ascii="Noto Sans Symbols" w:hAnsi="Noto Sans Symbols" w:cs="Noto Sans Symbols" w:hint="default"/>
        <w:color w:val="000000"/>
        <w:position w:val="0"/>
        <w:sz w:val="24"/>
        <w:vertAlign w:val="baseline"/>
      </w:rPr>
    </w:lvl>
    <w:lvl w:ilvl="4">
      <w:start w:val="1"/>
      <w:numFmt w:val="bullet"/>
      <w:lvlText w:val="o"/>
      <w:lvlJc w:val="left"/>
      <w:pPr>
        <w:tabs>
          <w:tab w:val="left" w:pos="0"/>
        </w:tabs>
        <w:ind w:left="4308" w:hanging="360"/>
      </w:pPr>
      <w:rPr>
        <w:rFonts w:ascii="Courier New" w:hAnsi="Courier New" w:cs="Courier New" w:hint="default"/>
        <w:position w:val="0"/>
        <w:sz w:val="24"/>
        <w:vertAlign w:val="baseline"/>
      </w:rPr>
    </w:lvl>
    <w:lvl w:ilvl="5">
      <w:start w:val="1"/>
      <w:numFmt w:val="bullet"/>
      <w:lvlText w:val="▪"/>
      <w:lvlJc w:val="left"/>
      <w:pPr>
        <w:tabs>
          <w:tab w:val="left" w:pos="0"/>
        </w:tabs>
        <w:ind w:left="5028" w:hanging="360"/>
      </w:pPr>
      <w:rPr>
        <w:rFonts w:ascii="Noto Sans Symbols" w:hAnsi="Noto Sans Symbols" w:cs="Noto Sans Symbols" w:hint="default"/>
        <w:color w:val="000000"/>
        <w:position w:val="0"/>
        <w:sz w:val="24"/>
        <w:vertAlign w:val="baseline"/>
      </w:rPr>
    </w:lvl>
    <w:lvl w:ilvl="6">
      <w:start w:val="1"/>
      <w:numFmt w:val="bullet"/>
      <w:lvlText w:val="●"/>
      <w:lvlJc w:val="left"/>
      <w:pPr>
        <w:tabs>
          <w:tab w:val="left" w:pos="0"/>
        </w:tabs>
        <w:ind w:left="5748" w:hanging="360"/>
      </w:pPr>
      <w:rPr>
        <w:rFonts w:ascii="Noto Sans Symbols" w:hAnsi="Noto Sans Symbols" w:cs="Noto Sans Symbols" w:hint="default"/>
        <w:color w:val="000000"/>
        <w:position w:val="0"/>
        <w:sz w:val="24"/>
        <w:vertAlign w:val="baseline"/>
      </w:rPr>
    </w:lvl>
    <w:lvl w:ilvl="7">
      <w:start w:val="1"/>
      <w:numFmt w:val="bullet"/>
      <w:lvlText w:val="o"/>
      <w:lvlJc w:val="left"/>
      <w:pPr>
        <w:tabs>
          <w:tab w:val="left" w:pos="0"/>
        </w:tabs>
        <w:ind w:left="6468" w:hanging="360"/>
      </w:pPr>
      <w:rPr>
        <w:rFonts w:ascii="Courier New" w:hAnsi="Courier New" w:cs="Courier New" w:hint="default"/>
        <w:position w:val="0"/>
        <w:sz w:val="24"/>
        <w:vertAlign w:val="baseline"/>
      </w:rPr>
    </w:lvl>
    <w:lvl w:ilvl="8">
      <w:start w:val="1"/>
      <w:numFmt w:val="bullet"/>
      <w:lvlText w:val="▪"/>
      <w:lvlJc w:val="left"/>
      <w:pPr>
        <w:tabs>
          <w:tab w:val="left" w:pos="0"/>
        </w:tabs>
        <w:ind w:left="7188" w:hanging="360"/>
      </w:pPr>
      <w:rPr>
        <w:rFonts w:ascii="Noto Sans Symbols" w:hAnsi="Noto Sans Symbols" w:cs="Noto Sans Symbols" w:hint="default"/>
        <w:color w:val="000000"/>
        <w:position w:val="0"/>
        <w:sz w:val="24"/>
        <w:vertAlign w:val="baseline"/>
      </w:rPr>
    </w:lvl>
  </w:abstractNum>
  <w:abstractNum w:abstractNumId="6" w15:restartNumberingAfterBreak="0">
    <w:nsid w:val="125E5855"/>
    <w:multiLevelType w:val="multilevel"/>
    <w:tmpl w:val="E790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7205E"/>
    <w:multiLevelType w:val="multilevel"/>
    <w:tmpl w:val="1447205E"/>
    <w:lvl w:ilvl="0">
      <w:start w:val="1"/>
      <w:numFmt w:val="decimal"/>
      <w:lvlText w:val="%1."/>
      <w:lvlJc w:val="left"/>
      <w:pPr>
        <w:tabs>
          <w:tab w:val="left" w:pos="0"/>
        </w:tabs>
        <w:ind w:left="720" w:hanging="360"/>
      </w:pPr>
      <w:rPr>
        <w:position w:val="0"/>
        <w:sz w:val="24"/>
        <w:vertAlign w:val="baseline"/>
      </w:rPr>
    </w:lvl>
    <w:lvl w:ilvl="1">
      <w:start w:val="1"/>
      <w:numFmt w:val="lowerLetter"/>
      <w:lvlText w:val="%2."/>
      <w:lvlJc w:val="left"/>
      <w:pPr>
        <w:tabs>
          <w:tab w:val="left" w:pos="0"/>
        </w:tabs>
        <w:ind w:left="1440" w:hanging="360"/>
      </w:pPr>
      <w:rPr>
        <w:position w:val="0"/>
        <w:sz w:val="24"/>
        <w:vertAlign w:val="baseline"/>
      </w:rPr>
    </w:lvl>
    <w:lvl w:ilvl="2">
      <w:start w:val="1"/>
      <w:numFmt w:val="lowerRoman"/>
      <w:lvlText w:val="%3."/>
      <w:lvlJc w:val="right"/>
      <w:pPr>
        <w:tabs>
          <w:tab w:val="left" w:pos="0"/>
        </w:tabs>
        <w:ind w:left="2160" w:hanging="180"/>
      </w:pPr>
      <w:rPr>
        <w:position w:val="0"/>
        <w:sz w:val="24"/>
        <w:vertAlign w:val="baseline"/>
      </w:rPr>
    </w:lvl>
    <w:lvl w:ilvl="3">
      <w:start w:val="1"/>
      <w:numFmt w:val="decimal"/>
      <w:lvlText w:val="%4."/>
      <w:lvlJc w:val="left"/>
      <w:pPr>
        <w:tabs>
          <w:tab w:val="left" w:pos="0"/>
        </w:tabs>
        <w:ind w:left="2880" w:hanging="360"/>
      </w:pPr>
      <w:rPr>
        <w:position w:val="0"/>
        <w:sz w:val="24"/>
        <w:vertAlign w:val="baseline"/>
      </w:rPr>
    </w:lvl>
    <w:lvl w:ilvl="4">
      <w:start w:val="1"/>
      <w:numFmt w:val="lowerLetter"/>
      <w:lvlText w:val="%5."/>
      <w:lvlJc w:val="left"/>
      <w:pPr>
        <w:tabs>
          <w:tab w:val="left" w:pos="0"/>
        </w:tabs>
        <w:ind w:left="3600" w:hanging="360"/>
      </w:pPr>
      <w:rPr>
        <w:position w:val="0"/>
        <w:sz w:val="24"/>
        <w:vertAlign w:val="baseline"/>
      </w:rPr>
    </w:lvl>
    <w:lvl w:ilvl="5">
      <w:start w:val="1"/>
      <w:numFmt w:val="lowerRoman"/>
      <w:lvlText w:val="%6."/>
      <w:lvlJc w:val="right"/>
      <w:pPr>
        <w:tabs>
          <w:tab w:val="left" w:pos="0"/>
        </w:tabs>
        <w:ind w:left="4320" w:hanging="180"/>
      </w:pPr>
      <w:rPr>
        <w:position w:val="0"/>
        <w:sz w:val="24"/>
        <w:vertAlign w:val="baseline"/>
      </w:rPr>
    </w:lvl>
    <w:lvl w:ilvl="6">
      <w:start w:val="1"/>
      <w:numFmt w:val="decimal"/>
      <w:lvlText w:val="%7."/>
      <w:lvlJc w:val="left"/>
      <w:pPr>
        <w:tabs>
          <w:tab w:val="left" w:pos="0"/>
        </w:tabs>
        <w:ind w:left="5040" w:hanging="360"/>
      </w:pPr>
      <w:rPr>
        <w:position w:val="0"/>
        <w:sz w:val="24"/>
        <w:vertAlign w:val="baseline"/>
      </w:rPr>
    </w:lvl>
    <w:lvl w:ilvl="7">
      <w:start w:val="1"/>
      <w:numFmt w:val="lowerLetter"/>
      <w:lvlText w:val="%8."/>
      <w:lvlJc w:val="left"/>
      <w:pPr>
        <w:tabs>
          <w:tab w:val="left" w:pos="0"/>
        </w:tabs>
        <w:ind w:left="5760" w:hanging="360"/>
      </w:pPr>
      <w:rPr>
        <w:position w:val="0"/>
        <w:sz w:val="24"/>
        <w:vertAlign w:val="baseline"/>
      </w:rPr>
    </w:lvl>
    <w:lvl w:ilvl="8">
      <w:start w:val="1"/>
      <w:numFmt w:val="lowerRoman"/>
      <w:lvlText w:val="%9."/>
      <w:lvlJc w:val="right"/>
      <w:pPr>
        <w:tabs>
          <w:tab w:val="left" w:pos="0"/>
        </w:tabs>
        <w:ind w:left="6480" w:hanging="180"/>
      </w:pPr>
      <w:rPr>
        <w:position w:val="0"/>
        <w:sz w:val="24"/>
        <w:vertAlign w:val="baseline"/>
      </w:rPr>
    </w:lvl>
  </w:abstractNum>
  <w:abstractNum w:abstractNumId="8" w15:restartNumberingAfterBreak="0">
    <w:nsid w:val="14AC3B57"/>
    <w:multiLevelType w:val="hybridMultilevel"/>
    <w:tmpl w:val="4BD0C9C4"/>
    <w:lvl w:ilvl="0" w:tplc="F3FEEBBC">
      <w:numFmt w:val="bullet"/>
      <w:lvlText w:val="•"/>
      <w:lvlJc w:val="left"/>
      <w:pPr>
        <w:ind w:left="720" w:hanging="360"/>
      </w:pPr>
      <w:rPr>
        <w:rFonts w:ascii="Times New Roman" w:eastAsia="BlissPro-Ligh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1B2244"/>
    <w:multiLevelType w:val="hybridMultilevel"/>
    <w:tmpl w:val="7EE24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85463F"/>
    <w:multiLevelType w:val="multilevel"/>
    <w:tmpl w:val="1985463F"/>
    <w:lvl w:ilvl="0">
      <w:start w:val="1"/>
      <w:numFmt w:val="bullet"/>
      <w:lvlText w:val="●"/>
      <w:lvlJc w:val="left"/>
      <w:pPr>
        <w:tabs>
          <w:tab w:val="left" w:pos="0"/>
        </w:tabs>
        <w:ind w:left="1146" w:hanging="360"/>
      </w:pPr>
      <w:rPr>
        <w:rFonts w:ascii="Noto Sans Symbols" w:hAnsi="Noto Sans Symbols" w:cs="Noto Sans Symbols" w:hint="default"/>
        <w:position w:val="0"/>
        <w:sz w:val="24"/>
        <w:vertAlign w:val="baseline"/>
      </w:rPr>
    </w:lvl>
    <w:lvl w:ilvl="1">
      <w:start w:val="1"/>
      <w:numFmt w:val="bullet"/>
      <w:lvlText w:val="o"/>
      <w:lvlJc w:val="left"/>
      <w:pPr>
        <w:tabs>
          <w:tab w:val="left" w:pos="0"/>
        </w:tabs>
        <w:ind w:left="1866" w:hanging="360"/>
      </w:pPr>
      <w:rPr>
        <w:rFonts w:ascii="Courier New" w:hAnsi="Courier New" w:cs="Courier New" w:hint="default"/>
        <w:position w:val="0"/>
        <w:sz w:val="24"/>
        <w:vertAlign w:val="baseline"/>
      </w:rPr>
    </w:lvl>
    <w:lvl w:ilvl="2">
      <w:start w:val="1"/>
      <w:numFmt w:val="bullet"/>
      <w:lvlText w:val="▪"/>
      <w:lvlJc w:val="left"/>
      <w:pPr>
        <w:tabs>
          <w:tab w:val="left" w:pos="0"/>
        </w:tabs>
        <w:ind w:left="2586" w:hanging="360"/>
      </w:pPr>
      <w:rPr>
        <w:rFonts w:ascii="Noto Sans Symbols" w:hAnsi="Noto Sans Symbols" w:cs="Noto Sans Symbols" w:hint="default"/>
        <w:position w:val="0"/>
        <w:sz w:val="24"/>
        <w:vertAlign w:val="baseline"/>
      </w:rPr>
    </w:lvl>
    <w:lvl w:ilvl="3">
      <w:start w:val="1"/>
      <w:numFmt w:val="bullet"/>
      <w:lvlText w:val="●"/>
      <w:lvlJc w:val="left"/>
      <w:pPr>
        <w:tabs>
          <w:tab w:val="left" w:pos="0"/>
        </w:tabs>
        <w:ind w:left="3306" w:hanging="360"/>
      </w:pPr>
      <w:rPr>
        <w:rFonts w:ascii="Noto Sans Symbols" w:hAnsi="Noto Sans Symbols" w:cs="Noto Sans Symbols" w:hint="default"/>
        <w:position w:val="0"/>
        <w:sz w:val="24"/>
        <w:vertAlign w:val="baseline"/>
      </w:rPr>
    </w:lvl>
    <w:lvl w:ilvl="4">
      <w:start w:val="1"/>
      <w:numFmt w:val="bullet"/>
      <w:lvlText w:val="o"/>
      <w:lvlJc w:val="left"/>
      <w:pPr>
        <w:tabs>
          <w:tab w:val="left" w:pos="0"/>
        </w:tabs>
        <w:ind w:left="4026" w:hanging="360"/>
      </w:pPr>
      <w:rPr>
        <w:rFonts w:ascii="Courier New" w:hAnsi="Courier New" w:cs="Courier New" w:hint="default"/>
        <w:position w:val="0"/>
        <w:sz w:val="24"/>
        <w:vertAlign w:val="baseline"/>
      </w:rPr>
    </w:lvl>
    <w:lvl w:ilvl="5">
      <w:start w:val="1"/>
      <w:numFmt w:val="bullet"/>
      <w:lvlText w:val="▪"/>
      <w:lvlJc w:val="left"/>
      <w:pPr>
        <w:tabs>
          <w:tab w:val="left" w:pos="0"/>
        </w:tabs>
        <w:ind w:left="4746" w:hanging="360"/>
      </w:pPr>
      <w:rPr>
        <w:rFonts w:ascii="Noto Sans Symbols" w:hAnsi="Noto Sans Symbols" w:cs="Noto Sans Symbols" w:hint="default"/>
        <w:position w:val="0"/>
        <w:sz w:val="24"/>
        <w:vertAlign w:val="baseline"/>
      </w:rPr>
    </w:lvl>
    <w:lvl w:ilvl="6">
      <w:start w:val="1"/>
      <w:numFmt w:val="bullet"/>
      <w:lvlText w:val="●"/>
      <w:lvlJc w:val="left"/>
      <w:pPr>
        <w:tabs>
          <w:tab w:val="left" w:pos="0"/>
        </w:tabs>
        <w:ind w:left="5466" w:hanging="360"/>
      </w:pPr>
      <w:rPr>
        <w:rFonts w:ascii="Noto Sans Symbols" w:hAnsi="Noto Sans Symbols" w:cs="Noto Sans Symbols" w:hint="default"/>
        <w:position w:val="0"/>
        <w:sz w:val="24"/>
        <w:vertAlign w:val="baseline"/>
      </w:rPr>
    </w:lvl>
    <w:lvl w:ilvl="7">
      <w:start w:val="1"/>
      <w:numFmt w:val="bullet"/>
      <w:lvlText w:val="o"/>
      <w:lvlJc w:val="left"/>
      <w:pPr>
        <w:tabs>
          <w:tab w:val="left" w:pos="0"/>
        </w:tabs>
        <w:ind w:left="6186" w:hanging="360"/>
      </w:pPr>
      <w:rPr>
        <w:rFonts w:ascii="Courier New" w:hAnsi="Courier New" w:cs="Courier New" w:hint="default"/>
        <w:position w:val="0"/>
        <w:sz w:val="24"/>
        <w:vertAlign w:val="baseline"/>
      </w:rPr>
    </w:lvl>
    <w:lvl w:ilvl="8">
      <w:start w:val="1"/>
      <w:numFmt w:val="bullet"/>
      <w:lvlText w:val="▪"/>
      <w:lvlJc w:val="left"/>
      <w:pPr>
        <w:tabs>
          <w:tab w:val="left" w:pos="0"/>
        </w:tabs>
        <w:ind w:left="6906" w:hanging="360"/>
      </w:pPr>
      <w:rPr>
        <w:rFonts w:ascii="Noto Sans Symbols" w:hAnsi="Noto Sans Symbols" w:cs="Noto Sans Symbols" w:hint="default"/>
        <w:position w:val="0"/>
        <w:sz w:val="24"/>
        <w:vertAlign w:val="baseline"/>
      </w:rPr>
    </w:lvl>
  </w:abstractNum>
  <w:abstractNum w:abstractNumId="11" w15:restartNumberingAfterBreak="0">
    <w:nsid w:val="1C034E86"/>
    <w:multiLevelType w:val="multilevel"/>
    <w:tmpl w:val="1C034E86"/>
    <w:lvl w:ilvl="0">
      <w:start w:val="1"/>
      <w:numFmt w:val="decimal"/>
      <w:lvlText w:val="%1."/>
      <w:lvlJc w:val="left"/>
      <w:pPr>
        <w:tabs>
          <w:tab w:val="left" w:pos="0"/>
        </w:tabs>
        <w:ind w:left="360" w:hanging="360"/>
      </w:pPr>
      <w:rPr>
        <w:color w:val="000000"/>
        <w:position w:val="0"/>
        <w:sz w:val="24"/>
        <w:vertAlign w:val="baseline"/>
      </w:rPr>
    </w:lvl>
    <w:lvl w:ilvl="1">
      <w:start w:val="1"/>
      <w:numFmt w:val="bullet"/>
      <w:lvlText w:val="o"/>
      <w:lvlJc w:val="left"/>
      <w:pPr>
        <w:tabs>
          <w:tab w:val="left" w:pos="0"/>
        </w:tabs>
        <w:ind w:left="1440" w:hanging="360"/>
      </w:pPr>
      <w:rPr>
        <w:rFonts w:ascii="Courier New" w:hAnsi="Courier New" w:cs="Courier New" w:hint="default"/>
        <w:position w:val="0"/>
        <w:sz w:val="24"/>
        <w:vertAlign w:val="baseline"/>
      </w:rPr>
    </w:lvl>
    <w:lvl w:ilvl="2">
      <w:start w:val="1"/>
      <w:numFmt w:val="bullet"/>
      <w:lvlText w:val="▪"/>
      <w:lvlJc w:val="left"/>
      <w:pPr>
        <w:tabs>
          <w:tab w:val="left" w:pos="0"/>
        </w:tabs>
        <w:ind w:left="2160" w:hanging="360"/>
      </w:pPr>
      <w:rPr>
        <w:rFonts w:ascii="Noto Sans Symbols" w:hAnsi="Noto Sans Symbols" w:cs="Noto Sans Symbols" w:hint="default"/>
        <w:position w:val="0"/>
        <w:sz w:val="24"/>
        <w:vertAlign w:val="baseline"/>
      </w:rPr>
    </w:lvl>
    <w:lvl w:ilvl="3">
      <w:start w:val="1"/>
      <w:numFmt w:val="bullet"/>
      <w:lvlText w:val="●"/>
      <w:lvlJc w:val="left"/>
      <w:pPr>
        <w:tabs>
          <w:tab w:val="left" w:pos="0"/>
        </w:tabs>
        <w:ind w:left="2880" w:hanging="360"/>
      </w:pPr>
      <w:rPr>
        <w:rFonts w:ascii="Noto Sans Symbols" w:hAnsi="Noto Sans Symbols" w:cs="Noto Sans Symbols" w:hint="default"/>
        <w:position w:val="0"/>
        <w:sz w:val="24"/>
        <w:vertAlign w:val="baseline"/>
      </w:rPr>
    </w:lvl>
    <w:lvl w:ilvl="4">
      <w:start w:val="1"/>
      <w:numFmt w:val="bullet"/>
      <w:lvlText w:val="o"/>
      <w:lvlJc w:val="left"/>
      <w:pPr>
        <w:tabs>
          <w:tab w:val="left" w:pos="0"/>
        </w:tabs>
        <w:ind w:left="3600" w:hanging="360"/>
      </w:pPr>
      <w:rPr>
        <w:rFonts w:ascii="Courier New" w:hAnsi="Courier New" w:cs="Courier New" w:hint="default"/>
        <w:position w:val="0"/>
        <w:sz w:val="24"/>
        <w:vertAlign w:val="baseline"/>
      </w:rPr>
    </w:lvl>
    <w:lvl w:ilvl="5">
      <w:start w:val="1"/>
      <w:numFmt w:val="bullet"/>
      <w:lvlText w:val="▪"/>
      <w:lvlJc w:val="left"/>
      <w:pPr>
        <w:tabs>
          <w:tab w:val="left" w:pos="0"/>
        </w:tabs>
        <w:ind w:left="4320" w:hanging="360"/>
      </w:pPr>
      <w:rPr>
        <w:rFonts w:ascii="Noto Sans Symbols" w:hAnsi="Noto Sans Symbols" w:cs="Noto Sans Symbols" w:hint="default"/>
        <w:position w:val="0"/>
        <w:sz w:val="24"/>
        <w:vertAlign w:val="baseline"/>
      </w:rPr>
    </w:lvl>
    <w:lvl w:ilvl="6">
      <w:start w:val="1"/>
      <w:numFmt w:val="bullet"/>
      <w:lvlText w:val="●"/>
      <w:lvlJc w:val="left"/>
      <w:pPr>
        <w:tabs>
          <w:tab w:val="left" w:pos="0"/>
        </w:tabs>
        <w:ind w:left="5040" w:hanging="360"/>
      </w:pPr>
      <w:rPr>
        <w:rFonts w:ascii="Noto Sans Symbols" w:hAnsi="Noto Sans Symbols" w:cs="Noto Sans Symbols" w:hint="default"/>
        <w:position w:val="0"/>
        <w:sz w:val="24"/>
        <w:vertAlign w:val="baseline"/>
      </w:rPr>
    </w:lvl>
    <w:lvl w:ilvl="7">
      <w:start w:val="1"/>
      <w:numFmt w:val="bullet"/>
      <w:lvlText w:val="o"/>
      <w:lvlJc w:val="left"/>
      <w:pPr>
        <w:tabs>
          <w:tab w:val="left" w:pos="0"/>
        </w:tabs>
        <w:ind w:left="5760" w:hanging="360"/>
      </w:pPr>
      <w:rPr>
        <w:rFonts w:ascii="Courier New" w:hAnsi="Courier New" w:cs="Courier New" w:hint="default"/>
        <w:position w:val="0"/>
        <w:sz w:val="24"/>
        <w:vertAlign w:val="baseline"/>
      </w:rPr>
    </w:lvl>
    <w:lvl w:ilvl="8">
      <w:start w:val="1"/>
      <w:numFmt w:val="bullet"/>
      <w:lvlText w:val="▪"/>
      <w:lvlJc w:val="left"/>
      <w:pPr>
        <w:tabs>
          <w:tab w:val="left" w:pos="0"/>
        </w:tabs>
        <w:ind w:left="6480" w:hanging="360"/>
      </w:pPr>
      <w:rPr>
        <w:rFonts w:ascii="Noto Sans Symbols" w:hAnsi="Noto Sans Symbols" w:cs="Noto Sans Symbols" w:hint="default"/>
        <w:position w:val="0"/>
        <w:sz w:val="24"/>
        <w:vertAlign w:val="baseline"/>
      </w:rPr>
    </w:lvl>
  </w:abstractNum>
  <w:abstractNum w:abstractNumId="12" w15:restartNumberingAfterBreak="0">
    <w:nsid w:val="1F53670F"/>
    <w:multiLevelType w:val="multilevel"/>
    <w:tmpl w:val="E31A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9547F"/>
    <w:multiLevelType w:val="multilevel"/>
    <w:tmpl w:val="2659547F"/>
    <w:lvl w:ilvl="0">
      <w:start w:val="1"/>
      <w:numFmt w:val="decimal"/>
      <w:lvlText w:val="%1."/>
      <w:lvlJc w:val="left"/>
      <w:pPr>
        <w:tabs>
          <w:tab w:val="left" w:pos="0"/>
        </w:tabs>
        <w:ind w:left="720" w:hanging="360"/>
      </w:pPr>
      <w:rPr>
        <w:position w:val="0"/>
        <w:sz w:val="24"/>
        <w:vertAlign w:val="baseline"/>
      </w:rPr>
    </w:lvl>
    <w:lvl w:ilvl="1">
      <w:start w:val="1"/>
      <w:numFmt w:val="lowerLetter"/>
      <w:lvlText w:val="%2."/>
      <w:lvlJc w:val="left"/>
      <w:pPr>
        <w:tabs>
          <w:tab w:val="left" w:pos="0"/>
        </w:tabs>
        <w:ind w:left="1440" w:hanging="360"/>
      </w:pPr>
      <w:rPr>
        <w:position w:val="0"/>
        <w:sz w:val="24"/>
        <w:vertAlign w:val="baseline"/>
      </w:rPr>
    </w:lvl>
    <w:lvl w:ilvl="2">
      <w:start w:val="1"/>
      <w:numFmt w:val="lowerRoman"/>
      <w:lvlText w:val="%3."/>
      <w:lvlJc w:val="right"/>
      <w:pPr>
        <w:tabs>
          <w:tab w:val="left" w:pos="0"/>
        </w:tabs>
        <w:ind w:left="2160" w:hanging="180"/>
      </w:pPr>
      <w:rPr>
        <w:position w:val="0"/>
        <w:sz w:val="24"/>
        <w:vertAlign w:val="baseline"/>
      </w:rPr>
    </w:lvl>
    <w:lvl w:ilvl="3">
      <w:start w:val="1"/>
      <w:numFmt w:val="decimal"/>
      <w:lvlText w:val="%4."/>
      <w:lvlJc w:val="left"/>
      <w:pPr>
        <w:tabs>
          <w:tab w:val="left" w:pos="0"/>
        </w:tabs>
        <w:ind w:left="2880" w:hanging="360"/>
      </w:pPr>
      <w:rPr>
        <w:position w:val="0"/>
        <w:sz w:val="24"/>
        <w:vertAlign w:val="baseline"/>
      </w:rPr>
    </w:lvl>
    <w:lvl w:ilvl="4">
      <w:start w:val="1"/>
      <w:numFmt w:val="lowerLetter"/>
      <w:lvlText w:val="%5."/>
      <w:lvlJc w:val="left"/>
      <w:pPr>
        <w:tabs>
          <w:tab w:val="left" w:pos="0"/>
        </w:tabs>
        <w:ind w:left="3600" w:hanging="360"/>
      </w:pPr>
      <w:rPr>
        <w:position w:val="0"/>
        <w:sz w:val="24"/>
        <w:vertAlign w:val="baseline"/>
      </w:rPr>
    </w:lvl>
    <w:lvl w:ilvl="5">
      <w:start w:val="1"/>
      <w:numFmt w:val="lowerRoman"/>
      <w:lvlText w:val="%6."/>
      <w:lvlJc w:val="right"/>
      <w:pPr>
        <w:tabs>
          <w:tab w:val="left" w:pos="0"/>
        </w:tabs>
        <w:ind w:left="4320" w:hanging="180"/>
      </w:pPr>
      <w:rPr>
        <w:position w:val="0"/>
        <w:sz w:val="24"/>
        <w:vertAlign w:val="baseline"/>
      </w:rPr>
    </w:lvl>
    <w:lvl w:ilvl="6">
      <w:start w:val="1"/>
      <w:numFmt w:val="decimal"/>
      <w:lvlText w:val="%7."/>
      <w:lvlJc w:val="left"/>
      <w:pPr>
        <w:tabs>
          <w:tab w:val="left" w:pos="0"/>
        </w:tabs>
        <w:ind w:left="5040" w:hanging="360"/>
      </w:pPr>
      <w:rPr>
        <w:position w:val="0"/>
        <w:sz w:val="24"/>
        <w:vertAlign w:val="baseline"/>
      </w:rPr>
    </w:lvl>
    <w:lvl w:ilvl="7">
      <w:start w:val="1"/>
      <w:numFmt w:val="lowerLetter"/>
      <w:lvlText w:val="%8."/>
      <w:lvlJc w:val="left"/>
      <w:pPr>
        <w:tabs>
          <w:tab w:val="left" w:pos="0"/>
        </w:tabs>
        <w:ind w:left="5760" w:hanging="360"/>
      </w:pPr>
      <w:rPr>
        <w:position w:val="0"/>
        <w:sz w:val="24"/>
        <w:vertAlign w:val="baseline"/>
      </w:rPr>
    </w:lvl>
    <w:lvl w:ilvl="8">
      <w:start w:val="1"/>
      <w:numFmt w:val="lowerRoman"/>
      <w:lvlText w:val="%9."/>
      <w:lvlJc w:val="right"/>
      <w:pPr>
        <w:tabs>
          <w:tab w:val="left" w:pos="0"/>
        </w:tabs>
        <w:ind w:left="6480" w:hanging="180"/>
      </w:pPr>
      <w:rPr>
        <w:position w:val="0"/>
        <w:sz w:val="24"/>
        <w:vertAlign w:val="baseline"/>
      </w:rPr>
    </w:lvl>
  </w:abstractNum>
  <w:abstractNum w:abstractNumId="14" w15:restartNumberingAfterBreak="0">
    <w:nsid w:val="26E14723"/>
    <w:multiLevelType w:val="multilevel"/>
    <w:tmpl w:val="26E14723"/>
    <w:lvl w:ilvl="0">
      <w:start w:val="1"/>
      <w:numFmt w:val="decimal"/>
      <w:lvlText w:val="%1."/>
      <w:lvlJc w:val="left"/>
      <w:pPr>
        <w:tabs>
          <w:tab w:val="left" w:pos="0"/>
        </w:tabs>
        <w:ind w:left="720" w:hanging="360"/>
      </w:pPr>
      <w:rPr>
        <w:color w:val="000000"/>
        <w:position w:val="0"/>
        <w:sz w:val="24"/>
        <w:szCs w:val="24"/>
        <w:highlight w:val="white"/>
        <w:vertAlign w:val="baseline"/>
      </w:rPr>
    </w:lvl>
    <w:lvl w:ilvl="1">
      <w:start w:val="1"/>
      <w:numFmt w:val="lowerLetter"/>
      <w:lvlText w:val="%2."/>
      <w:lvlJc w:val="left"/>
      <w:pPr>
        <w:tabs>
          <w:tab w:val="left" w:pos="0"/>
        </w:tabs>
        <w:ind w:left="1440" w:hanging="360"/>
      </w:pPr>
      <w:rPr>
        <w:position w:val="0"/>
        <w:sz w:val="24"/>
        <w:vertAlign w:val="baseline"/>
      </w:rPr>
    </w:lvl>
    <w:lvl w:ilvl="2">
      <w:start w:val="1"/>
      <w:numFmt w:val="lowerRoman"/>
      <w:lvlText w:val="%3."/>
      <w:lvlJc w:val="right"/>
      <w:pPr>
        <w:tabs>
          <w:tab w:val="left" w:pos="0"/>
        </w:tabs>
        <w:ind w:left="2160" w:hanging="180"/>
      </w:pPr>
      <w:rPr>
        <w:position w:val="0"/>
        <w:sz w:val="24"/>
        <w:vertAlign w:val="baseline"/>
      </w:rPr>
    </w:lvl>
    <w:lvl w:ilvl="3">
      <w:start w:val="1"/>
      <w:numFmt w:val="decimal"/>
      <w:lvlText w:val="%4."/>
      <w:lvlJc w:val="left"/>
      <w:pPr>
        <w:tabs>
          <w:tab w:val="left" w:pos="0"/>
        </w:tabs>
        <w:ind w:left="2880" w:hanging="360"/>
      </w:pPr>
      <w:rPr>
        <w:position w:val="0"/>
        <w:sz w:val="24"/>
        <w:vertAlign w:val="baseline"/>
      </w:rPr>
    </w:lvl>
    <w:lvl w:ilvl="4">
      <w:start w:val="1"/>
      <w:numFmt w:val="lowerLetter"/>
      <w:lvlText w:val="%5."/>
      <w:lvlJc w:val="left"/>
      <w:pPr>
        <w:tabs>
          <w:tab w:val="left" w:pos="0"/>
        </w:tabs>
        <w:ind w:left="3600" w:hanging="360"/>
      </w:pPr>
      <w:rPr>
        <w:position w:val="0"/>
        <w:sz w:val="24"/>
        <w:vertAlign w:val="baseline"/>
      </w:rPr>
    </w:lvl>
    <w:lvl w:ilvl="5">
      <w:start w:val="1"/>
      <w:numFmt w:val="lowerRoman"/>
      <w:lvlText w:val="%6."/>
      <w:lvlJc w:val="right"/>
      <w:pPr>
        <w:tabs>
          <w:tab w:val="left" w:pos="0"/>
        </w:tabs>
        <w:ind w:left="4320" w:hanging="180"/>
      </w:pPr>
      <w:rPr>
        <w:position w:val="0"/>
        <w:sz w:val="24"/>
        <w:vertAlign w:val="baseline"/>
      </w:rPr>
    </w:lvl>
    <w:lvl w:ilvl="6">
      <w:start w:val="1"/>
      <w:numFmt w:val="decimal"/>
      <w:lvlText w:val="%7."/>
      <w:lvlJc w:val="left"/>
      <w:pPr>
        <w:tabs>
          <w:tab w:val="left" w:pos="0"/>
        </w:tabs>
        <w:ind w:left="5040" w:hanging="360"/>
      </w:pPr>
      <w:rPr>
        <w:position w:val="0"/>
        <w:sz w:val="24"/>
        <w:vertAlign w:val="baseline"/>
      </w:rPr>
    </w:lvl>
    <w:lvl w:ilvl="7">
      <w:start w:val="1"/>
      <w:numFmt w:val="lowerLetter"/>
      <w:lvlText w:val="%8."/>
      <w:lvlJc w:val="left"/>
      <w:pPr>
        <w:tabs>
          <w:tab w:val="left" w:pos="0"/>
        </w:tabs>
        <w:ind w:left="5760" w:hanging="360"/>
      </w:pPr>
      <w:rPr>
        <w:position w:val="0"/>
        <w:sz w:val="24"/>
        <w:vertAlign w:val="baseline"/>
      </w:rPr>
    </w:lvl>
    <w:lvl w:ilvl="8">
      <w:start w:val="1"/>
      <w:numFmt w:val="lowerRoman"/>
      <w:lvlText w:val="%9."/>
      <w:lvlJc w:val="right"/>
      <w:pPr>
        <w:tabs>
          <w:tab w:val="left" w:pos="0"/>
        </w:tabs>
        <w:ind w:left="6480" w:hanging="180"/>
      </w:pPr>
      <w:rPr>
        <w:position w:val="0"/>
        <w:sz w:val="24"/>
        <w:vertAlign w:val="baseline"/>
      </w:rPr>
    </w:lvl>
  </w:abstractNum>
  <w:abstractNum w:abstractNumId="15" w15:restartNumberingAfterBreak="0">
    <w:nsid w:val="2DD573ED"/>
    <w:multiLevelType w:val="multilevel"/>
    <w:tmpl w:val="2DD573ED"/>
    <w:lvl w:ilvl="0">
      <w:start w:val="1"/>
      <w:numFmt w:val="bullet"/>
      <w:lvlText w:val="o"/>
      <w:lvlJc w:val="left"/>
      <w:pPr>
        <w:tabs>
          <w:tab w:val="left" w:pos="0"/>
        </w:tabs>
        <w:ind w:left="1068" w:hanging="360"/>
      </w:pPr>
      <w:rPr>
        <w:rFonts w:ascii="Courier New" w:hAnsi="Courier New" w:cs="Courier New" w:hint="default"/>
        <w:position w:val="0"/>
        <w:sz w:val="24"/>
        <w:vertAlign w:val="baseline"/>
      </w:rPr>
    </w:lvl>
    <w:lvl w:ilvl="1">
      <w:start w:val="1"/>
      <w:numFmt w:val="bullet"/>
      <w:lvlText w:val="o"/>
      <w:lvlJc w:val="left"/>
      <w:pPr>
        <w:tabs>
          <w:tab w:val="left" w:pos="0"/>
        </w:tabs>
        <w:ind w:left="1788" w:hanging="360"/>
      </w:pPr>
      <w:rPr>
        <w:rFonts w:ascii="Courier New" w:hAnsi="Courier New" w:cs="Courier New" w:hint="default"/>
        <w:position w:val="0"/>
        <w:sz w:val="24"/>
        <w:vertAlign w:val="baseline"/>
      </w:rPr>
    </w:lvl>
    <w:lvl w:ilvl="2">
      <w:start w:val="1"/>
      <w:numFmt w:val="bullet"/>
      <w:lvlText w:val="▪"/>
      <w:lvlJc w:val="left"/>
      <w:pPr>
        <w:tabs>
          <w:tab w:val="left" w:pos="0"/>
        </w:tabs>
        <w:ind w:left="2508" w:hanging="360"/>
      </w:pPr>
      <w:rPr>
        <w:rFonts w:ascii="Noto Sans Symbols" w:hAnsi="Noto Sans Symbols" w:cs="Noto Sans Symbols" w:hint="default"/>
        <w:position w:val="0"/>
        <w:sz w:val="24"/>
        <w:vertAlign w:val="baseline"/>
      </w:rPr>
    </w:lvl>
    <w:lvl w:ilvl="3">
      <w:start w:val="1"/>
      <w:numFmt w:val="bullet"/>
      <w:lvlText w:val="●"/>
      <w:lvlJc w:val="left"/>
      <w:pPr>
        <w:tabs>
          <w:tab w:val="left" w:pos="0"/>
        </w:tabs>
        <w:ind w:left="3228" w:hanging="360"/>
      </w:pPr>
      <w:rPr>
        <w:rFonts w:ascii="Noto Sans Symbols" w:hAnsi="Noto Sans Symbols" w:cs="Noto Sans Symbols" w:hint="default"/>
        <w:position w:val="0"/>
        <w:sz w:val="24"/>
        <w:vertAlign w:val="baseline"/>
      </w:rPr>
    </w:lvl>
    <w:lvl w:ilvl="4">
      <w:start w:val="1"/>
      <w:numFmt w:val="bullet"/>
      <w:lvlText w:val="o"/>
      <w:lvlJc w:val="left"/>
      <w:pPr>
        <w:tabs>
          <w:tab w:val="left" w:pos="0"/>
        </w:tabs>
        <w:ind w:left="3948" w:hanging="360"/>
      </w:pPr>
      <w:rPr>
        <w:rFonts w:ascii="Courier New" w:hAnsi="Courier New" w:cs="Courier New" w:hint="default"/>
        <w:position w:val="0"/>
        <w:sz w:val="24"/>
        <w:vertAlign w:val="baseline"/>
      </w:rPr>
    </w:lvl>
    <w:lvl w:ilvl="5">
      <w:start w:val="1"/>
      <w:numFmt w:val="bullet"/>
      <w:lvlText w:val="▪"/>
      <w:lvlJc w:val="left"/>
      <w:pPr>
        <w:tabs>
          <w:tab w:val="left" w:pos="0"/>
        </w:tabs>
        <w:ind w:left="4668" w:hanging="360"/>
      </w:pPr>
      <w:rPr>
        <w:rFonts w:ascii="Noto Sans Symbols" w:hAnsi="Noto Sans Symbols" w:cs="Noto Sans Symbols" w:hint="default"/>
        <w:position w:val="0"/>
        <w:sz w:val="24"/>
        <w:vertAlign w:val="baseline"/>
      </w:rPr>
    </w:lvl>
    <w:lvl w:ilvl="6">
      <w:start w:val="1"/>
      <w:numFmt w:val="bullet"/>
      <w:lvlText w:val="●"/>
      <w:lvlJc w:val="left"/>
      <w:pPr>
        <w:tabs>
          <w:tab w:val="left" w:pos="0"/>
        </w:tabs>
        <w:ind w:left="5388" w:hanging="360"/>
      </w:pPr>
      <w:rPr>
        <w:rFonts w:ascii="Noto Sans Symbols" w:hAnsi="Noto Sans Symbols" w:cs="Noto Sans Symbols" w:hint="default"/>
        <w:position w:val="0"/>
        <w:sz w:val="24"/>
        <w:vertAlign w:val="baseline"/>
      </w:rPr>
    </w:lvl>
    <w:lvl w:ilvl="7">
      <w:start w:val="1"/>
      <w:numFmt w:val="bullet"/>
      <w:lvlText w:val="o"/>
      <w:lvlJc w:val="left"/>
      <w:pPr>
        <w:tabs>
          <w:tab w:val="left" w:pos="0"/>
        </w:tabs>
        <w:ind w:left="6108" w:hanging="360"/>
      </w:pPr>
      <w:rPr>
        <w:rFonts w:ascii="Courier New" w:hAnsi="Courier New" w:cs="Courier New" w:hint="default"/>
        <w:position w:val="0"/>
        <w:sz w:val="24"/>
        <w:vertAlign w:val="baseline"/>
      </w:rPr>
    </w:lvl>
    <w:lvl w:ilvl="8">
      <w:start w:val="1"/>
      <w:numFmt w:val="bullet"/>
      <w:lvlText w:val="▪"/>
      <w:lvlJc w:val="left"/>
      <w:pPr>
        <w:tabs>
          <w:tab w:val="left" w:pos="0"/>
        </w:tabs>
        <w:ind w:left="6828" w:hanging="360"/>
      </w:pPr>
      <w:rPr>
        <w:rFonts w:ascii="Noto Sans Symbols" w:hAnsi="Noto Sans Symbols" w:cs="Noto Sans Symbols" w:hint="default"/>
        <w:position w:val="0"/>
        <w:sz w:val="24"/>
        <w:vertAlign w:val="baseline"/>
      </w:rPr>
    </w:lvl>
  </w:abstractNum>
  <w:abstractNum w:abstractNumId="16" w15:restartNumberingAfterBreak="0">
    <w:nsid w:val="2E5476A0"/>
    <w:multiLevelType w:val="multilevel"/>
    <w:tmpl w:val="2E5476A0"/>
    <w:lvl w:ilvl="0">
      <w:start w:val="1"/>
      <w:numFmt w:val="bullet"/>
      <w:lvlText w:val="●"/>
      <w:lvlJc w:val="left"/>
      <w:pPr>
        <w:tabs>
          <w:tab w:val="left" w:pos="0"/>
        </w:tabs>
        <w:ind w:left="720" w:hanging="360"/>
      </w:pPr>
      <w:rPr>
        <w:rFonts w:ascii="Noto Sans Symbols" w:hAnsi="Noto Sans Symbols" w:cs="Noto Sans Symbols" w:hint="default"/>
        <w:color w:val="000000"/>
        <w:position w:val="0"/>
        <w:sz w:val="24"/>
        <w:vertAlign w:val="baseline"/>
      </w:rPr>
    </w:lvl>
    <w:lvl w:ilvl="1">
      <w:start w:val="1"/>
      <w:numFmt w:val="bullet"/>
      <w:lvlText w:val="o"/>
      <w:lvlJc w:val="left"/>
      <w:pPr>
        <w:tabs>
          <w:tab w:val="left" w:pos="0"/>
        </w:tabs>
        <w:ind w:left="1440" w:hanging="360"/>
      </w:pPr>
      <w:rPr>
        <w:rFonts w:ascii="Courier New" w:hAnsi="Courier New" w:cs="Courier New" w:hint="default"/>
        <w:position w:val="0"/>
        <w:sz w:val="24"/>
        <w:vertAlign w:val="baseline"/>
      </w:rPr>
    </w:lvl>
    <w:lvl w:ilvl="2">
      <w:start w:val="1"/>
      <w:numFmt w:val="bullet"/>
      <w:lvlText w:val="▪"/>
      <w:lvlJc w:val="left"/>
      <w:pPr>
        <w:tabs>
          <w:tab w:val="left" w:pos="0"/>
        </w:tabs>
        <w:ind w:left="2160" w:hanging="360"/>
      </w:pPr>
      <w:rPr>
        <w:rFonts w:ascii="Noto Sans Symbols" w:hAnsi="Noto Sans Symbols" w:cs="Noto Sans Symbols" w:hint="default"/>
        <w:color w:val="000000"/>
        <w:position w:val="0"/>
        <w:sz w:val="24"/>
        <w:vertAlign w:val="baseline"/>
      </w:rPr>
    </w:lvl>
    <w:lvl w:ilvl="3">
      <w:start w:val="1"/>
      <w:numFmt w:val="bullet"/>
      <w:lvlText w:val="●"/>
      <w:lvlJc w:val="left"/>
      <w:pPr>
        <w:tabs>
          <w:tab w:val="left" w:pos="0"/>
        </w:tabs>
        <w:ind w:left="2880" w:hanging="360"/>
      </w:pPr>
      <w:rPr>
        <w:rFonts w:ascii="Noto Sans Symbols" w:hAnsi="Noto Sans Symbols" w:cs="Noto Sans Symbols" w:hint="default"/>
        <w:color w:val="000000"/>
        <w:position w:val="0"/>
        <w:sz w:val="24"/>
        <w:vertAlign w:val="baseline"/>
      </w:rPr>
    </w:lvl>
    <w:lvl w:ilvl="4">
      <w:start w:val="1"/>
      <w:numFmt w:val="bullet"/>
      <w:lvlText w:val="o"/>
      <w:lvlJc w:val="left"/>
      <w:pPr>
        <w:tabs>
          <w:tab w:val="left" w:pos="0"/>
        </w:tabs>
        <w:ind w:left="3600" w:hanging="360"/>
      </w:pPr>
      <w:rPr>
        <w:rFonts w:ascii="Courier New" w:hAnsi="Courier New" w:cs="Courier New" w:hint="default"/>
        <w:position w:val="0"/>
        <w:sz w:val="24"/>
        <w:vertAlign w:val="baseline"/>
      </w:rPr>
    </w:lvl>
    <w:lvl w:ilvl="5">
      <w:start w:val="1"/>
      <w:numFmt w:val="bullet"/>
      <w:lvlText w:val="▪"/>
      <w:lvlJc w:val="left"/>
      <w:pPr>
        <w:tabs>
          <w:tab w:val="left" w:pos="0"/>
        </w:tabs>
        <w:ind w:left="4320" w:hanging="360"/>
      </w:pPr>
      <w:rPr>
        <w:rFonts w:ascii="Noto Sans Symbols" w:hAnsi="Noto Sans Symbols" w:cs="Noto Sans Symbols" w:hint="default"/>
        <w:color w:val="000000"/>
        <w:position w:val="0"/>
        <w:sz w:val="24"/>
        <w:vertAlign w:val="baseline"/>
      </w:rPr>
    </w:lvl>
    <w:lvl w:ilvl="6">
      <w:start w:val="1"/>
      <w:numFmt w:val="bullet"/>
      <w:lvlText w:val="●"/>
      <w:lvlJc w:val="left"/>
      <w:pPr>
        <w:tabs>
          <w:tab w:val="left" w:pos="0"/>
        </w:tabs>
        <w:ind w:left="5040" w:hanging="360"/>
      </w:pPr>
      <w:rPr>
        <w:rFonts w:ascii="Noto Sans Symbols" w:hAnsi="Noto Sans Symbols" w:cs="Noto Sans Symbols" w:hint="default"/>
        <w:color w:val="000000"/>
        <w:position w:val="0"/>
        <w:sz w:val="24"/>
        <w:vertAlign w:val="baseline"/>
      </w:rPr>
    </w:lvl>
    <w:lvl w:ilvl="7">
      <w:start w:val="1"/>
      <w:numFmt w:val="bullet"/>
      <w:lvlText w:val="o"/>
      <w:lvlJc w:val="left"/>
      <w:pPr>
        <w:tabs>
          <w:tab w:val="left" w:pos="0"/>
        </w:tabs>
        <w:ind w:left="5760" w:hanging="360"/>
      </w:pPr>
      <w:rPr>
        <w:rFonts w:ascii="Courier New" w:hAnsi="Courier New" w:cs="Courier New" w:hint="default"/>
        <w:position w:val="0"/>
        <w:sz w:val="24"/>
        <w:vertAlign w:val="baseline"/>
      </w:rPr>
    </w:lvl>
    <w:lvl w:ilvl="8">
      <w:start w:val="1"/>
      <w:numFmt w:val="bullet"/>
      <w:lvlText w:val="▪"/>
      <w:lvlJc w:val="left"/>
      <w:pPr>
        <w:tabs>
          <w:tab w:val="left" w:pos="0"/>
        </w:tabs>
        <w:ind w:left="6480" w:hanging="360"/>
      </w:pPr>
      <w:rPr>
        <w:rFonts w:ascii="Noto Sans Symbols" w:hAnsi="Noto Sans Symbols" w:cs="Noto Sans Symbols" w:hint="default"/>
        <w:color w:val="000000"/>
        <w:position w:val="0"/>
        <w:sz w:val="24"/>
        <w:vertAlign w:val="baseline"/>
      </w:rPr>
    </w:lvl>
  </w:abstractNum>
  <w:abstractNum w:abstractNumId="17" w15:restartNumberingAfterBreak="0">
    <w:nsid w:val="2FCD0695"/>
    <w:multiLevelType w:val="multilevel"/>
    <w:tmpl w:val="2FCD0695"/>
    <w:lvl w:ilvl="0">
      <w:start w:val="1"/>
      <w:numFmt w:val="decimal"/>
      <w:lvlText w:val="%1."/>
      <w:lvlJc w:val="left"/>
      <w:pPr>
        <w:tabs>
          <w:tab w:val="left" w:pos="0"/>
        </w:tabs>
        <w:ind w:left="720" w:hanging="360"/>
      </w:pPr>
      <w:rPr>
        <w:position w:val="0"/>
        <w:sz w:val="24"/>
        <w:vertAlign w:val="baseline"/>
      </w:rPr>
    </w:lvl>
    <w:lvl w:ilvl="1">
      <w:start w:val="1"/>
      <w:numFmt w:val="lowerLetter"/>
      <w:lvlText w:val="%2."/>
      <w:lvlJc w:val="left"/>
      <w:pPr>
        <w:tabs>
          <w:tab w:val="left" w:pos="0"/>
        </w:tabs>
        <w:ind w:left="1440" w:hanging="360"/>
      </w:pPr>
      <w:rPr>
        <w:position w:val="0"/>
        <w:sz w:val="24"/>
        <w:vertAlign w:val="baseline"/>
      </w:rPr>
    </w:lvl>
    <w:lvl w:ilvl="2">
      <w:start w:val="1"/>
      <w:numFmt w:val="lowerRoman"/>
      <w:lvlText w:val="%3."/>
      <w:lvlJc w:val="right"/>
      <w:pPr>
        <w:tabs>
          <w:tab w:val="left" w:pos="0"/>
        </w:tabs>
        <w:ind w:left="2160" w:hanging="180"/>
      </w:pPr>
      <w:rPr>
        <w:position w:val="0"/>
        <w:sz w:val="24"/>
        <w:vertAlign w:val="baseline"/>
      </w:rPr>
    </w:lvl>
    <w:lvl w:ilvl="3">
      <w:start w:val="1"/>
      <w:numFmt w:val="decimal"/>
      <w:lvlText w:val="%4."/>
      <w:lvlJc w:val="left"/>
      <w:pPr>
        <w:tabs>
          <w:tab w:val="left" w:pos="0"/>
        </w:tabs>
        <w:ind w:left="2880" w:hanging="360"/>
      </w:pPr>
      <w:rPr>
        <w:position w:val="0"/>
        <w:sz w:val="24"/>
        <w:vertAlign w:val="baseline"/>
      </w:rPr>
    </w:lvl>
    <w:lvl w:ilvl="4">
      <w:start w:val="1"/>
      <w:numFmt w:val="lowerLetter"/>
      <w:lvlText w:val="%5."/>
      <w:lvlJc w:val="left"/>
      <w:pPr>
        <w:tabs>
          <w:tab w:val="left" w:pos="0"/>
        </w:tabs>
        <w:ind w:left="3600" w:hanging="360"/>
      </w:pPr>
      <w:rPr>
        <w:position w:val="0"/>
        <w:sz w:val="24"/>
        <w:vertAlign w:val="baseline"/>
      </w:rPr>
    </w:lvl>
    <w:lvl w:ilvl="5">
      <w:start w:val="1"/>
      <w:numFmt w:val="lowerRoman"/>
      <w:lvlText w:val="%6."/>
      <w:lvlJc w:val="right"/>
      <w:pPr>
        <w:tabs>
          <w:tab w:val="left" w:pos="0"/>
        </w:tabs>
        <w:ind w:left="4320" w:hanging="180"/>
      </w:pPr>
      <w:rPr>
        <w:position w:val="0"/>
        <w:sz w:val="24"/>
        <w:vertAlign w:val="baseline"/>
      </w:rPr>
    </w:lvl>
    <w:lvl w:ilvl="6">
      <w:start w:val="1"/>
      <w:numFmt w:val="decimal"/>
      <w:lvlText w:val="%7."/>
      <w:lvlJc w:val="left"/>
      <w:pPr>
        <w:tabs>
          <w:tab w:val="left" w:pos="0"/>
        </w:tabs>
        <w:ind w:left="5040" w:hanging="360"/>
      </w:pPr>
      <w:rPr>
        <w:position w:val="0"/>
        <w:sz w:val="24"/>
        <w:vertAlign w:val="baseline"/>
      </w:rPr>
    </w:lvl>
    <w:lvl w:ilvl="7">
      <w:start w:val="1"/>
      <w:numFmt w:val="lowerLetter"/>
      <w:lvlText w:val="%8."/>
      <w:lvlJc w:val="left"/>
      <w:pPr>
        <w:tabs>
          <w:tab w:val="left" w:pos="0"/>
        </w:tabs>
        <w:ind w:left="5760" w:hanging="360"/>
      </w:pPr>
      <w:rPr>
        <w:position w:val="0"/>
        <w:sz w:val="24"/>
        <w:vertAlign w:val="baseline"/>
      </w:rPr>
    </w:lvl>
    <w:lvl w:ilvl="8">
      <w:start w:val="1"/>
      <w:numFmt w:val="lowerRoman"/>
      <w:lvlText w:val="%9."/>
      <w:lvlJc w:val="right"/>
      <w:pPr>
        <w:tabs>
          <w:tab w:val="left" w:pos="0"/>
        </w:tabs>
        <w:ind w:left="6480" w:hanging="180"/>
      </w:pPr>
      <w:rPr>
        <w:position w:val="0"/>
        <w:sz w:val="24"/>
        <w:vertAlign w:val="baseline"/>
      </w:rPr>
    </w:lvl>
  </w:abstractNum>
  <w:abstractNum w:abstractNumId="18" w15:restartNumberingAfterBreak="0">
    <w:nsid w:val="314301B7"/>
    <w:multiLevelType w:val="multilevel"/>
    <w:tmpl w:val="314301B7"/>
    <w:lvl w:ilvl="0">
      <w:start w:val="1"/>
      <w:numFmt w:val="bullet"/>
      <w:lvlText w:val="o"/>
      <w:lvlJc w:val="left"/>
      <w:pPr>
        <w:tabs>
          <w:tab w:val="left" w:pos="0"/>
        </w:tabs>
        <w:ind w:left="360" w:hanging="360"/>
      </w:pPr>
      <w:rPr>
        <w:rFonts w:ascii="Courier New" w:hAnsi="Courier New" w:cs="Courier New" w:hint="default"/>
        <w:position w:val="0"/>
        <w:sz w:val="24"/>
        <w:vertAlign w:val="baseline"/>
      </w:rPr>
    </w:lvl>
    <w:lvl w:ilvl="1">
      <w:start w:val="1"/>
      <w:numFmt w:val="bullet"/>
      <w:lvlText w:val=""/>
      <w:lvlJc w:val="left"/>
      <w:pPr>
        <w:tabs>
          <w:tab w:val="left" w:pos="0"/>
        </w:tabs>
        <w:ind w:left="0" w:firstLine="0"/>
      </w:pPr>
      <w:rPr>
        <w:rFonts w:ascii="OpenSymbol" w:hAnsi="OpenSymbol" w:cs="OpenSymbol" w:hint="default"/>
      </w:rPr>
    </w:lvl>
    <w:lvl w:ilvl="2">
      <w:start w:val="1"/>
      <w:numFmt w:val="bullet"/>
      <w:lvlText w:val=""/>
      <w:lvlJc w:val="left"/>
      <w:pPr>
        <w:tabs>
          <w:tab w:val="left" w:pos="0"/>
        </w:tabs>
        <w:ind w:left="0" w:firstLine="0"/>
      </w:pPr>
      <w:rPr>
        <w:rFonts w:ascii="OpenSymbol" w:hAnsi="OpenSymbol" w:cs="OpenSymbol" w:hint="default"/>
      </w:rPr>
    </w:lvl>
    <w:lvl w:ilvl="3">
      <w:start w:val="1"/>
      <w:numFmt w:val="bullet"/>
      <w:lvlText w:val=""/>
      <w:lvlJc w:val="left"/>
      <w:pPr>
        <w:tabs>
          <w:tab w:val="left" w:pos="0"/>
        </w:tabs>
        <w:ind w:left="0" w:firstLine="0"/>
      </w:pPr>
      <w:rPr>
        <w:rFonts w:ascii="OpenSymbol" w:hAnsi="OpenSymbol" w:cs="OpenSymbol" w:hint="default"/>
      </w:rPr>
    </w:lvl>
    <w:lvl w:ilvl="4">
      <w:start w:val="1"/>
      <w:numFmt w:val="bullet"/>
      <w:lvlText w:val=""/>
      <w:lvlJc w:val="left"/>
      <w:pPr>
        <w:tabs>
          <w:tab w:val="left" w:pos="0"/>
        </w:tabs>
        <w:ind w:left="0" w:firstLine="0"/>
      </w:pPr>
      <w:rPr>
        <w:rFonts w:ascii="OpenSymbol" w:hAnsi="OpenSymbol" w:cs="OpenSymbol" w:hint="default"/>
      </w:rPr>
    </w:lvl>
    <w:lvl w:ilvl="5">
      <w:start w:val="1"/>
      <w:numFmt w:val="bullet"/>
      <w:lvlText w:val=""/>
      <w:lvlJc w:val="left"/>
      <w:pPr>
        <w:tabs>
          <w:tab w:val="left" w:pos="0"/>
        </w:tabs>
        <w:ind w:left="0" w:firstLine="0"/>
      </w:pPr>
      <w:rPr>
        <w:rFonts w:ascii="OpenSymbol" w:hAnsi="OpenSymbol" w:cs="OpenSymbol" w:hint="default"/>
      </w:rPr>
    </w:lvl>
    <w:lvl w:ilvl="6">
      <w:start w:val="1"/>
      <w:numFmt w:val="bullet"/>
      <w:lvlText w:val=""/>
      <w:lvlJc w:val="left"/>
      <w:pPr>
        <w:tabs>
          <w:tab w:val="left" w:pos="0"/>
        </w:tabs>
        <w:ind w:left="0" w:firstLine="0"/>
      </w:pPr>
      <w:rPr>
        <w:rFonts w:ascii="OpenSymbol" w:hAnsi="OpenSymbol" w:cs="OpenSymbol" w:hint="default"/>
      </w:rPr>
    </w:lvl>
    <w:lvl w:ilvl="7">
      <w:start w:val="1"/>
      <w:numFmt w:val="bullet"/>
      <w:lvlText w:val=""/>
      <w:lvlJc w:val="left"/>
      <w:pPr>
        <w:tabs>
          <w:tab w:val="left" w:pos="0"/>
        </w:tabs>
        <w:ind w:left="0" w:firstLine="0"/>
      </w:pPr>
      <w:rPr>
        <w:rFonts w:ascii="OpenSymbol" w:hAnsi="OpenSymbol" w:cs="OpenSymbol" w:hint="default"/>
      </w:rPr>
    </w:lvl>
    <w:lvl w:ilvl="8">
      <w:start w:val="1"/>
      <w:numFmt w:val="bullet"/>
      <w:lvlText w:val=""/>
      <w:lvlJc w:val="left"/>
      <w:pPr>
        <w:tabs>
          <w:tab w:val="left" w:pos="0"/>
        </w:tabs>
        <w:ind w:left="0" w:firstLine="0"/>
      </w:pPr>
      <w:rPr>
        <w:rFonts w:ascii="OpenSymbol" w:hAnsi="OpenSymbol" w:cs="OpenSymbol" w:hint="default"/>
      </w:rPr>
    </w:lvl>
  </w:abstractNum>
  <w:abstractNum w:abstractNumId="19" w15:restartNumberingAfterBreak="0">
    <w:nsid w:val="33310E31"/>
    <w:multiLevelType w:val="hybridMultilevel"/>
    <w:tmpl w:val="54968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3A36F0"/>
    <w:multiLevelType w:val="hybridMultilevel"/>
    <w:tmpl w:val="6818BC1C"/>
    <w:lvl w:ilvl="0" w:tplc="F3FEEBBC">
      <w:numFmt w:val="bullet"/>
      <w:lvlText w:val="•"/>
      <w:lvlJc w:val="left"/>
      <w:pPr>
        <w:ind w:left="720" w:hanging="360"/>
      </w:pPr>
      <w:rPr>
        <w:rFonts w:ascii="Times New Roman" w:eastAsia="BlissPro-Ligh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7C5920"/>
    <w:multiLevelType w:val="multilevel"/>
    <w:tmpl w:val="3A7C5920"/>
    <w:lvl w:ilvl="0">
      <w:start w:val="1"/>
      <w:numFmt w:val="bullet"/>
      <w:lvlText w:val="●"/>
      <w:lvlJc w:val="left"/>
      <w:pPr>
        <w:tabs>
          <w:tab w:val="left" w:pos="0"/>
        </w:tabs>
        <w:ind w:left="720" w:hanging="360"/>
      </w:pPr>
      <w:rPr>
        <w:rFonts w:ascii="Noto Sans Symbols" w:hAnsi="Noto Sans Symbols" w:cs="Noto Sans Symbols" w:hint="default"/>
        <w:color w:val="000000"/>
        <w:position w:val="0"/>
        <w:sz w:val="24"/>
        <w:vertAlign w:val="baseline"/>
      </w:rPr>
    </w:lvl>
    <w:lvl w:ilvl="1">
      <w:start w:val="1"/>
      <w:numFmt w:val="bullet"/>
      <w:lvlText w:val="o"/>
      <w:lvlJc w:val="left"/>
      <w:pPr>
        <w:tabs>
          <w:tab w:val="left" w:pos="0"/>
        </w:tabs>
        <w:ind w:left="1440" w:hanging="360"/>
      </w:pPr>
      <w:rPr>
        <w:rFonts w:ascii="Courier New" w:hAnsi="Courier New" w:cs="Courier New" w:hint="default"/>
        <w:position w:val="0"/>
        <w:sz w:val="24"/>
        <w:vertAlign w:val="baseline"/>
      </w:rPr>
    </w:lvl>
    <w:lvl w:ilvl="2">
      <w:start w:val="1"/>
      <w:numFmt w:val="bullet"/>
      <w:lvlText w:val="▪"/>
      <w:lvlJc w:val="left"/>
      <w:pPr>
        <w:tabs>
          <w:tab w:val="left" w:pos="0"/>
        </w:tabs>
        <w:ind w:left="2160" w:hanging="360"/>
      </w:pPr>
      <w:rPr>
        <w:rFonts w:ascii="Noto Sans Symbols" w:hAnsi="Noto Sans Symbols" w:cs="Noto Sans Symbols" w:hint="default"/>
        <w:color w:val="000000"/>
        <w:position w:val="0"/>
        <w:sz w:val="24"/>
        <w:vertAlign w:val="baseline"/>
      </w:rPr>
    </w:lvl>
    <w:lvl w:ilvl="3">
      <w:start w:val="1"/>
      <w:numFmt w:val="bullet"/>
      <w:lvlText w:val="●"/>
      <w:lvlJc w:val="left"/>
      <w:pPr>
        <w:tabs>
          <w:tab w:val="left" w:pos="0"/>
        </w:tabs>
        <w:ind w:left="2880" w:hanging="360"/>
      </w:pPr>
      <w:rPr>
        <w:rFonts w:ascii="Noto Sans Symbols" w:hAnsi="Noto Sans Symbols" w:cs="Noto Sans Symbols" w:hint="default"/>
        <w:color w:val="000000"/>
        <w:position w:val="0"/>
        <w:sz w:val="24"/>
        <w:vertAlign w:val="baseline"/>
      </w:rPr>
    </w:lvl>
    <w:lvl w:ilvl="4">
      <w:start w:val="1"/>
      <w:numFmt w:val="bullet"/>
      <w:lvlText w:val="o"/>
      <w:lvlJc w:val="left"/>
      <w:pPr>
        <w:tabs>
          <w:tab w:val="left" w:pos="0"/>
        </w:tabs>
        <w:ind w:left="3600" w:hanging="360"/>
      </w:pPr>
      <w:rPr>
        <w:rFonts w:ascii="Courier New" w:hAnsi="Courier New" w:cs="Courier New" w:hint="default"/>
        <w:position w:val="0"/>
        <w:sz w:val="24"/>
        <w:vertAlign w:val="baseline"/>
      </w:rPr>
    </w:lvl>
    <w:lvl w:ilvl="5">
      <w:start w:val="1"/>
      <w:numFmt w:val="bullet"/>
      <w:lvlText w:val="▪"/>
      <w:lvlJc w:val="left"/>
      <w:pPr>
        <w:tabs>
          <w:tab w:val="left" w:pos="0"/>
        </w:tabs>
        <w:ind w:left="4320" w:hanging="360"/>
      </w:pPr>
      <w:rPr>
        <w:rFonts w:ascii="Noto Sans Symbols" w:hAnsi="Noto Sans Symbols" w:cs="Noto Sans Symbols" w:hint="default"/>
        <w:color w:val="000000"/>
        <w:position w:val="0"/>
        <w:sz w:val="24"/>
        <w:vertAlign w:val="baseline"/>
      </w:rPr>
    </w:lvl>
    <w:lvl w:ilvl="6">
      <w:start w:val="1"/>
      <w:numFmt w:val="bullet"/>
      <w:lvlText w:val="●"/>
      <w:lvlJc w:val="left"/>
      <w:pPr>
        <w:tabs>
          <w:tab w:val="left" w:pos="0"/>
        </w:tabs>
        <w:ind w:left="5040" w:hanging="360"/>
      </w:pPr>
      <w:rPr>
        <w:rFonts w:ascii="Noto Sans Symbols" w:hAnsi="Noto Sans Symbols" w:cs="Noto Sans Symbols" w:hint="default"/>
        <w:color w:val="000000"/>
        <w:position w:val="0"/>
        <w:sz w:val="24"/>
        <w:vertAlign w:val="baseline"/>
      </w:rPr>
    </w:lvl>
    <w:lvl w:ilvl="7">
      <w:start w:val="1"/>
      <w:numFmt w:val="bullet"/>
      <w:lvlText w:val="o"/>
      <w:lvlJc w:val="left"/>
      <w:pPr>
        <w:tabs>
          <w:tab w:val="left" w:pos="0"/>
        </w:tabs>
        <w:ind w:left="5760" w:hanging="360"/>
      </w:pPr>
      <w:rPr>
        <w:rFonts w:ascii="Courier New" w:hAnsi="Courier New" w:cs="Courier New" w:hint="default"/>
        <w:position w:val="0"/>
        <w:sz w:val="24"/>
        <w:vertAlign w:val="baseline"/>
      </w:rPr>
    </w:lvl>
    <w:lvl w:ilvl="8">
      <w:start w:val="1"/>
      <w:numFmt w:val="bullet"/>
      <w:lvlText w:val="▪"/>
      <w:lvlJc w:val="left"/>
      <w:pPr>
        <w:tabs>
          <w:tab w:val="left" w:pos="0"/>
        </w:tabs>
        <w:ind w:left="6480" w:hanging="360"/>
      </w:pPr>
      <w:rPr>
        <w:rFonts w:ascii="Noto Sans Symbols" w:hAnsi="Noto Sans Symbols" w:cs="Noto Sans Symbols" w:hint="default"/>
        <w:color w:val="000000"/>
        <w:position w:val="0"/>
        <w:sz w:val="24"/>
        <w:vertAlign w:val="baseline"/>
      </w:rPr>
    </w:lvl>
  </w:abstractNum>
  <w:abstractNum w:abstractNumId="22" w15:restartNumberingAfterBreak="0">
    <w:nsid w:val="42311F61"/>
    <w:multiLevelType w:val="multilevel"/>
    <w:tmpl w:val="42311F61"/>
    <w:lvl w:ilvl="0">
      <w:start w:val="1"/>
      <w:numFmt w:val="decimal"/>
      <w:lvlText w:val="%1."/>
      <w:lvlJc w:val="left"/>
      <w:pPr>
        <w:tabs>
          <w:tab w:val="left" w:pos="0"/>
        </w:tabs>
        <w:ind w:left="720" w:hanging="360"/>
      </w:pPr>
      <w:rPr>
        <w:color w:val="000000"/>
        <w:position w:val="0"/>
        <w:sz w:val="24"/>
        <w:vertAlign w:val="baseline"/>
      </w:rPr>
    </w:lvl>
    <w:lvl w:ilvl="1">
      <w:start w:val="1"/>
      <w:numFmt w:val="lowerLetter"/>
      <w:lvlText w:val="%2."/>
      <w:lvlJc w:val="left"/>
      <w:pPr>
        <w:tabs>
          <w:tab w:val="left" w:pos="0"/>
        </w:tabs>
        <w:ind w:left="1440" w:hanging="360"/>
      </w:pPr>
      <w:rPr>
        <w:position w:val="0"/>
        <w:sz w:val="24"/>
        <w:vertAlign w:val="baseline"/>
      </w:rPr>
    </w:lvl>
    <w:lvl w:ilvl="2">
      <w:start w:val="1"/>
      <w:numFmt w:val="lowerRoman"/>
      <w:lvlText w:val="%3."/>
      <w:lvlJc w:val="right"/>
      <w:pPr>
        <w:tabs>
          <w:tab w:val="left" w:pos="0"/>
        </w:tabs>
        <w:ind w:left="2160" w:hanging="180"/>
      </w:pPr>
      <w:rPr>
        <w:position w:val="0"/>
        <w:sz w:val="24"/>
        <w:vertAlign w:val="baseline"/>
      </w:rPr>
    </w:lvl>
    <w:lvl w:ilvl="3">
      <w:start w:val="1"/>
      <w:numFmt w:val="decimal"/>
      <w:lvlText w:val="%4."/>
      <w:lvlJc w:val="left"/>
      <w:pPr>
        <w:tabs>
          <w:tab w:val="left" w:pos="0"/>
        </w:tabs>
        <w:ind w:left="2880" w:hanging="360"/>
      </w:pPr>
      <w:rPr>
        <w:position w:val="0"/>
        <w:sz w:val="24"/>
        <w:vertAlign w:val="baseline"/>
      </w:rPr>
    </w:lvl>
    <w:lvl w:ilvl="4">
      <w:start w:val="1"/>
      <w:numFmt w:val="lowerLetter"/>
      <w:lvlText w:val="%5."/>
      <w:lvlJc w:val="left"/>
      <w:pPr>
        <w:tabs>
          <w:tab w:val="left" w:pos="0"/>
        </w:tabs>
        <w:ind w:left="3600" w:hanging="360"/>
      </w:pPr>
      <w:rPr>
        <w:position w:val="0"/>
        <w:sz w:val="24"/>
        <w:vertAlign w:val="baseline"/>
      </w:rPr>
    </w:lvl>
    <w:lvl w:ilvl="5">
      <w:start w:val="1"/>
      <w:numFmt w:val="lowerRoman"/>
      <w:lvlText w:val="%6."/>
      <w:lvlJc w:val="right"/>
      <w:pPr>
        <w:tabs>
          <w:tab w:val="left" w:pos="0"/>
        </w:tabs>
        <w:ind w:left="4320" w:hanging="180"/>
      </w:pPr>
      <w:rPr>
        <w:position w:val="0"/>
        <w:sz w:val="24"/>
        <w:vertAlign w:val="baseline"/>
      </w:rPr>
    </w:lvl>
    <w:lvl w:ilvl="6">
      <w:start w:val="1"/>
      <w:numFmt w:val="decimal"/>
      <w:lvlText w:val="%7."/>
      <w:lvlJc w:val="left"/>
      <w:pPr>
        <w:tabs>
          <w:tab w:val="left" w:pos="0"/>
        </w:tabs>
        <w:ind w:left="5040" w:hanging="360"/>
      </w:pPr>
      <w:rPr>
        <w:position w:val="0"/>
        <w:sz w:val="24"/>
        <w:vertAlign w:val="baseline"/>
      </w:rPr>
    </w:lvl>
    <w:lvl w:ilvl="7">
      <w:start w:val="1"/>
      <w:numFmt w:val="lowerLetter"/>
      <w:lvlText w:val="%8."/>
      <w:lvlJc w:val="left"/>
      <w:pPr>
        <w:tabs>
          <w:tab w:val="left" w:pos="0"/>
        </w:tabs>
        <w:ind w:left="5760" w:hanging="360"/>
      </w:pPr>
      <w:rPr>
        <w:position w:val="0"/>
        <w:sz w:val="24"/>
        <w:vertAlign w:val="baseline"/>
      </w:rPr>
    </w:lvl>
    <w:lvl w:ilvl="8">
      <w:start w:val="1"/>
      <w:numFmt w:val="lowerRoman"/>
      <w:lvlText w:val="%9."/>
      <w:lvlJc w:val="right"/>
      <w:pPr>
        <w:tabs>
          <w:tab w:val="left" w:pos="0"/>
        </w:tabs>
        <w:ind w:left="6480" w:hanging="180"/>
      </w:pPr>
      <w:rPr>
        <w:position w:val="0"/>
        <w:sz w:val="24"/>
        <w:vertAlign w:val="baseline"/>
      </w:rPr>
    </w:lvl>
  </w:abstractNum>
  <w:abstractNum w:abstractNumId="23" w15:restartNumberingAfterBreak="0">
    <w:nsid w:val="43B831F1"/>
    <w:multiLevelType w:val="multilevel"/>
    <w:tmpl w:val="43B831F1"/>
    <w:lvl w:ilvl="0">
      <w:start w:val="1"/>
      <w:numFmt w:val="bullet"/>
      <w:lvlText w:val="o"/>
      <w:lvlJc w:val="left"/>
      <w:pPr>
        <w:tabs>
          <w:tab w:val="left" w:pos="0"/>
        </w:tabs>
        <w:ind w:left="720" w:hanging="360"/>
      </w:pPr>
      <w:rPr>
        <w:rFonts w:ascii="Courier New" w:hAnsi="Courier New" w:cs="Courier New" w:hint="default"/>
        <w:color w:val="000000"/>
        <w:position w:val="0"/>
        <w:sz w:val="24"/>
        <w:vertAlign w:val="baseline"/>
      </w:rPr>
    </w:lvl>
    <w:lvl w:ilvl="1">
      <w:start w:val="1"/>
      <w:numFmt w:val="bullet"/>
      <w:lvlText w:val="o"/>
      <w:lvlJc w:val="left"/>
      <w:pPr>
        <w:tabs>
          <w:tab w:val="left" w:pos="0"/>
        </w:tabs>
        <w:ind w:left="1440" w:hanging="360"/>
      </w:pPr>
      <w:rPr>
        <w:rFonts w:ascii="Courier New" w:hAnsi="Courier New" w:cs="Courier New" w:hint="default"/>
        <w:color w:val="000000"/>
        <w:position w:val="0"/>
        <w:sz w:val="24"/>
        <w:vertAlign w:val="baseline"/>
      </w:rPr>
    </w:lvl>
    <w:lvl w:ilvl="2">
      <w:start w:val="1"/>
      <w:numFmt w:val="bullet"/>
      <w:lvlText w:val="▪"/>
      <w:lvlJc w:val="left"/>
      <w:pPr>
        <w:tabs>
          <w:tab w:val="left" w:pos="0"/>
        </w:tabs>
        <w:ind w:left="2160" w:hanging="360"/>
      </w:pPr>
      <w:rPr>
        <w:rFonts w:ascii="Noto Sans Symbols" w:hAnsi="Noto Sans Symbols" w:cs="Noto Sans Symbols" w:hint="default"/>
        <w:position w:val="0"/>
        <w:sz w:val="24"/>
        <w:vertAlign w:val="baseline"/>
      </w:rPr>
    </w:lvl>
    <w:lvl w:ilvl="3">
      <w:start w:val="1"/>
      <w:numFmt w:val="bullet"/>
      <w:lvlText w:val="●"/>
      <w:lvlJc w:val="left"/>
      <w:pPr>
        <w:tabs>
          <w:tab w:val="left" w:pos="0"/>
        </w:tabs>
        <w:ind w:left="2880" w:hanging="360"/>
      </w:pPr>
      <w:rPr>
        <w:rFonts w:ascii="Noto Sans Symbols" w:hAnsi="Noto Sans Symbols" w:cs="Noto Sans Symbols" w:hint="default"/>
        <w:position w:val="0"/>
        <w:sz w:val="24"/>
        <w:vertAlign w:val="baseline"/>
      </w:rPr>
    </w:lvl>
    <w:lvl w:ilvl="4">
      <w:start w:val="1"/>
      <w:numFmt w:val="bullet"/>
      <w:lvlText w:val="o"/>
      <w:lvlJc w:val="left"/>
      <w:pPr>
        <w:tabs>
          <w:tab w:val="left" w:pos="0"/>
        </w:tabs>
        <w:ind w:left="3600" w:hanging="360"/>
      </w:pPr>
      <w:rPr>
        <w:rFonts w:ascii="Courier New" w:hAnsi="Courier New" w:cs="Courier New" w:hint="default"/>
        <w:color w:val="000000"/>
        <w:position w:val="0"/>
        <w:sz w:val="24"/>
        <w:vertAlign w:val="baseline"/>
      </w:rPr>
    </w:lvl>
    <w:lvl w:ilvl="5">
      <w:start w:val="1"/>
      <w:numFmt w:val="bullet"/>
      <w:lvlText w:val="▪"/>
      <w:lvlJc w:val="left"/>
      <w:pPr>
        <w:tabs>
          <w:tab w:val="left" w:pos="0"/>
        </w:tabs>
        <w:ind w:left="4320" w:hanging="360"/>
      </w:pPr>
      <w:rPr>
        <w:rFonts w:ascii="Noto Sans Symbols" w:hAnsi="Noto Sans Symbols" w:cs="Noto Sans Symbols" w:hint="default"/>
        <w:position w:val="0"/>
        <w:sz w:val="24"/>
        <w:vertAlign w:val="baseline"/>
      </w:rPr>
    </w:lvl>
    <w:lvl w:ilvl="6">
      <w:start w:val="1"/>
      <w:numFmt w:val="bullet"/>
      <w:lvlText w:val="●"/>
      <w:lvlJc w:val="left"/>
      <w:pPr>
        <w:tabs>
          <w:tab w:val="left" w:pos="0"/>
        </w:tabs>
        <w:ind w:left="5040" w:hanging="360"/>
      </w:pPr>
      <w:rPr>
        <w:rFonts w:ascii="Noto Sans Symbols" w:hAnsi="Noto Sans Symbols" w:cs="Noto Sans Symbols" w:hint="default"/>
        <w:position w:val="0"/>
        <w:sz w:val="24"/>
        <w:vertAlign w:val="baseline"/>
      </w:rPr>
    </w:lvl>
    <w:lvl w:ilvl="7">
      <w:start w:val="1"/>
      <w:numFmt w:val="bullet"/>
      <w:lvlText w:val="o"/>
      <w:lvlJc w:val="left"/>
      <w:pPr>
        <w:tabs>
          <w:tab w:val="left" w:pos="0"/>
        </w:tabs>
        <w:ind w:left="5760" w:hanging="360"/>
      </w:pPr>
      <w:rPr>
        <w:rFonts w:ascii="Courier New" w:hAnsi="Courier New" w:cs="Courier New" w:hint="default"/>
        <w:color w:val="000000"/>
        <w:position w:val="0"/>
        <w:sz w:val="24"/>
        <w:vertAlign w:val="baseline"/>
      </w:rPr>
    </w:lvl>
    <w:lvl w:ilvl="8">
      <w:start w:val="1"/>
      <w:numFmt w:val="bullet"/>
      <w:lvlText w:val="▪"/>
      <w:lvlJc w:val="left"/>
      <w:pPr>
        <w:tabs>
          <w:tab w:val="left" w:pos="0"/>
        </w:tabs>
        <w:ind w:left="6480" w:hanging="360"/>
      </w:pPr>
      <w:rPr>
        <w:rFonts w:ascii="Noto Sans Symbols" w:hAnsi="Noto Sans Symbols" w:cs="Noto Sans Symbols" w:hint="default"/>
        <w:position w:val="0"/>
        <w:sz w:val="24"/>
        <w:vertAlign w:val="baseline"/>
      </w:rPr>
    </w:lvl>
  </w:abstractNum>
  <w:abstractNum w:abstractNumId="24" w15:restartNumberingAfterBreak="0">
    <w:nsid w:val="4BCCE2D4"/>
    <w:multiLevelType w:val="singleLevel"/>
    <w:tmpl w:val="4BCCE2D4"/>
    <w:lvl w:ilvl="0">
      <w:start w:val="1"/>
      <w:numFmt w:val="decimal"/>
      <w:suff w:val="space"/>
      <w:lvlText w:val="%1)"/>
      <w:lvlJc w:val="left"/>
    </w:lvl>
  </w:abstractNum>
  <w:abstractNum w:abstractNumId="25" w15:restartNumberingAfterBreak="0">
    <w:nsid w:val="4D7A7D1E"/>
    <w:multiLevelType w:val="hybridMultilevel"/>
    <w:tmpl w:val="E27C70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1D67FF"/>
    <w:multiLevelType w:val="multilevel"/>
    <w:tmpl w:val="4E1D67FF"/>
    <w:lvl w:ilvl="0">
      <w:start w:val="1"/>
      <w:numFmt w:val="bullet"/>
      <w:lvlText w:val="o"/>
      <w:lvlJc w:val="left"/>
      <w:pPr>
        <w:tabs>
          <w:tab w:val="left" w:pos="0"/>
        </w:tabs>
        <w:ind w:left="720" w:hanging="360"/>
      </w:pPr>
      <w:rPr>
        <w:rFonts w:ascii="Courier New" w:hAnsi="Courier New" w:cs="Courier New" w:hint="default"/>
        <w:color w:val="000000"/>
        <w:position w:val="0"/>
        <w:sz w:val="24"/>
        <w:vertAlign w:val="baseline"/>
      </w:rPr>
    </w:lvl>
    <w:lvl w:ilvl="1">
      <w:start w:val="1"/>
      <w:numFmt w:val="bullet"/>
      <w:lvlText w:val="o"/>
      <w:lvlJc w:val="left"/>
      <w:pPr>
        <w:tabs>
          <w:tab w:val="left" w:pos="0"/>
        </w:tabs>
        <w:ind w:left="1440" w:hanging="360"/>
      </w:pPr>
      <w:rPr>
        <w:rFonts w:ascii="Courier New" w:hAnsi="Courier New" w:cs="Courier New" w:hint="default"/>
        <w:color w:val="000000"/>
        <w:position w:val="0"/>
        <w:sz w:val="24"/>
        <w:vertAlign w:val="baseline"/>
      </w:rPr>
    </w:lvl>
    <w:lvl w:ilvl="2">
      <w:start w:val="1"/>
      <w:numFmt w:val="bullet"/>
      <w:lvlText w:val="▪"/>
      <w:lvlJc w:val="left"/>
      <w:pPr>
        <w:tabs>
          <w:tab w:val="left" w:pos="0"/>
        </w:tabs>
        <w:ind w:left="2160" w:hanging="360"/>
      </w:pPr>
      <w:rPr>
        <w:rFonts w:ascii="Noto Sans Symbols" w:hAnsi="Noto Sans Symbols" w:cs="Noto Sans Symbols" w:hint="default"/>
        <w:position w:val="0"/>
        <w:sz w:val="24"/>
        <w:vertAlign w:val="baseline"/>
      </w:rPr>
    </w:lvl>
    <w:lvl w:ilvl="3">
      <w:start w:val="1"/>
      <w:numFmt w:val="bullet"/>
      <w:lvlText w:val="●"/>
      <w:lvlJc w:val="left"/>
      <w:pPr>
        <w:tabs>
          <w:tab w:val="left" w:pos="0"/>
        </w:tabs>
        <w:ind w:left="2880" w:hanging="360"/>
      </w:pPr>
      <w:rPr>
        <w:rFonts w:ascii="Noto Sans Symbols" w:hAnsi="Noto Sans Symbols" w:cs="Noto Sans Symbols" w:hint="default"/>
        <w:position w:val="0"/>
        <w:sz w:val="24"/>
        <w:vertAlign w:val="baseline"/>
      </w:rPr>
    </w:lvl>
    <w:lvl w:ilvl="4">
      <w:start w:val="1"/>
      <w:numFmt w:val="bullet"/>
      <w:lvlText w:val="o"/>
      <w:lvlJc w:val="left"/>
      <w:pPr>
        <w:tabs>
          <w:tab w:val="left" w:pos="0"/>
        </w:tabs>
        <w:ind w:left="3600" w:hanging="360"/>
      </w:pPr>
      <w:rPr>
        <w:rFonts w:ascii="Courier New" w:hAnsi="Courier New" w:cs="Courier New" w:hint="default"/>
        <w:color w:val="000000"/>
        <w:position w:val="0"/>
        <w:sz w:val="24"/>
        <w:vertAlign w:val="baseline"/>
      </w:rPr>
    </w:lvl>
    <w:lvl w:ilvl="5">
      <w:start w:val="1"/>
      <w:numFmt w:val="bullet"/>
      <w:lvlText w:val="▪"/>
      <w:lvlJc w:val="left"/>
      <w:pPr>
        <w:tabs>
          <w:tab w:val="left" w:pos="0"/>
        </w:tabs>
        <w:ind w:left="4320" w:hanging="360"/>
      </w:pPr>
      <w:rPr>
        <w:rFonts w:ascii="Noto Sans Symbols" w:hAnsi="Noto Sans Symbols" w:cs="Noto Sans Symbols" w:hint="default"/>
        <w:position w:val="0"/>
        <w:sz w:val="24"/>
        <w:vertAlign w:val="baseline"/>
      </w:rPr>
    </w:lvl>
    <w:lvl w:ilvl="6">
      <w:start w:val="1"/>
      <w:numFmt w:val="bullet"/>
      <w:lvlText w:val="●"/>
      <w:lvlJc w:val="left"/>
      <w:pPr>
        <w:tabs>
          <w:tab w:val="left" w:pos="0"/>
        </w:tabs>
        <w:ind w:left="5040" w:hanging="360"/>
      </w:pPr>
      <w:rPr>
        <w:rFonts w:ascii="Noto Sans Symbols" w:hAnsi="Noto Sans Symbols" w:cs="Noto Sans Symbols" w:hint="default"/>
        <w:position w:val="0"/>
        <w:sz w:val="24"/>
        <w:vertAlign w:val="baseline"/>
      </w:rPr>
    </w:lvl>
    <w:lvl w:ilvl="7">
      <w:start w:val="1"/>
      <w:numFmt w:val="bullet"/>
      <w:lvlText w:val="o"/>
      <w:lvlJc w:val="left"/>
      <w:pPr>
        <w:tabs>
          <w:tab w:val="left" w:pos="0"/>
        </w:tabs>
        <w:ind w:left="5760" w:hanging="360"/>
      </w:pPr>
      <w:rPr>
        <w:rFonts w:ascii="Courier New" w:hAnsi="Courier New" w:cs="Courier New" w:hint="default"/>
        <w:color w:val="000000"/>
        <w:position w:val="0"/>
        <w:sz w:val="24"/>
        <w:vertAlign w:val="baseline"/>
      </w:rPr>
    </w:lvl>
    <w:lvl w:ilvl="8">
      <w:start w:val="1"/>
      <w:numFmt w:val="bullet"/>
      <w:lvlText w:val="▪"/>
      <w:lvlJc w:val="left"/>
      <w:pPr>
        <w:tabs>
          <w:tab w:val="left" w:pos="0"/>
        </w:tabs>
        <w:ind w:left="6480" w:hanging="360"/>
      </w:pPr>
      <w:rPr>
        <w:rFonts w:ascii="Noto Sans Symbols" w:hAnsi="Noto Sans Symbols" w:cs="Noto Sans Symbols" w:hint="default"/>
        <w:position w:val="0"/>
        <w:sz w:val="24"/>
        <w:vertAlign w:val="baseline"/>
      </w:rPr>
    </w:lvl>
  </w:abstractNum>
  <w:abstractNum w:abstractNumId="27" w15:restartNumberingAfterBreak="0">
    <w:nsid w:val="5A053DBF"/>
    <w:multiLevelType w:val="hybridMultilevel"/>
    <w:tmpl w:val="0B1C7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B10673"/>
    <w:multiLevelType w:val="multilevel"/>
    <w:tmpl w:val="5AB1067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61220F42"/>
    <w:multiLevelType w:val="multilevel"/>
    <w:tmpl w:val="61220F42"/>
    <w:lvl w:ilvl="0">
      <w:start w:val="1"/>
      <w:numFmt w:val="decimal"/>
      <w:suff w:val="space"/>
      <w:lvlText w:val="%1)"/>
      <w:lvlJc w:val="left"/>
      <w:pPr>
        <w:tabs>
          <w:tab w:val="left" w:pos="0"/>
        </w:tabs>
        <w:ind w:left="1068"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0" w15:restartNumberingAfterBreak="0">
    <w:nsid w:val="6A1D3844"/>
    <w:multiLevelType w:val="multilevel"/>
    <w:tmpl w:val="6A1D3844"/>
    <w:lvl w:ilvl="0">
      <w:start w:val="1"/>
      <w:numFmt w:val="decimal"/>
      <w:lvlText w:val="%1."/>
      <w:lvlJc w:val="left"/>
      <w:pPr>
        <w:tabs>
          <w:tab w:val="left" w:pos="0"/>
        </w:tabs>
        <w:ind w:left="720" w:hanging="360"/>
      </w:pPr>
      <w:rPr>
        <w:position w:val="0"/>
        <w:sz w:val="24"/>
        <w:vertAlign w:val="baseline"/>
      </w:rPr>
    </w:lvl>
    <w:lvl w:ilvl="1">
      <w:start w:val="1"/>
      <w:numFmt w:val="lowerLetter"/>
      <w:lvlText w:val="%2."/>
      <w:lvlJc w:val="left"/>
      <w:pPr>
        <w:tabs>
          <w:tab w:val="left" w:pos="0"/>
        </w:tabs>
        <w:ind w:left="1440" w:hanging="360"/>
      </w:pPr>
      <w:rPr>
        <w:position w:val="0"/>
        <w:sz w:val="24"/>
        <w:vertAlign w:val="baseline"/>
      </w:rPr>
    </w:lvl>
    <w:lvl w:ilvl="2">
      <w:start w:val="1"/>
      <w:numFmt w:val="lowerRoman"/>
      <w:lvlText w:val="%3."/>
      <w:lvlJc w:val="right"/>
      <w:pPr>
        <w:tabs>
          <w:tab w:val="left" w:pos="0"/>
        </w:tabs>
        <w:ind w:left="2160" w:hanging="180"/>
      </w:pPr>
      <w:rPr>
        <w:position w:val="0"/>
        <w:sz w:val="24"/>
        <w:vertAlign w:val="baseline"/>
      </w:rPr>
    </w:lvl>
    <w:lvl w:ilvl="3">
      <w:start w:val="1"/>
      <w:numFmt w:val="decimal"/>
      <w:lvlText w:val="%4."/>
      <w:lvlJc w:val="left"/>
      <w:pPr>
        <w:tabs>
          <w:tab w:val="left" w:pos="0"/>
        </w:tabs>
        <w:ind w:left="2880" w:hanging="360"/>
      </w:pPr>
      <w:rPr>
        <w:position w:val="0"/>
        <w:sz w:val="24"/>
        <w:vertAlign w:val="baseline"/>
      </w:rPr>
    </w:lvl>
    <w:lvl w:ilvl="4">
      <w:start w:val="1"/>
      <w:numFmt w:val="lowerLetter"/>
      <w:lvlText w:val="%5."/>
      <w:lvlJc w:val="left"/>
      <w:pPr>
        <w:tabs>
          <w:tab w:val="left" w:pos="0"/>
        </w:tabs>
        <w:ind w:left="3600" w:hanging="360"/>
      </w:pPr>
      <w:rPr>
        <w:position w:val="0"/>
        <w:sz w:val="24"/>
        <w:vertAlign w:val="baseline"/>
      </w:rPr>
    </w:lvl>
    <w:lvl w:ilvl="5">
      <w:start w:val="1"/>
      <w:numFmt w:val="lowerRoman"/>
      <w:lvlText w:val="%6."/>
      <w:lvlJc w:val="right"/>
      <w:pPr>
        <w:tabs>
          <w:tab w:val="left" w:pos="0"/>
        </w:tabs>
        <w:ind w:left="4320" w:hanging="180"/>
      </w:pPr>
      <w:rPr>
        <w:position w:val="0"/>
        <w:sz w:val="24"/>
        <w:vertAlign w:val="baseline"/>
      </w:rPr>
    </w:lvl>
    <w:lvl w:ilvl="6">
      <w:start w:val="1"/>
      <w:numFmt w:val="decimal"/>
      <w:lvlText w:val="%7."/>
      <w:lvlJc w:val="left"/>
      <w:pPr>
        <w:tabs>
          <w:tab w:val="left" w:pos="0"/>
        </w:tabs>
        <w:ind w:left="5040" w:hanging="360"/>
      </w:pPr>
      <w:rPr>
        <w:position w:val="0"/>
        <w:sz w:val="24"/>
        <w:vertAlign w:val="baseline"/>
      </w:rPr>
    </w:lvl>
    <w:lvl w:ilvl="7">
      <w:start w:val="1"/>
      <w:numFmt w:val="lowerLetter"/>
      <w:lvlText w:val="%8."/>
      <w:lvlJc w:val="left"/>
      <w:pPr>
        <w:tabs>
          <w:tab w:val="left" w:pos="0"/>
        </w:tabs>
        <w:ind w:left="5760" w:hanging="360"/>
      </w:pPr>
      <w:rPr>
        <w:position w:val="0"/>
        <w:sz w:val="24"/>
        <w:vertAlign w:val="baseline"/>
      </w:rPr>
    </w:lvl>
    <w:lvl w:ilvl="8">
      <w:start w:val="1"/>
      <w:numFmt w:val="lowerRoman"/>
      <w:lvlText w:val="%9."/>
      <w:lvlJc w:val="right"/>
      <w:pPr>
        <w:tabs>
          <w:tab w:val="left" w:pos="0"/>
        </w:tabs>
        <w:ind w:left="6480" w:hanging="180"/>
      </w:pPr>
      <w:rPr>
        <w:position w:val="0"/>
        <w:sz w:val="24"/>
        <w:vertAlign w:val="baseline"/>
      </w:rPr>
    </w:lvl>
  </w:abstractNum>
  <w:abstractNum w:abstractNumId="31" w15:restartNumberingAfterBreak="0">
    <w:nsid w:val="6DBF0CB2"/>
    <w:multiLevelType w:val="multilevel"/>
    <w:tmpl w:val="6DBF0CB2"/>
    <w:lvl w:ilvl="0">
      <w:start w:val="1"/>
      <w:numFmt w:val="decimal"/>
      <w:lvlText w:val=""/>
      <w:lvlJc w:val="left"/>
      <w:pPr>
        <w:tabs>
          <w:tab w:val="left" w:pos="0"/>
        </w:tabs>
        <w:ind w:left="0" w:firstLine="0"/>
      </w:pPr>
      <w:rPr>
        <w:position w:val="0"/>
        <w:sz w:val="24"/>
        <w:vertAlign w:val="baseline"/>
      </w:rPr>
    </w:lvl>
    <w:lvl w:ilvl="1">
      <w:start w:val="1"/>
      <w:numFmt w:val="decimal"/>
      <w:lvlText w:val=""/>
      <w:lvlJc w:val="left"/>
      <w:pPr>
        <w:tabs>
          <w:tab w:val="left" w:pos="0"/>
        </w:tabs>
        <w:ind w:left="0" w:firstLine="0"/>
      </w:pPr>
      <w:rPr>
        <w:position w:val="0"/>
        <w:sz w:val="24"/>
        <w:vertAlign w:val="baseline"/>
      </w:rPr>
    </w:lvl>
    <w:lvl w:ilvl="2">
      <w:start w:val="1"/>
      <w:numFmt w:val="decimal"/>
      <w:lvlText w:val=""/>
      <w:lvlJc w:val="left"/>
      <w:pPr>
        <w:tabs>
          <w:tab w:val="left" w:pos="0"/>
        </w:tabs>
        <w:ind w:left="0" w:firstLine="0"/>
      </w:pPr>
      <w:rPr>
        <w:position w:val="0"/>
        <w:sz w:val="24"/>
        <w:vertAlign w:val="baseline"/>
      </w:rPr>
    </w:lvl>
    <w:lvl w:ilvl="3">
      <w:start w:val="1"/>
      <w:numFmt w:val="decimal"/>
      <w:lvlText w:val=""/>
      <w:lvlJc w:val="left"/>
      <w:pPr>
        <w:tabs>
          <w:tab w:val="left" w:pos="0"/>
        </w:tabs>
        <w:ind w:left="0" w:firstLine="0"/>
      </w:pPr>
      <w:rPr>
        <w:position w:val="0"/>
        <w:sz w:val="24"/>
        <w:vertAlign w:val="baseline"/>
      </w:rPr>
    </w:lvl>
    <w:lvl w:ilvl="4">
      <w:start w:val="1"/>
      <w:numFmt w:val="decimal"/>
      <w:lvlText w:val=""/>
      <w:lvlJc w:val="left"/>
      <w:pPr>
        <w:tabs>
          <w:tab w:val="left" w:pos="0"/>
        </w:tabs>
        <w:ind w:left="0" w:firstLine="0"/>
      </w:pPr>
      <w:rPr>
        <w:position w:val="0"/>
        <w:sz w:val="24"/>
        <w:vertAlign w:val="baseline"/>
      </w:rPr>
    </w:lvl>
    <w:lvl w:ilvl="5">
      <w:start w:val="1"/>
      <w:numFmt w:val="decimal"/>
      <w:lvlText w:val=""/>
      <w:lvlJc w:val="left"/>
      <w:pPr>
        <w:tabs>
          <w:tab w:val="left" w:pos="0"/>
        </w:tabs>
        <w:ind w:left="0" w:firstLine="0"/>
      </w:pPr>
      <w:rPr>
        <w:position w:val="0"/>
        <w:sz w:val="24"/>
        <w:vertAlign w:val="baseline"/>
      </w:rPr>
    </w:lvl>
    <w:lvl w:ilvl="6">
      <w:start w:val="1"/>
      <w:numFmt w:val="decimal"/>
      <w:lvlText w:val=""/>
      <w:lvlJc w:val="left"/>
      <w:pPr>
        <w:tabs>
          <w:tab w:val="left" w:pos="0"/>
        </w:tabs>
        <w:ind w:left="0" w:firstLine="0"/>
      </w:pPr>
      <w:rPr>
        <w:position w:val="0"/>
        <w:sz w:val="24"/>
        <w:vertAlign w:val="baseline"/>
      </w:rPr>
    </w:lvl>
    <w:lvl w:ilvl="7">
      <w:start w:val="1"/>
      <w:numFmt w:val="decimal"/>
      <w:lvlText w:val=""/>
      <w:lvlJc w:val="left"/>
      <w:pPr>
        <w:tabs>
          <w:tab w:val="left" w:pos="0"/>
        </w:tabs>
        <w:ind w:left="0" w:firstLine="0"/>
      </w:pPr>
      <w:rPr>
        <w:position w:val="0"/>
        <w:sz w:val="24"/>
        <w:vertAlign w:val="baseline"/>
      </w:rPr>
    </w:lvl>
    <w:lvl w:ilvl="8">
      <w:start w:val="1"/>
      <w:numFmt w:val="decimal"/>
      <w:lvlText w:val=""/>
      <w:lvlJc w:val="left"/>
      <w:pPr>
        <w:tabs>
          <w:tab w:val="left" w:pos="0"/>
        </w:tabs>
        <w:ind w:left="0" w:firstLine="0"/>
      </w:pPr>
      <w:rPr>
        <w:position w:val="0"/>
        <w:sz w:val="24"/>
        <w:vertAlign w:val="baseline"/>
      </w:rPr>
    </w:lvl>
  </w:abstractNum>
  <w:abstractNum w:abstractNumId="32" w15:restartNumberingAfterBreak="0">
    <w:nsid w:val="6DC60B86"/>
    <w:multiLevelType w:val="multilevel"/>
    <w:tmpl w:val="6DC60B86"/>
    <w:lvl w:ilvl="0">
      <w:start w:val="1"/>
      <w:numFmt w:val="bullet"/>
      <w:lvlText w:val="●"/>
      <w:lvlJc w:val="left"/>
      <w:pPr>
        <w:tabs>
          <w:tab w:val="left" w:pos="-4394"/>
        </w:tabs>
        <w:ind w:left="1920" w:hanging="360"/>
      </w:pPr>
      <w:rPr>
        <w:rFonts w:ascii="Noto Sans Symbols" w:hAnsi="Noto Sans Symbols" w:cs="Noto Sans Symbols" w:hint="default"/>
        <w:position w:val="0"/>
        <w:sz w:val="24"/>
        <w:vertAlign w:val="baseline"/>
      </w:rPr>
    </w:lvl>
    <w:lvl w:ilvl="1">
      <w:start w:val="1"/>
      <w:numFmt w:val="bullet"/>
      <w:lvlText w:val="o"/>
      <w:lvlJc w:val="left"/>
      <w:pPr>
        <w:tabs>
          <w:tab w:val="left" w:pos="0"/>
        </w:tabs>
        <w:ind w:left="2209" w:hanging="360"/>
      </w:pPr>
      <w:rPr>
        <w:rFonts w:ascii="Courier New" w:hAnsi="Courier New" w:cs="Courier New" w:hint="default"/>
        <w:position w:val="0"/>
        <w:sz w:val="24"/>
        <w:vertAlign w:val="baseline"/>
      </w:rPr>
    </w:lvl>
    <w:lvl w:ilvl="2">
      <w:start w:val="1"/>
      <w:numFmt w:val="bullet"/>
      <w:lvlText w:val="▪"/>
      <w:lvlJc w:val="left"/>
      <w:pPr>
        <w:tabs>
          <w:tab w:val="left" w:pos="0"/>
        </w:tabs>
        <w:ind w:left="2929" w:hanging="360"/>
      </w:pPr>
      <w:rPr>
        <w:rFonts w:ascii="Noto Sans Symbols" w:hAnsi="Noto Sans Symbols" w:cs="Noto Sans Symbols" w:hint="default"/>
        <w:position w:val="0"/>
        <w:sz w:val="24"/>
        <w:vertAlign w:val="baseline"/>
      </w:rPr>
    </w:lvl>
    <w:lvl w:ilvl="3">
      <w:start w:val="1"/>
      <w:numFmt w:val="bullet"/>
      <w:lvlText w:val="●"/>
      <w:lvlJc w:val="left"/>
      <w:pPr>
        <w:tabs>
          <w:tab w:val="left" w:pos="0"/>
        </w:tabs>
        <w:ind w:left="3649" w:hanging="360"/>
      </w:pPr>
      <w:rPr>
        <w:rFonts w:ascii="Noto Sans Symbols" w:hAnsi="Noto Sans Symbols" w:cs="Noto Sans Symbols" w:hint="default"/>
        <w:position w:val="0"/>
        <w:sz w:val="24"/>
        <w:vertAlign w:val="baseline"/>
      </w:rPr>
    </w:lvl>
    <w:lvl w:ilvl="4">
      <w:start w:val="1"/>
      <w:numFmt w:val="bullet"/>
      <w:lvlText w:val="o"/>
      <w:lvlJc w:val="left"/>
      <w:pPr>
        <w:tabs>
          <w:tab w:val="left" w:pos="0"/>
        </w:tabs>
        <w:ind w:left="4369" w:hanging="360"/>
      </w:pPr>
      <w:rPr>
        <w:rFonts w:ascii="Courier New" w:hAnsi="Courier New" w:cs="Courier New" w:hint="default"/>
        <w:position w:val="0"/>
        <w:sz w:val="24"/>
        <w:vertAlign w:val="baseline"/>
      </w:rPr>
    </w:lvl>
    <w:lvl w:ilvl="5">
      <w:start w:val="1"/>
      <w:numFmt w:val="bullet"/>
      <w:lvlText w:val="▪"/>
      <w:lvlJc w:val="left"/>
      <w:pPr>
        <w:tabs>
          <w:tab w:val="left" w:pos="0"/>
        </w:tabs>
        <w:ind w:left="5089" w:hanging="360"/>
      </w:pPr>
      <w:rPr>
        <w:rFonts w:ascii="Noto Sans Symbols" w:hAnsi="Noto Sans Symbols" w:cs="Noto Sans Symbols" w:hint="default"/>
        <w:position w:val="0"/>
        <w:sz w:val="24"/>
        <w:vertAlign w:val="baseline"/>
      </w:rPr>
    </w:lvl>
    <w:lvl w:ilvl="6">
      <w:start w:val="1"/>
      <w:numFmt w:val="bullet"/>
      <w:lvlText w:val="●"/>
      <w:lvlJc w:val="left"/>
      <w:pPr>
        <w:tabs>
          <w:tab w:val="left" w:pos="0"/>
        </w:tabs>
        <w:ind w:left="5809" w:hanging="360"/>
      </w:pPr>
      <w:rPr>
        <w:rFonts w:ascii="Noto Sans Symbols" w:hAnsi="Noto Sans Symbols" w:cs="Noto Sans Symbols" w:hint="default"/>
        <w:position w:val="0"/>
        <w:sz w:val="24"/>
        <w:vertAlign w:val="baseline"/>
      </w:rPr>
    </w:lvl>
    <w:lvl w:ilvl="7">
      <w:start w:val="1"/>
      <w:numFmt w:val="bullet"/>
      <w:lvlText w:val="o"/>
      <w:lvlJc w:val="left"/>
      <w:pPr>
        <w:tabs>
          <w:tab w:val="left" w:pos="0"/>
        </w:tabs>
        <w:ind w:left="6529" w:hanging="360"/>
      </w:pPr>
      <w:rPr>
        <w:rFonts w:ascii="Courier New" w:hAnsi="Courier New" w:cs="Courier New" w:hint="default"/>
        <w:position w:val="0"/>
        <w:sz w:val="24"/>
        <w:vertAlign w:val="baseline"/>
      </w:rPr>
    </w:lvl>
    <w:lvl w:ilvl="8">
      <w:start w:val="1"/>
      <w:numFmt w:val="bullet"/>
      <w:lvlText w:val="▪"/>
      <w:lvlJc w:val="left"/>
      <w:pPr>
        <w:tabs>
          <w:tab w:val="left" w:pos="0"/>
        </w:tabs>
        <w:ind w:left="7249" w:hanging="360"/>
      </w:pPr>
      <w:rPr>
        <w:rFonts w:ascii="Noto Sans Symbols" w:hAnsi="Noto Sans Symbols" w:cs="Noto Sans Symbols" w:hint="default"/>
        <w:position w:val="0"/>
        <w:sz w:val="24"/>
        <w:vertAlign w:val="baseline"/>
      </w:rPr>
    </w:lvl>
  </w:abstractNum>
  <w:abstractNum w:abstractNumId="33" w15:restartNumberingAfterBreak="0">
    <w:nsid w:val="6E63185F"/>
    <w:multiLevelType w:val="multilevel"/>
    <w:tmpl w:val="6E63185F"/>
    <w:lvl w:ilvl="0">
      <w:start w:val="1"/>
      <w:numFmt w:val="bullet"/>
      <w:lvlText w:val="●"/>
      <w:lvlJc w:val="left"/>
      <w:pPr>
        <w:tabs>
          <w:tab w:val="left" w:pos="0"/>
        </w:tabs>
        <w:ind w:left="720" w:hanging="360"/>
      </w:pPr>
      <w:rPr>
        <w:rFonts w:ascii="Noto Sans Symbols" w:hAnsi="Noto Sans Symbols" w:cs="Noto Sans Symbols" w:hint="default"/>
        <w:position w:val="0"/>
        <w:sz w:val="24"/>
        <w:vertAlign w:val="baseline"/>
      </w:rPr>
    </w:lvl>
    <w:lvl w:ilvl="1">
      <w:start w:val="1"/>
      <w:numFmt w:val="bullet"/>
      <w:lvlText w:val=""/>
      <w:lvlJc w:val="left"/>
      <w:pPr>
        <w:tabs>
          <w:tab w:val="left" w:pos="0"/>
        </w:tabs>
        <w:ind w:left="0" w:firstLine="0"/>
      </w:pPr>
      <w:rPr>
        <w:rFonts w:ascii="OpenSymbol" w:hAnsi="OpenSymbol" w:cs="OpenSymbol" w:hint="default"/>
      </w:rPr>
    </w:lvl>
    <w:lvl w:ilvl="2">
      <w:start w:val="1"/>
      <w:numFmt w:val="bullet"/>
      <w:lvlText w:val=""/>
      <w:lvlJc w:val="left"/>
      <w:pPr>
        <w:tabs>
          <w:tab w:val="left" w:pos="0"/>
        </w:tabs>
        <w:ind w:left="0" w:firstLine="0"/>
      </w:pPr>
      <w:rPr>
        <w:rFonts w:ascii="OpenSymbol" w:hAnsi="OpenSymbol" w:cs="OpenSymbol" w:hint="default"/>
      </w:rPr>
    </w:lvl>
    <w:lvl w:ilvl="3">
      <w:start w:val="1"/>
      <w:numFmt w:val="bullet"/>
      <w:lvlText w:val=""/>
      <w:lvlJc w:val="left"/>
      <w:pPr>
        <w:tabs>
          <w:tab w:val="left" w:pos="0"/>
        </w:tabs>
        <w:ind w:left="0" w:firstLine="0"/>
      </w:pPr>
      <w:rPr>
        <w:rFonts w:ascii="OpenSymbol" w:hAnsi="OpenSymbol" w:cs="OpenSymbol" w:hint="default"/>
      </w:rPr>
    </w:lvl>
    <w:lvl w:ilvl="4">
      <w:start w:val="1"/>
      <w:numFmt w:val="bullet"/>
      <w:lvlText w:val=""/>
      <w:lvlJc w:val="left"/>
      <w:pPr>
        <w:tabs>
          <w:tab w:val="left" w:pos="0"/>
        </w:tabs>
        <w:ind w:left="0" w:firstLine="0"/>
      </w:pPr>
      <w:rPr>
        <w:rFonts w:ascii="OpenSymbol" w:hAnsi="OpenSymbol" w:cs="OpenSymbol" w:hint="default"/>
      </w:rPr>
    </w:lvl>
    <w:lvl w:ilvl="5">
      <w:start w:val="1"/>
      <w:numFmt w:val="bullet"/>
      <w:lvlText w:val=""/>
      <w:lvlJc w:val="left"/>
      <w:pPr>
        <w:tabs>
          <w:tab w:val="left" w:pos="0"/>
        </w:tabs>
        <w:ind w:left="0" w:firstLine="0"/>
      </w:pPr>
      <w:rPr>
        <w:rFonts w:ascii="OpenSymbol" w:hAnsi="OpenSymbol" w:cs="OpenSymbol" w:hint="default"/>
      </w:rPr>
    </w:lvl>
    <w:lvl w:ilvl="6">
      <w:start w:val="1"/>
      <w:numFmt w:val="bullet"/>
      <w:lvlText w:val=""/>
      <w:lvlJc w:val="left"/>
      <w:pPr>
        <w:tabs>
          <w:tab w:val="left" w:pos="0"/>
        </w:tabs>
        <w:ind w:left="0" w:firstLine="0"/>
      </w:pPr>
      <w:rPr>
        <w:rFonts w:ascii="OpenSymbol" w:hAnsi="OpenSymbol" w:cs="OpenSymbol" w:hint="default"/>
      </w:rPr>
    </w:lvl>
    <w:lvl w:ilvl="7">
      <w:start w:val="1"/>
      <w:numFmt w:val="bullet"/>
      <w:lvlText w:val=""/>
      <w:lvlJc w:val="left"/>
      <w:pPr>
        <w:tabs>
          <w:tab w:val="left" w:pos="0"/>
        </w:tabs>
        <w:ind w:left="0" w:firstLine="0"/>
      </w:pPr>
      <w:rPr>
        <w:rFonts w:ascii="OpenSymbol" w:hAnsi="OpenSymbol" w:cs="OpenSymbol" w:hint="default"/>
      </w:rPr>
    </w:lvl>
    <w:lvl w:ilvl="8">
      <w:start w:val="1"/>
      <w:numFmt w:val="bullet"/>
      <w:lvlText w:val=""/>
      <w:lvlJc w:val="left"/>
      <w:pPr>
        <w:tabs>
          <w:tab w:val="left" w:pos="0"/>
        </w:tabs>
        <w:ind w:left="0" w:firstLine="0"/>
      </w:pPr>
      <w:rPr>
        <w:rFonts w:ascii="OpenSymbol" w:hAnsi="OpenSymbol" w:cs="OpenSymbol" w:hint="default"/>
      </w:rPr>
    </w:lvl>
  </w:abstractNum>
  <w:abstractNum w:abstractNumId="34" w15:restartNumberingAfterBreak="0">
    <w:nsid w:val="6FD80872"/>
    <w:multiLevelType w:val="hybridMultilevel"/>
    <w:tmpl w:val="B0CCEF3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5" w15:restartNumberingAfterBreak="0">
    <w:nsid w:val="70397F26"/>
    <w:multiLevelType w:val="hybridMultilevel"/>
    <w:tmpl w:val="762C0C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25749FE"/>
    <w:multiLevelType w:val="multilevel"/>
    <w:tmpl w:val="725749FE"/>
    <w:lvl w:ilvl="0">
      <w:start w:val="1"/>
      <w:numFmt w:val="bullet"/>
      <w:lvlText w:val="o"/>
      <w:lvlJc w:val="left"/>
      <w:pPr>
        <w:tabs>
          <w:tab w:val="left" w:pos="0"/>
        </w:tabs>
        <w:ind w:left="720" w:hanging="360"/>
      </w:pPr>
      <w:rPr>
        <w:rFonts w:ascii="Courier New" w:hAnsi="Courier New" w:cs="Courier New" w:hint="default"/>
        <w:color w:val="000000"/>
        <w:position w:val="0"/>
        <w:sz w:val="24"/>
        <w:vertAlign w:val="baseline"/>
      </w:rPr>
    </w:lvl>
    <w:lvl w:ilvl="1">
      <w:start w:val="1"/>
      <w:numFmt w:val="bullet"/>
      <w:lvlText w:val="o"/>
      <w:lvlJc w:val="left"/>
      <w:pPr>
        <w:tabs>
          <w:tab w:val="left" w:pos="0"/>
        </w:tabs>
        <w:ind w:left="1440" w:hanging="360"/>
      </w:pPr>
      <w:rPr>
        <w:rFonts w:ascii="Courier New" w:hAnsi="Courier New" w:cs="Courier New" w:hint="default"/>
        <w:color w:val="000000"/>
        <w:position w:val="0"/>
        <w:sz w:val="24"/>
        <w:vertAlign w:val="baseline"/>
      </w:rPr>
    </w:lvl>
    <w:lvl w:ilvl="2">
      <w:start w:val="1"/>
      <w:numFmt w:val="bullet"/>
      <w:lvlText w:val="▪"/>
      <w:lvlJc w:val="left"/>
      <w:pPr>
        <w:tabs>
          <w:tab w:val="left" w:pos="0"/>
        </w:tabs>
        <w:ind w:left="2160" w:hanging="360"/>
      </w:pPr>
      <w:rPr>
        <w:rFonts w:ascii="Noto Sans Symbols" w:hAnsi="Noto Sans Symbols" w:cs="Noto Sans Symbols" w:hint="default"/>
        <w:position w:val="0"/>
        <w:sz w:val="24"/>
        <w:vertAlign w:val="baseline"/>
      </w:rPr>
    </w:lvl>
    <w:lvl w:ilvl="3">
      <w:start w:val="1"/>
      <w:numFmt w:val="bullet"/>
      <w:lvlText w:val="●"/>
      <w:lvlJc w:val="left"/>
      <w:pPr>
        <w:tabs>
          <w:tab w:val="left" w:pos="0"/>
        </w:tabs>
        <w:ind w:left="2880" w:hanging="360"/>
      </w:pPr>
      <w:rPr>
        <w:rFonts w:ascii="Noto Sans Symbols" w:hAnsi="Noto Sans Symbols" w:cs="Noto Sans Symbols" w:hint="default"/>
        <w:position w:val="0"/>
        <w:sz w:val="24"/>
        <w:vertAlign w:val="baseline"/>
      </w:rPr>
    </w:lvl>
    <w:lvl w:ilvl="4">
      <w:start w:val="1"/>
      <w:numFmt w:val="bullet"/>
      <w:lvlText w:val="o"/>
      <w:lvlJc w:val="left"/>
      <w:pPr>
        <w:tabs>
          <w:tab w:val="left" w:pos="0"/>
        </w:tabs>
        <w:ind w:left="3600" w:hanging="360"/>
      </w:pPr>
      <w:rPr>
        <w:rFonts w:ascii="Courier New" w:hAnsi="Courier New" w:cs="Courier New" w:hint="default"/>
        <w:color w:val="000000"/>
        <w:position w:val="0"/>
        <w:sz w:val="24"/>
        <w:vertAlign w:val="baseline"/>
      </w:rPr>
    </w:lvl>
    <w:lvl w:ilvl="5">
      <w:start w:val="1"/>
      <w:numFmt w:val="bullet"/>
      <w:lvlText w:val="▪"/>
      <w:lvlJc w:val="left"/>
      <w:pPr>
        <w:tabs>
          <w:tab w:val="left" w:pos="0"/>
        </w:tabs>
        <w:ind w:left="4320" w:hanging="360"/>
      </w:pPr>
      <w:rPr>
        <w:rFonts w:ascii="Noto Sans Symbols" w:hAnsi="Noto Sans Symbols" w:cs="Noto Sans Symbols" w:hint="default"/>
        <w:position w:val="0"/>
        <w:sz w:val="24"/>
        <w:vertAlign w:val="baseline"/>
      </w:rPr>
    </w:lvl>
    <w:lvl w:ilvl="6">
      <w:start w:val="1"/>
      <w:numFmt w:val="bullet"/>
      <w:lvlText w:val="●"/>
      <w:lvlJc w:val="left"/>
      <w:pPr>
        <w:tabs>
          <w:tab w:val="left" w:pos="0"/>
        </w:tabs>
        <w:ind w:left="5040" w:hanging="360"/>
      </w:pPr>
      <w:rPr>
        <w:rFonts w:ascii="Noto Sans Symbols" w:hAnsi="Noto Sans Symbols" w:cs="Noto Sans Symbols" w:hint="default"/>
        <w:position w:val="0"/>
        <w:sz w:val="24"/>
        <w:vertAlign w:val="baseline"/>
      </w:rPr>
    </w:lvl>
    <w:lvl w:ilvl="7">
      <w:start w:val="1"/>
      <w:numFmt w:val="bullet"/>
      <w:lvlText w:val="o"/>
      <w:lvlJc w:val="left"/>
      <w:pPr>
        <w:tabs>
          <w:tab w:val="left" w:pos="0"/>
        </w:tabs>
        <w:ind w:left="5760" w:hanging="360"/>
      </w:pPr>
      <w:rPr>
        <w:rFonts w:ascii="Courier New" w:hAnsi="Courier New" w:cs="Courier New" w:hint="default"/>
        <w:color w:val="000000"/>
        <w:position w:val="0"/>
        <w:sz w:val="24"/>
        <w:vertAlign w:val="baseline"/>
      </w:rPr>
    </w:lvl>
    <w:lvl w:ilvl="8">
      <w:start w:val="1"/>
      <w:numFmt w:val="bullet"/>
      <w:lvlText w:val="▪"/>
      <w:lvlJc w:val="left"/>
      <w:pPr>
        <w:tabs>
          <w:tab w:val="left" w:pos="0"/>
        </w:tabs>
        <w:ind w:left="6480" w:hanging="360"/>
      </w:pPr>
      <w:rPr>
        <w:rFonts w:ascii="Noto Sans Symbols" w:hAnsi="Noto Sans Symbols" w:cs="Noto Sans Symbols" w:hint="default"/>
        <w:position w:val="0"/>
        <w:sz w:val="24"/>
        <w:vertAlign w:val="baseline"/>
      </w:rPr>
    </w:lvl>
  </w:abstractNum>
  <w:abstractNum w:abstractNumId="37" w15:restartNumberingAfterBreak="0">
    <w:nsid w:val="73043352"/>
    <w:multiLevelType w:val="hybridMultilevel"/>
    <w:tmpl w:val="009A5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F64C56"/>
    <w:multiLevelType w:val="hybridMultilevel"/>
    <w:tmpl w:val="7B7E3096"/>
    <w:lvl w:ilvl="0" w:tplc="7786E2F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B07F50"/>
    <w:multiLevelType w:val="hybridMultilevel"/>
    <w:tmpl w:val="D2F479C4"/>
    <w:lvl w:ilvl="0" w:tplc="F3FEEBBC">
      <w:numFmt w:val="bullet"/>
      <w:lvlText w:val="•"/>
      <w:lvlJc w:val="left"/>
      <w:pPr>
        <w:ind w:left="720" w:hanging="360"/>
      </w:pPr>
      <w:rPr>
        <w:rFonts w:ascii="Times New Roman" w:eastAsia="BlissPro-Ligh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881FBB"/>
    <w:multiLevelType w:val="multilevel"/>
    <w:tmpl w:val="79881FBB"/>
    <w:lvl w:ilvl="0">
      <w:start w:val="1"/>
      <w:numFmt w:val="bullet"/>
      <w:lvlText w:val="●"/>
      <w:lvlJc w:val="left"/>
      <w:pPr>
        <w:tabs>
          <w:tab w:val="left" w:pos="0"/>
        </w:tabs>
        <w:ind w:left="360" w:hanging="360"/>
      </w:pPr>
      <w:rPr>
        <w:rFonts w:ascii="Noto Sans Symbols" w:hAnsi="Noto Sans Symbols" w:cs="Noto Sans Symbols" w:hint="default"/>
        <w:color w:val="000000"/>
        <w:position w:val="0"/>
        <w:sz w:val="24"/>
        <w:vertAlign w:val="baseline"/>
      </w:rPr>
    </w:lvl>
    <w:lvl w:ilvl="1">
      <w:start w:val="1"/>
      <w:numFmt w:val="bullet"/>
      <w:lvlText w:val="o"/>
      <w:lvlJc w:val="left"/>
      <w:pPr>
        <w:tabs>
          <w:tab w:val="left" w:pos="0"/>
        </w:tabs>
        <w:ind w:left="1080" w:hanging="360"/>
      </w:pPr>
      <w:rPr>
        <w:rFonts w:ascii="Courier New" w:hAnsi="Courier New" w:cs="Courier New" w:hint="default"/>
        <w:position w:val="0"/>
        <w:sz w:val="24"/>
        <w:vertAlign w:val="baseline"/>
      </w:rPr>
    </w:lvl>
    <w:lvl w:ilvl="2">
      <w:start w:val="1"/>
      <w:numFmt w:val="bullet"/>
      <w:lvlText w:val="▪"/>
      <w:lvlJc w:val="left"/>
      <w:pPr>
        <w:tabs>
          <w:tab w:val="left" w:pos="0"/>
        </w:tabs>
        <w:ind w:left="1800" w:hanging="360"/>
      </w:pPr>
      <w:rPr>
        <w:rFonts w:ascii="Noto Sans Symbols" w:hAnsi="Noto Sans Symbols" w:cs="Noto Sans Symbols" w:hint="default"/>
        <w:color w:val="000000"/>
        <w:position w:val="0"/>
        <w:sz w:val="24"/>
        <w:vertAlign w:val="baseline"/>
      </w:rPr>
    </w:lvl>
    <w:lvl w:ilvl="3">
      <w:start w:val="1"/>
      <w:numFmt w:val="bullet"/>
      <w:lvlText w:val="●"/>
      <w:lvlJc w:val="left"/>
      <w:pPr>
        <w:tabs>
          <w:tab w:val="left" w:pos="0"/>
        </w:tabs>
        <w:ind w:left="2520" w:hanging="360"/>
      </w:pPr>
      <w:rPr>
        <w:rFonts w:ascii="Noto Sans Symbols" w:hAnsi="Noto Sans Symbols" w:cs="Noto Sans Symbols" w:hint="default"/>
        <w:color w:val="000000"/>
        <w:position w:val="0"/>
        <w:sz w:val="24"/>
        <w:vertAlign w:val="baseline"/>
      </w:rPr>
    </w:lvl>
    <w:lvl w:ilvl="4">
      <w:start w:val="1"/>
      <w:numFmt w:val="bullet"/>
      <w:lvlText w:val="o"/>
      <w:lvlJc w:val="left"/>
      <w:pPr>
        <w:tabs>
          <w:tab w:val="left" w:pos="0"/>
        </w:tabs>
        <w:ind w:left="3240" w:hanging="360"/>
      </w:pPr>
      <w:rPr>
        <w:rFonts w:ascii="Courier New" w:hAnsi="Courier New" w:cs="Courier New" w:hint="default"/>
        <w:position w:val="0"/>
        <w:sz w:val="24"/>
        <w:vertAlign w:val="baseline"/>
      </w:rPr>
    </w:lvl>
    <w:lvl w:ilvl="5">
      <w:start w:val="1"/>
      <w:numFmt w:val="bullet"/>
      <w:lvlText w:val="▪"/>
      <w:lvlJc w:val="left"/>
      <w:pPr>
        <w:tabs>
          <w:tab w:val="left" w:pos="0"/>
        </w:tabs>
        <w:ind w:left="3960" w:hanging="360"/>
      </w:pPr>
      <w:rPr>
        <w:rFonts w:ascii="Noto Sans Symbols" w:hAnsi="Noto Sans Symbols" w:cs="Noto Sans Symbols" w:hint="default"/>
        <w:color w:val="000000"/>
        <w:position w:val="0"/>
        <w:sz w:val="24"/>
        <w:vertAlign w:val="baseline"/>
      </w:rPr>
    </w:lvl>
    <w:lvl w:ilvl="6">
      <w:start w:val="1"/>
      <w:numFmt w:val="bullet"/>
      <w:lvlText w:val="●"/>
      <w:lvlJc w:val="left"/>
      <w:pPr>
        <w:tabs>
          <w:tab w:val="left" w:pos="0"/>
        </w:tabs>
        <w:ind w:left="4680" w:hanging="360"/>
      </w:pPr>
      <w:rPr>
        <w:rFonts w:ascii="Noto Sans Symbols" w:hAnsi="Noto Sans Symbols" w:cs="Noto Sans Symbols" w:hint="default"/>
        <w:color w:val="000000"/>
        <w:position w:val="0"/>
        <w:sz w:val="24"/>
        <w:vertAlign w:val="baseline"/>
      </w:rPr>
    </w:lvl>
    <w:lvl w:ilvl="7">
      <w:start w:val="1"/>
      <w:numFmt w:val="bullet"/>
      <w:lvlText w:val="o"/>
      <w:lvlJc w:val="left"/>
      <w:pPr>
        <w:tabs>
          <w:tab w:val="left" w:pos="0"/>
        </w:tabs>
        <w:ind w:left="5400" w:hanging="360"/>
      </w:pPr>
      <w:rPr>
        <w:rFonts w:ascii="Courier New" w:hAnsi="Courier New" w:cs="Courier New" w:hint="default"/>
        <w:position w:val="0"/>
        <w:sz w:val="24"/>
        <w:vertAlign w:val="baseline"/>
      </w:rPr>
    </w:lvl>
    <w:lvl w:ilvl="8">
      <w:start w:val="1"/>
      <w:numFmt w:val="bullet"/>
      <w:lvlText w:val="▪"/>
      <w:lvlJc w:val="left"/>
      <w:pPr>
        <w:tabs>
          <w:tab w:val="left" w:pos="0"/>
        </w:tabs>
        <w:ind w:left="6120" w:hanging="360"/>
      </w:pPr>
      <w:rPr>
        <w:rFonts w:ascii="Noto Sans Symbols" w:hAnsi="Noto Sans Symbols" w:cs="Noto Sans Symbols" w:hint="default"/>
        <w:color w:val="000000"/>
        <w:position w:val="0"/>
        <w:sz w:val="24"/>
        <w:vertAlign w:val="baseline"/>
      </w:rPr>
    </w:lvl>
  </w:abstractNum>
  <w:abstractNum w:abstractNumId="41" w15:restartNumberingAfterBreak="0">
    <w:nsid w:val="79B030E0"/>
    <w:multiLevelType w:val="hybridMultilevel"/>
    <w:tmpl w:val="60D8DAA4"/>
    <w:lvl w:ilvl="0" w:tplc="F3FEEBBC">
      <w:numFmt w:val="bullet"/>
      <w:lvlText w:val="•"/>
      <w:lvlJc w:val="left"/>
      <w:pPr>
        <w:ind w:left="720" w:hanging="360"/>
      </w:pPr>
      <w:rPr>
        <w:rFonts w:ascii="Times New Roman" w:eastAsia="BlissPro-Ligh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E70FB5"/>
    <w:multiLevelType w:val="multilevel"/>
    <w:tmpl w:val="7CE70FB5"/>
    <w:lvl w:ilvl="0">
      <w:start w:val="1"/>
      <w:numFmt w:val="bullet"/>
      <w:lvlText w:val="o"/>
      <w:lvlJc w:val="left"/>
      <w:pPr>
        <w:tabs>
          <w:tab w:val="left" w:pos="0"/>
        </w:tabs>
        <w:ind w:left="1068" w:hanging="360"/>
      </w:pPr>
      <w:rPr>
        <w:rFonts w:ascii="Courier New" w:hAnsi="Courier New" w:cs="Courier New" w:hint="default"/>
        <w:position w:val="0"/>
        <w:sz w:val="24"/>
        <w:vertAlign w:val="baseline"/>
      </w:rPr>
    </w:lvl>
    <w:lvl w:ilvl="1">
      <w:start w:val="1"/>
      <w:numFmt w:val="bullet"/>
      <w:lvlText w:val="o"/>
      <w:lvlJc w:val="left"/>
      <w:pPr>
        <w:tabs>
          <w:tab w:val="left" w:pos="0"/>
        </w:tabs>
        <w:ind w:left="1788" w:hanging="360"/>
      </w:pPr>
      <w:rPr>
        <w:rFonts w:ascii="Courier New" w:hAnsi="Courier New" w:cs="Courier New" w:hint="default"/>
        <w:position w:val="0"/>
        <w:sz w:val="24"/>
        <w:vertAlign w:val="baseline"/>
      </w:rPr>
    </w:lvl>
    <w:lvl w:ilvl="2">
      <w:start w:val="1"/>
      <w:numFmt w:val="bullet"/>
      <w:lvlText w:val="▪"/>
      <w:lvlJc w:val="left"/>
      <w:pPr>
        <w:tabs>
          <w:tab w:val="left" w:pos="0"/>
        </w:tabs>
        <w:ind w:left="2508" w:hanging="360"/>
      </w:pPr>
      <w:rPr>
        <w:rFonts w:ascii="Noto Sans Symbols" w:hAnsi="Noto Sans Symbols" w:cs="Noto Sans Symbols" w:hint="default"/>
        <w:position w:val="0"/>
        <w:sz w:val="24"/>
        <w:vertAlign w:val="baseline"/>
      </w:rPr>
    </w:lvl>
    <w:lvl w:ilvl="3">
      <w:start w:val="1"/>
      <w:numFmt w:val="bullet"/>
      <w:lvlText w:val="●"/>
      <w:lvlJc w:val="left"/>
      <w:pPr>
        <w:tabs>
          <w:tab w:val="left" w:pos="0"/>
        </w:tabs>
        <w:ind w:left="3228" w:hanging="360"/>
      </w:pPr>
      <w:rPr>
        <w:rFonts w:ascii="Noto Sans Symbols" w:hAnsi="Noto Sans Symbols" w:cs="Noto Sans Symbols" w:hint="default"/>
        <w:position w:val="0"/>
        <w:sz w:val="24"/>
        <w:vertAlign w:val="baseline"/>
      </w:rPr>
    </w:lvl>
    <w:lvl w:ilvl="4">
      <w:start w:val="1"/>
      <w:numFmt w:val="bullet"/>
      <w:lvlText w:val="o"/>
      <w:lvlJc w:val="left"/>
      <w:pPr>
        <w:tabs>
          <w:tab w:val="left" w:pos="0"/>
        </w:tabs>
        <w:ind w:left="3948" w:hanging="360"/>
      </w:pPr>
      <w:rPr>
        <w:rFonts w:ascii="Courier New" w:hAnsi="Courier New" w:cs="Courier New" w:hint="default"/>
        <w:position w:val="0"/>
        <w:sz w:val="24"/>
        <w:vertAlign w:val="baseline"/>
      </w:rPr>
    </w:lvl>
    <w:lvl w:ilvl="5">
      <w:start w:val="1"/>
      <w:numFmt w:val="bullet"/>
      <w:lvlText w:val="▪"/>
      <w:lvlJc w:val="left"/>
      <w:pPr>
        <w:tabs>
          <w:tab w:val="left" w:pos="0"/>
        </w:tabs>
        <w:ind w:left="4668" w:hanging="360"/>
      </w:pPr>
      <w:rPr>
        <w:rFonts w:ascii="Noto Sans Symbols" w:hAnsi="Noto Sans Symbols" w:cs="Noto Sans Symbols" w:hint="default"/>
        <w:position w:val="0"/>
        <w:sz w:val="24"/>
        <w:vertAlign w:val="baseline"/>
      </w:rPr>
    </w:lvl>
    <w:lvl w:ilvl="6">
      <w:start w:val="1"/>
      <w:numFmt w:val="bullet"/>
      <w:lvlText w:val="●"/>
      <w:lvlJc w:val="left"/>
      <w:pPr>
        <w:tabs>
          <w:tab w:val="left" w:pos="0"/>
        </w:tabs>
        <w:ind w:left="5388" w:hanging="360"/>
      </w:pPr>
      <w:rPr>
        <w:rFonts w:ascii="Noto Sans Symbols" w:hAnsi="Noto Sans Symbols" w:cs="Noto Sans Symbols" w:hint="default"/>
        <w:position w:val="0"/>
        <w:sz w:val="24"/>
        <w:vertAlign w:val="baseline"/>
      </w:rPr>
    </w:lvl>
    <w:lvl w:ilvl="7">
      <w:start w:val="1"/>
      <w:numFmt w:val="bullet"/>
      <w:lvlText w:val="o"/>
      <w:lvlJc w:val="left"/>
      <w:pPr>
        <w:tabs>
          <w:tab w:val="left" w:pos="0"/>
        </w:tabs>
        <w:ind w:left="6108" w:hanging="360"/>
      </w:pPr>
      <w:rPr>
        <w:rFonts w:ascii="Courier New" w:hAnsi="Courier New" w:cs="Courier New" w:hint="default"/>
        <w:position w:val="0"/>
        <w:sz w:val="24"/>
        <w:vertAlign w:val="baseline"/>
      </w:rPr>
    </w:lvl>
    <w:lvl w:ilvl="8">
      <w:start w:val="1"/>
      <w:numFmt w:val="bullet"/>
      <w:lvlText w:val="▪"/>
      <w:lvlJc w:val="left"/>
      <w:pPr>
        <w:tabs>
          <w:tab w:val="left" w:pos="0"/>
        </w:tabs>
        <w:ind w:left="6828" w:hanging="360"/>
      </w:pPr>
      <w:rPr>
        <w:rFonts w:ascii="Noto Sans Symbols" w:hAnsi="Noto Sans Symbols" w:cs="Noto Sans Symbols" w:hint="default"/>
        <w:position w:val="0"/>
        <w:sz w:val="24"/>
        <w:vertAlign w:val="baseline"/>
      </w:rPr>
    </w:lvl>
  </w:abstractNum>
  <w:abstractNum w:abstractNumId="43" w15:restartNumberingAfterBreak="0">
    <w:nsid w:val="7DF7FE70"/>
    <w:multiLevelType w:val="singleLevel"/>
    <w:tmpl w:val="7DF7FE70"/>
    <w:lvl w:ilvl="0">
      <w:start w:val="1"/>
      <w:numFmt w:val="upperRoman"/>
      <w:suff w:val="space"/>
      <w:lvlText w:val="%1."/>
      <w:lvlJc w:val="left"/>
    </w:lvl>
  </w:abstractNum>
  <w:abstractNum w:abstractNumId="44" w15:restartNumberingAfterBreak="0">
    <w:nsid w:val="7F2F0C41"/>
    <w:multiLevelType w:val="hybridMultilevel"/>
    <w:tmpl w:val="2E143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08992370">
    <w:abstractNumId w:val="33"/>
  </w:num>
  <w:num w:numId="2" w16cid:durableId="2099327265">
    <w:abstractNumId w:val="31"/>
  </w:num>
  <w:num w:numId="3" w16cid:durableId="1336569433">
    <w:abstractNumId w:val="43"/>
  </w:num>
  <w:num w:numId="4" w16cid:durableId="1825318443">
    <w:abstractNumId w:val="32"/>
  </w:num>
  <w:num w:numId="5" w16cid:durableId="106657154">
    <w:abstractNumId w:val="1"/>
  </w:num>
  <w:num w:numId="6" w16cid:durableId="974258857">
    <w:abstractNumId w:val="42"/>
  </w:num>
  <w:num w:numId="7" w16cid:durableId="1214924156">
    <w:abstractNumId w:val="15"/>
  </w:num>
  <w:num w:numId="8" w16cid:durableId="809176459">
    <w:abstractNumId w:val="24"/>
  </w:num>
  <w:num w:numId="9" w16cid:durableId="1044712592">
    <w:abstractNumId w:val="26"/>
  </w:num>
  <w:num w:numId="10" w16cid:durableId="284773393">
    <w:abstractNumId w:val="36"/>
  </w:num>
  <w:num w:numId="11" w16cid:durableId="1373119395">
    <w:abstractNumId w:val="23"/>
  </w:num>
  <w:num w:numId="12" w16cid:durableId="2027904595">
    <w:abstractNumId w:val="18"/>
  </w:num>
  <w:num w:numId="13" w16cid:durableId="2001080031">
    <w:abstractNumId w:val="16"/>
  </w:num>
  <w:num w:numId="14" w16cid:durableId="2111775150">
    <w:abstractNumId w:val="10"/>
  </w:num>
  <w:num w:numId="15" w16cid:durableId="1556696104">
    <w:abstractNumId w:val="5"/>
  </w:num>
  <w:num w:numId="16" w16cid:durableId="1645891136">
    <w:abstractNumId w:val="21"/>
  </w:num>
  <w:num w:numId="17" w16cid:durableId="2058895922">
    <w:abstractNumId w:val="11"/>
  </w:num>
  <w:num w:numId="18" w16cid:durableId="875311604">
    <w:abstractNumId w:val="14"/>
  </w:num>
  <w:num w:numId="19" w16cid:durableId="2050445527">
    <w:abstractNumId w:val="0"/>
  </w:num>
  <w:num w:numId="20" w16cid:durableId="245962462">
    <w:abstractNumId w:val="22"/>
  </w:num>
  <w:num w:numId="21" w16cid:durableId="2123646425">
    <w:abstractNumId w:val="3"/>
  </w:num>
  <w:num w:numId="22" w16cid:durableId="925385790">
    <w:abstractNumId w:val="40"/>
  </w:num>
  <w:num w:numId="23" w16cid:durableId="869026697">
    <w:abstractNumId w:val="7"/>
  </w:num>
  <w:num w:numId="24" w16cid:durableId="1382707571">
    <w:abstractNumId w:val="13"/>
  </w:num>
  <w:num w:numId="25" w16cid:durableId="802578804">
    <w:abstractNumId w:val="30"/>
  </w:num>
  <w:num w:numId="26" w16cid:durableId="80370612">
    <w:abstractNumId w:val="17"/>
  </w:num>
  <w:num w:numId="27" w16cid:durableId="756635933">
    <w:abstractNumId w:val="38"/>
  </w:num>
  <w:num w:numId="28" w16cid:durableId="1519654811">
    <w:abstractNumId w:val="4"/>
  </w:num>
  <w:num w:numId="29" w16cid:durableId="2029212579">
    <w:abstractNumId w:val="27"/>
  </w:num>
  <w:num w:numId="30" w16cid:durableId="1596864253">
    <w:abstractNumId w:val="20"/>
  </w:num>
  <w:num w:numId="31" w16cid:durableId="320501575">
    <w:abstractNumId w:val="41"/>
  </w:num>
  <w:num w:numId="32" w16cid:durableId="1704598465">
    <w:abstractNumId w:val="39"/>
  </w:num>
  <w:num w:numId="33" w16cid:durableId="373621083">
    <w:abstractNumId w:val="8"/>
  </w:num>
  <w:num w:numId="34" w16cid:durableId="1266188067">
    <w:abstractNumId w:val="25"/>
  </w:num>
  <w:num w:numId="35" w16cid:durableId="2084452078">
    <w:abstractNumId w:val="34"/>
  </w:num>
  <w:num w:numId="36" w16cid:durableId="888803517">
    <w:abstractNumId w:val="9"/>
  </w:num>
  <w:num w:numId="37" w16cid:durableId="367069720">
    <w:abstractNumId w:val="28"/>
  </w:num>
  <w:num w:numId="38" w16cid:durableId="417796455">
    <w:abstractNumId w:val="29"/>
  </w:num>
  <w:num w:numId="39" w16cid:durableId="477452591">
    <w:abstractNumId w:val="6"/>
  </w:num>
  <w:num w:numId="40" w16cid:durableId="1016929442">
    <w:abstractNumId w:val="12"/>
  </w:num>
  <w:num w:numId="41" w16cid:durableId="1261643641">
    <w:abstractNumId w:val="44"/>
  </w:num>
  <w:num w:numId="42" w16cid:durableId="406654947">
    <w:abstractNumId w:val="19"/>
  </w:num>
  <w:num w:numId="43" w16cid:durableId="1242905776">
    <w:abstractNumId w:val="37"/>
  </w:num>
  <w:num w:numId="44" w16cid:durableId="1505510487">
    <w:abstractNumId w:val="2"/>
  </w:num>
  <w:num w:numId="45" w16cid:durableId="13415876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3D"/>
    <w:rsid w:val="00004A35"/>
    <w:rsid w:val="00006E79"/>
    <w:rsid w:val="000154E1"/>
    <w:rsid w:val="00025974"/>
    <w:rsid w:val="00033889"/>
    <w:rsid w:val="000354A7"/>
    <w:rsid w:val="0004055B"/>
    <w:rsid w:val="000434D4"/>
    <w:rsid w:val="00043942"/>
    <w:rsid w:val="00045034"/>
    <w:rsid w:val="00047183"/>
    <w:rsid w:val="000506BD"/>
    <w:rsid w:val="00052A83"/>
    <w:rsid w:val="0005303D"/>
    <w:rsid w:val="000538EE"/>
    <w:rsid w:val="000555F3"/>
    <w:rsid w:val="000605DD"/>
    <w:rsid w:val="0006179F"/>
    <w:rsid w:val="00061FB4"/>
    <w:rsid w:val="00065552"/>
    <w:rsid w:val="000720C7"/>
    <w:rsid w:val="00081573"/>
    <w:rsid w:val="0008393E"/>
    <w:rsid w:val="00086E65"/>
    <w:rsid w:val="000872D7"/>
    <w:rsid w:val="00095BBF"/>
    <w:rsid w:val="000A0022"/>
    <w:rsid w:val="000A010A"/>
    <w:rsid w:val="000A13DA"/>
    <w:rsid w:val="000A3679"/>
    <w:rsid w:val="000A64ED"/>
    <w:rsid w:val="000B01E6"/>
    <w:rsid w:val="000B7F67"/>
    <w:rsid w:val="000C2293"/>
    <w:rsid w:val="000C654D"/>
    <w:rsid w:val="000C6AB2"/>
    <w:rsid w:val="000C774E"/>
    <w:rsid w:val="000D090F"/>
    <w:rsid w:val="000D0BA2"/>
    <w:rsid w:val="000D765F"/>
    <w:rsid w:val="00100619"/>
    <w:rsid w:val="001016FF"/>
    <w:rsid w:val="00102B8E"/>
    <w:rsid w:val="00121F6A"/>
    <w:rsid w:val="00126B5E"/>
    <w:rsid w:val="00133186"/>
    <w:rsid w:val="001342DB"/>
    <w:rsid w:val="00134E5E"/>
    <w:rsid w:val="00144A0E"/>
    <w:rsid w:val="0014660D"/>
    <w:rsid w:val="00153726"/>
    <w:rsid w:val="00163FAF"/>
    <w:rsid w:val="001643EC"/>
    <w:rsid w:val="00166513"/>
    <w:rsid w:val="00177E0C"/>
    <w:rsid w:val="00177FC9"/>
    <w:rsid w:val="001806B3"/>
    <w:rsid w:val="00184D27"/>
    <w:rsid w:val="00195FFE"/>
    <w:rsid w:val="001A1565"/>
    <w:rsid w:val="001A34FD"/>
    <w:rsid w:val="001B07C4"/>
    <w:rsid w:val="001B3EBC"/>
    <w:rsid w:val="001B4DFB"/>
    <w:rsid w:val="001B6A57"/>
    <w:rsid w:val="001B6A9C"/>
    <w:rsid w:val="001C46DB"/>
    <w:rsid w:val="001C5E74"/>
    <w:rsid w:val="001D2DBA"/>
    <w:rsid w:val="001D452D"/>
    <w:rsid w:val="001D5028"/>
    <w:rsid w:val="001D721C"/>
    <w:rsid w:val="001E518E"/>
    <w:rsid w:val="001F30EB"/>
    <w:rsid w:val="001F32C4"/>
    <w:rsid w:val="001F4A7F"/>
    <w:rsid w:val="002034F0"/>
    <w:rsid w:val="002061B2"/>
    <w:rsid w:val="002109A8"/>
    <w:rsid w:val="002139DF"/>
    <w:rsid w:val="00217E24"/>
    <w:rsid w:val="0022052A"/>
    <w:rsid w:val="0022129A"/>
    <w:rsid w:val="0022183C"/>
    <w:rsid w:val="00222B24"/>
    <w:rsid w:val="00232329"/>
    <w:rsid w:val="00233F3C"/>
    <w:rsid w:val="00242338"/>
    <w:rsid w:val="00242860"/>
    <w:rsid w:val="00246AC0"/>
    <w:rsid w:val="0025656F"/>
    <w:rsid w:val="00265F91"/>
    <w:rsid w:val="00271BE4"/>
    <w:rsid w:val="002808BB"/>
    <w:rsid w:val="00281DCF"/>
    <w:rsid w:val="00283981"/>
    <w:rsid w:val="002941F9"/>
    <w:rsid w:val="002945B7"/>
    <w:rsid w:val="002A29A3"/>
    <w:rsid w:val="002A3F21"/>
    <w:rsid w:val="002A47AD"/>
    <w:rsid w:val="002A7377"/>
    <w:rsid w:val="002B19F7"/>
    <w:rsid w:val="002B2E61"/>
    <w:rsid w:val="002B3A26"/>
    <w:rsid w:val="002B647E"/>
    <w:rsid w:val="002C20F0"/>
    <w:rsid w:val="002C30B7"/>
    <w:rsid w:val="002C3A62"/>
    <w:rsid w:val="002D122F"/>
    <w:rsid w:val="002D3D38"/>
    <w:rsid w:val="002E3213"/>
    <w:rsid w:val="002E5B20"/>
    <w:rsid w:val="002F1348"/>
    <w:rsid w:val="002F7E91"/>
    <w:rsid w:val="00302450"/>
    <w:rsid w:val="003075A1"/>
    <w:rsid w:val="00310D3A"/>
    <w:rsid w:val="00310E18"/>
    <w:rsid w:val="0031155C"/>
    <w:rsid w:val="003122E1"/>
    <w:rsid w:val="00320637"/>
    <w:rsid w:val="00320BC4"/>
    <w:rsid w:val="0032154F"/>
    <w:rsid w:val="00333D76"/>
    <w:rsid w:val="00337674"/>
    <w:rsid w:val="003418A0"/>
    <w:rsid w:val="00342EB3"/>
    <w:rsid w:val="00350D42"/>
    <w:rsid w:val="00354B5D"/>
    <w:rsid w:val="00360CD7"/>
    <w:rsid w:val="00361E53"/>
    <w:rsid w:val="0036792D"/>
    <w:rsid w:val="0037381B"/>
    <w:rsid w:val="0038556C"/>
    <w:rsid w:val="0038627D"/>
    <w:rsid w:val="00392685"/>
    <w:rsid w:val="00392FFF"/>
    <w:rsid w:val="0039524D"/>
    <w:rsid w:val="003A0725"/>
    <w:rsid w:val="003A2A14"/>
    <w:rsid w:val="003A5E43"/>
    <w:rsid w:val="003B1194"/>
    <w:rsid w:val="003C01E2"/>
    <w:rsid w:val="003C39ED"/>
    <w:rsid w:val="003D00AB"/>
    <w:rsid w:val="003D33AA"/>
    <w:rsid w:val="003E0E2A"/>
    <w:rsid w:val="003E323D"/>
    <w:rsid w:val="003E37E7"/>
    <w:rsid w:val="003F54F8"/>
    <w:rsid w:val="00401A62"/>
    <w:rsid w:val="00405A90"/>
    <w:rsid w:val="0041358D"/>
    <w:rsid w:val="004221D8"/>
    <w:rsid w:val="00431D10"/>
    <w:rsid w:val="00435E8E"/>
    <w:rsid w:val="00436339"/>
    <w:rsid w:val="004454FF"/>
    <w:rsid w:val="004501F7"/>
    <w:rsid w:val="0045309A"/>
    <w:rsid w:val="004556B1"/>
    <w:rsid w:val="004618E3"/>
    <w:rsid w:val="00462129"/>
    <w:rsid w:val="00463300"/>
    <w:rsid w:val="00464131"/>
    <w:rsid w:val="00470EDB"/>
    <w:rsid w:val="0047184B"/>
    <w:rsid w:val="00475318"/>
    <w:rsid w:val="0047535A"/>
    <w:rsid w:val="004814D8"/>
    <w:rsid w:val="0048271C"/>
    <w:rsid w:val="0048631F"/>
    <w:rsid w:val="0048765A"/>
    <w:rsid w:val="00490335"/>
    <w:rsid w:val="004969BC"/>
    <w:rsid w:val="004B04FA"/>
    <w:rsid w:val="004B5327"/>
    <w:rsid w:val="004B7177"/>
    <w:rsid w:val="004B773F"/>
    <w:rsid w:val="004C2E9D"/>
    <w:rsid w:val="004C6954"/>
    <w:rsid w:val="004D13EB"/>
    <w:rsid w:val="004D6A70"/>
    <w:rsid w:val="004D7AED"/>
    <w:rsid w:val="004E71BD"/>
    <w:rsid w:val="004F5195"/>
    <w:rsid w:val="004F5FA3"/>
    <w:rsid w:val="004F6194"/>
    <w:rsid w:val="004F7201"/>
    <w:rsid w:val="00500827"/>
    <w:rsid w:val="00501794"/>
    <w:rsid w:val="00501B04"/>
    <w:rsid w:val="005067CB"/>
    <w:rsid w:val="0051295B"/>
    <w:rsid w:val="00513B48"/>
    <w:rsid w:val="0051700D"/>
    <w:rsid w:val="00520BC2"/>
    <w:rsid w:val="00521296"/>
    <w:rsid w:val="00523912"/>
    <w:rsid w:val="005437B5"/>
    <w:rsid w:val="00544183"/>
    <w:rsid w:val="00545FD2"/>
    <w:rsid w:val="00547EED"/>
    <w:rsid w:val="00551034"/>
    <w:rsid w:val="0055345D"/>
    <w:rsid w:val="00564314"/>
    <w:rsid w:val="00564D6D"/>
    <w:rsid w:val="0057348B"/>
    <w:rsid w:val="005736EB"/>
    <w:rsid w:val="0057505F"/>
    <w:rsid w:val="00580CEE"/>
    <w:rsid w:val="00580D2F"/>
    <w:rsid w:val="005A2568"/>
    <w:rsid w:val="005B22F3"/>
    <w:rsid w:val="005B3839"/>
    <w:rsid w:val="005B5623"/>
    <w:rsid w:val="005C108A"/>
    <w:rsid w:val="005C13C6"/>
    <w:rsid w:val="005C240C"/>
    <w:rsid w:val="005C50F9"/>
    <w:rsid w:val="005E0FC9"/>
    <w:rsid w:val="005F0570"/>
    <w:rsid w:val="005F5DA0"/>
    <w:rsid w:val="00600C4D"/>
    <w:rsid w:val="006026D3"/>
    <w:rsid w:val="00607C37"/>
    <w:rsid w:val="00610480"/>
    <w:rsid w:val="00612034"/>
    <w:rsid w:val="006148ED"/>
    <w:rsid w:val="00615081"/>
    <w:rsid w:val="0061572A"/>
    <w:rsid w:val="00617D3A"/>
    <w:rsid w:val="006269AF"/>
    <w:rsid w:val="00634600"/>
    <w:rsid w:val="006419DE"/>
    <w:rsid w:val="0064283E"/>
    <w:rsid w:val="006459F8"/>
    <w:rsid w:val="00653878"/>
    <w:rsid w:val="00656119"/>
    <w:rsid w:val="006610F4"/>
    <w:rsid w:val="00663D13"/>
    <w:rsid w:val="00670ABE"/>
    <w:rsid w:val="00670BF6"/>
    <w:rsid w:val="00671E7A"/>
    <w:rsid w:val="00672C42"/>
    <w:rsid w:val="00676626"/>
    <w:rsid w:val="0067723A"/>
    <w:rsid w:val="0068341F"/>
    <w:rsid w:val="00687EBB"/>
    <w:rsid w:val="0069687F"/>
    <w:rsid w:val="006A3E3F"/>
    <w:rsid w:val="006A45A9"/>
    <w:rsid w:val="006A552C"/>
    <w:rsid w:val="006A5AA4"/>
    <w:rsid w:val="006A6496"/>
    <w:rsid w:val="006C31D3"/>
    <w:rsid w:val="006C4A57"/>
    <w:rsid w:val="006C7F5A"/>
    <w:rsid w:val="006D0C62"/>
    <w:rsid w:val="006D553D"/>
    <w:rsid w:val="006D6B20"/>
    <w:rsid w:val="006E05F6"/>
    <w:rsid w:val="006E0CBD"/>
    <w:rsid w:val="006E2C88"/>
    <w:rsid w:val="006F04D1"/>
    <w:rsid w:val="006F7127"/>
    <w:rsid w:val="007046F0"/>
    <w:rsid w:val="007054CB"/>
    <w:rsid w:val="00710525"/>
    <w:rsid w:val="007161B2"/>
    <w:rsid w:val="0072259F"/>
    <w:rsid w:val="007227F8"/>
    <w:rsid w:val="00723E52"/>
    <w:rsid w:val="00727D32"/>
    <w:rsid w:val="00732649"/>
    <w:rsid w:val="00733CA1"/>
    <w:rsid w:val="00744583"/>
    <w:rsid w:val="007459BE"/>
    <w:rsid w:val="00750C71"/>
    <w:rsid w:val="00753BDC"/>
    <w:rsid w:val="0075619E"/>
    <w:rsid w:val="007628B8"/>
    <w:rsid w:val="00763F32"/>
    <w:rsid w:val="0076437F"/>
    <w:rsid w:val="00770F45"/>
    <w:rsid w:val="007814A4"/>
    <w:rsid w:val="00781628"/>
    <w:rsid w:val="0079372B"/>
    <w:rsid w:val="007975B5"/>
    <w:rsid w:val="007975BC"/>
    <w:rsid w:val="00797BA9"/>
    <w:rsid w:val="007B1576"/>
    <w:rsid w:val="007B5C32"/>
    <w:rsid w:val="007C1572"/>
    <w:rsid w:val="007C1EF0"/>
    <w:rsid w:val="007C7126"/>
    <w:rsid w:val="007C7C07"/>
    <w:rsid w:val="007D6A12"/>
    <w:rsid w:val="007E70F5"/>
    <w:rsid w:val="007F2148"/>
    <w:rsid w:val="007F51FB"/>
    <w:rsid w:val="007F6094"/>
    <w:rsid w:val="007F6F5F"/>
    <w:rsid w:val="00801A62"/>
    <w:rsid w:val="008069A1"/>
    <w:rsid w:val="00807429"/>
    <w:rsid w:val="00807769"/>
    <w:rsid w:val="008100BD"/>
    <w:rsid w:val="00822ECB"/>
    <w:rsid w:val="00823799"/>
    <w:rsid w:val="00825CCD"/>
    <w:rsid w:val="008304DE"/>
    <w:rsid w:val="0083133F"/>
    <w:rsid w:val="00833174"/>
    <w:rsid w:val="00834CEE"/>
    <w:rsid w:val="00835951"/>
    <w:rsid w:val="00837468"/>
    <w:rsid w:val="0084364D"/>
    <w:rsid w:val="00846522"/>
    <w:rsid w:val="008476E6"/>
    <w:rsid w:val="008503BE"/>
    <w:rsid w:val="008618F8"/>
    <w:rsid w:val="00862F75"/>
    <w:rsid w:val="00875F04"/>
    <w:rsid w:val="00877BDC"/>
    <w:rsid w:val="00884779"/>
    <w:rsid w:val="008905C2"/>
    <w:rsid w:val="008A0303"/>
    <w:rsid w:val="008A0E95"/>
    <w:rsid w:val="008A160C"/>
    <w:rsid w:val="008A1FFB"/>
    <w:rsid w:val="008B074C"/>
    <w:rsid w:val="008D1799"/>
    <w:rsid w:val="008D18A8"/>
    <w:rsid w:val="008D3318"/>
    <w:rsid w:val="008E059F"/>
    <w:rsid w:val="008E7AE3"/>
    <w:rsid w:val="008F76E0"/>
    <w:rsid w:val="009000A8"/>
    <w:rsid w:val="00914D5D"/>
    <w:rsid w:val="0092284E"/>
    <w:rsid w:val="009269D0"/>
    <w:rsid w:val="00927402"/>
    <w:rsid w:val="0093266E"/>
    <w:rsid w:val="00940ACD"/>
    <w:rsid w:val="00941EBA"/>
    <w:rsid w:val="009438DC"/>
    <w:rsid w:val="00947A5F"/>
    <w:rsid w:val="00952205"/>
    <w:rsid w:val="00953F34"/>
    <w:rsid w:val="0095406E"/>
    <w:rsid w:val="009547F0"/>
    <w:rsid w:val="00956B61"/>
    <w:rsid w:val="00957698"/>
    <w:rsid w:val="0095784D"/>
    <w:rsid w:val="009620AF"/>
    <w:rsid w:val="009656E3"/>
    <w:rsid w:val="00965872"/>
    <w:rsid w:val="00965CC0"/>
    <w:rsid w:val="009666FA"/>
    <w:rsid w:val="009768F6"/>
    <w:rsid w:val="00976BA6"/>
    <w:rsid w:val="00977076"/>
    <w:rsid w:val="00984960"/>
    <w:rsid w:val="0099190E"/>
    <w:rsid w:val="00992C65"/>
    <w:rsid w:val="009940CA"/>
    <w:rsid w:val="0099540A"/>
    <w:rsid w:val="009954BD"/>
    <w:rsid w:val="009958AD"/>
    <w:rsid w:val="009A0F99"/>
    <w:rsid w:val="009A144A"/>
    <w:rsid w:val="009A5F44"/>
    <w:rsid w:val="009A6DB3"/>
    <w:rsid w:val="009B206D"/>
    <w:rsid w:val="009B7452"/>
    <w:rsid w:val="009C59AF"/>
    <w:rsid w:val="009D05B5"/>
    <w:rsid w:val="009D0CD5"/>
    <w:rsid w:val="009D797C"/>
    <w:rsid w:val="009E6821"/>
    <w:rsid w:val="009E79EF"/>
    <w:rsid w:val="009F21DC"/>
    <w:rsid w:val="009F7E9B"/>
    <w:rsid w:val="00A03859"/>
    <w:rsid w:val="00A06CFE"/>
    <w:rsid w:val="00A1044B"/>
    <w:rsid w:val="00A23AF0"/>
    <w:rsid w:val="00A23C04"/>
    <w:rsid w:val="00A24AE9"/>
    <w:rsid w:val="00A25BA3"/>
    <w:rsid w:val="00A3015F"/>
    <w:rsid w:val="00A348BD"/>
    <w:rsid w:val="00A3667F"/>
    <w:rsid w:val="00A36BD1"/>
    <w:rsid w:val="00A43B2F"/>
    <w:rsid w:val="00A45509"/>
    <w:rsid w:val="00A45BAB"/>
    <w:rsid w:val="00A50CC0"/>
    <w:rsid w:val="00A51E04"/>
    <w:rsid w:val="00A601AC"/>
    <w:rsid w:val="00A61CFC"/>
    <w:rsid w:val="00A85DEA"/>
    <w:rsid w:val="00A95414"/>
    <w:rsid w:val="00A95768"/>
    <w:rsid w:val="00A97F3B"/>
    <w:rsid w:val="00AA0CB1"/>
    <w:rsid w:val="00AA4A89"/>
    <w:rsid w:val="00AC1E1F"/>
    <w:rsid w:val="00AC2C10"/>
    <w:rsid w:val="00AC4767"/>
    <w:rsid w:val="00AD338A"/>
    <w:rsid w:val="00AD4214"/>
    <w:rsid w:val="00AE3D3E"/>
    <w:rsid w:val="00AE6EA2"/>
    <w:rsid w:val="00AF0522"/>
    <w:rsid w:val="00AF2CC5"/>
    <w:rsid w:val="00AF3DD6"/>
    <w:rsid w:val="00AF42E5"/>
    <w:rsid w:val="00AF5BA8"/>
    <w:rsid w:val="00AF62CF"/>
    <w:rsid w:val="00AF6B79"/>
    <w:rsid w:val="00B1071E"/>
    <w:rsid w:val="00B16CDB"/>
    <w:rsid w:val="00B24C44"/>
    <w:rsid w:val="00B26AB7"/>
    <w:rsid w:val="00B30CF4"/>
    <w:rsid w:val="00B3106C"/>
    <w:rsid w:val="00B34C9D"/>
    <w:rsid w:val="00B369DA"/>
    <w:rsid w:val="00B420BA"/>
    <w:rsid w:val="00B54F02"/>
    <w:rsid w:val="00B57262"/>
    <w:rsid w:val="00B62F38"/>
    <w:rsid w:val="00B636E1"/>
    <w:rsid w:val="00B651B3"/>
    <w:rsid w:val="00B67486"/>
    <w:rsid w:val="00B71C5B"/>
    <w:rsid w:val="00B7223A"/>
    <w:rsid w:val="00B72745"/>
    <w:rsid w:val="00B81136"/>
    <w:rsid w:val="00B90104"/>
    <w:rsid w:val="00BA2D68"/>
    <w:rsid w:val="00BB4AA5"/>
    <w:rsid w:val="00BB4E17"/>
    <w:rsid w:val="00BB6B1A"/>
    <w:rsid w:val="00BD0675"/>
    <w:rsid w:val="00BD11A5"/>
    <w:rsid w:val="00BF004E"/>
    <w:rsid w:val="00BF2933"/>
    <w:rsid w:val="00BF37A2"/>
    <w:rsid w:val="00BF7C94"/>
    <w:rsid w:val="00C02907"/>
    <w:rsid w:val="00C0601C"/>
    <w:rsid w:val="00C06400"/>
    <w:rsid w:val="00C0722F"/>
    <w:rsid w:val="00C10DFA"/>
    <w:rsid w:val="00C13A2D"/>
    <w:rsid w:val="00C15CAA"/>
    <w:rsid w:val="00C16D47"/>
    <w:rsid w:val="00C2618E"/>
    <w:rsid w:val="00C26402"/>
    <w:rsid w:val="00C31477"/>
    <w:rsid w:val="00C32CFB"/>
    <w:rsid w:val="00C3407C"/>
    <w:rsid w:val="00C34084"/>
    <w:rsid w:val="00C37F2D"/>
    <w:rsid w:val="00C407AF"/>
    <w:rsid w:val="00C4651B"/>
    <w:rsid w:val="00C635C9"/>
    <w:rsid w:val="00C644D8"/>
    <w:rsid w:val="00C64891"/>
    <w:rsid w:val="00C66555"/>
    <w:rsid w:val="00C70844"/>
    <w:rsid w:val="00C73EF0"/>
    <w:rsid w:val="00C80BFB"/>
    <w:rsid w:val="00C867AD"/>
    <w:rsid w:val="00C94674"/>
    <w:rsid w:val="00C94723"/>
    <w:rsid w:val="00C958E8"/>
    <w:rsid w:val="00CA0156"/>
    <w:rsid w:val="00CA3FEC"/>
    <w:rsid w:val="00CB004E"/>
    <w:rsid w:val="00CB0F2F"/>
    <w:rsid w:val="00CB4FB9"/>
    <w:rsid w:val="00CB7A35"/>
    <w:rsid w:val="00CC14A0"/>
    <w:rsid w:val="00CC398B"/>
    <w:rsid w:val="00CC5F56"/>
    <w:rsid w:val="00CC75CE"/>
    <w:rsid w:val="00CD47C6"/>
    <w:rsid w:val="00CE3718"/>
    <w:rsid w:val="00CF03C4"/>
    <w:rsid w:val="00CF2B64"/>
    <w:rsid w:val="00CF6D14"/>
    <w:rsid w:val="00D00AF4"/>
    <w:rsid w:val="00D02E15"/>
    <w:rsid w:val="00D06497"/>
    <w:rsid w:val="00D10B54"/>
    <w:rsid w:val="00D1158D"/>
    <w:rsid w:val="00D159E3"/>
    <w:rsid w:val="00D22139"/>
    <w:rsid w:val="00D263E6"/>
    <w:rsid w:val="00D26C2E"/>
    <w:rsid w:val="00D329FC"/>
    <w:rsid w:val="00D33A30"/>
    <w:rsid w:val="00D350BF"/>
    <w:rsid w:val="00D3748D"/>
    <w:rsid w:val="00D42496"/>
    <w:rsid w:val="00D429AA"/>
    <w:rsid w:val="00D51862"/>
    <w:rsid w:val="00D52C1D"/>
    <w:rsid w:val="00D554DC"/>
    <w:rsid w:val="00D55DD4"/>
    <w:rsid w:val="00D76F69"/>
    <w:rsid w:val="00D7709C"/>
    <w:rsid w:val="00D83905"/>
    <w:rsid w:val="00D83B57"/>
    <w:rsid w:val="00D841C1"/>
    <w:rsid w:val="00D84680"/>
    <w:rsid w:val="00D85DC0"/>
    <w:rsid w:val="00D9533F"/>
    <w:rsid w:val="00DA3713"/>
    <w:rsid w:val="00DA543A"/>
    <w:rsid w:val="00DA73BD"/>
    <w:rsid w:val="00DB0239"/>
    <w:rsid w:val="00DB0468"/>
    <w:rsid w:val="00DB77D3"/>
    <w:rsid w:val="00DC1918"/>
    <w:rsid w:val="00DC1EE2"/>
    <w:rsid w:val="00DE04BD"/>
    <w:rsid w:val="00DE61B2"/>
    <w:rsid w:val="00DF1932"/>
    <w:rsid w:val="00DF704E"/>
    <w:rsid w:val="00E14D75"/>
    <w:rsid w:val="00E25AD1"/>
    <w:rsid w:val="00E26E82"/>
    <w:rsid w:val="00E31997"/>
    <w:rsid w:val="00E331D7"/>
    <w:rsid w:val="00E35C89"/>
    <w:rsid w:val="00E40415"/>
    <w:rsid w:val="00E4054A"/>
    <w:rsid w:val="00E40B5C"/>
    <w:rsid w:val="00E4388D"/>
    <w:rsid w:val="00E4734E"/>
    <w:rsid w:val="00E539B9"/>
    <w:rsid w:val="00E55930"/>
    <w:rsid w:val="00E56E50"/>
    <w:rsid w:val="00E5786E"/>
    <w:rsid w:val="00E60BFC"/>
    <w:rsid w:val="00E6284F"/>
    <w:rsid w:val="00E62911"/>
    <w:rsid w:val="00E64BA0"/>
    <w:rsid w:val="00E66E98"/>
    <w:rsid w:val="00E709AD"/>
    <w:rsid w:val="00E7338E"/>
    <w:rsid w:val="00E73436"/>
    <w:rsid w:val="00E75B25"/>
    <w:rsid w:val="00E817A5"/>
    <w:rsid w:val="00E875F1"/>
    <w:rsid w:val="00E95ACA"/>
    <w:rsid w:val="00E96D60"/>
    <w:rsid w:val="00EA18AD"/>
    <w:rsid w:val="00EB07F0"/>
    <w:rsid w:val="00EB1291"/>
    <w:rsid w:val="00EB18E5"/>
    <w:rsid w:val="00EB2BBC"/>
    <w:rsid w:val="00EB6C94"/>
    <w:rsid w:val="00EC06EE"/>
    <w:rsid w:val="00EE0F81"/>
    <w:rsid w:val="00EF2D07"/>
    <w:rsid w:val="00EF6709"/>
    <w:rsid w:val="00EF712C"/>
    <w:rsid w:val="00F14476"/>
    <w:rsid w:val="00F17307"/>
    <w:rsid w:val="00F22161"/>
    <w:rsid w:val="00F34AB5"/>
    <w:rsid w:val="00F360BC"/>
    <w:rsid w:val="00F3734B"/>
    <w:rsid w:val="00F41B70"/>
    <w:rsid w:val="00F47BFB"/>
    <w:rsid w:val="00F52B90"/>
    <w:rsid w:val="00F52F6E"/>
    <w:rsid w:val="00F568C9"/>
    <w:rsid w:val="00F5793E"/>
    <w:rsid w:val="00F60C1B"/>
    <w:rsid w:val="00F72AC3"/>
    <w:rsid w:val="00F7317A"/>
    <w:rsid w:val="00F735D3"/>
    <w:rsid w:val="00F7412D"/>
    <w:rsid w:val="00F81487"/>
    <w:rsid w:val="00F82807"/>
    <w:rsid w:val="00F855A3"/>
    <w:rsid w:val="00F91AD3"/>
    <w:rsid w:val="00FA599E"/>
    <w:rsid w:val="00FB0682"/>
    <w:rsid w:val="00FB218A"/>
    <w:rsid w:val="00FC5648"/>
    <w:rsid w:val="00FC5C35"/>
    <w:rsid w:val="00FD021F"/>
    <w:rsid w:val="00FD1C33"/>
    <w:rsid w:val="00FD2B53"/>
    <w:rsid w:val="00FD5BD6"/>
    <w:rsid w:val="00FE42A8"/>
    <w:rsid w:val="00FF19FE"/>
    <w:rsid w:val="00FF71B8"/>
    <w:rsid w:val="04897697"/>
    <w:rsid w:val="04B97B0E"/>
    <w:rsid w:val="067C5811"/>
    <w:rsid w:val="06B04255"/>
    <w:rsid w:val="07A41414"/>
    <w:rsid w:val="099976D5"/>
    <w:rsid w:val="0B8C6C22"/>
    <w:rsid w:val="0C9821AE"/>
    <w:rsid w:val="0DC90032"/>
    <w:rsid w:val="0DD83AB3"/>
    <w:rsid w:val="0F726F85"/>
    <w:rsid w:val="105E4FCC"/>
    <w:rsid w:val="10EF44B4"/>
    <w:rsid w:val="12EC1F19"/>
    <w:rsid w:val="135D17A1"/>
    <w:rsid w:val="1412187B"/>
    <w:rsid w:val="19411303"/>
    <w:rsid w:val="1A4C1185"/>
    <w:rsid w:val="1AA85604"/>
    <w:rsid w:val="1B0F0C70"/>
    <w:rsid w:val="1BB032D3"/>
    <w:rsid w:val="1CA31889"/>
    <w:rsid w:val="200E0DCE"/>
    <w:rsid w:val="21C27414"/>
    <w:rsid w:val="2455550D"/>
    <w:rsid w:val="24775986"/>
    <w:rsid w:val="25D76A83"/>
    <w:rsid w:val="265D7F7F"/>
    <w:rsid w:val="274A5F25"/>
    <w:rsid w:val="290112CD"/>
    <w:rsid w:val="2BC16D85"/>
    <w:rsid w:val="2C0E78F4"/>
    <w:rsid w:val="31052CD0"/>
    <w:rsid w:val="31C60F38"/>
    <w:rsid w:val="336E55E8"/>
    <w:rsid w:val="3542055F"/>
    <w:rsid w:val="35677853"/>
    <w:rsid w:val="377D6227"/>
    <w:rsid w:val="3A6E09E5"/>
    <w:rsid w:val="3B210E8E"/>
    <w:rsid w:val="3BC25C82"/>
    <w:rsid w:val="3C417809"/>
    <w:rsid w:val="3CBF3677"/>
    <w:rsid w:val="446A7659"/>
    <w:rsid w:val="46121073"/>
    <w:rsid w:val="461441C6"/>
    <w:rsid w:val="46866A03"/>
    <w:rsid w:val="46CA3227"/>
    <w:rsid w:val="49C42486"/>
    <w:rsid w:val="4AA53476"/>
    <w:rsid w:val="4B317080"/>
    <w:rsid w:val="4B3A1940"/>
    <w:rsid w:val="4D404857"/>
    <w:rsid w:val="4D7572D4"/>
    <w:rsid w:val="4D912B87"/>
    <w:rsid w:val="506B6382"/>
    <w:rsid w:val="50EA605B"/>
    <w:rsid w:val="51171722"/>
    <w:rsid w:val="51305D2A"/>
    <w:rsid w:val="51C92CA1"/>
    <w:rsid w:val="542A7E07"/>
    <w:rsid w:val="5461351A"/>
    <w:rsid w:val="54952A25"/>
    <w:rsid w:val="566B6BD1"/>
    <w:rsid w:val="57222319"/>
    <w:rsid w:val="572A7AC4"/>
    <w:rsid w:val="57757179"/>
    <w:rsid w:val="583E72FE"/>
    <w:rsid w:val="5A602B14"/>
    <w:rsid w:val="5AFF1E28"/>
    <w:rsid w:val="5B1558C6"/>
    <w:rsid w:val="5CE85C3D"/>
    <w:rsid w:val="5CF6059A"/>
    <w:rsid w:val="5E8C4900"/>
    <w:rsid w:val="5E935DF3"/>
    <w:rsid w:val="5EF1188B"/>
    <w:rsid w:val="62FA4FB7"/>
    <w:rsid w:val="63044CA9"/>
    <w:rsid w:val="63542FDB"/>
    <w:rsid w:val="63735356"/>
    <w:rsid w:val="63C43887"/>
    <w:rsid w:val="65AF5A64"/>
    <w:rsid w:val="675E5040"/>
    <w:rsid w:val="68CE39F8"/>
    <w:rsid w:val="6A884981"/>
    <w:rsid w:val="6D2C6DF3"/>
    <w:rsid w:val="6E07200E"/>
    <w:rsid w:val="6E2C1BDC"/>
    <w:rsid w:val="6F082D70"/>
    <w:rsid w:val="6F1F011B"/>
    <w:rsid w:val="6F231363"/>
    <w:rsid w:val="72864218"/>
    <w:rsid w:val="729C7C98"/>
    <w:rsid w:val="734A52CE"/>
    <w:rsid w:val="76F67803"/>
    <w:rsid w:val="77F2324F"/>
    <w:rsid w:val="791F6724"/>
    <w:rsid w:val="79C042F5"/>
    <w:rsid w:val="79D77627"/>
    <w:rsid w:val="7A385B62"/>
    <w:rsid w:val="7ADF6033"/>
    <w:rsid w:val="7B784B67"/>
    <w:rsid w:val="7BE31746"/>
    <w:rsid w:val="7DFF35BE"/>
    <w:rsid w:val="7F3030A6"/>
    <w:rsid w:val="7FD00151"/>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540868"/>
  <w15:docId w15:val="{68FA09F9-454E-4C51-AD4B-37E3106D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LO-normal"/>
    <w:qFormat/>
    <w:pPr>
      <w:spacing w:line="360" w:lineRule="auto"/>
      <w:ind w:firstLine="709"/>
      <w:jc w:val="both"/>
      <w:textAlignment w:val="top"/>
      <w:outlineLvl w:val="0"/>
    </w:pPr>
    <w:rPr>
      <w:rFonts w:eastAsia="Times New Roman"/>
      <w:sz w:val="24"/>
      <w:szCs w:val="22"/>
      <w:lang w:eastAsia="zh-CN"/>
    </w:rPr>
  </w:style>
  <w:style w:type="paragraph" w:styleId="1">
    <w:name w:val="heading 1"/>
    <w:basedOn w:val="LO-normal"/>
    <w:next w:val="LO-normal"/>
    <w:uiPriority w:val="9"/>
    <w:qFormat/>
    <w:pPr>
      <w:keepNext/>
      <w:keepLines/>
      <w:shd w:val="clear" w:color="auto" w:fill="FFFFFF"/>
      <w:suppressAutoHyphens w:val="0"/>
      <w:spacing w:before="240"/>
      <w:ind w:firstLine="0"/>
      <w:textAlignment w:val="top"/>
      <w:outlineLvl w:val="0"/>
    </w:pPr>
    <w:rPr>
      <w:rFonts w:eastAsia="MS Gothic" w:cs="Times New Roman"/>
      <w:b/>
      <w:sz w:val="28"/>
      <w:lang w:bidi="ar-SA"/>
    </w:rPr>
  </w:style>
  <w:style w:type="paragraph" w:styleId="2">
    <w:name w:val="heading 2"/>
    <w:basedOn w:val="LO-normal"/>
    <w:next w:val="LO-normal"/>
    <w:uiPriority w:val="9"/>
    <w:semiHidden/>
    <w:unhideWhenUsed/>
    <w:qFormat/>
    <w:pPr>
      <w:keepNext/>
      <w:keepLines/>
      <w:suppressAutoHyphens w:val="0"/>
      <w:spacing w:before="200"/>
      <w:textAlignment w:val="top"/>
      <w:outlineLvl w:val="1"/>
    </w:pPr>
    <w:rPr>
      <w:rFonts w:ascii="Cambria" w:eastAsia="Times New Roman" w:hAnsi="Cambria" w:cs="Times New Roman"/>
      <w:b/>
      <w:bCs/>
      <w:color w:val="4F81BD"/>
      <w:sz w:val="26"/>
      <w:szCs w:val="26"/>
      <w:lang w:bidi="ar-SA"/>
    </w:rPr>
  </w:style>
  <w:style w:type="paragraph" w:styleId="3">
    <w:name w:val="heading 3"/>
    <w:basedOn w:val="a"/>
    <w:next w:val="a"/>
    <w:uiPriority w:val="9"/>
    <w:unhideWhenUsed/>
    <w:qFormat/>
    <w:pPr>
      <w:spacing w:before="240"/>
      <w:ind w:left="709" w:firstLine="0"/>
      <w:outlineLvl w:val="2"/>
    </w:pPr>
    <w:rPr>
      <w:b/>
      <w:color w:val="000000"/>
    </w:rPr>
  </w:style>
  <w:style w:type="paragraph" w:styleId="4">
    <w:name w:val="heading 4"/>
    <w:basedOn w:val="LO-normal"/>
    <w:next w:val="LO-normal"/>
    <w:uiPriority w:val="9"/>
    <w:semiHidden/>
    <w:unhideWhenUsed/>
    <w:qFormat/>
    <w:pPr>
      <w:keepNext/>
      <w:keepLines/>
      <w:suppressAutoHyphens w:val="0"/>
      <w:spacing w:before="240" w:after="40"/>
      <w:textAlignment w:val="top"/>
      <w:outlineLvl w:val="3"/>
    </w:pPr>
    <w:rPr>
      <w:rFonts w:eastAsia="Times New Roman" w:cs="Times New Roman"/>
      <w:b/>
      <w:lang w:bidi="ar-SA"/>
    </w:rPr>
  </w:style>
  <w:style w:type="paragraph" w:styleId="5">
    <w:name w:val="heading 5"/>
    <w:basedOn w:val="LO-normal"/>
    <w:next w:val="LO-normal"/>
    <w:uiPriority w:val="9"/>
    <w:semiHidden/>
    <w:unhideWhenUsed/>
    <w:qFormat/>
    <w:pPr>
      <w:suppressAutoHyphens w:val="0"/>
      <w:spacing w:before="240" w:after="60"/>
      <w:textAlignment w:val="top"/>
      <w:outlineLvl w:val="4"/>
    </w:pPr>
    <w:rPr>
      <w:rFonts w:eastAsia="Times New Roman" w:cs="Times New Roman"/>
      <w:b/>
      <w:bCs/>
      <w:i/>
      <w:iCs/>
      <w:sz w:val="26"/>
      <w:szCs w:val="26"/>
      <w:lang w:bidi="ar-SA"/>
    </w:rPr>
  </w:style>
  <w:style w:type="paragraph" w:styleId="6">
    <w:name w:val="heading 6"/>
    <w:basedOn w:val="LO-normal"/>
    <w:next w:val="LO-normal"/>
    <w:uiPriority w:val="9"/>
    <w:semiHidden/>
    <w:unhideWhenUsed/>
    <w:qFormat/>
    <w:pPr>
      <w:keepNext/>
      <w:keepLines/>
      <w:suppressAutoHyphens w:val="0"/>
      <w:spacing w:before="200" w:after="40"/>
      <w:textAlignment w:val="top"/>
      <w:outlineLvl w:val="5"/>
    </w:pPr>
    <w:rPr>
      <w:rFonts w:eastAsia="Times New Roman" w:cs="Times New Roman"/>
      <w:b/>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normal">
    <w:name w:val="LO-normal"/>
    <w:qFormat/>
    <w:pPr>
      <w:suppressAutoHyphens/>
      <w:spacing w:line="360" w:lineRule="auto"/>
      <w:ind w:firstLine="709"/>
      <w:jc w:val="both"/>
    </w:pPr>
    <w:rPr>
      <w:rFonts w:eastAsia="NSimSun" w:cs="Arial"/>
      <w:sz w:val="24"/>
      <w:szCs w:val="24"/>
      <w:lang w:eastAsia="zh-CN" w:bidi="hi-IN"/>
    </w:rPr>
  </w:style>
  <w:style w:type="character" w:styleId="a3">
    <w:name w:val="footnote reference"/>
    <w:qFormat/>
    <w:rPr>
      <w:vertAlign w:val="superscript"/>
    </w:rPr>
  </w:style>
  <w:style w:type="character" w:styleId="a4">
    <w:name w:val="annotation reference"/>
    <w:uiPriority w:val="99"/>
    <w:qFormat/>
    <w:rPr>
      <w:w w:val="100"/>
      <w:position w:val="0"/>
      <w:sz w:val="16"/>
      <w:szCs w:val="16"/>
      <w:vertAlign w:val="baseline"/>
    </w:rPr>
  </w:style>
  <w:style w:type="character" w:styleId="a5">
    <w:name w:val="Emphasis"/>
    <w:qFormat/>
    <w:rPr>
      <w:i/>
      <w:iCs/>
      <w:w w:val="100"/>
      <w:position w:val="0"/>
      <w:sz w:val="24"/>
      <w:vertAlign w:val="baseline"/>
    </w:rPr>
  </w:style>
  <w:style w:type="character" w:styleId="a6">
    <w:name w:val="Hyperlink"/>
    <w:basedOn w:val="a0"/>
    <w:uiPriority w:val="99"/>
    <w:unhideWhenUsed/>
    <w:qFormat/>
    <w:rPr>
      <w:color w:val="0000FF" w:themeColor="hyperlink"/>
      <w:u w:val="single"/>
    </w:rPr>
  </w:style>
  <w:style w:type="character" w:styleId="a7">
    <w:name w:val="page number"/>
    <w:qFormat/>
    <w:rPr>
      <w:w w:val="100"/>
      <w:position w:val="0"/>
      <w:sz w:val="24"/>
      <w:vertAlign w:val="baseline"/>
    </w:rPr>
  </w:style>
  <w:style w:type="character" w:styleId="HTML">
    <w:name w:val="HTML Cite"/>
    <w:qFormat/>
    <w:rPr>
      <w:i/>
      <w:iCs/>
      <w:w w:val="100"/>
      <w:position w:val="0"/>
      <w:sz w:val="24"/>
      <w:vertAlign w:val="baseline"/>
    </w:rPr>
  </w:style>
  <w:style w:type="paragraph" w:styleId="a8">
    <w:name w:val="Balloon Text"/>
    <w:basedOn w:val="LO-normal"/>
    <w:qFormat/>
    <w:pPr>
      <w:suppressAutoHyphens w:val="0"/>
      <w:spacing w:line="240" w:lineRule="auto"/>
      <w:textAlignment w:val="top"/>
      <w:outlineLvl w:val="0"/>
    </w:pPr>
    <w:rPr>
      <w:rFonts w:ascii="Tahoma" w:eastAsia="Calibri" w:hAnsi="Tahoma" w:cs="Tahoma"/>
      <w:sz w:val="16"/>
      <w:szCs w:val="16"/>
      <w:lang w:bidi="ar-SA"/>
    </w:rPr>
  </w:style>
  <w:style w:type="paragraph" w:styleId="a9">
    <w:name w:val="Plain Text"/>
    <w:basedOn w:val="LO-normal"/>
    <w:qFormat/>
    <w:pPr>
      <w:suppressAutoHyphens w:val="0"/>
      <w:spacing w:after="160"/>
      <w:textAlignment w:val="top"/>
      <w:outlineLvl w:val="0"/>
    </w:pPr>
    <w:rPr>
      <w:rFonts w:ascii="Courier New" w:eastAsia="MS Mincho" w:hAnsi="Courier New" w:cs="Courier New"/>
      <w:szCs w:val="22"/>
      <w:lang w:bidi="ar-SA"/>
    </w:rPr>
  </w:style>
  <w:style w:type="paragraph" w:styleId="30">
    <w:name w:val="Body Text Indent 3"/>
    <w:basedOn w:val="LO-normal"/>
    <w:qFormat/>
    <w:pPr>
      <w:suppressAutoHyphens w:val="0"/>
      <w:spacing w:after="120"/>
      <w:ind w:left="283"/>
      <w:textAlignment w:val="top"/>
      <w:outlineLvl w:val="0"/>
    </w:pPr>
    <w:rPr>
      <w:rFonts w:eastAsia="MS Mincho" w:cs="Times New Roman"/>
      <w:sz w:val="16"/>
      <w:szCs w:val="16"/>
      <w:lang w:val="es-ES" w:bidi="ar-SA"/>
    </w:rPr>
  </w:style>
  <w:style w:type="paragraph" w:styleId="aa">
    <w:name w:val="caption"/>
    <w:basedOn w:val="LO-normal"/>
    <w:next w:val="a"/>
    <w:qFormat/>
    <w:pPr>
      <w:suppressLineNumbers/>
      <w:suppressAutoHyphens w:val="0"/>
      <w:spacing w:before="120" w:after="120"/>
      <w:textAlignment w:val="top"/>
      <w:outlineLvl w:val="0"/>
    </w:pPr>
    <w:rPr>
      <w:rFonts w:eastAsia="Times New Roman"/>
      <w:i/>
      <w:iCs/>
      <w:lang w:bidi="ar-SA"/>
    </w:rPr>
  </w:style>
  <w:style w:type="paragraph" w:styleId="ab">
    <w:name w:val="annotation text"/>
    <w:basedOn w:val="LO-normal"/>
    <w:qFormat/>
    <w:pPr>
      <w:suppressAutoHyphens w:val="0"/>
      <w:spacing w:line="240" w:lineRule="auto"/>
      <w:textAlignment w:val="top"/>
      <w:outlineLvl w:val="0"/>
    </w:pPr>
    <w:rPr>
      <w:rFonts w:eastAsia="Calibri" w:cs="Times New Roman"/>
      <w:sz w:val="20"/>
      <w:szCs w:val="20"/>
      <w:lang w:bidi="ar-SA"/>
    </w:rPr>
  </w:style>
  <w:style w:type="paragraph" w:styleId="10">
    <w:name w:val="index 1"/>
    <w:basedOn w:val="a"/>
    <w:next w:val="a"/>
    <w:uiPriority w:val="99"/>
    <w:semiHidden/>
    <w:unhideWhenUsed/>
    <w:qFormat/>
  </w:style>
  <w:style w:type="paragraph" w:styleId="ac">
    <w:name w:val="annotation subject"/>
    <w:basedOn w:val="ab"/>
    <w:next w:val="ab"/>
    <w:qFormat/>
    <w:rPr>
      <w:b/>
      <w:bCs/>
    </w:rPr>
  </w:style>
  <w:style w:type="paragraph" w:styleId="ad">
    <w:name w:val="footnote text"/>
    <w:basedOn w:val="LO-normal"/>
    <w:qFormat/>
    <w:pPr>
      <w:suppressAutoHyphens w:val="0"/>
      <w:textAlignment w:val="top"/>
      <w:outlineLvl w:val="0"/>
    </w:pPr>
    <w:rPr>
      <w:rFonts w:eastAsia="Times New Roman" w:cs="Times New Roman"/>
      <w:sz w:val="20"/>
      <w:szCs w:val="20"/>
      <w:lang w:bidi="ar-SA"/>
    </w:rPr>
  </w:style>
  <w:style w:type="paragraph" w:styleId="ae">
    <w:name w:val="header"/>
    <w:basedOn w:val="LO-normal"/>
    <w:qFormat/>
    <w:pPr>
      <w:suppressAutoHyphens w:val="0"/>
      <w:textAlignment w:val="top"/>
      <w:outlineLvl w:val="0"/>
    </w:pPr>
    <w:rPr>
      <w:rFonts w:eastAsia="Times New Roman" w:cs="Times New Roman"/>
      <w:szCs w:val="22"/>
      <w:lang w:bidi="ar-SA"/>
    </w:rPr>
  </w:style>
  <w:style w:type="paragraph" w:styleId="af">
    <w:name w:val="Body Text"/>
    <w:basedOn w:val="LO-normal"/>
    <w:qFormat/>
    <w:pPr>
      <w:suppressAutoHyphens w:val="0"/>
      <w:spacing w:after="160"/>
      <w:textAlignment w:val="top"/>
      <w:outlineLvl w:val="0"/>
    </w:pPr>
    <w:rPr>
      <w:rFonts w:eastAsia="MS Mincho" w:cs="Times New Roman"/>
      <w:szCs w:val="22"/>
      <w:lang w:bidi="ar-SA"/>
    </w:rPr>
  </w:style>
  <w:style w:type="paragraph" w:styleId="af0">
    <w:name w:val="toa heading"/>
    <w:basedOn w:val="1"/>
    <w:next w:val="LO-normal"/>
    <w:qFormat/>
    <w:pPr>
      <w:shd w:val="clear" w:color="auto" w:fill="auto"/>
      <w:spacing w:before="480" w:line="276" w:lineRule="auto"/>
    </w:pPr>
    <w:rPr>
      <w:rFonts w:ascii="Cambria" w:eastAsia="Times New Roman" w:hAnsi="Cambria"/>
      <w:bCs/>
      <w:color w:val="365F91"/>
      <w:szCs w:val="28"/>
    </w:rPr>
  </w:style>
  <w:style w:type="paragraph" w:styleId="af1">
    <w:name w:val="index heading"/>
    <w:basedOn w:val="LO-normal"/>
    <w:next w:val="10"/>
    <w:qFormat/>
    <w:pPr>
      <w:keepNext/>
      <w:keepLines/>
      <w:suppressLineNumbers/>
      <w:suppressAutoHyphens w:val="0"/>
      <w:spacing w:before="480" w:after="120"/>
      <w:ind w:firstLine="0"/>
      <w:textAlignment w:val="top"/>
      <w:outlineLvl w:val="0"/>
    </w:pPr>
    <w:rPr>
      <w:rFonts w:eastAsia="Times New Roman" w:cs="Times New Roman"/>
      <w:b/>
      <w:bCs/>
      <w:sz w:val="32"/>
      <w:szCs w:val="32"/>
      <w:lang w:bidi="ar-SA"/>
    </w:rPr>
  </w:style>
  <w:style w:type="paragraph" w:styleId="11">
    <w:name w:val="toc 1"/>
    <w:basedOn w:val="LO-normal"/>
    <w:next w:val="LO-normal"/>
    <w:qFormat/>
    <w:pPr>
      <w:tabs>
        <w:tab w:val="right" w:leader="dot" w:pos="9344"/>
      </w:tabs>
      <w:suppressAutoHyphens w:val="0"/>
      <w:spacing w:after="100" w:line="240" w:lineRule="auto"/>
      <w:ind w:firstLine="0"/>
      <w:jc w:val="left"/>
      <w:textAlignment w:val="top"/>
      <w:outlineLvl w:val="0"/>
    </w:pPr>
    <w:rPr>
      <w:rFonts w:eastAsia="Times New Roman" w:cs="Times New Roman"/>
      <w:szCs w:val="22"/>
      <w:lang w:bidi="ar-SA"/>
    </w:rPr>
  </w:style>
  <w:style w:type="paragraph" w:styleId="31">
    <w:name w:val="toc 3"/>
    <w:basedOn w:val="LO-normal"/>
    <w:next w:val="LO-normal"/>
    <w:qFormat/>
    <w:pPr>
      <w:tabs>
        <w:tab w:val="right" w:leader="dot" w:pos="9344"/>
      </w:tabs>
      <w:suppressAutoHyphens w:val="0"/>
      <w:spacing w:after="100" w:line="240" w:lineRule="auto"/>
      <w:ind w:left="482" w:firstLine="0"/>
      <w:jc w:val="left"/>
      <w:textAlignment w:val="top"/>
      <w:outlineLvl w:val="0"/>
    </w:pPr>
    <w:rPr>
      <w:rFonts w:eastAsia="Times New Roman" w:cs="Times New Roman"/>
      <w:szCs w:val="22"/>
      <w:lang w:bidi="ar-SA"/>
    </w:rPr>
  </w:style>
  <w:style w:type="paragraph" w:styleId="20">
    <w:name w:val="toc 2"/>
    <w:basedOn w:val="LO-normal"/>
    <w:next w:val="LO-normal"/>
    <w:qFormat/>
    <w:pPr>
      <w:suppressAutoHyphens w:val="0"/>
      <w:spacing w:after="100"/>
      <w:ind w:left="240"/>
      <w:textAlignment w:val="top"/>
      <w:outlineLvl w:val="0"/>
    </w:pPr>
    <w:rPr>
      <w:rFonts w:eastAsia="Times New Roman" w:cs="Times New Roman"/>
      <w:szCs w:val="22"/>
      <w:lang w:bidi="ar-SA"/>
    </w:rPr>
  </w:style>
  <w:style w:type="paragraph" w:styleId="af2">
    <w:name w:val="Title"/>
    <w:basedOn w:val="LO-normal"/>
    <w:next w:val="LO-normal"/>
    <w:uiPriority w:val="10"/>
    <w:qFormat/>
    <w:pPr>
      <w:keepNext/>
      <w:keepLines/>
      <w:spacing w:before="480" w:after="120" w:line="240" w:lineRule="auto"/>
    </w:pPr>
    <w:rPr>
      <w:b/>
      <w:sz w:val="72"/>
      <w:szCs w:val="72"/>
    </w:rPr>
  </w:style>
  <w:style w:type="paragraph" w:styleId="af3">
    <w:name w:val="footer"/>
    <w:basedOn w:val="LO-normal"/>
    <w:qFormat/>
    <w:pPr>
      <w:suppressAutoHyphens w:val="0"/>
      <w:spacing w:line="240" w:lineRule="auto"/>
      <w:textAlignment w:val="top"/>
      <w:outlineLvl w:val="0"/>
    </w:pPr>
    <w:rPr>
      <w:rFonts w:eastAsia="Times New Roman" w:cs="Times New Roman"/>
      <w:szCs w:val="22"/>
      <w:lang w:bidi="ar-SA"/>
    </w:rPr>
  </w:style>
  <w:style w:type="paragraph" w:styleId="af4">
    <w:name w:val="List"/>
    <w:basedOn w:val="af"/>
    <w:qFormat/>
    <w:rPr>
      <w:rFonts w:cs="Arial"/>
    </w:rPr>
  </w:style>
  <w:style w:type="paragraph" w:styleId="af5">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styleId="HTML0">
    <w:name w:val="HTML Preformatted"/>
    <w:basedOn w:val="LO-normal"/>
    <w:qFormat/>
    <w:pPr>
      <w:suppressAutoHyphens w:val="0"/>
      <w:spacing w:line="240" w:lineRule="auto"/>
      <w:textAlignment w:val="top"/>
      <w:outlineLvl w:val="0"/>
    </w:pPr>
    <w:rPr>
      <w:rFonts w:ascii="Consolas" w:eastAsia="Times New Roman" w:hAnsi="Consolas" w:cs="Consolas"/>
      <w:sz w:val="20"/>
      <w:szCs w:val="20"/>
      <w:lang w:bidi="ar-SA"/>
    </w:rPr>
  </w:style>
  <w:style w:type="character" w:customStyle="1" w:styleId="WW8Num1z0">
    <w:name w:val="WW8Num1z0"/>
    <w:qFormat/>
    <w:rPr>
      <w:w w:val="100"/>
      <w:position w:val="0"/>
      <w:sz w:val="24"/>
      <w:vertAlign w:val="baseline"/>
    </w:rPr>
  </w:style>
  <w:style w:type="character" w:customStyle="1" w:styleId="WW8Num1z1">
    <w:name w:val="WW8Num1z1"/>
    <w:qFormat/>
    <w:rPr>
      <w:w w:val="100"/>
      <w:position w:val="0"/>
      <w:sz w:val="24"/>
      <w:vertAlign w:val="baseline"/>
    </w:rPr>
  </w:style>
  <w:style w:type="character" w:customStyle="1" w:styleId="WW8Num1z2">
    <w:name w:val="WW8Num1z2"/>
    <w:qFormat/>
    <w:rPr>
      <w:w w:val="100"/>
      <w:position w:val="0"/>
      <w:sz w:val="24"/>
      <w:vertAlign w:val="baseline"/>
    </w:rPr>
  </w:style>
  <w:style w:type="character" w:customStyle="1" w:styleId="WW8Num1z3">
    <w:name w:val="WW8Num1z3"/>
    <w:qFormat/>
    <w:rPr>
      <w:w w:val="100"/>
      <w:position w:val="0"/>
      <w:sz w:val="24"/>
      <w:vertAlign w:val="baseline"/>
    </w:rPr>
  </w:style>
  <w:style w:type="character" w:customStyle="1" w:styleId="WW8Num1z4">
    <w:name w:val="WW8Num1z4"/>
    <w:qFormat/>
    <w:rPr>
      <w:w w:val="100"/>
      <w:position w:val="0"/>
      <w:sz w:val="24"/>
      <w:vertAlign w:val="baseline"/>
    </w:rPr>
  </w:style>
  <w:style w:type="character" w:customStyle="1" w:styleId="WW8Num1z5">
    <w:name w:val="WW8Num1z5"/>
    <w:qFormat/>
    <w:rPr>
      <w:w w:val="100"/>
      <w:position w:val="0"/>
      <w:sz w:val="24"/>
      <w:vertAlign w:val="baseline"/>
    </w:rPr>
  </w:style>
  <w:style w:type="character" w:customStyle="1" w:styleId="WW8Num1z6">
    <w:name w:val="WW8Num1z6"/>
    <w:qFormat/>
    <w:rPr>
      <w:w w:val="100"/>
      <w:position w:val="0"/>
      <w:sz w:val="24"/>
      <w:vertAlign w:val="baseline"/>
    </w:rPr>
  </w:style>
  <w:style w:type="character" w:customStyle="1" w:styleId="WW8Num1z7">
    <w:name w:val="WW8Num1z7"/>
    <w:qFormat/>
    <w:rPr>
      <w:w w:val="100"/>
      <w:position w:val="0"/>
      <w:sz w:val="24"/>
      <w:vertAlign w:val="baseline"/>
    </w:rPr>
  </w:style>
  <w:style w:type="character" w:customStyle="1" w:styleId="WW8Num1z8">
    <w:name w:val="WW8Num1z8"/>
    <w:qFormat/>
    <w:rPr>
      <w:w w:val="100"/>
      <w:position w:val="0"/>
      <w:sz w:val="24"/>
      <w:vertAlign w:val="baseline"/>
    </w:rPr>
  </w:style>
  <w:style w:type="character" w:customStyle="1" w:styleId="WW8Num2z0">
    <w:name w:val="WW8Num2z0"/>
    <w:qFormat/>
    <w:rPr>
      <w:color w:val="000000"/>
      <w:w w:val="100"/>
      <w:position w:val="0"/>
      <w:sz w:val="24"/>
      <w:szCs w:val="24"/>
      <w:vertAlign w:val="baseline"/>
    </w:rPr>
  </w:style>
  <w:style w:type="character" w:customStyle="1" w:styleId="WW8Num2z1">
    <w:name w:val="WW8Num2z1"/>
    <w:qFormat/>
    <w:rPr>
      <w:w w:val="100"/>
      <w:position w:val="0"/>
      <w:sz w:val="24"/>
      <w:vertAlign w:val="baseline"/>
    </w:rPr>
  </w:style>
  <w:style w:type="character" w:customStyle="1" w:styleId="WW8Num2z2">
    <w:name w:val="WW8Num2z2"/>
    <w:qFormat/>
    <w:rPr>
      <w:w w:val="100"/>
      <w:position w:val="0"/>
      <w:sz w:val="24"/>
      <w:vertAlign w:val="baseline"/>
    </w:rPr>
  </w:style>
  <w:style w:type="character" w:customStyle="1" w:styleId="WW8Num2z3">
    <w:name w:val="WW8Num2z3"/>
    <w:qFormat/>
    <w:rPr>
      <w:w w:val="100"/>
      <w:position w:val="0"/>
      <w:sz w:val="24"/>
      <w:vertAlign w:val="baseline"/>
    </w:rPr>
  </w:style>
  <w:style w:type="character" w:customStyle="1" w:styleId="WW8Num2z4">
    <w:name w:val="WW8Num2z4"/>
    <w:qFormat/>
    <w:rPr>
      <w:w w:val="100"/>
      <w:position w:val="0"/>
      <w:sz w:val="24"/>
      <w:vertAlign w:val="baseline"/>
    </w:rPr>
  </w:style>
  <w:style w:type="character" w:customStyle="1" w:styleId="WW8Num2z5">
    <w:name w:val="WW8Num2z5"/>
    <w:qFormat/>
    <w:rPr>
      <w:w w:val="100"/>
      <w:position w:val="0"/>
      <w:sz w:val="24"/>
      <w:vertAlign w:val="baseline"/>
    </w:rPr>
  </w:style>
  <w:style w:type="character" w:customStyle="1" w:styleId="WW8Num2z6">
    <w:name w:val="WW8Num2z6"/>
    <w:qFormat/>
    <w:rPr>
      <w:w w:val="100"/>
      <w:position w:val="0"/>
      <w:sz w:val="24"/>
      <w:vertAlign w:val="baseline"/>
    </w:rPr>
  </w:style>
  <w:style w:type="character" w:customStyle="1" w:styleId="WW8Num2z7">
    <w:name w:val="WW8Num2z7"/>
    <w:qFormat/>
    <w:rPr>
      <w:w w:val="100"/>
      <w:position w:val="0"/>
      <w:sz w:val="24"/>
      <w:vertAlign w:val="baseline"/>
    </w:rPr>
  </w:style>
  <w:style w:type="character" w:customStyle="1" w:styleId="WW8Num2z8">
    <w:name w:val="WW8Num2z8"/>
    <w:qFormat/>
    <w:rPr>
      <w:w w:val="100"/>
      <w:position w:val="0"/>
      <w:sz w:val="24"/>
      <w:vertAlign w:val="baseline"/>
    </w:rPr>
  </w:style>
  <w:style w:type="character" w:customStyle="1" w:styleId="WW8Num3z0">
    <w:name w:val="WW8Num3z0"/>
    <w:qFormat/>
    <w:rPr>
      <w:w w:val="100"/>
      <w:position w:val="0"/>
      <w:sz w:val="24"/>
      <w:highlight w:val="yellow"/>
      <w:vertAlign w:val="baseline"/>
    </w:rPr>
  </w:style>
  <w:style w:type="character" w:customStyle="1" w:styleId="WW8Num3z1">
    <w:name w:val="WW8Num3z1"/>
    <w:qFormat/>
    <w:rPr>
      <w:w w:val="100"/>
      <w:position w:val="0"/>
      <w:sz w:val="24"/>
      <w:vertAlign w:val="baseline"/>
    </w:rPr>
  </w:style>
  <w:style w:type="character" w:customStyle="1" w:styleId="WW8Num3z2">
    <w:name w:val="WW8Num3z2"/>
    <w:qFormat/>
    <w:rPr>
      <w:w w:val="100"/>
      <w:position w:val="0"/>
      <w:sz w:val="24"/>
      <w:vertAlign w:val="baseline"/>
    </w:rPr>
  </w:style>
  <w:style w:type="character" w:customStyle="1" w:styleId="WW8Num3z3">
    <w:name w:val="WW8Num3z3"/>
    <w:qFormat/>
    <w:rPr>
      <w:w w:val="100"/>
      <w:position w:val="0"/>
      <w:sz w:val="24"/>
      <w:vertAlign w:val="baseline"/>
    </w:rPr>
  </w:style>
  <w:style w:type="character" w:customStyle="1" w:styleId="WW8Num3z4">
    <w:name w:val="WW8Num3z4"/>
    <w:qFormat/>
    <w:rPr>
      <w:w w:val="100"/>
      <w:position w:val="0"/>
      <w:sz w:val="24"/>
      <w:vertAlign w:val="baseline"/>
    </w:rPr>
  </w:style>
  <w:style w:type="character" w:customStyle="1" w:styleId="WW8Num3z5">
    <w:name w:val="WW8Num3z5"/>
    <w:qFormat/>
    <w:rPr>
      <w:w w:val="100"/>
      <w:position w:val="0"/>
      <w:sz w:val="24"/>
      <w:vertAlign w:val="baseline"/>
    </w:rPr>
  </w:style>
  <w:style w:type="character" w:customStyle="1" w:styleId="WW8Num3z6">
    <w:name w:val="WW8Num3z6"/>
    <w:qFormat/>
    <w:rPr>
      <w:w w:val="100"/>
      <w:position w:val="0"/>
      <w:sz w:val="24"/>
      <w:vertAlign w:val="baseline"/>
    </w:rPr>
  </w:style>
  <w:style w:type="character" w:customStyle="1" w:styleId="WW8Num3z7">
    <w:name w:val="WW8Num3z7"/>
    <w:qFormat/>
    <w:rPr>
      <w:w w:val="100"/>
      <w:position w:val="0"/>
      <w:sz w:val="24"/>
      <w:vertAlign w:val="baseline"/>
    </w:rPr>
  </w:style>
  <w:style w:type="character" w:customStyle="1" w:styleId="WW8Num3z8">
    <w:name w:val="WW8Num3z8"/>
    <w:qFormat/>
    <w:rPr>
      <w:w w:val="100"/>
      <w:position w:val="0"/>
      <w:sz w:val="24"/>
      <w:vertAlign w:val="baseline"/>
    </w:rPr>
  </w:style>
  <w:style w:type="character" w:customStyle="1" w:styleId="WW8Num4z0">
    <w:name w:val="WW8Num4z0"/>
    <w:qFormat/>
    <w:rPr>
      <w:rFonts w:ascii="Courier New" w:eastAsia="Courier New" w:hAnsi="Courier New" w:cs="Courier New"/>
      <w:color w:val="000000"/>
      <w:w w:val="100"/>
      <w:position w:val="0"/>
      <w:sz w:val="24"/>
      <w:szCs w:val="24"/>
      <w:vertAlign w:val="baseline"/>
    </w:rPr>
  </w:style>
  <w:style w:type="character" w:customStyle="1" w:styleId="WW8Num4z2">
    <w:name w:val="WW8Num4z2"/>
    <w:qFormat/>
    <w:rPr>
      <w:rFonts w:ascii="Noto Sans Symbols" w:eastAsia="Noto Sans Symbols" w:hAnsi="Noto Sans Symbols" w:cs="Noto Sans Symbols"/>
      <w:w w:val="100"/>
      <w:position w:val="0"/>
      <w:sz w:val="24"/>
      <w:vertAlign w:val="baseline"/>
    </w:rPr>
  </w:style>
  <w:style w:type="character" w:customStyle="1" w:styleId="WW8Num5z0">
    <w:name w:val="WW8Num5z0"/>
    <w:qFormat/>
    <w:rPr>
      <w:w w:val="100"/>
      <w:position w:val="0"/>
      <w:sz w:val="24"/>
      <w:vertAlign w:val="baseline"/>
    </w:rPr>
  </w:style>
  <w:style w:type="character" w:customStyle="1" w:styleId="WW8Num5z1">
    <w:name w:val="WW8Num5z1"/>
    <w:qFormat/>
    <w:rPr>
      <w:w w:val="100"/>
      <w:position w:val="0"/>
      <w:sz w:val="24"/>
      <w:vertAlign w:val="baseline"/>
    </w:rPr>
  </w:style>
  <w:style w:type="character" w:customStyle="1" w:styleId="WW8Num5z2">
    <w:name w:val="WW8Num5z2"/>
    <w:qFormat/>
    <w:rPr>
      <w:w w:val="100"/>
      <w:position w:val="0"/>
      <w:sz w:val="24"/>
      <w:vertAlign w:val="baseline"/>
    </w:rPr>
  </w:style>
  <w:style w:type="character" w:customStyle="1" w:styleId="WW8Num5z3">
    <w:name w:val="WW8Num5z3"/>
    <w:qFormat/>
    <w:rPr>
      <w:w w:val="100"/>
      <w:position w:val="0"/>
      <w:sz w:val="24"/>
      <w:vertAlign w:val="baseline"/>
    </w:rPr>
  </w:style>
  <w:style w:type="character" w:customStyle="1" w:styleId="WW8Num5z4">
    <w:name w:val="WW8Num5z4"/>
    <w:qFormat/>
    <w:rPr>
      <w:w w:val="100"/>
      <w:position w:val="0"/>
      <w:sz w:val="24"/>
      <w:vertAlign w:val="baseline"/>
    </w:rPr>
  </w:style>
  <w:style w:type="character" w:customStyle="1" w:styleId="WW8Num5z5">
    <w:name w:val="WW8Num5z5"/>
    <w:qFormat/>
    <w:rPr>
      <w:w w:val="100"/>
      <w:position w:val="0"/>
      <w:sz w:val="24"/>
      <w:vertAlign w:val="baseline"/>
    </w:rPr>
  </w:style>
  <w:style w:type="character" w:customStyle="1" w:styleId="WW8Num5z6">
    <w:name w:val="WW8Num5z6"/>
    <w:qFormat/>
    <w:rPr>
      <w:w w:val="100"/>
      <w:position w:val="0"/>
      <w:sz w:val="24"/>
      <w:vertAlign w:val="baseline"/>
    </w:rPr>
  </w:style>
  <w:style w:type="character" w:customStyle="1" w:styleId="WW8Num5z7">
    <w:name w:val="WW8Num5z7"/>
    <w:qFormat/>
    <w:rPr>
      <w:w w:val="100"/>
      <w:position w:val="0"/>
      <w:sz w:val="24"/>
      <w:vertAlign w:val="baseline"/>
    </w:rPr>
  </w:style>
  <w:style w:type="character" w:customStyle="1" w:styleId="WW8Num5z8">
    <w:name w:val="WW8Num5z8"/>
    <w:qFormat/>
    <w:rPr>
      <w:w w:val="100"/>
      <w:position w:val="0"/>
      <w:sz w:val="24"/>
      <w:vertAlign w:val="baseline"/>
    </w:rPr>
  </w:style>
  <w:style w:type="character" w:customStyle="1" w:styleId="WW8Num6z0">
    <w:name w:val="WW8Num6z0"/>
    <w:qFormat/>
    <w:rPr>
      <w:w w:val="100"/>
      <w:position w:val="0"/>
      <w:sz w:val="24"/>
      <w:vertAlign w:val="baseline"/>
    </w:rPr>
  </w:style>
  <w:style w:type="character" w:customStyle="1" w:styleId="WW8Num6z1">
    <w:name w:val="WW8Num6z1"/>
    <w:qFormat/>
    <w:rPr>
      <w:w w:val="100"/>
      <w:position w:val="0"/>
      <w:sz w:val="24"/>
      <w:vertAlign w:val="baseline"/>
    </w:rPr>
  </w:style>
  <w:style w:type="character" w:customStyle="1" w:styleId="WW8Num6z2">
    <w:name w:val="WW8Num6z2"/>
    <w:qFormat/>
    <w:rPr>
      <w:w w:val="100"/>
      <w:position w:val="0"/>
      <w:sz w:val="24"/>
      <w:vertAlign w:val="baseline"/>
    </w:rPr>
  </w:style>
  <w:style w:type="character" w:customStyle="1" w:styleId="WW8Num6z3">
    <w:name w:val="WW8Num6z3"/>
    <w:qFormat/>
    <w:rPr>
      <w:w w:val="100"/>
      <w:position w:val="0"/>
      <w:sz w:val="24"/>
      <w:vertAlign w:val="baseline"/>
    </w:rPr>
  </w:style>
  <w:style w:type="character" w:customStyle="1" w:styleId="WW8Num6z4">
    <w:name w:val="WW8Num6z4"/>
    <w:qFormat/>
    <w:rPr>
      <w:w w:val="100"/>
      <w:position w:val="0"/>
      <w:sz w:val="24"/>
      <w:vertAlign w:val="baseline"/>
    </w:rPr>
  </w:style>
  <w:style w:type="character" w:customStyle="1" w:styleId="WW8Num6z5">
    <w:name w:val="WW8Num6z5"/>
    <w:qFormat/>
    <w:rPr>
      <w:w w:val="100"/>
      <w:position w:val="0"/>
      <w:sz w:val="24"/>
      <w:vertAlign w:val="baseline"/>
    </w:rPr>
  </w:style>
  <w:style w:type="character" w:customStyle="1" w:styleId="WW8Num6z6">
    <w:name w:val="WW8Num6z6"/>
    <w:qFormat/>
    <w:rPr>
      <w:w w:val="100"/>
      <w:position w:val="0"/>
      <w:sz w:val="24"/>
      <w:vertAlign w:val="baseline"/>
    </w:rPr>
  </w:style>
  <w:style w:type="character" w:customStyle="1" w:styleId="WW8Num6z7">
    <w:name w:val="WW8Num6z7"/>
    <w:qFormat/>
    <w:rPr>
      <w:w w:val="100"/>
      <w:position w:val="0"/>
      <w:sz w:val="24"/>
      <w:vertAlign w:val="baseline"/>
    </w:rPr>
  </w:style>
  <w:style w:type="character" w:customStyle="1" w:styleId="WW8Num6z8">
    <w:name w:val="WW8Num6z8"/>
    <w:qFormat/>
    <w:rPr>
      <w:w w:val="100"/>
      <w:position w:val="0"/>
      <w:sz w:val="24"/>
      <w:vertAlign w:val="baseline"/>
    </w:rPr>
  </w:style>
  <w:style w:type="character" w:customStyle="1" w:styleId="WW8Num7z0">
    <w:name w:val="WW8Num7z0"/>
    <w:qFormat/>
    <w:rPr>
      <w:i/>
      <w:color w:val="000000"/>
      <w:w w:val="100"/>
      <w:position w:val="0"/>
      <w:sz w:val="24"/>
      <w:szCs w:val="24"/>
      <w:vertAlign w:val="baseline"/>
    </w:rPr>
  </w:style>
  <w:style w:type="character" w:customStyle="1" w:styleId="WW8Num7z1">
    <w:name w:val="WW8Num7z1"/>
    <w:qFormat/>
    <w:rPr>
      <w:w w:val="100"/>
      <w:position w:val="0"/>
      <w:sz w:val="24"/>
      <w:vertAlign w:val="baseline"/>
    </w:rPr>
  </w:style>
  <w:style w:type="character" w:customStyle="1" w:styleId="WW8Num7z2">
    <w:name w:val="WW8Num7z2"/>
    <w:qFormat/>
    <w:rPr>
      <w:w w:val="100"/>
      <w:position w:val="0"/>
      <w:sz w:val="24"/>
      <w:vertAlign w:val="baseline"/>
    </w:rPr>
  </w:style>
  <w:style w:type="character" w:customStyle="1" w:styleId="WW8Num7z3">
    <w:name w:val="WW8Num7z3"/>
    <w:qFormat/>
    <w:rPr>
      <w:w w:val="100"/>
      <w:position w:val="0"/>
      <w:sz w:val="24"/>
      <w:vertAlign w:val="baseline"/>
    </w:rPr>
  </w:style>
  <w:style w:type="character" w:customStyle="1" w:styleId="WW8Num7z4">
    <w:name w:val="WW8Num7z4"/>
    <w:qFormat/>
    <w:rPr>
      <w:w w:val="100"/>
      <w:position w:val="0"/>
      <w:sz w:val="24"/>
      <w:vertAlign w:val="baseline"/>
    </w:rPr>
  </w:style>
  <w:style w:type="character" w:customStyle="1" w:styleId="WW8Num7z5">
    <w:name w:val="WW8Num7z5"/>
    <w:qFormat/>
    <w:rPr>
      <w:w w:val="100"/>
      <w:position w:val="0"/>
      <w:sz w:val="24"/>
      <w:vertAlign w:val="baseline"/>
    </w:rPr>
  </w:style>
  <w:style w:type="character" w:customStyle="1" w:styleId="WW8Num7z6">
    <w:name w:val="WW8Num7z6"/>
    <w:qFormat/>
    <w:rPr>
      <w:w w:val="100"/>
      <w:position w:val="0"/>
      <w:sz w:val="24"/>
      <w:vertAlign w:val="baseline"/>
    </w:rPr>
  </w:style>
  <w:style w:type="character" w:customStyle="1" w:styleId="WW8Num7z7">
    <w:name w:val="WW8Num7z7"/>
    <w:qFormat/>
    <w:rPr>
      <w:w w:val="100"/>
      <w:position w:val="0"/>
      <w:sz w:val="24"/>
      <w:vertAlign w:val="baseline"/>
    </w:rPr>
  </w:style>
  <w:style w:type="character" w:customStyle="1" w:styleId="WW8Num7z8">
    <w:name w:val="WW8Num7z8"/>
    <w:qFormat/>
    <w:rPr>
      <w:w w:val="100"/>
      <w:position w:val="0"/>
      <w:sz w:val="24"/>
      <w:vertAlign w:val="baseline"/>
    </w:rPr>
  </w:style>
  <w:style w:type="character" w:customStyle="1" w:styleId="WW8Num8z0">
    <w:name w:val="WW8Num8z0"/>
    <w:qFormat/>
    <w:rPr>
      <w:rFonts w:ascii="Noto Sans Symbols" w:eastAsia="Noto Sans Symbols" w:hAnsi="Noto Sans Symbols" w:cs="Noto Sans Symbols"/>
      <w:color w:val="000000"/>
      <w:w w:val="100"/>
      <w:position w:val="0"/>
      <w:sz w:val="24"/>
      <w:szCs w:val="24"/>
      <w:vertAlign w:val="baseline"/>
    </w:rPr>
  </w:style>
  <w:style w:type="character" w:customStyle="1" w:styleId="WW8Num8z1">
    <w:name w:val="WW8Num8z1"/>
    <w:qFormat/>
    <w:rPr>
      <w:rFonts w:ascii="Courier New" w:eastAsia="Courier New" w:hAnsi="Courier New" w:cs="Courier New"/>
      <w:w w:val="100"/>
      <w:position w:val="0"/>
      <w:sz w:val="24"/>
      <w:vertAlign w:val="baseline"/>
    </w:rPr>
  </w:style>
  <w:style w:type="character" w:customStyle="1" w:styleId="WW8Num9z0">
    <w:name w:val="WW8Num9z0"/>
    <w:qFormat/>
    <w:rPr>
      <w:color w:val="000000"/>
      <w:w w:val="100"/>
      <w:position w:val="0"/>
      <w:sz w:val="24"/>
      <w:szCs w:val="24"/>
      <w:highlight w:val="white"/>
      <w:vertAlign w:val="baseline"/>
      <w:lang w:val="en-US"/>
    </w:rPr>
  </w:style>
  <w:style w:type="character" w:customStyle="1" w:styleId="WW8Num9z1">
    <w:name w:val="WW8Num9z1"/>
    <w:qFormat/>
    <w:rPr>
      <w:w w:val="100"/>
      <w:position w:val="0"/>
      <w:sz w:val="24"/>
      <w:vertAlign w:val="baseline"/>
    </w:rPr>
  </w:style>
  <w:style w:type="character" w:customStyle="1" w:styleId="WW8Num9z2">
    <w:name w:val="WW8Num9z2"/>
    <w:qFormat/>
    <w:rPr>
      <w:w w:val="100"/>
      <w:position w:val="0"/>
      <w:sz w:val="24"/>
      <w:vertAlign w:val="baseline"/>
    </w:rPr>
  </w:style>
  <w:style w:type="character" w:customStyle="1" w:styleId="WW8Num9z3">
    <w:name w:val="WW8Num9z3"/>
    <w:qFormat/>
    <w:rPr>
      <w:w w:val="100"/>
      <w:position w:val="0"/>
      <w:sz w:val="24"/>
      <w:vertAlign w:val="baseline"/>
    </w:rPr>
  </w:style>
  <w:style w:type="character" w:customStyle="1" w:styleId="WW8Num9z4">
    <w:name w:val="WW8Num9z4"/>
    <w:qFormat/>
    <w:rPr>
      <w:w w:val="100"/>
      <w:position w:val="0"/>
      <w:sz w:val="24"/>
      <w:vertAlign w:val="baseline"/>
    </w:rPr>
  </w:style>
  <w:style w:type="character" w:customStyle="1" w:styleId="WW8Num9z5">
    <w:name w:val="WW8Num9z5"/>
    <w:qFormat/>
    <w:rPr>
      <w:w w:val="100"/>
      <w:position w:val="0"/>
      <w:sz w:val="24"/>
      <w:vertAlign w:val="baseline"/>
    </w:rPr>
  </w:style>
  <w:style w:type="character" w:customStyle="1" w:styleId="WW8Num9z6">
    <w:name w:val="WW8Num9z6"/>
    <w:qFormat/>
    <w:rPr>
      <w:w w:val="100"/>
      <w:position w:val="0"/>
      <w:sz w:val="24"/>
      <w:vertAlign w:val="baseline"/>
    </w:rPr>
  </w:style>
  <w:style w:type="character" w:customStyle="1" w:styleId="WW8Num9z7">
    <w:name w:val="WW8Num9z7"/>
    <w:qFormat/>
    <w:rPr>
      <w:w w:val="100"/>
      <w:position w:val="0"/>
      <w:sz w:val="24"/>
      <w:vertAlign w:val="baseline"/>
    </w:rPr>
  </w:style>
  <w:style w:type="character" w:customStyle="1" w:styleId="WW8Num9z8">
    <w:name w:val="WW8Num9z8"/>
    <w:qFormat/>
    <w:rPr>
      <w:w w:val="100"/>
      <w:position w:val="0"/>
      <w:sz w:val="24"/>
      <w:vertAlign w:val="baseline"/>
    </w:rPr>
  </w:style>
  <w:style w:type="character" w:customStyle="1" w:styleId="WW8Num10z0">
    <w:name w:val="WW8Num10z0"/>
    <w:qFormat/>
    <w:rPr>
      <w:rFonts w:ascii="Courier New" w:eastAsia="Courier New" w:hAnsi="Courier New" w:cs="Courier New"/>
      <w:color w:val="000000"/>
      <w:w w:val="100"/>
      <w:position w:val="0"/>
      <w:sz w:val="24"/>
      <w:szCs w:val="24"/>
      <w:vertAlign w:val="baseline"/>
    </w:rPr>
  </w:style>
  <w:style w:type="character" w:customStyle="1" w:styleId="WW8Num10z2">
    <w:name w:val="WW8Num10z2"/>
    <w:qFormat/>
    <w:rPr>
      <w:rFonts w:ascii="Noto Sans Symbols" w:eastAsia="Noto Sans Symbols" w:hAnsi="Noto Sans Symbols" w:cs="Noto Sans Symbols"/>
      <w:w w:val="100"/>
      <w:position w:val="0"/>
      <w:sz w:val="24"/>
      <w:vertAlign w:val="baseline"/>
    </w:rPr>
  </w:style>
  <w:style w:type="character" w:customStyle="1" w:styleId="WW8Num11z0">
    <w:name w:val="WW8Num11z0"/>
    <w:qFormat/>
    <w:rPr>
      <w:w w:val="100"/>
      <w:position w:val="0"/>
      <w:sz w:val="24"/>
      <w:u w:val="none"/>
      <w:vertAlign w:val="baseline"/>
    </w:rPr>
  </w:style>
  <w:style w:type="character" w:customStyle="1" w:styleId="WW8Num12z0">
    <w:name w:val="WW8Num12z0"/>
    <w:qFormat/>
    <w:rPr>
      <w:rFonts w:ascii="Courier New" w:eastAsia="Courier New" w:hAnsi="Courier New" w:cs="Courier New"/>
      <w:w w:val="100"/>
      <w:position w:val="0"/>
      <w:sz w:val="24"/>
      <w:vertAlign w:val="baseline"/>
    </w:rPr>
  </w:style>
  <w:style w:type="character" w:customStyle="1" w:styleId="WW8Num12z2">
    <w:name w:val="WW8Num12z2"/>
    <w:qFormat/>
    <w:rPr>
      <w:rFonts w:ascii="Noto Sans Symbols" w:eastAsia="Noto Sans Symbols" w:hAnsi="Noto Sans Symbols" w:cs="Noto Sans Symbols"/>
      <w:w w:val="100"/>
      <w:position w:val="0"/>
      <w:sz w:val="24"/>
      <w:vertAlign w:val="baseline"/>
    </w:rPr>
  </w:style>
  <w:style w:type="character" w:customStyle="1" w:styleId="WW8Num13z0">
    <w:name w:val="WW8Num13z0"/>
    <w:qFormat/>
    <w:rPr>
      <w:w w:val="100"/>
      <w:position w:val="0"/>
      <w:sz w:val="24"/>
      <w:vertAlign w:val="baseline"/>
    </w:rPr>
  </w:style>
  <w:style w:type="character" w:customStyle="1" w:styleId="WW8Num13z1">
    <w:name w:val="WW8Num13z1"/>
    <w:qFormat/>
    <w:rPr>
      <w:rFonts w:ascii="Courier New" w:eastAsia="Courier New" w:hAnsi="Courier New" w:cs="Courier New"/>
      <w:w w:val="100"/>
      <w:position w:val="0"/>
      <w:sz w:val="24"/>
      <w:vertAlign w:val="baseline"/>
    </w:rPr>
  </w:style>
  <w:style w:type="character" w:customStyle="1" w:styleId="WW8Num13z2">
    <w:name w:val="WW8Num13z2"/>
    <w:qFormat/>
    <w:rPr>
      <w:rFonts w:ascii="Noto Sans Symbols" w:eastAsia="Noto Sans Symbols" w:hAnsi="Noto Sans Symbols" w:cs="Noto Sans Symbols"/>
      <w:w w:val="100"/>
      <w:position w:val="0"/>
      <w:sz w:val="24"/>
      <w:vertAlign w:val="baseline"/>
    </w:rPr>
  </w:style>
  <w:style w:type="character" w:customStyle="1" w:styleId="WW8Num14z0">
    <w:name w:val="WW8Num14z0"/>
    <w:qFormat/>
    <w:rPr>
      <w:w w:val="100"/>
      <w:position w:val="0"/>
      <w:sz w:val="24"/>
      <w:u w:val="none"/>
      <w:vertAlign w:val="baseline"/>
    </w:rPr>
  </w:style>
  <w:style w:type="character" w:customStyle="1" w:styleId="WW8Num15z0">
    <w:name w:val="WW8Num15z0"/>
    <w:qFormat/>
    <w:rPr>
      <w:w w:val="100"/>
      <w:position w:val="0"/>
      <w:sz w:val="24"/>
      <w:vertAlign w:val="baseline"/>
    </w:rPr>
  </w:style>
  <w:style w:type="character" w:customStyle="1" w:styleId="WW8Num15z1">
    <w:name w:val="WW8Num15z1"/>
    <w:qFormat/>
    <w:rPr>
      <w:w w:val="100"/>
      <w:position w:val="0"/>
      <w:sz w:val="24"/>
      <w:vertAlign w:val="baseline"/>
    </w:rPr>
  </w:style>
  <w:style w:type="character" w:customStyle="1" w:styleId="WW8Num15z2">
    <w:name w:val="WW8Num15z2"/>
    <w:qFormat/>
    <w:rPr>
      <w:w w:val="100"/>
      <w:position w:val="0"/>
      <w:sz w:val="24"/>
      <w:vertAlign w:val="baseline"/>
    </w:rPr>
  </w:style>
  <w:style w:type="character" w:customStyle="1" w:styleId="WW8Num15z3">
    <w:name w:val="WW8Num15z3"/>
    <w:qFormat/>
    <w:rPr>
      <w:w w:val="100"/>
      <w:position w:val="0"/>
      <w:sz w:val="24"/>
      <w:vertAlign w:val="baseline"/>
    </w:rPr>
  </w:style>
  <w:style w:type="character" w:customStyle="1" w:styleId="WW8Num15z4">
    <w:name w:val="WW8Num15z4"/>
    <w:qFormat/>
    <w:rPr>
      <w:w w:val="100"/>
      <w:position w:val="0"/>
      <w:sz w:val="24"/>
      <w:vertAlign w:val="baseline"/>
    </w:rPr>
  </w:style>
  <w:style w:type="character" w:customStyle="1" w:styleId="WW8Num15z5">
    <w:name w:val="WW8Num15z5"/>
    <w:qFormat/>
    <w:rPr>
      <w:w w:val="100"/>
      <w:position w:val="0"/>
      <w:sz w:val="24"/>
      <w:vertAlign w:val="baseline"/>
    </w:rPr>
  </w:style>
  <w:style w:type="character" w:customStyle="1" w:styleId="WW8Num15z6">
    <w:name w:val="WW8Num15z6"/>
    <w:qFormat/>
    <w:rPr>
      <w:w w:val="100"/>
      <w:position w:val="0"/>
      <w:sz w:val="24"/>
      <w:vertAlign w:val="baseline"/>
    </w:rPr>
  </w:style>
  <w:style w:type="character" w:customStyle="1" w:styleId="WW8Num15z7">
    <w:name w:val="WW8Num15z7"/>
    <w:qFormat/>
    <w:rPr>
      <w:w w:val="100"/>
      <w:position w:val="0"/>
      <w:sz w:val="24"/>
      <w:vertAlign w:val="baseline"/>
    </w:rPr>
  </w:style>
  <w:style w:type="character" w:customStyle="1" w:styleId="WW8Num15z8">
    <w:name w:val="WW8Num15z8"/>
    <w:qFormat/>
    <w:rPr>
      <w:w w:val="100"/>
      <w:position w:val="0"/>
      <w:sz w:val="24"/>
      <w:vertAlign w:val="baseline"/>
    </w:rPr>
  </w:style>
  <w:style w:type="character" w:customStyle="1" w:styleId="WW8Num16z0">
    <w:name w:val="WW8Num16z0"/>
    <w:qFormat/>
    <w:rPr>
      <w:rFonts w:ascii="Noto Sans Symbols" w:eastAsia="Noto Sans Symbols" w:hAnsi="Noto Sans Symbols" w:cs="Noto Sans Symbols"/>
      <w:color w:val="000000"/>
      <w:w w:val="100"/>
      <w:position w:val="0"/>
      <w:sz w:val="24"/>
      <w:szCs w:val="24"/>
      <w:vertAlign w:val="baseline"/>
    </w:rPr>
  </w:style>
  <w:style w:type="character" w:customStyle="1" w:styleId="WW8Num16z1">
    <w:name w:val="WW8Num16z1"/>
    <w:qFormat/>
    <w:rPr>
      <w:rFonts w:ascii="Courier New" w:eastAsia="Courier New" w:hAnsi="Courier New" w:cs="Courier New"/>
      <w:w w:val="100"/>
      <w:position w:val="0"/>
      <w:sz w:val="24"/>
      <w:vertAlign w:val="baseline"/>
    </w:rPr>
  </w:style>
  <w:style w:type="character" w:customStyle="1" w:styleId="WW8Num17z0">
    <w:name w:val="WW8Num17z0"/>
    <w:qFormat/>
    <w:rPr>
      <w:rFonts w:ascii="Courier New" w:eastAsia="Courier New" w:hAnsi="Courier New" w:cs="Courier New"/>
      <w:color w:val="000000"/>
      <w:w w:val="100"/>
      <w:position w:val="0"/>
      <w:sz w:val="24"/>
      <w:szCs w:val="24"/>
      <w:vertAlign w:val="baseline"/>
    </w:rPr>
  </w:style>
  <w:style w:type="character" w:customStyle="1" w:styleId="WW8Num17z2">
    <w:name w:val="WW8Num17z2"/>
    <w:qFormat/>
    <w:rPr>
      <w:rFonts w:ascii="Noto Sans Symbols" w:eastAsia="Noto Sans Symbols" w:hAnsi="Noto Sans Symbols" w:cs="Noto Sans Symbols"/>
      <w:w w:val="100"/>
      <w:position w:val="0"/>
      <w:sz w:val="24"/>
      <w:vertAlign w:val="baseline"/>
    </w:rPr>
  </w:style>
  <w:style w:type="character" w:customStyle="1" w:styleId="WW8Num18z0">
    <w:name w:val="WW8Num18z0"/>
    <w:qFormat/>
    <w:rPr>
      <w:w w:val="100"/>
      <w:position w:val="0"/>
      <w:sz w:val="24"/>
      <w:vertAlign w:val="baseline"/>
    </w:rPr>
  </w:style>
  <w:style w:type="character" w:customStyle="1" w:styleId="WW8Num18z1">
    <w:name w:val="WW8Num18z1"/>
    <w:qFormat/>
    <w:rPr>
      <w:rFonts w:ascii="Courier New" w:eastAsia="Courier New" w:hAnsi="Courier New" w:cs="Courier New"/>
      <w:w w:val="100"/>
      <w:position w:val="0"/>
      <w:sz w:val="24"/>
      <w:vertAlign w:val="baseline"/>
    </w:rPr>
  </w:style>
  <w:style w:type="character" w:customStyle="1" w:styleId="WW8Num18z2">
    <w:name w:val="WW8Num18z2"/>
    <w:qFormat/>
    <w:rPr>
      <w:rFonts w:ascii="Noto Sans Symbols" w:eastAsia="Noto Sans Symbols" w:hAnsi="Noto Sans Symbols" w:cs="Noto Sans Symbols"/>
      <w:w w:val="100"/>
      <w:position w:val="0"/>
      <w:sz w:val="24"/>
      <w:vertAlign w:val="baseline"/>
    </w:rPr>
  </w:style>
  <w:style w:type="character" w:customStyle="1" w:styleId="WW8Num19z0">
    <w:name w:val="WW8Num19z0"/>
    <w:qFormat/>
    <w:rPr>
      <w:w w:val="100"/>
      <w:position w:val="0"/>
      <w:sz w:val="24"/>
      <w:vertAlign w:val="baseline"/>
    </w:rPr>
  </w:style>
  <w:style w:type="character" w:customStyle="1" w:styleId="WW8Num19z1">
    <w:name w:val="WW8Num19z1"/>
    <w:qFormat/>
    <w:rPr>
      <w:rFonts w:ascii="Courier New" w:eastAsia="Courier New" w:hAnsi="Courier New" w:cs="Courier New"/>
      <w:w w:val="100"/>
      <w:position w:val="0"/>
      <w:sz w:val="24"/>
      <w:vertAlign w:val="baseline"/>
    </w:rPr>
  </w:style>
  <w:style w:type="character" w:customStyle="1" w:styleId="WW8Num19z2">
    <w:name w:val="WW8Num19z2"/>
    <w:qFormat/>
    <w:rPr>
      <w:rFonts w:ascii="Noto Sans Symbols" w:eastAsia="Noto Sans Symbols" w:hAnsi="Noto Sans Symbols" w:cs="Noto Sans Symbols"/>
      <w:w w:val="100"/>
      <w:position w:val="0"/>
      <w:sz w:val="24"/>
      <w:vertAlign w:val="baseline"/>
    </w:rPr>
  </w:style>
  <w:style w:type="character" w:customStyle="1" w:styleId="WW8Num20z0">
    <w:name w:val="WW8Num20z0"/>
    <w:qFormat/>
    <w:rPr>
      <w:rFonts w:ascii="Times New Roman" w:hAnsi="Times New Roman" w:cs="Times New Roman"/>
      <w:w w:val="100"/>
      <w:position w:val="0"/>
      <w:sz w:val="24"/>
      <w:vertAlign w:val="baseline"/>
    </w:rPr>
  </w:style>
  <w:style w:type="character" w:customStyle="1" w:styleId="WW8Num20z1">
    <w:name w:val="WW8Num20z1"/>
    <w:qFormat/>
    <w:rPr>
      <w:rFonts w:ascii="Courier New" w:hAnsi="Courier New" w:cs="Courier New"/>
      <w:w w:val="100"/>
      <w:position w:val="0"/>
      <w:sz w:val="24"/>
      <w:vertAlign w:val="baseline"/>
    </w:rPr>
  </w:style>
  <w:style w:type="character" w:customStyle="1" w:styleId="WW8Num20z2">
    <w:name w:val="WW8Num20z2"/>
    <w:qFormat/>
    <w:rPr>
      <w:rFonts w:ascii="Wingdings" w:hAnsi="Wingdings" w:cs="Wingdings"/>
      <w:w w:val="100"/>
      <w:position w:val="0"/>
      <w:sz w:val="24"/>
      <w:vertAlign w:val="baseline"/>
    </w:rPr>
  </w:style>
  <w:style w:type="character" w:customStyle="1" w:styleId="WW8Num20z3">
    <w:name w:val="WW8Num20z3"/>
    <w:qFormat/>
    <w:rPr>
      <w:rFonts w:ascii="Symbol" w:hAnsi="Symbol" w:cs="Symbol"/>
      <w:w w:val="100"/>
      <w:position w:val="0"/>
      <w:sz w:val="24"/>
      <w:vertAlign w:val="baseline"/>
    </w:rPr>
  </w:style>
  <w:style w:type="character" w:customStyle="1" w:styleId="WW8Num21z0">
    <w:name w:val="WW8Num21z0"/>
    <w:qFormat/>
    <w:rPr>
      <w:rFonts w:ascii="Courier New" w:eastAsia="Courier New" w:hAnsi="Courier New" w:cs="Courier New"/>
      <w:w w:val="100"/>
      <w:position w:val="0"/>
      <w:sz w:val="24"/>
      <w:szCs w:val="24"/>
      <w:vertAlign w:val="baseline"/>
    </w:rPr>
  </w:style>
  <w:style w:type="character" w:customStyle="1" w:styleId="WW8Num21z2">
    <w:name w:val="WW8Num21z2"/>
    <w:qFormat/>
    <w:rPr>
      <w:rFonts w:ascii="Noto Sans Symbols" w:eastAsia="Noto Sans Symbols" w:hAnsi="Noto Sans Symbols" w:cs="Noto Sans Symbols"/>
      <w:w w:val="100"/>
      <w:position w:val="0"/>
      <w:sz w:val="24"/>
      <w:vertAlign w:val="baseline"/>
    </w:rPr>
  </w:style>
  <w:style w:type="character" w:customStyle="1" w:styleId="WW8Num22z0">
    <w:name w:val="WW8Num22z0"/>
    <w:qFormat/>
    <w:rPr>
      <w:w w:val="100"/>
      <w:position w:val="0"/>
      <w:sz w:val="24"/>
      <w:u w:val="none"/>
      <w:vertAlign w:val="baseline"/>
    </w:rPr>
  </w:style>
  <w:style w:type="character" w:customStyle="1" w:styleId="WW8Num23z0">
    <w:name w:val="WW8Num23z0"/>
    <w:qFormat/>
    <w:rPr>
      <w:w w:val="100"/>
      <w:position w:val="0"/>
      <w:sz w:val="24"/>
      <w:vertAlign w:val="baseline"/>
    </w:rPr>
  </w:style>
  <w:style w:type="character" w:customStyle="1" w:styleId="WW8Num23z1">
    <w:name w:val="WW8Num23z1"/>
    <w:qFormat/>
    <w:rPr>
      <w:rFonts w:ascii="Courier New" w:eastAsia="Courier New" w:hAnsi="Courier New" w:cs="Courier New"/>
      <w:w w:val="100"/>
      <w:position w:val="0"/>
      <w:sz w:val="24"/>
      <w:vertAlign w:val="baseline"/>
    </w:rPr>
  </w:style>
  <w:style w:type="character" w:customStyle="1" w:styleId="WW8Num23z2">
    <w:name w:val="WW8Num23z2"/>
    <w:qFormat/>
    <w:rPr>
      <w:rFonts w:ascii="Noto Sans Symbols" w:eastAsia="Noto Sans Symbols" w:hAnsi="Noto Sans Symbols" w:cs="Noto Sans Symbols"/>
      <w:w w:val="100"/>
      <w:position w:val="0"/>
      <w:sz w:val="24"/>
      <w:vertAlign w:val="baseline"/>
    </w:rPr>
  </w:style>
  <w:style w:type="character" w:customStyle="1" w:styleId="WW8Num24z0">
    <w:name w:val="WW8Num24z0"/>
    <w:qFormat/>
    <w:rPr>
      <w:rFonts w:ascii="Courier New" w:eastAsia="Courier New" w:hAnsi="Courier New" w:cs="Courier New"/>
      <w:w w:val="100"/>
      <w:position w:val="0"/>
      <w:sz w:val="24"/>
      <w:vertAlign w:val="baseline"/>
    </w:rPr>
  </w:style>
  <w:style w:type="character" w:customStyle="1" w:styleId="WW8Num24z2">
    <w:name w:val="WW8Num24z2"/>
    <w:qFormat/>
    <w:rPr>
      <w:rFonts w:ascii="Noto Sans Symbols" w:eastAsia="Noto Sans Symbols" w:hAnsi="Noto Sans Symbols" w:cs="Noto Sans Symbols"/>
      <w:w w:val="100"/>
      <w:position w:val="0"/>
      <w:sz w:val="24"/>
      <w:vertAlign w:val="baseline"/>
    </w:rPr>
  </w:style>
  <w:style w:type="character" w:customStyle="1" w:styleId="WW8Num25z0">
    <w:name w:val="WW8Num25z0"/>
    <w:qFormat/>
    <w:rPr>
      <w:w w:val="100"/>
      <w:position w:val="0"/>
      <w:sz w:val="24"/>
      <w:u w:val="none"/>
      <w:vertAlign w:val="baseline"/>
    </w:rPr>
  </w:style>
  <w:style w:type="character" w:customStyle="1" w:styleId="WW8Num26z0">
    <w:name w:val="WW8Num26z0"/>
    <w:qFormat/>
    <w:rPr>
      <w:rFonts w:ascii="Noto Sans Symbols" w:eastAsia="Noto Sans Symbols" w:hAnsi="Noto Sans Symbols" w:cs="Noto Sans Symbols"/>
      <w:color w:val="000000"/>
      <w:w w:val="100"/>
      <w:position w:val="0"/>
      <w:sz w:val="24"/>
      <w:szCs w:val="24"/>
      <w:vertAlign w:val="baseline"/>
    </w:rPr>
  </w:style>
  <w:style w:type="character" w:customStyle="1" w:styleId="WW8Num26z1">
    <w:name w:val="WW8Num26z1"/>
    <w:qFormat/>
    <w:rPr>
      <w:rFonts w:ascii="Courier New" w:eastAsia="Courier New" w:hAnsi="Courier New" w:cs="Courier New"/>
      <w:w w:val="100"/>
      <w:position w:val="0"/>
      <w:sz w:val="24"/>
      <w:vertAlign w:val="baseline"/>
    </w:rPr>
  </w:style>
  <w:style w:type="character" w:customStyle="1" w:styleId="WW8Num27z0">
    <w:name w:val="WW8Num27z0"/>
    <w:qFormat/>
    <w:rPr>
      <w:rFonts w:ascii="Symbol" w:eastAsia="Calibri" w:hAnsi="Symbol" w:cs="Symbol"/>
      <w:w w:val="100"/>
      <w:position w:val="0"/>
      <w:sz w:val="24"/>
      <w:szCs w:val="24"/>
      <w:vertAlign w:val="baseline"/>
    </w:rPr>
  </w:style>
  <w:style w:type="character" w:customStyle="1" w:styleId="WW8Num27z1">
    <w:name w:val="WW8Num27z1"/>
    <w:qFormat/>
    <w:rPr>
      <w:rFonts w:ascii="Courier New" w:hAnsi="Courier New" w:cs="Courier New"/>
      <w:w w:val="100"/>
      <w:position w:val="0"/>
      <w:sz w:val="24"/>
      <w:vertAlign w:val="baseline"/>
    </w:rPr>
  </w:style>
  <w:style w:type="character" w:customStyle="1" w:styleId="WW8Num27z2">
    <w:name w:val="WW8Num27z2"/>
    <w:qFormat/>
    <w:rPr>
      <w:rFonts w:ascii="Wingdings" w:hAnsi="Wingdings" w:cs="Wingdings"/>
      <w:w w:val="100"/>
      <w:position w:val="0"/>
      <w:sz w:val="24"/>
      <w:vertAlign w:val="baseline"/>
    </w:rPr>
  </w:style>
  <w:style w:type="character" w:customStyle="1" w:styleId="WW8Num28z0">
    <w:name w:val="WW8Num28z0"/>
    <w:qFormat/>
    <w:rPr>
      <w:w w:val="100"/>
      <w:position w:val="0"/>
      <w:sz w:val="24"/>
      <w:vertAlign w:val="baseline"/>
    </w:rPr>
  </w:style>
  <w:style w:type="character" w:customStyle="1" w:styleId="WW8Num28z1">
    <w:name w:val="WW8Num28z1"/>
    <w:qFormat/>
    <w:rPr>
      <w:w w:val="100"/>
      <w:position w:val="0"/>
      <w:sz w:val="24"/>
      <w:vertAlign w:val="baseline"/>
    </w:rPr>
  </w:style>
  <w:style w:type="character" w:customStyle="1" w:styleId="WW8Num28z2">
    <w:name w:val="WW8Num28z2"/>
    <w:qFormat/>
    <w:rPr>
      <w:w w:val="100"/>
      <w:position w:val="0"/>
      <w:sz w:val="24"/>
      <w:vertAlign w:val="baseline"/>
    </w:rPr>
  </w:style>
  <w:style w:type="character" w:customStyle="1" w:styleId="WW8Num28z3">
    <w:name w:val="WW8Num28z3"/>
    <w:qFormat/>
    <w:rPr>
      <w:w w:val="100"/>
      <w:position w:val="0"/>
      <w:sz w:val="24"/>
      <w:vertAlign w:val="baseline"/>
    </w:rPr>
  </w:style>
  <w:style w:type="character" w:customStyle="1" w:styleId="WW8Num28z4">
    <w:name w:val="WW8Num28z4"/>
    <w:qFormat/>
    <w:rPr>
      <w:w w:val="100"/>
      <w:position w:val="0"/>
      <w:sz w:val="24"/>
      <w:vertAlign w:val="baseline"/>
    </w:rPr>
  </w:style>
  <w:style w:type="character" w:customStyle="1" w:styleId="WW8Num28z5">
    <w:name w:val="WW8Num28z5"/>
    <w:qFormat/>
    <w:rPr>
      <w:w w:val="100"/>
      <w:position w:val="0"/>
      <w:sz w:val="24"/>
      <w:vertAlign w:val="baseline"/>
    </w:rPr>
  </w:style>
  <w:style w:type="character" w:customStyle="1" w:styleId="WW8Num28z6">
    <w:name w:val="WW8Num28z6"/>
    <w:qFormat/>
    <w:rPr>
      <w:w w:val="100"/>
      <w:position w:val="0"/>
      <w:sz w:val="24"/>
      <w:vertAlign w:val="baseline"/>
    </w:rPr>
  </w:style>
  <w:style w:type="character" w:customStyle="1" w:styleId="WW8Num28z7">
    <w:name w:val="WW8Num28z7"/>
    <w:qFormat/>
    <w:rPr>
      <w:w w:val="100"/>
      <w:position w:val="0"/>
      <w:sz w:val="24"/>
      <w:vertAlign w:val="baseline"/>
    </w:rPr>
  </w:style>
  <w:style w:type="character" w:customStyle="1" w:styleId="WW8Num28z8">
    <w:name w:val="WW8Num28z8"/>
    <w:qFormat/>
    <w:rPr>
      <w:w w:val="100"/>
      <w:position w:val="0"/>
      <w:sz w:val="24"/>
      <w:vertAlign w:val="baseline"/>
    </w:rPr>
  </w:style>
  <w:style w:type="character" w:customStyle="1" w:styleId="WW8Num29z0">
    <w:name w:val="WW8Num29z0"/>
    <w:qFormat/>
    <w:rPr>
      <w:rFonts w:ascii="Courier New" w:hAnsi="Courier New" w:cs="Courier New"/>
      <w:w w:val="100"/>
      <w:position w:val="0"/>
      <w:sz w:val="24"/>
      <w:vertAlign w:val="baseline"/>
    </w:rPr>
  </w:style>
  <w:style w:type="character" w:customStyle="1" w:styleId="WW8Num29z2">
    <w:name w:val="WW8Num29z2"/>
    <w:qFormat/>
    <w:rPr>
      <w:rFonts w:ascii="Wingdings" w:hAnsi="Wingdings" w:cs="Wingdings"/>
      <w:w w:val="100"/>
      <w:position w:val="0"/>
      <w:sz w:val="24"/>
      <w:vertAlign w:val="baseline"/>
    </w:rPr>
  </w:style>
  <w:style w:type="character" w:customStyle="1" w:styleId="WW8Num29z3">
    <w:name w:val="WW8Num29z3"/>
    <w:qFormat/>
    <w:rPr>
      <w:rFonts w:ascii="Symbol" w:hAnsi="Symbol" w:cs="Symbol"/>
      <w:w w:val="100"/>
      <w:position w:val="0"/>
      <w:sz w:val="24"/>
      <w:vertAlign w:val="baseline"/>
    </w:rPr>
  </w:style>
  <w:style w:type="character" w:customStyle="1" w:styleId="WW8Num30z0">
    <w:name w:val="WW8Num30z0"/>
    <w:qFormat/>
    <w:rPr>
      <w:rFonts w:ascii="Noto Sans Symbols" w:eastAsia="Noto Sans Symbols" w:hAnsi="Noto Sans Symbols" w:cs="Noto Sans Symbols"/>
      <w:color w:val="000000"/>
      <w:w w:val="100"/>
      <w:position w:val="0"/>
      <w:sz w:val="24"/>
      <w:szCs w:val="24"/>
      <w:vertAlign w:val="baseline"/>
    </w:rPr>
  </w:style>
  <w:style w:type="character" w:customStyle="1" w:styleId="WW8Num30z1">
    <w:name w:val="WW8Num30z1"/>
    <w:qFormat/>
    <w:rPr>
      <w:rFonts w:ascii="Courier New" w:eastAsia="Courier New" w:hAnsi="Courier New" w:cs="Courier New"/>
      <w:w w:val="100"/>
      <w:position w:val="0"/>
      <w:sz w:val="24"/>
      <w:vertAlign w:val="baseline"/>
    </w:rPr>
  </w:style>
  <w:style w:type="character" w:customStyle="1" w:styleId="WW8Num31z0">
    <w:name w:val="WW8Num31z0"/>
    <w:qFormat/>
    <w:rPr>
      <w:w w:val="100"/>
      <w:position w:val="0"/>
      <w:sz w:val="24"/>
      <w:vertAlign w:val="baseline"/>
    </w:rPr>
  </w:style>
  <w:style w:type="character" w:customStyle="1" w:styleId="WW8Num31z1">
    <w:name w:val="WW8Num31z1"/>
    <w:qFormat/>
    <w:rPr>
      <w:w w:val="100"/>
      <w:position w:val="0"/>
      <w:sz w:val="24"/>
      <w:vertAlign w:val="baseline"/>
    </w:rPr>
  </w:style>
  <w:style w:type="character" w:customStyle="1" w:styleId="WW8Num31z2">
    <w:name w:val="WW8Num31z2"/>
    <w:qFormat/>
    <w:rPr>
      <w:w w:val="100"/>
      <w:position w:val="0"/>
      <w:sz w:val="24"/>
      <w:vertAlign w:val="baseline"/>
    </w:rPr>
  </w:style>
  <w:style w:type="character" w:customStyle="1" w:styleId="WW8Num31z3">
    <w:name w:val="WW8Num31z3"/>
    <w:qFormat/>
    <w:rPr>
      <w:w w:val="100"/>
      <w:position w:val="0"/>
      <w:sz w:val="24"/>
      <w:vertAlign w:val="baseline"/>
    </w:rPr>
  </w:style>
  <w:style w:type="character" w:customStyle="1" w:styleId="WW8Num31z4">
    <w:name w:val="WW8Num31z4"/>
    <w:qFormat/>
    <w:rPr>
      <w:w w:val="100"/>
      <w:position w:val="0"/>
      <w:sz w:val="24"/>
      <w:vertAlign w:val="baseline"/>
    </w:rPr>
  </w:style>
  <w:style w:type="character" w:customStyle="1" w:styleId="WW8Num31z5">
    <w:name w:val="WW8Num31z5"/>
    <w:qFormat/>
    <w:rPr>
      <w:w w:val="100"/>
      <w:position w:val="0"/>
      <w:sz w:val="24"/>
      <w:vertAlign w:val="baseline"/>
    </w:rPr>
  </w:style>
  <w:style w:type="character" w:customStyle="1" w:styleId="WW8Num31z6">
    <w:name w:val="WW8Num31z6"/>
    <w:qFormat/>
    <w:rPr>
      <w:w w:val="100"/>
      <w:position w:val="0"/>
      <w:sz w:val="24"/>
      <w:vertAlign w:val="baseline"/>
    </w:rPr>
  </w:style>
  <w:style w:type="character" w:customStyle="1" w:styleId="WW8Num31z7">
    <w:name w:val="WW8Num31z7"/>
    <w:qFormat/>
    <w:rPr>
      <w:w w:val="100"/>
      <w:position w:val="0"/>
      <w:sz w:val="24"/>
      <w:vertAlign w:val="baseline"/>
    </w:rPr>
  </w:style>
  <w:style w:type="character" w:customStyle="1" w:styleId="WW8Num31z8">
    <w:name w:val="WW8Num31z8"/>
    <w:qFormat/>
    <w:rPr>
      <w:w w:val="100"/>
      <w:position w:val="0"/>
      <w:sz w:val="24"/>
      <w:vertAlign w:val="baseline"/>
    </w:rPr>
  </w:style>
  <w:style w:type="character" w:customStyle="1" w:styleId="WW8Num32z0">
    <w:name w:val="WW8Num32z0"/>
    <w:qFormat/>
    <w:rPr>
      <w:color w:val="000000"/>
      <w:w w:val="100"/>
      <w:position w:val="0"/>
      <w:sz w:val="24"/>
      <w:szCs w:val="24"/>
      <w:vertAlign w:val="baseline"/>
    </w:rPr>
  </w:style>
  <w:style w:type="character" w:customStyle="1" w:styleId="WW8Num32z1">
    <w:name w:val="WW8Num32z1"/>
    <w:qFormat/>
    <w:rPr>
      <w:rFonts w:ascii="Courier New" w:eastAsia="Courier New" w:hAnsi="Courier New" w:cs="Courier New"/>
      <w:w w:val="100"/>
      <w:position w:val="0"/>
      <w:sz w:val="24"/>
      <w:vertAlign w:val="baseline"/>
    </w:rPr>
  </w:style>
  <w:style w:type="character" w:customStyle="1" w:styleId="WW8Num32z2">
    <w:name w:val="WW8Num32z2"/>
    <w:qFormat/>
    <w:rPr>
      <w:rFonts w:ascii="Noto Sans Symbols" w:eastAsia="Noto Sans Symbols" w:hAnsi="Noto Sans Symbols" w:cs="Noto Sans Symbols"/>
      <w:w w:val="100"/>
      <w:position w:val="0"/>
      <w:sz w:val="24"/>
      <w:vertAlign w:val="baseline"/>
    </w:rPr>
  </w:style>
  <w:style w:type="character" w:customStyle="1" w:styleId="WW8Num33z0">
    <w:name w:val="WW8Num33z0"/>
    <w:qFormat/>
    <w:rPr>
      <w:w w:val="100"/>
      <w:position w:val="0"/>
      <w:sz w:val="24"/>
      <w:u w:val="none"/>
      <w:vertAlign w:val="baseline"/>
    </w:rPr>
  </w:style>
  <w:style w:type="character" w:customStyle="1" w:styleId="WW8Num34z0">
    <w:name w:val="WW8Num34z0"/>
    <w:qFormat/>
    <w:rPr>
      <w:color w:val="000000"/>
      <w:w w:val="100"/>
      <w:position w:val="0"/>
      <w:sz w:val="24"/>
      <w:szCs w:val="24"/>
      <w:vertAlign w:val="baseline"/>
    </w:rPr>
  </w:style>
  <w:style w:type="character" w:customStyle="1" w:styleId="WW8Num34z1">
    <w:name w:val="WW8Num34z1"/>
    <w:qFormat/>
    <w:rPr>
      <w:w w:val="100"/>
      <w:position w:val="0"/>
      <w:sz w:val="24"/>
      <w:vertAlign w:val="baseline"/>
    </w:rPr>
  </w:style>
  <w:style w:type="character" w:customStyle="1" w:styleId="WW8Num34z2">
    <w:name w:val="WW8Num34z2"/>
    <w:qFormat/>
    <w:rPr>
      <w:w w:val="100"/>
      <w:position w:val="0"/>
      <w:sz w:val="24"/>
      <w:vertAlign w:val="baseline"/>
    </w:rPr>
  </w:style>
  <w:style w:type="character" w:customStyle="1" w:styleId="WW8Num34z3">
    <w:name w:val="WW8Num34z3"/>
    <w:qFormat/>
    <w:rPr>
      <w:w w:val="100"/>
      <w:position w:val="0"/>
      <w:sz w:val="24"/>
      <w:vertAlign w:val="baseline"/>
    </w:rPr>
  </w:style>
  <w:style w:type="character" w:customStyle="1" w:styleId="WW8Num34z4">
    <w:name w:val="WW8Num34z4"/>
    <w:qFormat/>
    <w:rPr>
      <w:w w:val="100"/>
      <w:position w:val="0"/>
      <w:sz w:val="24"/>
      <w:vertAlign w:val="baseline"/>
    </w:rPr>
  </w:style>
  <w:style w:type="character" w:customStyle="1" w:styleId="WW8Num34z5">
    <w:name w:val="WW8Num34z5"/>
    <w:qFormat/>
    <w:rPr>
      <w:w w:val="100"/>
      <w:position w:val="0"/>
      <w:sz w:val="24"/>
      <w:vertAlign w:val="baseline"/>
    </w:rPr>
  </w:style>
  <w:style w:type="character" w:customStyle="1" w:styleId="WW8Num34z6">
    <w:name w:val="WW8Num34z6"/>
    <w:qFormat/>
    <w:rPr>
      <w:w w:val="100"/>
      <w:position w:val="0"/>
      <w:sz w:val="24"/>
      <w:vertAlign w:val="baseline"/>
    </w:rPr>
  </w:style>
  <w:style w:type="character" w:customStyle="1" w:styleId="WW8Num34z7">
    <w:name w:val="WW8Num34z7"/>
    <w:qFormat/>
    <w:rPr>
      <w:w w:val="100"/>
      <w:position w:val="0"/>
      <w:sz w:val="24"/>
      <w:vertAlign w:val="baseline"/>
    </w:rPr>
  </w:style>
  <w:style w:type="character" w:customStyle="1" w:styleId="WW8Num34z8">
    <w:name w:val="WW8Num34z8"/>
    <w:qFormat/>
    <w:rPr>
      <w:w w:val="100"/>
      <w:position w:val="0"/>
      <w:sz w:val="24"/>
      <w:vertAlign w:val="baseline"/>
    </w:rPr>
  </w:style>
  <w:style w:type="character" w:customStyle="1" w:styleId="WW8Num35z0">
    <w:name w:val="WW8Num35z0"/>
    <w:qFormat/>
    <w:rPr>
      <w:color w:val="000000"/>
      <w:w w:val="100"/>
      <w:position w:val="0"/>
      <w:sz w:val="24"/>
      <w:szCs w:val="24"/>
      <w:vertAlign w:val="baseline"/>
    </w:rPr>
  </w:style>
  <w:style w:type="character" w:customStyle="1" w:styleId="WW8Num35z1">
    <w:name w:val="WW8Num35z1"/>
    <w:qFormat/>
    <w:rPr>
      <w:rFonts w:ascii="Courier New" w:eastAsia="Courier New" w:hAnsi="Courier New" w:cs="Courier New"/>
      <w:w w:val="100"/>
      <w:position w:val="0"/>
      <w:sz w:val="24"/>
      <w:vertAlign w:val="baseline"/>
    </w:rPr>
  </w:style>
  <w:style w:type="character" w:customStyle="1" w:styleId="WW8Num35z2">
    <w:name w:val="WW8Num35z2"/>
    <w:qFormat/>
    <w:rPr>
      <w:rFonts w:ascii="Noto Sans Symbols" w:eastAsia="Noto Sans Symbols" w:hAnsi="Noto Sans Symbols" w:cs="Noto Sans Symbols"/>
      <w:w w:val="100"/>
      <w:position w:val="0"/>
      <w:sz w:val="24"/>
      <w:vertAlign w:val="baseline"/>
    </w:rPr>
  </w:style>
  <w:style w:type="character" w:customStyle="1" w:styleId="WW8Num36z0">
    <w:name w:val="WW8Num36z0"/>
    <w:qFormat/>
    <w:rPr>
      <w:rFonts w:ascii="Noto Sans Symbols" w:eastAsia="Noto Sans Symbols" w:hAnsi="Noto Sans Symbols" w:cs="Noto Sans Symbols"/>
      <w:w w:val="100"/>
      <w:position w:val="0"/>
      <w:sz w:val="24"/>
      <w:vertAlign w:val="baseline"/>
    </w:rPr>
  </w:style>
  <w:style w:type="character" w:customStyle="1" w:styleId="WW8Num36z1">
    <w:name w:val="WW8Num36z1"/>
    <w:qFormat/>
    <w:rPr>
      <w:rFonts w:ascii="Courier New" w:eastAsia="Courier New" w:hAnsi="Courier New" w:cs="Courier New"/>
      <w:w w:val="100"/>
      <w:position w:val="0"/>
      <w:sz w:val="24"/>
      <w:vertAlign w:val="baseline"/>
    </w:rPr>
  </w:style>
  <w:style w:type="character" w:customStyle="1" w:styleId="af6">
    <w:name w:val="Текст примечания Знак"/>
    <w:qFormat/>
    <w:rPr>
      <w:w w:val="100"/>
      <w:position w:val="0"/>
      <w:sz w:val="20"/>
      <w:szCs w:val="20"/>
      <w:vertAlign w:val="baseline"/>
    </w:rPr>
  </w:style>
  <w:style w:type="character" w:customStyle="1" w:styleId="af7">
    <w:name w:val="Тема примечания Знак"/>
    <w:qFormat/>
    <w:rPr>
      <w:b/>
      <w:bCs/>
      <w:w w:val="100"/>
      <w:position w:val="0"/>
      <w:sz w:val="20"/>
      <w:szCs w:val="20"/>
      <w:vertAlign w:val="baseline"/>
    </w:rPr>
  </w:style>
  <w:style w:type="character" w:customStyle="1" w:styleId="af8">
    <w:name w:val="Текст выноски Знак"/>
    <w:qFormat/>
    <w:rPr>
      <w:rFonts w:ascii="Tahoma" w:hAnsi="Tahoma" w:cs="Tahoma"/>
      <w:w w:val="100"/>
      <w:position w:val="0"/>
      <w:sz w:val="16"/>
      <w:szCs w:val="16"/>
      <w:vertAlign w:val="baseline"/>
    </w:rPr>
  </w:style>
  <w:style w:type="character" w:customStyle="1" w:styleId="af9">
    <w:name w:val="Верхний колонтитул Знак"/>
    <w:qFormat/>
    <w:rPr>
      <w:w w:val="100"/>
      <w:position w:val="0"/>
      <w:sz w:val="22"/>
      <w:szCs w:val="22"/>
      <w:vertAlign w:val="baseline"/>
    </w:rPr>
  </w:style>
  <w:style w:type="character" w:customStyle="1" w:styleId="afa">
    <w:name w:val="Символ сноски"/>
    <w:qFormat/>
    <w:rPr>
      <w:w w:val="100"/>
      <w:vertAlign w:val="superscript"/>
    </w:rPr>
  </w:style>
  <w:style w:type="character" w:customStyle="1" w:styleId="12">
    <w:name w:val="Заголовок 1 Знак"/>
    <w:qFormat/>
    <w:rPr>
      <w:rFonts w:ascii="Times New Roman" w:eastAsia="MS Gothic" w:hAnsi="Times New Roman" w:cs="Times New Roman"/>
      <w:b/>
      <w:w w:val="100"/>
      <w:position w:val="0"/>
      <w:sz w:val="28"/>
      <w:szCs w:val="24"/>
      <w:shd w:val="clear" w:color="auto" w:fill="FFFFFF"/>
      <w:vertAlign w:val="baseline"/>
    </w:rPr>
  </w:style>
  <w:style w:type="character" w:customStyle="1" w:styleId="afb">
    <w:name w:val="Основной текст Знак"/>
    <w:qFormat/>
    <w:rPr>
      <w:rFonts w:ascii="Times New Roman" w:eastAsia="MS Mincho" w:hAnsi="Times New Roman" w:cs="Times New Roman"/>
      <w:w w:val="100"/>
      <w:position w:val="0"/>
      <w:sz w:val="24"/>
      <w:szCs w:val="22"/>
      <w:vertAlign w:val="baseline"/>
    </w:rPr>
  </w:style>
  <w:style w:type="character" w:customStyle="1" w:styleId="afc">
    <w:name w:val="Текст сноски Знак"/>
    <w:qFormat/>
    <w:rPr>
      <w:w w:val="100"/>
      <w:position w:val="0"/>
      <w:sz w:val="24"/>
      <w:vertAlign w:val="baseline"/>
    </w:rPr>
  </w:style>
  <w:style w:type="character" w:customStyle="1" w:styleId="32">
    <w:name w:val="Основной текст с отступом 3 Знак"/>
    <w:qFormat/>
    <w:rPr>
      <w:rFonts w:ascii="Times New Roman" w:eastAsia="MS Mincho" w:hAnsi="Times New Roman" w:cs="Times New Roman"/>
      <w:w w:val="100"/>
      <w:position w:val="0"/>
      <w:sz w:val="16"/>
      <w:szCs w:val="16"/>
      <w:vertAlign w:val="baseline"/>
      <w:lang w:val="es-ES"/>
    </w:rPr>
  </w:style>
  <w:style w:type="character" w:customStyle="1" w:styleId="afd">
    <w:name w:val="Текст Знак"/>
    <w:qFormat/>
    <w:rPr>
      <w:rFonts w:ascii="Courier New" w:eastAsia="MS Mincho" w:hAnsi="Courier New" w:cs="Courier New"/>
      <w:w w:val="100"/>
      <w:position w:val="0"/>
      <w:sz w:val="24"/>
      <w:szCs w:val="22"/>
      <w:vertAlign w:val="baseline"/>
    </w:rPr>
  </w:style>
  <w:style w:type="character" w:customStyle="1" w:styleId="afe">
    <w:name w:val="Подзаголовок Знак"/>
    <w:qFormat/>
    <w:rPr>
      <w:rFonts w:ascii="Times New Roman" w:eastAsia="MS Mincho" w:hAnsi="Times New Roman" w:cs="Times New Roman"/>
      <w:b/>
      <w:bCs/>
      <w:w w:val="100"/>
      <w:position w:val="0"/>
      <w:sz w:val="24"/>
      <w:szCs w:val="28"/>
      <w:u w:val="single"/>
      <w:vertAlign w:val="baseline"/>
    </w:rPr>
  </w:style>
  <w:style w:type="character" w:customStyle="1" w:styleId="aff">
    <w:name w:val="Обычный (веб) Знак"/>
    <w:qFormat/>
    <w:rPr>
      <w:rFonts w:ascii="Times New Roman" w:eastAsia="MS Mincho" w:hAnsi="Times New Roman" w:cs="Times New Roman"/>
      <w:w w:val="100"/>
      <w:position w:val="0"/>
      <w:sz w:val="24"/>
      <w:szCs w:val="24"/>
      <w:vertAlign w:val="baseline"/>
    </w:rPr>
  </w:style>
  <w:style w:type="character" w:customStyle="1" w:styleId="21">
    <w:name w:val="Стиль2 Знак"/>
    <w:qFormat/>
    <w:rPr>
      <w:rFonts w:ascii="Times New Roman" w:eastAsia="MS Mincho" w:hAnsi="Times New Roman" w:cs="Times New Roman"/>
      <w:color w:val="303030"/>
      <w:w w:val="100"/>
      <w:position w:val="0"/>
      <w:sz w:val="24"/>
      <w:szCs w:val="24"/>
      <w:vertAlign w:val="baseline"/>
    </w:rPr>
  </w:style>
  <w:style w:type="character" w:customStyle="1" w:styleId="33">
    <w:name w:val="Стиль3 Знак"/>
    <w:qFormat/>
    <w:rPr>
      <w:rFonts w:ascii="Times New Roman" w:eastAsia="MS Mincho" w:hAnsi="Times New Roman" w:cs="Times New Roman"/>
      <w:b/>
      <w:color w:val="303030"/>
      <w:w w:val="100"/>
      <w:position w:val="0"/>
      <w:sz w:val="24"/>
      <w:szCs w:val="24"/>
      <w:vertAlign w:val="baseline"/>
    </w:rPr>
  </w:style>
  <w:style w:type="character" w:customStyle="1" w:styleId="mixed-citation">
    <w:name w:val="mixed-citation"/>
    <w:qFormat/>
    <w:rPr>
      <w:w w:val="100"/>
      <w:position w:val="0"/>
      <w:sz w:val="24"/>
      <w:vertAlign w:val="baseline"/>
    </w:rPr>
  </w:style>
  <w:style w:type="character" w:customStyle="1" w:styleId="ref-title">
    <w:name w:val="ref-title"/>
    <w:qFormat/>
    <w:rPr>
      <w:w w:val="100"/>
      <w:position w:val="0"/>
      <w:sz w:val="24"/>
      <w:vertAlign w:val="baseline"/>
    </w:rPr>
  </w:style>
  <w:style w:type="character" w:customStyle="1" w:styleId="ref-journal">
    <w:name w:val="ref-journal"/>
    <w:qFormat/>
    <w:rPr>
      <w:w w:val="100"/>
      <w:position w:val="0"/>
      <w:sz w:val="24"/>
      <w:vertAlign w:val="baseline"/>
    </w:rPr>
  </w:style>
  <w:style w:type="character" w:customStyle="1" w:styleId="ref-vol">
    <w:name w:val="ref-vol"/>
    <w:qFormat/>
    <w:rPr>
      <w:w w:val="100"/>
      <w:position w:val="0"/>
      <w:sz w:val="24"/>
      <w:vertAlign w:val="baseline"/>
    </w:rPr>
  </w:style>
  <w:style w:type="character" w:customStyle="1" w:styleId="nowrap">
    <w:name w:val="nowrap"/>
    <w:qFormat/>
    <w:rPr>
      <w:w w:val="100"/>
      <w:position w:val="0"/>
      <w:sz w:val="24"/>
      <w:vertAlign w:val="baseline"/>
    </w:rPr>
  </w:style>
  <w:style w:type="character" w:customStyle="1" w:styleId="-">
    <w:name w:val="Интернет-ссылка"/>
    <w:qFormat/>
    <w:rPr>
      <w:color w:val="0000FF"/>
      <w:w w:val="100"/>
      <w:position w:val="0"/>
      <w:sz w:val="24"/>
      <w:u w:val="single"/>
      <w:vertAlign w:val="baseline"/>
    </w:rPr>
  </w:style>
  <w:style w:type="character" w:customStyle="1" w:styleId="A00">
    <w:name w:val="A0"/>
    <w:qFormat/>
    <w:rPr>
      <w:color w:val="000000"/>
      <w:w w:val="100"/>
      <w:position w:val="0"/>
      <w:sz w:val="18"/>
      <w:szCs w:val="18"/>
      <w:vertAlign w:val="baseline"/>
    </w:rPr>
  </w:style>
  <w:style w:type="character" w:customStyle="1" w:styleId="highlight">
    <w:name w:val="highlight"/>
    <w:qFormat/>
    <w:rPr>
      <w:w w:val="100"/>
      <w:position w:val="0"/>
      <w:sz w:val="24"/>
      <w:vertAlign w:val="baseline"/>
    </w:rPr>
  </w:style>
  <w:style w:type="character" w:customStyle="1" w:styleId="aff0">
    <w:name w:val="Выделение жирным"/>
    <w:qFormat/>
    <w:rPr>
      <w:b/>
      <w:bCs/>
      <w:w w:val="100"/>
      <w:position w:val="0"/>
      <w:sz w:val="24"/>
      <w:vertAlign w:val="baseline"/>
    </w:rPr>
  </w:style>
  <w:style w:type="character" w:customStyle="1" w:styleId="50">
    <w:name w:val="Заголовок 5 Знак"/>
    <w:qFormat/>
    <w:rPr>
      <w:rFonts w:ascii="Calibri" w:eastAsia="Times New Roman" w:hAnsi="Calibri" w:cs="Times New Roman"/>
      <w:b/>
      <w:bCs/>
      <w:i/>
      <w:iCs/>
      <w:w w:val="100"/>
      <w:position w:val="0"/>
      <w:sz w:val="26"/>
      <w:szCs w:val="26"/>
      <w:vertAlign w:val="baseline"/>
    </w:rPr>
  </w:style>
  <w:style w:type="character" w:customStyle="1" w:styleId="34">
    <w:name w:val="Заголовок 3 Знак"/>
    <w:uiPriority w:val="9"/>
    <w:qFormat/>
    <w:rPr>
      <w:b/>
      <w:color w:val="000000"/>
      <w:w w:val="100"/>
      <w:position w:val="0"/>
      <w:sz w:val="24"/>
      <w:szCs w:val="24"/>
      <w:vertAlign w:val="baseline"/>
    </w:rPr>
  </w:style>
  <w:style w:type="character" w:customStyle="1" w:styleId="aff1">
    <w:name w:val="Абзац списка Знак"/>
    <w:uiPriority w:val="34"/>
    <w:qFormat/>
    <w:rPr>
      <w:rFonts w:ascii="Times New Roman" w:eastAsia="Times New Roman" w:hAnsi="Times New Roman" w:cs="Times New Roman"/>
      <w:w w:val="100"/>
      <w:position w:val="0"/>
      <w:sz w:val="24"/>
      <w:szCs w:val="24"/>
      <w:vertAlign w:val="baseline"/>
    </w:rPr>
  </w:style>
  <w:style w:type="character" w:customStyle="1" w:styleId="jrnl">
    <w:name w:val="jrnl"/>
    <w:basedOn w:val="a0"/>
    <w:qFormat/>
    <w:rPr>
      <w:w w:val="100"/>
      <w:position w:val="0"/>
      <w:sz w:val="24"/>
      <w:vertAlign w:val="baseline"/>
    </w:rPr>
  </w:style>
  <w:style w:type="character" w:customStyle="1" w:styleId="aff2">
    <w:name w:val="Нижний колонтитул Знак"/>
    <w:qFormat/>
    <w:rPr>
      <w:w w:val="100"/>
      <w:position w:val="0"/>
      <w:sz w:val="22"/>
      <w:szCs w:val="22"/>
      <w:vertAlign w:val="baseline"/>
    </w:rPr>
  </w:style>
  <w:style w:type="character" w:customStyle="1" w:styleId="citation">
    <w:name w:val="citation"/>
    <w:basedOn w:val="a0"/>
    <w:qFormat/>
    <w:rPr>
      <w:w w:val="100"/>
      <w:position w:val="0"/>
      <w:sz w:val="24"/>
      <w:vertAlign w:val="baseline"/>
    </w:rPr>
  </w:style>
  <w:style w:type="character" w:customStyle="1" w:styleId="apple-converted-space">
    <w:name w:val="apple-converted-space"/>
    <w:basedOn w:val="a0"/>
    <w:qFormat/>
    <w:rPr>
      <w:w w:val="100"/>
      <w:position w:val="0"/>
      <w:sz w:val="24"/>
      <w:vertAlign w:val="baseline"/>
    </w:rPr>
  </w:style>
  <w:style w:type="character" w:customStyle="1" w:styleId="13">
    <w:name w:val="Текст примечания Знак1"/>
    <w:qFormat/>
    <w:rPr>
      <w:rFonts w:ascii="Times New Roman" w:hAnsi="Times New Roman" w:cs="Times New Roman"/>
      <w:w w:val="100"/>
      <w:position w:val="0"/>
      <w:sz w:val="24"/>
      <w:szCs w:val="20"/>
      <w:vertAlign w:val="baseline"/>
    </w:rPr>
  </w:style>
  <w:style w:type="character" w:customStyle="1" w:styleId="element-citation">
    <w:name w:val="element-citation"/>
    <w:basedOn w:val="a0"/>
    <w:qFormat/>
    <w:rPr>
      <w:w w:val="100"/>
      <w:position w:val="0"/>
      <w:sz w:val="24"/>
      <w:vertAlign w:val="baseline"/>
    </w:rPr>
  </w:style>
  <w:style w:type="character" w:customStyle="1" w:styleId="contribdegrees">
    <w:name w:val="contribdegrees"/>
    <w:basedOn w:val="a0"/>
    <w:qFormat/>
    <w:rPr>
      <w:w w:val="100"/>
      <w:position w:val="0"/>
      <w:sz w:val="24"/>
      <w:vertAlign w:val="baseline"/>
    </w:rPr>
  </w:style>
  <w:style w:type="character" w:customStyle="1" w:styleId="titledefault">
    <w:name w:val="title_default"/>
    <w:basedOn w:val="a0"/>
    <w:qFormat/>
    <w:rPr>
      <w:w w:val="100"/>
      <w:position w:val="0"/>
      <w:sz w:val="24"/>
      <w:vertAlign w:val="baseline"/>
    </w:rPr>
  </w:style>
  <w:style w:type="character" w:customStyle="1" w:styleId="st">
    <w:name w:val="st"/>
    <w:basedOn w:val="a0"/>
    <w:qFormat/>
    <w:rPr>
      <w:w w:val="100"/>
      <w:position w:val="0"/>
      <w:sz w:val="24"/>
      <w:vertAlign w:val="baseline"/>
    </w:rPr>
  </w:style>
  <w:style w:type="character" w:customStyle="1" w:styleId="blk">
    <w:name w:val="blk"/>
    <w:basedOn w:val="a0"/>
    <w:qFormat/>
    <w:rPr>
      <w:w w:val="100"/>
      <w:position w:val="0"/>
      <w:sz w:val="24"/>
      <w:vertAlign w:val="baseline"/>
    </w:rPr>
  </w:style>
  <w:style w:type="character" w:customStyle="1" w:styleId="pop-slug-vol">
    <w:name w:val="pop-slug-vol"/>
    <w:qFormat/>
    <w:rPr>
      <w:w w:val="100"/>
      <w:position w:val="0"/>
      <w:sz w:val="24"/>
      <w:vertAlign w:val="baseline"/>
    </w:rPr>
  </w:style>
  <w:style w:type="character" w:customStyle="1" w:styleId="aff3">
    <w:name w:val="Памятки Знак"/>
    <w:qFormat/>
    <w:rPr>
      <w:rFonts w:ascii="Times New Roman" w:eastAsia="Times New Roman" w:hAnsi="Times New Roman" w:cs="Times New Roman"/>
      <w:i/>
      <w:color w:val="FF0000"/>
      <w:w w:val="100"/>
      <w:position w:val="0"/>
      <w:sz w:val="18"/>
      <w:szCs w:val="24"/>
      <w:vertAlign w:val="baseline"/>
    </w:rPr>
  </w:style>
  <w:style w:type="character" w:customStyle="1" w:styleId="aff4">
    <w:name w:val="Посещённая гиперссылка"/>
    <w:qFormat/>
    <w:rPr>
      <w:color w:val="800080"/>
      <w:w w:val="100"/>
      <w:position w:val="0"/>
      <w:sz w:val="24"/>
      <w:u w:val="single"/>
      <w:vertAlign w:val="baseline"/>
    </w:rPr>
  </w:style>
  <w:style w:type="character" w:customStyle="1" w:styleId="22">
    <w:name w:val="Заголовок 2 Знак"/>
    <w:qFormat/>
    <w:rPr>
      <w:rFonts w:ascii="Cambria" w:eastAsia="Times New Roman" w:hAnsi="Cambria" w:cs="Times New Roman"/>
      <w:b/>
      <w:bCs/>
      <w:color w:val="4F81BD"/>
      <w:w w:val="100"/>
      <w:position w:val="0"/>
      <w:sz w:val="26"/>
      <w:szCs w:val="26"/>
      <w:vertAlign w:val="baseline"/>
    </w:rPr>
  </w:style>
  <w:style w:type="character" w:customStyle="1" w:styleId="HTML1">
    <w:name w:val="Стандартный HTML Знак"/>
    <w:qFormat/>
    <w:rPr>
      <w:rFonts w:ascii="Consolas" w:eastAsia="Times New Roman" w:hAnsi="Consolas" w:cs="Consolas"/>
      <w:w w:val="100"/>
      <w:position w:val="0"/>
      <w:sz w:val="24"/>
      <w:vertAlign w:val="baseline"/>
    </w:rPr>
  </w:style>
  <w:style w:type="character" w:customStyle="1" w:styleId="cit">
    <w:name w:val="cit"/>
    <w:basedOn w:val="a0"/>
    <w:qFormat/>
    <w:rPr>
      <w:w w:val="100"/>
      <w:position w:val="0"/>
      <w:sz w:val="24"/>
      <w:vertAlign w:val="baseline"/>
    </w:rPr>
  </w:style>
  <w:style w:type="character" w:customStyle="1" w:styleId="doi">
    <w:name w:val="doi"/>
    <w:basedOn w:val="a0"/>
    <w:qFormat/>
    <w:rPr>
      <w:w w:val="100"/>
      <w:position w:val="0"/>
      <w:sz w:val="24"/>
      <w:vertAlign w:val="baseline"/>
    </w:rPr>
  </w:style>
  <w:style w:type="character" w:customStyle="1" w:styleId="fm-citation-ids-label">
    <w:name w:val="fm-citation-ids-label"/>
    <w:basedOn w:val="a0"/>
    <w:qFormat/>
    <w:rPr>
      <w:w w:val="100"/>
      <w:position w:val="0"/>
      <w:sz w:val="24"/>
      <w:vertAlign w:val="baseline"/>
    </w:rPr>
  </w:style>
  <w:style w:type="character" w:customStyle="1" w:styleId="EndNoteBibliography">
    <w:name w:val="EndNote Bibliography Знак"/>
    <w:qFormat/>
    <w:rPr>
      <w:rFonts w:ascii="Times New Roman" w:eastAsia="Times New Roman" w:hAnsi="Times New Roman" w:cs="Times New Roman"/>
      <w:w w:val="100"/>
      <w:position w:val="0"/>
      <w:sz w:val="24"/>
      <w:szCs w:val="22"/>
      <w:vertAlign w:val="baseline"/>
    </w:rPr>
  </w:style>
  <w:style w:type="character" w:customStyle="1" w:styleId="EndNoteBibliographyTitle">
    <w:name w:val="EndNote Bibliography Title Знак"/>
    <w:qFormat/>
    <w:rPr>
      <w:rFonts w:ascii="Times New Roman" w:eastAsia="Times New Roman" w:hAnsi="Times New Roman" w:cs="Times New Roman"/>
      <w:w w:val="100"/>
      <w:position w:val="0"/>
      <w:sz w:val="24"/>
      <w:szCs w:val="22"/>
      <w:vertAlign w:val="baseline"/>
    </w:rPr>
  </w:style>
  <w:style w:type="character" w:customStyle="1" w:styleId="aff5">
    <w:name w:val="Рекомендовано Знак"/>
    <w:qFormat/>
    <w:rPr>
      <w:color w:val="000000"/>
      <w:w w:val="100"/>
      <w:position w:val="0"/>
      <w:sz w:val="24"/>
      <w:szCs w:val="24"/>
      <w:vertAlign w:val="baseline"/>
    </w:rPr>
  </w:style>
  <w:style w:type="character" w:customStyle="1" w:styleId="aff6">
    <w:name w:val="УДД Знак"/>
    <w:qFormat/>
    <w:rPr>
      <w:b/>
      <w:color w:val="000000"/>
      <w:spacing w:val="-6"/>
      <w:w w:val="100"/>
      <w:position w:val="0"/>
      <w:sz w:val="24"/>
      <w:szCs w:val="24"/>
      <w:vertAlign w:val="baseline"/>
    </w:rPr>
  </w:style>
  <w:style w:type="character" w:customStyle="1" w:styleId="aff7">
    <w:name w:val="Привязка сноски"/>
    <w:qFormat/>
    <w:rPr>
      <w:w w:val="100"/>
      <w:vertAlign w:val="superscript"/>
    </w:rPr>
  </w:style>
  <w:style w:type="character" w:customStyle="1" w:styleId="aff8">
    <w:name w:val="Привязка концевой сноски"/>
    <w:qFormat/>
    <w:rPr>
      <w:w w:val="100"/>
      <w:vertAlign w:val="superscript"/>
    </w:rPr>
  </w:style>
  <w:style w:type="character" w:customStyle="1" w:styleId="aff9">
    <w:name w:val="Символ концевой сноски"/>
    <w:qFormat/>
    <w:rPr>
      <w:w w:val="100"/>
      <w:position w:val="0"/>
      <w:sz w:val="24"/>
      <w:vertAlign w:val="baseline"/>
    </w:rPr>
  </w:style>
  <w:style w:type="character" w:customStyle="1" w:styleId="affa">
    <w:name w:val="Ссылка указателя"/>
    <w:qFormat/>
  </w:style>
  <w:style w:type="paragraph" w:customStyle="1" w:styleId="Default">
    <w:name w:val="Default"/>
    <w:qFormat/>
    <w:pPr>
      <w:spacing w:line="360" w:lineRule="auto"/>
      <w:ind w:firstLine="709"/>
      <w:jc w:val="both"/>
      <w:textAlignment w:val="top"/>
      <w:outlineLvl w:val="0"/>
    </w:pPr>
    <w:rPr>
      <w:rFonts w:eastAsia="Times New Roman"/>
      <w:color w:val="000000"/>
      <w:sz w:val="24"/>
      <w:szCs w:val="24"/>
      <w:lang w:eastAsia="zh-CN"/>
    </w:rPr>
  </w:style>
  <w:style w:type="paragraph" w:customStyle="1" w:styleId="affb">
    <w:name w:val="Верхний и нижний колонтитулы"/>
    <w:basedOn w:val="LO-normal"/>
    <w:qFormat/>
    <w:pPr>
      <w:suppressLineNumbers/>
      <w:tabs>
        <w:tab w:val="center" w:pos="4819"/>
        <w:tab w:val="right" w:pos="9638"/>
      </w:tabs>
      <w:suppressAutoHyphens w:val="0"/>
      <w:textAlignment w:val="top"/>
      <w:outlineLvl w:val="0"/>
    </w:pPr>
    <w:rPr>
      <w:rFonts w:eastAsia="Times New Roman" w:cs="Times New Roman"/>
      <w:szCs w:val="22"/>
      <w:lang w:bidi="ar-SA"/>
    </w:rPr>
  </w:style>
  <w:style w:type="paragraph" w:styleId="affc">
    <w:name w:val="List Paragraph"/>
    <w:basedOn w:val="LO-normal"/>
    <w:uiPriority w:val="34"/>
    <w:qFormat/>
    <w:pPr>
      <w:suppressAutoHyphens w:val="0"/>
      <w:spacing w:line="240" w:lineRule="auto"/>
      <w:ind w:left="720"/>
      <w:contextualSpacing/>
      <w:textAlignment w:val="top"/>
      <w:outlineLvl w:val="0"/>
    </w:pPr>
    <w:rPr>
      <w:rFonts w:eastAsia="Times New Roman" w:cs="Times New Roman"/>
      <w:lang w:bidi="ar-SA"/>
    </w:rPr>
  </w:style>
  <w:style w:type="paragraph" w:customStyle="1" w:styleId="14">
    <w:name w:val="Обычный (веб)1"/>
    <w:basedOn w:val="LO-normal"/>
    <w:qFormat/>
    <w:pPr>
      <w:suppressAutoHyphens w:val="0"/>
      <w:spacing w:before="280" w:after="280"/>
      <w:textAlignment w:val="top"/>
      <w:outlineLvl w:val="0"/>
    </w:pPr>
    <w:rPr>
      <w:rFonts w:eastAsia="MS Mincho" w:cs="Times New Roman"/>
      <w:lang w:bidi="ar-SA"/>
    </w:rPr>
  </w:style>
  <w:style w:type="paragraph" w:customStyle="1" w:styleId="23">
    <w:name w:val="Стиль2"/>
    <w:basedOn w:val="14"/>
    <w:qFormat/>
    <w:pPr>
      <w:spacing w:before="240" w:after="0"/>
      <w:ind w:hanging="357"/>
    </w:pPr>
    <w:rPr>
      <w:color w:val="303030"/>
      <w:shd w:val="clear" w:color="auto" w:fill="FFFFFF"/>
    </w:rPr>
  </w:style>
  <w:style w:type="paragraph" w:customStyle="1" w:styleId="35">
    <w:name w:val="Стиль3"/>
    <w:basedOn w:val="LO-normal"/>
    <w:qFormat/>
    <w:pPr>
      <w:suppressAutoHyphens w:val="0"/>
      <w:ind w:firstLine="0"/>
      <w:contextualSpacing/>
      <w:textAlignment w:val="top"/>
      <w:outlineLvl w:val="0"/>
    </w:pPr>
    <w:rPr>
      <w:rFonts w:eastAsia="MS Mincho" w:cs="Times New Roman"/>
      <w:b/>
      <w:color w:val="303030"/>
      <w:shd w:val="clear" w:color="auto" w:fill="FFFFFF"/>
      <w:lang w:bidi="ar-SA"/>
    </w:rPr>
  </w:style>
  <w:style w:type="paragraph" w:customStyle="1" w:styleId="desc">
    <w:name w:val="desc"/>
    <w:basedOn w:val="LO-normal"/>
    <w:qFormat/>
    <w:pPr>
      <w:suppressAutoHyphens w:val="0"/>
      <w:spacing w:before="280" w:after="280"/>
      <w:textAlignment w:val="top"/>
      <w:outlineLvl w:val="0"/>
    </w:pPr>
    <w:rPr>
      <w:rFonts w:eastAsia="MS Mincho" w:cs="Times New Roman"/>
      <w:lang w:bidi="ar-SA"/>
    </w:rPr>
  </w:style>
  <w:style w:type="paragraph" w:customStyle="1" w:styleId="310">
    <w:name w:val="Основной текст с отступом 31"/>
    <w:basedOn w:val="LO-normal"/>
    <w:qFormat/>
    <w:pPr>
      <w:suppressAutoHyphens w:val="0"/>
      <w:spacing w:after="160"/>
      <w:ind w:left="90"/>
      <w:textAlignment w:val="top"/>
      <w:outlineLvl w:val="0"/>
    </w:pPr>
    <w:rPr>
      <w:rFonts w:eastAsia="MS Mincho" w:cs="Times New Roman"/>
      <w:szCs w:val="22"/>
      <w:lang w:bidi="ar-SA"/>
    </w:rPr>
  </w:style>
  <w:style w:type="paragraph" w:customStyle="1" w:styleId="15">
    <w:name w:val="Название1"/>
    <w:basedOn w:val="LO-normal"/>
    <w:qFormat/>
    <w:pPr>
      <w:suppressAutoHyphens w:val="0"/>
      <w:spacing w:before="280" w:after="280" w:line="240" w:lineRule="auto"/>
      <w:textAlignment w:val="top"/>
      <w:outlineLvl w:val="0"/>
    </w:pPr>
    <w:rPr>
      <w:rFonts w:eastAsia="Times New Roman" w:cs="Times New Roman"/>
      <w:lang w:bidi="ar-SA"/>
    </w:rPr>
  </w:style>
  <w:style w:type="paragraph" w:customStyle="1" w:styleId="details">
    <w:name w:val="details"/>
    <w:basedOn w:val="LO-normal"/>
    <w:qFormat/>
    <w:pPr>
      <w:suppressAutoHyphens w:val="0"/>
      <w:spacing w:before="280" w:after="280" w:line="240" w:lineRule="auto"/>
      <w:textAlignment w:val="top"/>
      <w:outlineLvl w:val="0"/>
    </w:pPr>
    <w:rPr>
      <w:rFonts w:eastAsia="Times New Roman" w:cs="Times New Roman"/>
      <w:lang w:bidi="ar-SA"/>
    </w:rPr>
  </w:style>
  <w:style w:type="paragraph" w:customStyle="1" w:styleId="16">
    <w:name w:val="Рецензия1"/>
    <w:qFormat/>
    <w:pPr>
      <w:spacing w:line="360" w:lineRule="auto"/>
      <w:ind w:firstLine="709"/>
      <w:jc w:val="both"/>
      <w:textAlignment w:val="top"/>
      <w:outlineLvl w:val="0"/>
    </w:pPr>
    <w:rPr>
      <w:rFonts w:eastAsia="Times New Roman"/>
      <w:sz w:val="24"/>
      <w:szCs w:val="22"/>
      <w:lang w:eastAsia="zh-CN"/>
    </w:rPr>
  </w:style>
  <w:style w:type="paragraph" w:styleId="affd">
    <w:name w:val="No Spacing"/>
    <w:qFormat/>
    <w:pPr>
      <w:spacing w:line="360" w:lineRule="auto"/>
      <w:ind w:firstLine="709"/>
      <w:jc w:val="both"/>
      <w:textAlignment w:val="top"/>
      <w:outlineLvl w:val="0"/>
    </w:pPr>
    <w:rPr>
      <w:rFonts w:eastAsia="Times New Roman"/>
      <w:sz w:val="24"/>
      <w:szCs w:val="22"/>
      <w:lang w:eastAsia="zh-CN"/>
    </w:rPr>
  </w:style>
  <w:style w:type="paragraph" w:customStyle="1" w:styleId="affe">
    <w:name w:val="Содержимое врезки"/>
    <w:basedOn w:val="LO-normal"/>
    <w:uiPriority w:val="99"/>
    <w:qFormat/>
    <w:pPr>
      <w:suppressAutoHyphens w:val="0"/>
      <w:textAlignment w:val="top"/>
      <w:outlineLvl w:val="0"/>
    </w:pPr>
    <w:rPr>
      <w:rFonts w:eastAsia="Calibri" w:cs="Times New Roman"/>
      <w:szCs w:val="22"/>
      <w:lang w:bidi="ar-SA"/>
    </w:rPr>
  </w:style>
  <w:style w:type="paragraph" w:customStyle="1" w:styleId="afff">
    <w:name w:val="Памятки"/>
    <w:basedOn w:val="LO-normal"/>
    <w:qFormat/>
    <w:pPr>
      <w:suppressAutoHyphens w:val="0"/>
      <w:textAlignment w:val="top"/>
      <w:outlineLvl w:val="0"/>
    </w:pPr>
    <w:rPr>
      <w:rFonts w:eastAsia="Times New Roman" w:cs="Times New Roman"/>
      <w:i/>
      <w:color w:val="FF0000"/>
      <w:sz w:val="18"/>
      <w:lang w:bidi="ar-SA"/>
    </w:rPr>
  </w:style>
  <w:style w:type="paragraph" w:customStyle="1" w:styleId="ConsPlusNormal">
    <w:name w:val="ConsPlusNormal"/>
    <w:qFormat/>
    <w:pPr>
      <w:widowControl w:val="0"/>
      <w:spacing w:line="360" w:lineRule="auto"/>
      <w:ind w:firstLine="709"/>
      <w:jc w:val="both"/>
      <w:textAlignment w:val="top"/>
      <w:outlineLvl w:val="0"/>
    </w:pPr>
    <w:rPr>
      <w:rFonts w:eastAsia="Times New Roman" w:cs="Calibri"/>
      <w:sz w:val="22"/>
      <w:szCs w:val="24"/>
      <w:lang w:eastAsia="zh-CN"/>
    </w:rPr>
  </w:style>
  <w:style w:type="paragraph" w:customStyle="1" w:styleId="EndNoteBibliography0">
    <w:name w:val="EndNote Bibliography"/>
    <w:basedOn w:val="LO-normal"/>
    <w:qFormat/>
    <w:pPr>
      <w:suppressAutoHyphens w:val="0"/>
      <w:spacing w:line="240" w:lineRule="auto"/>
      <w:textAlignment w:val="top"/>
      <w:outlineLvl w:val="0"/>
    </w:pPr>
    <w:rPr>
      <w:rFonts w:eastAsia="Times New Roman" w:cs="Times New Roman"/>
      <w:szCs w:val="22"/>
      <w:lang w:bidi="ar-SA"/>
    </w:rPr>
  </w:style>
  <w:style w:type="paragraph" w:customStyle="1" w:styleId="EndNoteBibliographyTitle0">
    <w:name w:val="EndNote Bibliography Title"/>
    <w:basedOn w:val="LO-normal"/>
    <w:qFormat/>
    <w:pPr>
      <w:suppressAutoHyphens w:val="0"/>
      <w:jc w:val="center"/>
      <w:textAlignment w:val="top"/>
      <w:outlineLvl w:val="0"/>
    </w:pPr>
    <w:rPr>
      <w:rFonts w:eastAsia="Times New Roman" w:cs="Times New Roman"/>
      <w:szCs w:val="22"/>
      <w:lang w:bidi="ar-SA"/>
    </w:rPr>
  </w:style>
  <w:style w:type="paragraph" w:customStyle="1" w:styleId="afff0">
    <w:name w:val="Рекомендовано"/>
    <w:basedOn w:val="LO-normal"/>
    <w:qFormat/>
    <w:pPr>
      <w:suppressAutoHyphens w:val="0"/>
      <w:spacing w:before="240"/>
      <w:ind w:left="357" w:hanging="357"/>
      <w:textAlignment w:val="top"/>
      <w:outlineLvl w:val="0"/>
    </w:pPr>
    <w:rPr>
      <w:rFonts w:eastAsia="Times New Roman" w:cs="Times New Roman"/>
      <w:color w:val="000000"/>
      <w:lang w:bidi="ar-SA"/>
    </w:rPr>
  </w:style>
  <w:style w:type="paragraph" w:customStyle="1" w:styleId="afff1">
    <w:name w:val="УДД"/>
    <w:basedOn w:val="LO-normal"/>
    <w:qFormat/>
    <w:pPr>
      <w:suppressAutoHyphens w:val="0"/>
      <w:ind w:firstLine="0"/>
      <w:textAlignment w:val="top"/>
      <w:outlineLvl w:val="0"/>
    </w:pPr>
    <w:rPr>
      <w:rFonts w:eastAsia="Times New Roman" w:cs="Times New Roman"/>
      <w:b/>
      <w:color w:val="000000"/>
      <w:spacing w:val="-6"/>
      <w:lang w:bidi="ar-SA"/>
    </w:rPr>
  </w:style>
  <w:style w:type="paragraph" w:customStyle="1" w:styleId="afff2">
    <w:name w:val="Содержимое таблицы"/>
    <w:basedOn w:val="LO-normal"/>
    <w:qFormat/>
    <w:pPr>
      <w:widowControl w:val="0"/>
      <w:suppressLineNumbers/>
      <w:suppressAutoHyphens w:val="0"/>
      <w:textAlignment w:val="top"/>
      <w:outlineLvl w:val="0"/>
    </w:pPr>
    <w:rPr>
      <w:rFonts w:eastAsia="Times New Roman" w:cs="Times New Roman"/>
      <w:szCs w:val="22"/>
      <w:lang w:bidi="ar-SA"/>
    </w:rPr>
  </w:style>
  <w:style w:type="paragraph" w:customStyle="1" w:styleId="afff3">
    <w:name w:val="Заголовок таблицы"/>
    <w:basedOn w:val="afff2"/>
    <w:qFormat/>
    <w:pPr>
      <w:jc w:val="center"/>
    </w:pPr>
    <w:rPr>
      <w:b/>
      <w:bCs/>
    </w:rPr>
  </w:style>
  <w:style w:type="paragraph" w:customStyle="1" w:styleId="17">
    <w:name w:val="Список литературы1"/>
    <w:basedOn w:val="LO-normal"/>
    <w:next w:val="LO-normal"/>
    <w:qFormat/>
    <w:pPr>
      <w:suppressAutoHyphens w:val="0"/>
      <w:textAlignment w:val="top"/>
      <w:outlineLvl w:val="0"/>
    </w:pPr>
    <w:rPr>
      <w:rFonts w:eastAsia="Times New Roman" w:cs="Times New Roman"/>
      <w:szCs w:val="22"/>
      <w:lang w:bidi="ar-SA"/>
    </w:rPr>
  </w:style>
  <w:style w:type="paragraph" w:customStyle="1" w:styleId="230">
    <w:name w:val="23"/>
    <w:basedOn w:val="LO-normal"/>
    <w:link w:val="231"/>
    <w:qFormat/>
    <w:pPr>
      <w:suppressAutoHyphens w:val="0"/>
      <w:ind w:left="709" w:firstLine="0"/>
      <w:contextualSpacing/>
      <w:textAlignment w:val="top"/>
      <w:outlineLvl w:val="0"/>
    </w:pPr>
    <w:rPr>
      <w:rFonts w:eastAsia="Times New Roman" w:cs="Times New Roman"/>
      <w:b/>
      <w:bCs/>
      <w:szCs w:val="22"/>
      <w:lang w:bidi="ar-SA"/>
    </w:rPr>
  </w:style>
  <w:style w:type="table" w:customStyle="1" w:styleId="TableNormal">
    <w:name w:val="Table Normal"/>
    <w:qFormat/>
    <w:tblPr>
      <w:tblCellMar>
        <w:top w:w="0" w:type="dxa"/>
        <w:left w:w="0" w:type="dxa"/>
        <w:bottom w:w="0" w:type="dxa"/>
        <w:right w:w="0" w:type="dxa"/>
      </w:tblCellMar>
    </w:tblPr>
  </w:style>
  <w:style w:type="character" w:customStyle="1" w:styleId="18">
    <w:name w:val="Неразрешенное упоминание1"/>
    <w:basedOn w:val="a0"/>
    <w:uiPriority w:val="99"/>
    <w:semiHidden/>
    <w:unhideWhenUsed/>
    <w:qFormat/>
    <w:rPr>
      <w:color w:val="605E5C"/>
      <w:shd w:val="clear" w:color="auto" w:fill="E1DFDD"/>
    </w:rPr>
  </w:style>
  <w:style w:type="paragraph" w:customStyle="1" w:styleId="110">
    <w:name w:val="Список литературы11"/>
    <w:basedOn w:val="a"/>
    <w:next w:val="a"/>
    <w:qFormat/>
    <w:pPr>
      <w:suppressAutoHyphens/>
      <w:textAlignment w:val="auto"/>
      <w:outlineLvl w:val="9"/>
    </w:pPr>
  </w:style>
  <w:style w:type="character" w:styleId="afff4">
    <w:name w:val="FollowedHyperlink"/>
    <w:basedOn w:val="a0"/>
    <w:uiPriority w:val="99"/>
    <w:semiHidden/>
    <w:unhideWhenUsed/>
    <w:rsid w:val="00242860"/>
    <w:rPr>
      <w:color w:val="800080" w:themeColor="followedHyperlink"/>
      <w:u w:val="single"/>
    </w:rPr>
  </w:style>
  <w:style w:type="paragraph" w:styleId="afff5">
    <w:name w:val="Revision"/>
    <w:hidden/>
    <w:uiPriority w:val="99"/>
    <w:semiHidden/>
    <w:rsid w:val="00FF71B8"/>
    <w:rPr>
      <w:rFonts w:eastAsia="Times New Roman"/>
      <w:sz w:val="24"/>
      <w:szCs w:val="22"/>
      <w:lang w:eastAsia="zh-CN"/>
    </w:rPr>
  </w:style>
  <w:style w:type="character" w:customStyle="1" w:styleId="24">
    <w:name w:val="Неразрешенное упоминание2"/>
    <w:basedOn w:val="a0"/>
    <w:uiPriority w:val="99"/>
    <w:semiHidden/>
    <w:unhideWhenUsed/>
    <w:rsid w:val="0069687F"/>
    <w:rPr>
      <w:color w:val="605E5C"/>
      <w:shd w:val="clear" w:color="auto" w:fill="E1DFDD"/>
    </w:rPr>
  </w:style>
  <w:style w:type="table" w:styleId="afff6">
    <w:name w:val="Table Grid"/>
    <w:basedOn w:val="a1"/>
    <w:uiPriority w:val="39"/>
    <w:qFormat/>
    <w:rsid w:val="00EF6709"/>
    <w:pPr>
      <w:suppressAutoHyphens/>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1">
    <w:name w:val="23 Знак"/>
    <w:basedOn w:val="a0"/>
    <w:link w:val="230"/>
    <w:locked/>
    <w:rsid w:val="00AF42E5"/>
    <w:rPr>
      <w:rFonts w:eastAsia="Times New Roman"/>
      <w:b/>
      <w:bCs/>
      <w:sz w:val="24"/>
      <w:szCs w:val="22"/>
      <w:lang w:eastAsia="zh-CN"/>
    </w:rPr>
  </w:style>
  <w:style w:type="character" w:customStyle="1" w:styleId="cf01">
    <w:name w:val="cf01"/>
    <w:basedOn w:val="a0"/>
    <w:rsid w:val="00D51862"/>
    <w:rPr>
      <w:rFonts w:ascii="Segoe UI" w:hAnsi="Segoe UI" w:cs="Segoe UI" w:hint="default"/>
      <w:color w:val="222222"/>
      <w:sz w:val="18"/>
      <w:szCs w:val="18"/>
    </w:rPr>
  </w:style>
  <w:style w:type="character" w:customStyle="1" w:styleId="cf11">
    <w:name w:val="cf11"/>
    <w:basedOn w:val="a0"/>
    <w:rsid w:val="00D51862"/>
    <w:rPr>
      <w:rFonts w:ascii="Segoe UI" w:hAnsi="Segoe UI" w:cs="Segoe UI" w:hint="default"/>
      <w:color w:val="222222"/>
      <w:sz w:val="18"/>
      <w:szCs w:val="18"/>
    </w:rPr>
  </w:style>
  <w:style w:type="character" w:customStyle="1" w:styleId="cf21">
    <w:name w:val="cf21"/>
    <w:basedOn w:val="a0"/>
    <w:rsid w:val="00D51862"/>
    <w:rPr>
      <w:rFonts w:ascii="Segoe UI" w:hAnsi="Segoe UI" w:cs="Segoe UI" w:hint="default"/>
      <w:i/>
      <w:iCs/>
      <w:color w:val="222222"/>
      <w:sz w:val="18"/>
      <w:szCs w:val="18"/>
    </w:rPr>
  </w:style>
  <w:style w:type="paragraph" w:customStyle="1" w:styleId="pf0">
    <w:name w:val="pf0"/>
    <w:basedOn w:val="a"/>
    <w:rsid w:val="00D51862"/>
    <w:pPr>
      <w:spacing w:before="100" w:beforeAutospacing="1" w:after="100" w:afterAutospacing="1" w:line="240" w:lineRule="auto"/>
      <w:ind w:firstLine="0"/>
      <w:jc w:val="left"/>
      <w:textAlignment w:val="auto"/>
      <w:outlineLvl w:val="9"/>
    </w:pPr>
    <w:rPr>
      <w:szCs w:val="24"/>
      <w:lang w:eastAsia="ru-RU"/>
    </w:rPr>
  </w:style>
  <w:style w:type="character" w:customStyle="1" w:styleId="36">
    <w:name w:val="Неразрешенное упоминание3"/>
    <w:basedOn w:val="a0"/>
    <w:uiPriority w:val="99"/>
    <w:semiHidden/>
    <w:unhideWhenUsed/>
    <w:rsid w:val="00952205"/>
    <w:rPr>
      <w:color w:val="605E5C"/>
      <w:shd w:val="clear" w:color="auto" w:fill="E1DFDD"/>
    </w:rPr>
  </w:style>
  <w:style w:type="character" w:customStyle="1" w:styleId="cf31">
    <w:name w:val="cf31"/>
    <w:basedOn w:val="a0"/>
    <w:rsid w:val="00061FB4"/>
    <w:rPr>
      <w:rFonts w:ascii="Segoe UI" w:hAnsi="Segoe UI" w:cs="Segoe UI" w:hint="default"/>
      <w:i/>
      <w:iCs/>
      <w:sz w:val="18"/>
      <w:szCs w:val="18"/>
    </w:rPr>
  </w:style>
  <w:style w:type="character" w:customStyle="1" w:styleId="cf41">
    <w:name w:val="cf41"/>
    <w:basedOn w:val="a0"/>
    <w:rsid w:val="00061FB4"/>
    <w:rPr>
      <w:rFonts w:ascii="Segoe UI" w:hAnsi="Segoe UI" w:cs="Segoe UI" w:hint="default"/>
      <w:color w:val="222222"/>
      <w:sz w:val="18"/>
      <w:szCs w:val="18"/>
    </w:rPr>
  </w:style>
  <w:style w:type="character" w:customStyle="1" w:styleId="cf51">
    <w:name w:val="cf51"/>
    <w:basedOn w:val="a0"/>
    <w:rsid w:val="00061FB4"/>
    <w:rPr>
      <w:rFonts w:ascii="Segoe UI" w:hAnsi="Segoe UI" w:cs="Segoe UI" w:hint="default"/>
      <w:color w:val="303030"/>
      <w:sz w:val="18"/>
      <w:szCs w:val="18"/>
    </w:rPr>
  </w:style>
  <w:style w:type="character" w:customStyle="1" w:styleId="cf61">
    <w:name w:val="cf61"/>
    <w:basedOn w:val="a0"/>
    <w:rsid w:val="00061FB4"/>
    <w:rPr>
      <w:rFonts w:ascii="Segoe UI" w:hAnsi="Segoe UI" w:cs="Segoe UI" w:hint="default"/>
      <w:color w:val="303030"/>
      <w:sz w:val="18"/>
      <w:szCs w:val="18"/>
    </w:rPr>
  </w:style>
  <w:style w:type="character" w:customStyle="1" w:styleId="cf71">
    <w:name w:val="cf71"/>
    <w:basedOn w:val="a0"/>
    <w:rsid w:val="00061FB4"/>
    <w:rPr>
      <w:rFonts w:ascii="Segoe UI" w:hAnsi="Segoe UI" w:cs="Segoe UI" w:hint="default"/>
      <w:i/>
      <w:iCs/>
      <w:sz w:val="18"/>
      <w:szCs w:val="18"/>
    </w:rPr>
  </w:style>
  <w:style w:type="character" w:customStyle="1" w:styleId="cf81">
    <w:name w:val="cf81"/>
    <w:basedOn w:val="a0"/>
    <w:rsid w:val="00061FB4"/>
    <w:rPr>
      <w:rFonts w:ascii="Segoe UI" w:hAnsi="Segoe UI" w:cs="Segoe UI" w:hint="default"/>
      <w:color w:val="303030"/>
      <w:sz w:val="18"/>
      <w:szCs w:val="18"/>
    </w:rPr>
  </w:style>
  <w:style w:type="character" w:customStyle="1" w:styleId="cf91">
    <w:name w:val="cf91"/>
    <w:basedOn w:val="a0"/>
    <w:rsid w:val="00061FB4"/>
    <w:rPr>
      <w:rFonts w:ascii="Segoe UI" w:hAnsi="Segoe UI" w:cs="Segoe UI" w:hint="default"/>
      <w:b/>
      <w:bCs/>
      <w:color w:val="303030"/>
      <w:sz w:val="18"/>
      <w:szCs w:val="18"/>
    </w:rPr>
  </w:style>
  <w:style w:type="character" w:customStyle="1" w:styleId="ezstring-field">
    <w:name w:val="ezstring-field"/>
    <w:rsid w:val="004F6194"/>
  </w:style>
  <w:style w:type="character" w:customStyle="1" w:styleId="authors-list-item">
    <w:name w:val="authors-list-item"/>
    <w:basedOn w:val="a0"/>
    <w:rsid w:val="00732649"/>
  </w:style>
  <w:style w:type="character" w:customStyle="1" w:styleId="author-sup-separator">
    <w:name w:val="author-sup-separator"/>
    <w:basedOn w:val="a0"/>
    <w:rsid w:val="00732649"/>
  </w:style>
  <w:style w:type="character" w:customStyle="1" w:styleId="comma">
    <w:name w:val="comma"/>
    <w:basedOn w:val="a0"/>
    <w:rsid w:val="00732649"/>
  </w:style>
  <w:style w:type="character" w:customStyle="1" w:styleId="40">
    <w:name w:val="Неразрешенное упоминание4"/>
    <w:basedOn w:val="a0"/>
    <w:uiPriority w:val="99"/>
    <w:semiHidden/>
    <w:unhideWhenUsed/>
    <w:rsid w:val="00AF2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5555">
      <w:bodyDiv w:val="1"/>
      <w:marLeft w:val="0"/>
      <w:marRight w:val="0"/>
      <w:marTop w:val="0"/>
      <w:marBottom w:val="0"/>
      <w:divBdr>
        <w:top w:val="none" w:sz="0" w:space="0" w:color="auto"/>
        <w:left w:val="none" w:sz="0" w:space="0" w:color="auto"/>
        <w:bottom w:val="none" w:sz="0" w:space="0" w:color="auto"/>
        <w:right w:val="none" w:sz="0" w:space="0" w:color="auto"/>
      </w:divBdr>
    </w:div>
    <w:div w:id="414088215">
      <w:bodyDiv w:val="1"/>
      <w:marLeft w:val="0"/>
      <w:marRight w:val="0"/>
      <w:marTop w:val="0"/>
      <w:marBottom w:val="0"/>
      <w:divBdr>
        <w:top w:val="none" w:sz="0" w:space="0" w:color="auto"/>
        <w:left w:val="none" w:sz="0" w:space="0" w:color="auto"/>
        <w:bottom w:val="none" w:sz="0" w:space="0" w:color="auto"/>
        <w:right w:val="none" w:sz="0" w:space="0" w:color="auto"/>
      </w:divBdr>
    </w:div>
    <w:div w:id="551380577">
      <w:bodyDiv w:val="1"/>
      <w:marLeft w:val="0"/>
      <w:marRight w:val="0"/>
      <w:marTop w:val="0"/>
      <w:marBottom w:val="0"/>
      <w:divBdr>
        <w:top w:val="none" w:sz="0" w:space="0" w:color="auto"/>
        <w:left w:val="none" w:sz="0" w:space="0" w:color="auto"/>
        <w:bottom w:val="none" w:sz="0" w:space="0" w:color="auto"/>
        <w:right w:val="none" w:sz="0" w:space="0" w:color="auto"/>
      </w:divBdr>
    </w:div>
    <w:div w:id="649791256">
      <w:bodyDiv w:val="1"/>
      <w:marLeft w:val="0"/>
      <w:marRight w:val="0"/>
      <w:marTop w:val="0"/>
      <w:marBottom w:val="0"/>
      <w:divBdr>
        <w:top w:val="none" w:sz="0" w:space="0" w:color="auto"/>
        <w:left w:val="none" w:sz="0" w:space="0" w:color="auto"/>
        <w:bottom w:val="none" w:sz="0" w:space="0" w:color="auto"/>
        <w:right w:val="none" w:sz="0" w:space="0" w:color="auto"/>
      </w:divBdr>
    </w:div>
    <w:div w:id="885096426">
      <w:bodyDiv w:val="1"/>
      <w:marLeft w:val="0"/>
      <w:marRight w:val="0"/>
      <w:marTop w:val="0"/>
      <w:marBottom w:val="0"/>
      <w:divBdr>
        <w:top w:val="none" w:sz="0" w:space="0" w:color="auto"/>
        <w:left w:val="none" w:sz="0" w:space="0" w:color="auto"/>
        <w:bottom w:val="none" w:sz="0" w:space="0" w:color="auto"/>
        <w:right w:val="none" w:sz="0" w:space="0" w:color="auto"/>
      </w:divBdr>
    </w:div>
    <w:div w:id="1031954519">
      <w:bodyDiv w:val="1"/>
      <w:marLeft w:val="0"/>
      <w:marRight w:val="0"/>
      <w:marTop w:val="0"/>
      <w:marBottom w:val="0"/>
      <w:divBdr>
        <w:top w:val="none" w:sz="0" w:space="0" w:color="auto"/>
        <w:left w:val="none" w:sz="0" w:space="0" w:color="auto"/>
        <w:bottom w:val="none" w:sz="0" w:space="0" w:color="auto"/>
        <w:right w:val="none" w:sz="0" w:space="0" w:color="auto"/>
      </w:divBdr>
    </w:div>
    <w:div w:id="1099371285">
      <w:bodyDiv w:val="1"/>
      <w:marLeft w:val="0"/>
      <w:marRight w:val="0"/>
      <w:marTop w:val="0"/>
      <w:marBottom w:val="0"/>
      <w:divBdr>
        <w:top w:val="none" w:sz="0" w:space="0" w:color="auto"/>
        <w:left w:val="none" w:sz="0" w:space="0" w:color="auto"/>
        <w:bottom w:val="none" w:sz="0" w:space="0" w:color="auto"/>
        <w:right w:val="none" w:sz="0" w:space="0" w:color="auto"/>
      </w:divBdr>
    </w:div>
    <w:div w:id="1282103988">
      <w:bodyDiv w:val="1"/>
      <w:marLeft w:val="0"/>
      <w:marRight w:val="0"/>
      <w:marTop w:val="0"/>
      <w:marBottom w:val="0"/>
      <w:divBdr>
        <w:top w:val="none" w:sz="0" w:space="0" w:color="auto"/>
        <w:left w:val="none" w:sz="0" w:space="0" w:color="auto"/>
        <w:bottom w:val="none" w:sz="0" w:space="0" w:color="auto"/>
        <w:right w:val="none" w:sz="0" w:space="0" w:color="auto"/>
      </w:divBdr>
      <w:divsChild>
        <w:div w:id="506793994">
          <w:marLeft w:val="0"/>
          <w:marRight w:val="0"/>
          <w:marTop w:val="0"/>
          <w:marBottom w:val="0"/>
          <w:divBdr>
            <w:top w:val="none" w:sz="0" w:space="0" w:color="auto"/>
            <w:left w:val="none" w:sz="0" w:space="0" w:color="auto"/>
            <w:bottom w:val="none" w:sz="0" w:space="0" w:color="auto"/>
            <w:right w:val="none" w:sz="0" w:space="0" w:color="auto"/>
          </w:divBdr>
          <w:divsChild>
            <w:div w:id="1572813615">
              <w:marLeft w:val="0"/>
              <w:marRight w:val="0"/>
              <w:marTop w:val="0"/>
              <w:marBottom w:val="0"/>
              <w:divBdr>
                <w:top w:val="none" w:sz="0" w:space="0" w:color="auto"/>
                <w:left w:val="none" w:sz="0" w:space="0" w:color="auto"/>
                <w:bottom w:val="none" w:sz="0" w:space="0" w:color="auto"/>
                <w:right w:val="none" w:sz="0" w:space="0" w:color="auto"/>
              </w:divBdr>
              <w:divsChild>
                <w:div w:id="7209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91783">
      <w:bodyDiv w:val="1"/>
      <w:marLeft w:val="0"/>
      <w:marRight w:val="0"/>
      <w:marTop w:val="0"/>
      <w:marBottom w:val="0"/>
      <w:divBdr>
        <w:top w:val="none" w:sz="0" w:space="0" w:color="auto"/>
        <w:left w:val="none" w:sz="0" w:space="0" w:color="auto"/>
        <w:bottom w:val="none" w:sz="0" w:space="0" w:color="auto"/>
        <w:right w:val="none" w:sz="0" w:space="0" w:color="auto"/>
      </w:divBdr>
    </w:div>
    <w:div w:id="2120252304">
      <w:bodyDiv w:val="1"/>
      <w:marLeft w:val="0"/>
      <w:marRight w:val="0"/>
      <w:marTop w:val="0"/>
      <w:marBottom w:val="0"/>
      <w:divBdr>
        <w:top w:val="none" w:sz="0" w:space="0" w:color="auto"/>
        <w:left w:val="none" w:sz="0" w:space="0" w:color="auto"/>
        <w:bottom w:val="none" w:sz="0" w:space="0" w:color="auto"/>
        <w:right w:val="none" w:sz="0" w:space="0" w:color="auto"/>
      </w:divBdr>
      <w:divsChild>
        <w:div w:id="1626233248">
          <w:marLeft w:val="0"/>
          <w:marRight w:val="0"/>
          <w:marTop w:val="0"/>
          <w:marBottom w:val="0"/>
          <w:divBdr>
            <w:top w:val="none" w:sz="0" w:space="0" w:color="auto"/>
            <w:left w:val="none" w:sz="0" w:space="0" w:color="auto"/>
            <w:bottom w:val="none" w:sz="0" w:space="0" w:color="auto"/>
            <w:right w:val="none" w:sz="0" w:space="0" w:color="auto"/>
          </w:divBdr>
          <w:divsChild>
            <w:div w:id="1337264228">
              <w:marLeft w:val="0"/>
              <w:marRight w:val="0"/>
              <w:marTop w:val="0"/>
              <w:marBottom w:val="0"/>
              <w:divBdr>
                <w:top w:val="none" w:sz="0" w:space="0" w:color="auto"/>
                <w:left w:val="none" w:sz="0" w:space="0" w:color="auto"/>
                <w:bottom w:val="none" w:sz="0" w:space="0" w:color="auto"/>
                <w:right w:val="none" w:sz="0" w:space="0" w:color="auto"/>
              </w:divBdr>
              <w:divsChild>
                <w:div w:id="163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osoncoweb.ru/standarts/?chapter=chronic_viral_hepatitis" TargetMode="External"/><Relationship Id="rId21" Type="http://schemas.openxmlformats.org/officeDocument/2006/relationships/hyperlink" Target="https://rosoncoweb.ru/standarts/?chapter=anorexia-cachexia" TargetMode="External"/><Relationship Id="rId42" Type="http://schemas.openxmlformats.org/officeDocument/2006/relationships/hyperlink" Target="https://www.ncbi.nlm.nih.gov/pubmed/?term=Pox%20C%5BAuthor%5D&amp;cauthor=true&amp;cauthor_uid=30476731" TargetMode="External"/><Relationship Id="rId47" Type="http://schemas.openxmlformats.org/officeDocument/2006/relationships/hyperlink" Target="https://www.ncbi.nlm.nih.gov/pubmed/28734759" TargetMode="External"/><Relationship Id="rId63" Type="http://schemas.openxmlformats.org/officeDocument/2006/relationships/hyperlink" Target="https://www.ncbi.nlm.nih.gov/pubmed/?term=Lindor%20N%5BAuthor%5D&amp;cauthor=true&amp;cauthor_uid=23073952" TargetMode="External"/><Relationship Id="rId68" Type="http://schemas.openxmlformats.org/officeDocument/2006/relationships/hyperlink" Target="https://www.ncbi.nlm.nih.gov/pubmed/28884286" TargetMode="External"/><Relationship Id="rId84" Type="http://schemas.openxmlformats.org/officeDocument/2006/relationships/hyperlink" Target="https://pubmed.ncbi.nlm.nih.gov/?term=Kitagawa%20Y%5bAuthor%5d" TargetMode="External"/><Relationship Id="rId89" Type="http://schemas.openxmlformats.org/officeDocument/2006/relationships/hyperlink" Target="https://doi" TargetMode="External"/><Relationship Id="rId7" Type="http://schemas.openxmlformats.org/officeDocument/2006/relationships/footnotes" Target="footnotes.xml"/><Relationship Id="rId71" Type="http://schemas.openxmlformats.org/officeDocument/2006/relationships/hyperlink" Target="https://www.ncbi.nlm.nih.gov/pubmed/29555258" TargetMode="External"/><Relationship Id="rId92" Type="http://schemas.openxmlformats.org/officeDocument/2006/relationships/hyperlink" Target="https://pubmed.ncbi.nlm.nih.gov/?sort=pubdate&amp;size=100&amp;term=Di+Bartolomeo+M&amp;cauthor_id=37286557" TargetMode="External"/><Relationship Id="rId2" Type="http://schemas.openxmlformats.org/officeDocument/2006/relationships/customXml" Target="../customXml/item2.xml"/><Relationship Id="rId16" Type="http://schemas.openxmlformats.org/officeDocument/2006/relationships/hyperlink" Target="https://rosoncoweb.ru/standarts/?chapter=nutritional_support" TargetMode="External"/><Relationship Id="rId29" Type="http://schemas.openxmlformats.org/officeDocument/2006/relationships/hyperlink" Target="https://rosoncoweb.ru/standarts/?chapter=pancreatic_enzyme_replacement_therapy" TargetMode="External"/><Relationship Id="rId11" Type="http://schemas.openxmlformats.org/officeDocument/2006/relationships/hyperlink" Target="https://rosoncoweb.ru/standarts/?chapter=thromboembolism" TargetMode="External"/><Relationship Id="rId24" Type="http://schemas.openxmlformats.org/officeDocument/2006/relationships/hyperlink" Target="https://rosoncoweb.ru/standarts/?chapter=chronic_pain_syndrome" TargetMode="External"/><Relationship Id="rId32" Type="http://schemas.openxmlformats.org/officeDocument/2006/relationships/hyperlink" Target="https://www.ncbi.nlm.nih.gov/pubmed/?term=Kranse%20R%5BAuthor%5D&amp;cauthor=true&amp;cauthor_uid=21470938" TargetMode="External"/><Relationship Id="rId37" Type="http://schemas.openxmlformats.org/officeDocument/2006/relationships/hyperlink" Target="https://www.ncbi.nlm.nih.gov/pubmed/?term=Roth%20ES%5BAuthor%5D&amp;cauthor=true&amp;cauthor_uid=19664211" TargetMode="External"/><Relationship Id="rId40" Type="http://schemas.openxmlformats.org/officeDocument/2006/relationships/hyperlink" Target="https://www.ncbi.nlm.nih.gov/pubmed/?term=Baraniskin%20A%5BAuthor%5D&amp;cauthor=true&amp;cauthor_uid=30476731" TargetMode="External"/><Relationship Id="rId45" Type="http://schemas.openxmlformats.org/officeDocument/2006/relationships/hyperlink" Target="https://www.ncbi.nlm.nih.gov/pubmed/?term=Heymans%20MW%5BAuthor%5D&amp;cauthor=true&amp;cauthor_uid=28695301" TargetMode="External"/><Relationship Id="rId53" Type="http://schemas.openxmlformats.org/officeDocument/2006/relationships/hyperlink" Target="https://www.ncbi.nlm.nih.gov/pubmed/28682962" TargetMode="External"/><Relationship Id="rId58" Type="http://schemas.openxmlformats.org/officeDocument/2006/relationships/hyperlink" Target="https://www.ncbi.nlm.nih.gov/pubmed/?term=Syngal%20S%5BAuthor%5D&amp;cauthor=true&amp;cauthor_uid=10978352" TargetMode="External"/><Relationship Id="rId66" Type="http://schemas.openxmlformats.org/officeDocument/2006/relationships/hyperlink" Target="https://www.ncbi.nlm.nih.gov/pubmed/?term=Braghiroli%20MI%5BAuthor%5D&amp;cauthor=true&amp;cauthor_uid=28884286" TargetMode="External"/><Relationship Id="rId74" Type="http://schemas.openxmlformats.org/officeDocument/2006/relationships/hyperlink" Target="https://doi.org/10.21518/2079-701X-2020-20-125-132" TargetMode="External"/><Relationship Id="rId79" Type="http://schemas.openxmlformats.org/officeDocument/2006/relationships/hyperlink" Target="https://pubmed.ncbi.nlm.nih.gov/?term=Tabernero+J&amp;cauthor_id=25877855" TargetMode="External"/><Relationship Id="rId87" Type="http://schemas.openxmlformats.org/officeDocument/2006/relationships/hyperlink" Target="https://pubmed.ncbi.nlm.nih.gov/?term=Ota%20Y%5bAuthor%5d" TargetMode="External"/><Relationship Id="rId102"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www.ncbi.nlm.nih.gov/pubmed/?term=Moreira%20L%5BAuthor%5D&amp;cauthor=true&amp;cauthor_uid=23073952" TargetMode="External"/><Relationship Id="rId82" Type="http://schemas.openxmlformats.org/officeDocument/2006/relationships/hyperlink" Target="https://pubmed.ncbi.nlm.nih.gov/?term=Riera-Knorrenschild+J&amp;cauthor_id=31609637" TargetMode="External"/><Relationship Id="rId90" Type="http://schemas.openxmlformats.org/officeDocument/2006/relationships/hyperlink" Target="https://doi.org/10.1200/PO.22.00463" TargetMode="External"/><Relationship Id="rId95" Type="http://schemas.openxmlformats.org/officeDocument/2006/relationships/hyperlink" Target="https://pubmed.ncbi.nlm.nih.gov/?term=Ghidini+A&amp;cauthor_id=30999653" TargetMode="External"/><Relationship Id="rId19" Type="http://schemas.openxmlformats.org/officeDocument/2006/relationships/hyperlink" Target="https://rosoncoweb.ru/standarts/?chapter=mucositis" TargetMode="External"/><Relationship Id="rId14" Type="http://schemas.openxmlformats.org/officeDocument/2006/relationships/hyperlink" Target="https://rosoncoweb.ru/standarts/?chapter=cardiovascular_toxicity" TargetMode="External"/><Relationship Id="rId22" Type="http://schemas.openxmlformats.org/officeDocument/2006/relationships/hyperlink" Target="https://rosoncoweb.ru/standarts/?chapter=central_venous_access" TargetMode="External"/><Relationship Id="rId27" Type="http://schemas.openxmlformats.org/officeDocument/2006/relationships/hyperlink" Target="https://rosoncoweb.ru/standarts/?chapter=neurological_complication" TargetMode="External"/><Relationship Id="rId30" Type="http://schemas.openxmlformats.org/officeDocument/2006/relationships/hyperlink" Target="https://www.ncbi.nlm.nih.gov/pubmed?term=25105762" TargetMode="External"/><Relationship Id="rId35" Type="http://schemas.openxmlformats.org/officeDocument/2006/relationships/hyperlink" Target="https://www.ncbi.nlm.nih.gov/pubmed/?term=Ribas%20Y%5BAuthor%5D&amp;cauthor=true&amp;cauthor_uid=26782696" TargetMode="External"/><Relationship Id="rId43" Type="http://schemas.openxmlformats.org/officeDocument/2006/relationships/hyperlink" Target="https://www.ncbi.nlm.nih.gov/pubmed/?term=van%20Helden%20EJ%5BAuthor%5D&amp;cauthor=true&amp;cauthor_uid=28695301" TargetMode="External"/><Relationship Id="rId48" Type="http://schemas.openxmlformats.org/officeDocument/2006/relationships/hyperlink" Target="https://www.ncbi.nlm.nih.gov/pubmed/26309363" TargetMode="External"/><Relationship Id="rId56" Type="http://schemas.openxmlformats.org/officeDocument/2006/relationships/hyperlink" Target="https://www.ncbi.nlm.nih.gov/pubmed/?term=Lima%20EM%5BAuthor%5D&amp;cauthor=true&amp;cauthor_uid=30499082" TargetMode="External"/><Relationship Id="rId64" Type="http://schemas.openxmlformats.org/officeDocument/2006/relationships/hyperlink" Target="https://www.ncbi.nlm.nih.gov/pubmed/23073952" TargetMode="External"/><Relationship Id="rId69" Type="http://schemas.openxmlformats.org/officeDocument/2006/relationships/hyperlink" Target="https://www.ncbi.nlm.nih.gov/pubmed/?term=Xu%20RH%5BAuthor%5D&amp;cauthor=true&amp;cauthor_uid=29555258" TargetMode="External"/><Relationship Id="rId77" Type="http://schemas.openxmlformats.org/officeDocument/2006/relationships/hyperlink" Target="https://www.ncbi.nlm.nih.gov/pubmed/?term=Berglund%20%26%23x000c5%3B%5BAuthor%5D&amp;cauthor=true&amp;cauthor_uid=28814275" TargetMode="External"/><Relationship Id="rId100" Type="http://schemas.openxmlformats.org/officeDocument/2006/relationships/hyperlink" Target="http://www.russcpa.ru/patsientam/" TargetMode="External"/><Relationship Id="rId8" Type="http://schemas.openxmlformats.org/officeDocument/2006/relationships/endnotes" Target="endnotes.xml"/><Relationship Id="rId51" Type="http://schemas.openxmlformats.org/officeDocument/2006/relationships/hyperlink" Target="https://www.ncbi.nlm.nih.gov/pubmed/?term=Sohail%20MA%5BAuthor%5D&amp;cauthor=true&amp;cauthor_uid=19700895" TargetMode="External"/><Relationship Id="rId72" Type="http://schemas.openxmlformats.org/officeDocument/2006/relationships/hyperlink" Target="https://www.ncbi.nlm.nih.gov/pubmed/?term=Fernandez-Plana%20J%5BAuthor%5D&amp;cauthor=true&amp;cauthor_uid=25417182" TargetMode="External"/><Relationship Id="rId80" Type="http://schemas.openxmlformats.org/officeDocument/2006/relationships/hyperlink" Target="https://pubmed.ncbi.nlm.nih.gov/?term=Modest+DP&amp;cauthor_id=31609637" TargetMode="External"/><Relationship Id="rId85" Type="http://schemas.openxmlformats.org/officeDocument/2006/relationships/hyperlink" Target="https://pubmed.ncbi.nlm.nih.gov/?term=Osumi%20H%5bAuthor%5d" TargetMode="External"/><Relationship Id="rId93" Type="http://schemas.openxmlformats.org/officeDocument/2006/relationships/hyperlink" Target="https://pubmed.ncbi.nlm.nih.gov/?term=Petrelli+F&amp;cauthor_id=30999653" TargetMode="External"/><Relationship Id="rId98"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rosoncoweb.ru/standarts/?chapter=febrile_neutropenia" TargetMode="External"/><Relationship Id="rId17" Type="http://schemas.openxmlformats.org/officeDocument/2006/relationships/hyperlink" Target="https://rosoncoweb.ru/standarts/?chapter=nephrotoxicity" TargetMode="External"/><Relationship Id="rId25" Type="http://schemas.openxmlformats.org/officeDocument/2006/relationships/hyperlink" Target="https://rosoncoweb.ru/standarts/?chapter=infusion_reactions" TargetMode="External"/><Relationship Id="rId33" Type="http://schemas.openxmlformats.org/officeDocument/2006/relationships/hyperlink" Target="https://www.ncbi.nlm.nih.gov/pubmed/?term=Sun%20S%5BAuthor%5D&amp;cauthor=true&amp;cauthor_uid=29851808" TargetMode="External"/><Relationship Id="rId38" Type="http://schemas.openxmlformats.org/officeDocument/2006/relationships/hyperlink" Target="https://www.ncbi.nlm.nih.gov/pubmed/?term=Fetzer%20DT%5BAuthor%5D&amp;cauthor=true&amp;cauthor_uid=19664211" TargetMode="External"/><Relationship Id="rId46" Type="http://schemas.openxmlformats.org/officeDocument/2006/relationships/hyperlink" Target="https://www.ncbi.nlm.nih.gov/pubmed/28695301" TargetMode="External"/><Relationship Id="rId59" Type="http://schemas.openxmlformats.org/officeDocument/2006/relationships/hyperlink" Target="https://www.ncbi.nlm.nih.gov/pubmed/?term=Eng%20C%5BAuthor%5D&amp;cauthor=true&amp;cauthor_uid=10978352" TargetMode="External"/><Relationship Id="rId67" Type="http://schemas.openxmlformats.org/officeDocument/2006/relationships/hyperlink" Target="https://www.ncbi.nlm.nih.gov/pubmed/?term=Artioli%20M%5BAuthor%5D&amp;cauthor=true&amp;cauthor_uid=28884286" TargetMode="External"/><Relationship Id="rId103" Type="http://schemas.openxmlformats.org/officeDocument/2006/relationships/fontTable" Target="fontTable.xml"/><Relationship Id="rId20" Type="http://schemas.openxmlformats.org/officeDocument/2006/relationships/hyperlink" Target="http://www.cr.rosminzdrav.ru" TargetMode="External"/><Relationship Id="rId41" Type="http://schemas.openxmlformats.org/officeDocument/2006/relationships/hyperlink" Target="https://www.ncbi.nlm.nih.gov/pubmed/?term=Buchberger%20B%5BAuthor%5D&amp;cauthor=true&amp;cauthor_uid=30476731" TargetMode="External"/><Relationship Id="rId54" Type="http://schemas.openxmlformats.org/officeDocument/2006/relationships/hyperlink" Target="https://www.ncbi.nlm.nih.gov/pubmed/?term=da%20Silva%20WC%5BAuthor%5D&amp;cauthor=true&amp;cauthor_uid=30499082" TargetMode="External"/><Relationship Id="rId62" Type="http://schemas.openxmlformats.org/officeDocument/2006/relationships/hyperlink" Target="https://www.ncbi.nlm.nih.gov/pubmed/?term=Balaguer%20F%5BAuthor%5D&amp;cauthor=true&amp;cauthor_uid=23073952" TargetMode="External"/><Relationship Id="rId70" Type="http://schemas.openxmlformats.org/officeDocument/2006/relationships/hyperlink" Target="https://www.ncbi.nlm.nih.gov/pubmed/?term=Muro%20K%5BAuthor%5D&amp;cauthor=true&amp;cauthor_uid=29555258" TargetMode="External"/><Relationship Id="rId75" Type="http://schemas.openxmlformats.org/officeDocument/2006/relationships/hyperlink" Target="https://www.ncbi.nlm.nih.gov/pubmed/?term=Winther%20SB%5BAuthor%5D&amp;cauthor=true&amp;cauthor_uid=28814275" TargetMode="External"/><Relationship Id="rId83" Type="http://schemas.openxmlformats.org/officeDocument/2006/relationships/hyperlink" Target="https://cr.minzdrav.gov.ru/schema/624_1" TargetMode="External"/><Relationship Id="rId88" Type="http://schemas.openxmlformats.org/officeDocument/2006/relationships/hyperlink" Target="https://doi.org/10.1186/s12885-020-06864-8" TargetMode="External"/><Relationship Id="rId91" Type="http://schemas.openxmlformats.org/officeDocument/2006/relationships/hyperlink" Target="https://pubmed.ncbi.nlm.nih.gov/?sort=pubdate&amp;size=100&amp;term=Yoshino+T&amp;cauthor_id=37286557" TargetMode="External"/><Relationship Id="rId96" Type="http://schemas.openxmlformats.org/officeDocument/2006/relationships/hyperlink" Target="http://grls.rosminzdrav.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osoncoweb.ru/standarts/?chapter=dermatological_reactions" TargetMode="External"/><Relationship Id="rId23" Type="http://schemas.openxmlformats.org/officeDocument/2006/relationships/hyperlink" Target="https://rosoncoweb.ru/standarts/?chapter=extravasation_antitumor_drugs" TargetMode="External"/><Relationship Id="rId28" Type="http://schemas.openxmlformats.org/officeDocument/2006/relationships/hyperlink" Target="https://rosoncoweb.ru/standarts/?chapter=hormone-mediated_side_events" TargetMode="External"/><Relationship Id="rId36" Type="http://schemas.openxmlformats.org/officeDocument/2006/relationships/hyperlink" Target="https://www.ncbi.nlm.nih.gov/pubmed/?term=D'Hoore%20A%5BAuthor%5D&amp;cauthor=true&amp;cauthor_uid=26782696" TargetMode="External"/><Relationship Id="rId49" Type="http://schemas.openxmlformats.org/officeDocument/2006/relationships/hyperlink" Target="https://www.ncbi.nlm.nih.gov/pubmed/?term=Saif%20MW%5BAuthor%5D&amp;cauthor=true&amp;cauthor_uid=19700895" TargetMode="External"/><Relationship Id="rId57" Type="http://schemas.openxmlformats.org/officeDocument/2006/relationships/hyperlink" Target="https://www.ncbi.nlm.nih.gov/pmc/articles/PMC6290722/" TargetMode="External"/><Relationship Id="rId10" Type="http://schemas.openxmlformats.org/officeDocument/2006/relationships/hyperlink" Target="https://rosoncoweb.ru/standarts/?chapter=bone_pathology" TargetMode="External"/><Relationship Id="rId31" Type="http://schemas.openxmlformats.org/officeDocument/2006/relationships/hyperlink" Target="https://www.ncbi.nlm.nih.gov/pubmed/?term=Mulder%20SA%5BAuthor%5D&amp;cauthor=true&amp;cauthor_uid=21470938" TargetMode="External"/><Relationship Id="rId44" Type="http://schemas.openxmlformats.org/officeDocument/2006/relationships/hyperlink" Target="https://www.ncbi.nlm.nih.gov/pubmed/?term=Menke-van%20der%20Houven%20van%20Oordt%20CW%5BAuthor%5D&amp;cauthor=true&amp;cauthor_uid=28695301" TargetMode="External"/><Relationship Id="rId52" Type="http://schemas.openxmlformats.org/officeDocument/2006/relationships/hyperlink" Target="https://www.ncbi.nlm.nih.gov/pmc/articles/PMC3290049/" TargetMode="External"/><Relationship Id="rId60" Type="http://schemas.openxmlformats.org/officeDocument/2006/relationships/hyperlink" Target="https://www.ncbi.nlm.nih.gov/pubmed/10978352/" TargetMode="External"/><Relationship Id="rId65" Type="http://schemas.openxmlformats.org/officeDocument/2006/relationships/hyperlink" Target="https://www.ncbi.nlm.nih.gov/pubmed/?term=Fernandes%20GDS%5BAuthor%5D&amp;cauthor=true&amp;cauthor_uid=28884286" TargetMode="External"/><Relationship Id="rId73" Type="http://schemas.openxmlformats.org/officeDocument/2006/relationships/hyperlink" Target="https://www.ncbi.nlm.nih.gov/pubmed/25417182" TargetMode="External"/><Relationship Id="rId78" Type="http://schemas.openxmlformats.org/officeDocument/2006/relationships/hyperlink" Target="https://www.ncbi.nlm.nih.gov/pmc/articles/PMC5559862/" TargetMode="External"/><Relationship Id="rId81" Type="http://schemas.openxmlformats.org/officeDocument/2006/relationships/hyperlink" Target="https://pubmed.ncbi.nlm.nih.gov/?term=Martens+UM&amp;cauthor_id=31609637" TargetMode="External"/><Relationship Id="rId86" Type="http://schemas.openxmlformats.org/officeDocument/2006/relationships/hyperlink" Target="https://pubmed.ncbi.nlm.nih.gov/?term=Shinozaki%20E%5bAuthor%5d" TargetMode="External"/><Relationship Id="rId94" Type="http://schemas.openxmlformats.org/officeDocument/2006/relationships/hyperlink" Target="https://pubmed.ncbi.nlm.nih.gov/?term=Zaniboni+A&amp;cauthor_id=30999653" TargetMode="External"/><Relationship Id="rId99" Type="http://schemas.openxmlformats.org/officeDocument/2006/relationships/image" Target="media/image1.png"/><Relationship Id="rId10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rosoncoweb.ru/standarts/?chapter=nausea_vomiting" TargetMode="External"/><Relationship Id="rId13" Type="http://schemas.openxmlformats.org/officeDocument/2006/relationships/hyperlink" Target="https://rosoncoweb.ru/standarts/?chapter=hepatotoxicity" TargetMode="External"/><Relationship Id="rId18" Type="http://schemas.openxmlformats.org/officeDocument/2006/relationships/hyperlink" Target="https://rosoncoweb.ru/standarts/?chapter=immunerelated_adverse_events" TargetMode="External"/><Relationship Id="rId39" Type="http://schemas.openxmlformats.org/officeDocument/2006/relationships/hyperlink" Target="https://www.ncbi.nlm.nih.gov/pubmed/?term=Barron%20BJ%5BAuthor%5D&amp;cauthor=true&amp;cauthor_uid=19664211" TargetMode="External"/><Relationship Id="rId34" Type="http://schemas.openxmlformats.org/officeDocument/2006/relationships/hyperlink" Target="https://www.ncbi.nlm.nih.gov/pubmed/29851808" TargetMode="External"/><Relationship Id="rId50" Type="http://schemas.openxmlformats.org/officeDocument/2006/relationships/hyperlink" Target="https://www.ncbi.nlm.nih.gov/pubmed/?term=Siddiqui%20IA%5BAuthor%5D&amp;cauthor=true&amp;cauthor_uid=19700895" TargetMode="External"/><Relationship Id="rId55" Type="http://schemas.openxmlformats.org/officeDocument/2006/relationships/hyperlink" Target="https://www.ncbi.nlm.nih.gov/pubmed/?term=de%20Araujo%20VE%5BAuthor%5D&amp;cauthor=true&amp;cauthor_uid=30499082" TargetMode="External"/><Relationship Id="rId76" Type="http://schemas.openxmlformats.org/officeDocument/2006/relationships/hyperlink" Target="https://www.ncbi.nlm.nih.gov/pubmed/?term=%26%23x000d6%3Bsterlund%20P%5BAuthor%5D&amp;cauthor=true&amp;cauthor_uid=28814275" TargetMode="External"/><Relationship Id="rId97" Type="http://schemas.openxmlformats.org/officeDocument/2006/relationships/header" Target="header1.xm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yDxUty+jRnAXCgrwPRrNKnG2y2Q==">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</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116</Pages>
  <Words>35753</Words>
  <Characters>203797</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Васильев Алексей Игоревич</cp:lastModifiedBy>
  <cp:revision>6</cp:revision>
  <dcterms:created xsi:type="dcterms:W3CDTF">2025-06-20T13:41:00Z</dcterms:created>
  <dcterms:modified xsi:type="dcterms:W3CDTF">2025-06-30T13:02:00Z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17AD885EF5F0453FA5386F4C19CA5849</vt:lpwstr>
  </property>
</Properties>
</file>