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A73E" w14:textId="77777777" w:rsidR="003916EF" w:rsidRDefault="00000000">
      <w:pPr>
        <w:ind w:firstLine="851"/>
      </w:pPr>
      <w:r>
        <w:rPr>
          <w:noProof/>
          <w:lang w:val="ru-RU"/>
        </w:rPr>
        <mc:AlternateContent>
          <mc:Choice Requires="wps">
            <w:drawing>
              <wp:anchor distT="0" distB="0" distL="114300" distR="114300" simplePos="0" relativeHeight="251672576" behindDoc="1" locked="0" layoutInCell="1" allowOverlap="1" wp14:anchorId="5DE4EA61" wp14:editId="32006E39">
                <wp:simplePos x="0" y="0"/>
                <wp:positionH relativeFrom="page">
                  <wp:posOffset>409575</wp:posOffset>
                </wp:positionH>
                <wp:positionV relativeFrom="paragraph">
                  <wp:posOffset>-329565</wp:posOffset>
                </wp:positionV>
                <wp:extent cx="6762750" cy="9839325"/>
                <wp:effectExtent l="0" t="0" r="0" b="0"/>
                <wp:wrapNone/>
                <wp:docPr id="1" name="Прямоугольник 3"/>
                <wp:cNvGraphicFramePr/>
                <a:graphic xmlns:a="http://schemas.openxmlformats.org/drawingml/2006/main">
                  <a:graphicData uri="http://schemas.microsoft.com/office/word/2010/wordprocessingShape">
                    <wps:wsp>
                      <wps:cNvSpPr/>
                      <wps:spPr bwMode="auto">
                        <a:xfrm>
                          <a:off x="0" y="0"/>
                          <a:ext cx="6762750" cy="9839325"/>
                        </a:xfrm>
                        <a:prstGeom prst="rect">
                          <a:avLst/>
                        </a:prstGeom>
                        <a:solidFill>
                          <a:srgbClr val="FFFFFF"/>
                        </a:solidFill>
                        <a:ln w="25400" cap="flat" cmpd="sng" algn="ctr">
                          <a:noFill/>
                          <a:prstDash val="solid"/>
                        </a:ln>
                        <a:effectLst/>
                      </wps:spPr>
                      <wps:txbx>
                        <w:txbxContent>
                          <w:tbl>
                            <w:tblPr>
                              <w:tblW w:w="10206" w:type="dxa"/>
                              <w:tblLayout w:type="fixed"/>
                              <w:tblLook w:val="0000" w:firstRow="0" w:lastRow="0" w:firstColumn="0" w:lastColumn="0" w:noHBand="0" w:noVBand="0"/>
                            </w:tblPr>
                            <w:tblGrid>
                              <w:gridCol w:w="2693"/>
                              <w:gridCol w:w="2269"/>
                              <w:gridCol w:w="2126"/>
                              <w:gridCol w:w="3118"/>
                            </w:tblGrid>
                            <w:tr w:rsidR="003916EF" w14:paraId="4D5EA78B" w14:textId="77777777">
                              <w:trPr>
                                <w:trHeight w:val="2555"/>
                              </w:trPr>
                              <w:tc>
                                <w:tcPr>
                                  <w:tcW w:w="2693" w:type="dxa"/>
                                </w:tcPr>
                                <w:p w14:paraId="0FBE3285" w14:textId="77777777" w:rsidR="003916EF" w:rsidRDefault="00000000">
                                  <w:pPr>
                                    <w:widowControl w:val="0"/>
                                    <w:ind w:firstLine="37"/>
                                    <w:jc w:val="right"/>
                                    <w:rPr>
                                      <w:rFonts w:eastAsia="Calibri"/>
                                      <w:b/>
                                      <w:sz w:val="16"/>
                                      <w:szCs w:val="16"/>
                                      <w:lang w:val="ru-RU" w:eastAsia="en-US"/>
                                    </w:rPr>
                                  </w:pPr>
                                  <w:r>
                                    <w:rPr>
                                      <w:rFonts w:eastAsia="Calibri"/>
                                      <w:b/>
                                      <w:sz w:val="16"/>
                                      <w:szCs w:val="16"/>
                                      <w:lang w:val="ru-RU" w:eastAsia="en-US"/>
                                    </w:rPr>
                                    <w:t>Утверждено:</w:t>
                                  </w:r>
                                </w:p>
                                <w:p w14:paraId="0EA4D77C" w14:textId="77777777" w:rsidR="003916EF" w:rsidRDefault="00000000">
                                  <w:pPr>
                                    <w:widowControl w:val="0"/>
                                    <w:ind w:firstLine="0"/>
                                    <w:jc w:val="right"/>
                                    <w:rPr>
                                      <w:rFonts w:eastAsia="Calibri"/>
                                      <w:bCs/>
                                      <w:sz w:val="16"/>
                                      <w:szCs w:val="16"/>
                                      <w:lang w:val="ru-RU" w:eastAsia="en-US"/>
                                    </w:rPr>
                                  </w:pPr>
                                  <w:r>
                                    <w:rPr>
                                      <w:rFonts w:eastAsia="Calibri"/>
                                      <w:bCs/>
                                      <w:sz w:val="16"/>
                                      <w:szCs w:val="16"/>
                                      <w:lang w:val="ru-RU" w:eastAsia="en-US"/>
                                    </w:rPr>
                                    <w:t>Общероссийская общественная организация содействия развитию лучевой диагностики и терапии «Российское общество рентгенологов и радиологов»</w:t>
                                  </w:r>
                                </w:p>
                                <w:p w14:paraId="64EB683E" w14:textId="77777777" w:rsidR="003916EF" w:rsidRDefault="003916EF">
                                  <w:pPr>
                                    <w:widowControl w:val="0"/>
                                    <w:ind w:firstLine="0"/>
                                    <w:jc w:val="right"/>
                                    <w:rPr>
                                      <w:rFonts w:eastAsia="Calibri"/>
                                      <w:bCs/>
                                      <w:sz w:val="16"/>
                                      <w:szCs w:val="16"/>
                                      <w:lang w:val="ru-RU" w:eastAsia="en-US"/>
                                    </w:rPr>
                                  </w:pPr>
                                </w:p>
                                <w:p w14:paraId="360AF534" w14:textId="77777777" w:rsidR="003916EF" w:rsidRDefault="00000000">
                                  <w:pPr>
                                    <w:widowControl w:val="0"/>
                                    <w:ind w:firstLine="0"/>
                                    <w:jc w:val="right"/>
                                    <w:rPr>
                                      <w:rFonts w:eastAsia="Calibri"/>
                                      <w:bCs/>
                                      <w:sz w:val="16"/>
                                      <w:szCs w:val="16"/>
                                      <w:lang w:val="ru-RU" w:eastAsia="en-US"/>
                                    </w:rPr>
                                  </w:pPr>
                                  <w:r>
                                    <w:rPr>
                                      <w:rFonts w:eastAsia="Calibri"/>
                                      <w:bCs/>
                                      <w:sz w:val="16"/>
                                      <w:szCs w:val="16"/>
                                      <w:lang w:val="ru-RU" w:eastAsia="en-US"/>
                                    </w:rPr>
                                    <w:t xml:space="preserve"> </w:t>
                                  </w:r>
                                </w:p>
                                <w:p w14:paraId="5D6DAE32" w14:textId="77777777" w:rsidR="003916EF" w:rsidRDefault="00000000">
                                  <w:pPr>
                                    <w:widowControl w:val="0"/>
                                    <w:ind w:firstLine="0"/>
                                    <w:jc w:val="right"/>
                                    <w:rPr>
                                      <w:rFonts w:eastAsia="Calibri"/>
                                      <w:bCs/>
                                      <w:sz w:val="16"/>
                                      <w:szCs w:val="16"/>
                                      <w:lang w:val="ru-RU" w:eastAsia="en-US"/>
                                    </w:rPr>
                                  </w:pPr>
                                  <w:r>
                                    <w:rPr>
                                      <w:rFonts w:eastAsia="Calibri"/>
                                      <w:bCs/>
                                      <w:sz w:val="16"/>
                                      <w:szCs w:val="16"/>
                                      <w:lang w:val="ru-RU" w:eastAsia="en-US"/>
                                    </w:rPr>
                                    <w:t>_________________________</w:t>
                                  </w:r>
                                </w:p>
                                <w:p w14:paraId="53C099FE" w14:textId="77777777" w:rsidR="003916EF" w:rsidRDefault="00000000">
                                  <w:pPr>
                                    <w:widowControl w:val="0"/>
                                    <w:ind w:firstLine="37"/>
                                    <w:jc w:val="right"/>
                                    <w:rPr>
                                      <w:rFonts w:eastAsia="Calibri"/>
                                      <w:b/>
                                      <w:sz w:val="16"/>
                                      <w:szCs w:val="16"/>
                                      <w:lang w:val="ru-RU" w:eastAsia="en-US"/>
                                    </w:rPr>
                                  </w:pPr>
                                  <w:r>
                                    <w:rPr>
                                      <w:rFonts w:eastAsia="Calibri"/>
                                      <w:b/>
                                      <w:sz w:val="16"/>
                                      <w:szCs w:val="16"/>
                                      <w:lang w:val="ru-RU" w:eastAsia="en-US"/>
                                    </w:rPr>
                                    <w:t xml:space="preserve">                м.п.</w:t>
                                  </w:r>
                                </w:p>
                              </w:tc>
                              <w:tc>
                                <w:tcPr>
                                  <w:tcW w:w="2269" w:type="dxa"/>
                                </w:tcPr>
                                <w:p w14:paraId="1EE07958" w14:textId="77777777" w:rsidR="003916EF" w:rsidRDefault="00000000">
                                  <w:pPr>
                                    <w:widowControl w:val="0"/>
                                    <w:ind w:firstLine="37"/>
                                    <w:jc w:val="right"/>
                                    <w:rPr>
                                      <w:rFonts w:eastAsia="Calibri"/>
                                      <w:b/>
                                      <w:sz w:val="16"/>
                                      <w:szCs w:val="16"/>
                                      <w:lang w:val="ru-RU" w:eastAsia="en-US"/>
                                    </w:rPr>
                                  </w:pPr>
                                  <w:r>
                                    <w:rPr>
                                      <w:rFonts w:eastAsia="Calibri"/>
                                      <w:b/>
                                      <w:sz w:val="16"/>
                                      <w:szCs w:val="16"/>
                                      <w:lang w:val="ru-RU" w:eastAsia="en-US"/>
                                    </w:rPr>
                                    <w:t>Утверждено:</w:t>
                                  </w:r>
                                </w:p>
                                <w:p w14:paraId="249BF72B" w14:textId="77777777" w:rsidR="003916EF" w:rsidRDefault="00000000">
                                  <w:pPr>
                                    <w:widowControl w:val="0"/>
                                    <w:ind w:firstLine="0"/>
                                    <w:jc w:val="right"/>
                                    <w:rPr>
                                      <w:rFonts w:eastAsia="Calibri"/>
                                      <w:bCs/>
                                      <w:sz w:val="16"/>
                                      <w:szCs w:val="16"/>
                                      <w:lang w:val="ru-RU" w:eastAsia="en-US"/>
                                    </w:rPr>
                                  </w:pPr>
                                  <w:r>
                                    <w:rPr>
                                      <w:rFonts w:eastAsia="Calibri"/>
                                      <w:bCs/>
                                      <w:sz w:val="16"/>
                                      <w:szCs w:val="16"/>
                                      <w:lang w:val="ru-RU" w:eastAsia="en-US"/>
                                    </w:rPr>
                                    <w:t>Российское общество хирургов</w:t>
                                  </w:r>
                                </w:p>
                                <w:p w14:paraId="0E65EA11" w14:textId="77777777" w:rsidR="003916EF" w:rsidRDefault="003916EF">
                                  <w:pPr>
                                    <w:widowControl w:val="0"/>
                                    <w:ind w:firstLine="0"/>
                                    <w:jc w:val="right"/>
                                    <w:rPr>
                                      <w:rFonts w:eastAsia="Calibri"/>
                                      <w:bCs/>
                                      <w:sz w:val="16"/>
                                      <w:szCs w:val="16"/>
                                      <w:lang w:val="ru-RU" w:eastAsia="en-US"/>
                                    </w:rPr>
                                  </w:pPr>
                                </w:p>
                                <w:p w14:paraId="76D13F8D" w14:textId="77777777" w:rsidR="003916EF" w:rsidRDefault="003916EF">
                                  <w:pPr>
                                    <w:widowControl w:val="0"/>
                                    <w:ind w:firstLine="0"/>
                                    <w:jc w:val="right"/>
                                    <w:rPr>
                                      <w:rFonts w:eastAsia="Calibri"/>
                                      <w:bCs/>
                                      <w:sz w:val="16"/>
                                      <w:szCs w:val="16"/>
                                      <w:lang w:val="ru-RU" w:eastAsia="en-US"/>
                                    </w:rPr>
                                  </w:pPr>
                                </w:p>
                                <w:p w14:paraId="547FF8F6" w14:textId="77777777" w:rsidR="003916EF" w:rsidRDefault="003916EF">
                                  <w:pPr>
                                    <w:widowControl w:val="0"/>
                                    <w:ind w:firstLine="0"/>
                                    <w:jc w:val="right"/>
                                    <w:rPr>
                                      <w:rFonts w:eastAsia="Calibri"/>
                                      <w:bCs/>
                                      <w:sz w:val="16"/>
                                      <w:szCs w:val="16"/>
                                      <w:lang w:val="ru-RU" w:eastAsia="en-US"/>
                                    </w:rPr>
                                  </w:pPr>
                                </w:p>
                                <w:p w14:paraId="4C7ECF35" w14:textId="77777777" w:rsidR="003916EF" w:rsidRDefault="003916EF">
                                  <w:pPr>
                                    <w:widowControl w:val="0"/>
                                    <w:ind w:firstLine="0"/>
                                    <w:jc w:val="right"/>
                                    <w:rPr>
                                      <w:rFonts w:eastAsia="Calibri"/>
                                      <w:bCs/>
                                      <w:sz w:val="16"/>
                                      <w:szCs w:val="16"/>
                                      <w:lang w:val="ru-RU" w:eastAsia="en-US"/>
                                    </w:rPr>
                                  </w:pPr>
                                </w:p>
                                <w:p w14:paraId="37DFF5ED" w14:textId="77777777" w:rsidR="003916EF" w:rsidRDefault="00000000">
                                  <w:pPr>
                                    <w:widowControl w:val="0"/>
                                    <w:ind w:firstLine="0"/>
                                    <w:jc w:val="right"/>
                                    <w:rPr>
                                      <w:rFonts w:eastAsia="Calibri"/>
                                      <w:bCs/>
                                      <w:sz w:val="16"/>
                                      <w:szCs w:val="16"/>
                                      <w:lang w:val="ru-RU" w:eastAsia="en-US"/>
                                    </w:rPr>
                                  </w:pPr>
                                  <w:r>
                                    <w:rPr>
                                      <w:rFonts w:eastAsia="Calibri"/>
                                      <w:bCs/>
                                      <w:sz w:val="16"/>
                                      <w:szCs w:val="16"/>
                                      <w:lang w:val="ru-RU" w:eastAsia="en-US"/>
                                    </w:rPr>
                                    <w:t xml:space="preserve"> </w:t>
                                  </w:r>
                                </w:p>
                                <w:p w14:paraId="25EA5E7D" w14:textId="77777777" w:rsidR="003916EF" w:rsidRDefault="00000000">
                                  <w:pPr>
                                    <w:widowControl w:val="0"/>
                                    <w:ind w:firstLine="0"/>
                                    <w:jc w:val="right"/>
                                    <w:rPr>
                                      <w:rFonts w:eastAsia="Calibri"/>
                                      <w:bCs/>
                                      <w:sz w:val="16"/>
                                      <w:szCs w:val="16"/>
                                      <w:lang w:val="ru-RU" w:eastAsia="en-US"/>
                                    </w:rPr>
                                  </w:pPr>
                                  <w:r>
                                    <w:rPr>
                                      <w:rFonts w:eastAsia="Calibri"/>
                                      <w:bCs/>
                                      <w:sz w:val="16"/>
                                      <w:szCs w:val="16"/>
                                      <w:lang w:val="ru-RU" w:eastAsia="en-US"/>
                                    </w:rPr>
                                    <w:t>_________________________</w:t>
                                  </w:r>
                                </w:p>
                                <w:p w14:paraId="2B37AFA3" w14:textId="77777777" w:rsidR="003916EF" w:rsidRDefault="00000000">
                                  <w:pPr>
                                    <w:widowControl w:val="0"/>
                                    <w:jc w:val="left"/>
                                    <w:rPr>
                                      <w:rFonts w:eastAsia="Calibri"/>
                                      <w:b/>
                                      <w:sz w:val="16"/>
                                      <w:szCs w:val="16"/>
                                      <w:lang w:val="ru-RU" w:eastAsia="en-US"/>
                                    </w:rPr>
                                  </w:pPr>
                                  <w:r>
                                    <w:rPr>
                                      <w:rFonts w:eastAsia="Calibri"/>
                                      <w:b/>
                                      <w:sz w:val="16"/>
                                      <w:szCs w:val="16"/>
                                      <w:lang w:val="ru-RU" w:eastAsia="en-US"/>
                                    </w:rPr>
                                    <w:t xml:space="preserve">                м.п.</w:t>
                                  </w:r>
                                </w:p>
                              </w:tc>
                              <w:tc>
                                <w:tcPr>
                                  <w:tcW w:w="2126" w:type="dxa"/>
                                </w:tcPr>
                                <w:p w14:paraId="1259CBF8" w14:textId="77777777" w:rsidR="003916EF" w:rsidRDefault="00000000">
                                  <w:pPr>
                                    <w:widowControl w:val="0"/>
                                    <w:jc w:val="right"/>
                                    <w:rPr>
                                      <w:rFonts w:eastAsia="Calibri"/>
                                      <w:b/>
                                      <w:sz w:val="16"/>
                                      <w:szCs w:val="16"/>
                                      <w:lang w:val="ru-RU" w:eastAsia="en-US"/>
                                    </w:rPr>
                                  </w:pPr>
                                  <w:r>
                                    <w:rPr>
                                      <w:rFonts w:eastAsia="Calibri"/>
                                      <w:b/>
                                      <w:sz w:val="16"/>
                                      <w:szCs w:val="16"/>
                                      <w:lang w:val="ru-RU" w:eastAsia="en-US"/>
                                    </w:rPr>
                                    <w:t>Утверждено:</w:t>
                                  </w:r>
                                </w:p>
                                <w:p w14:paraId="19F2B513" w14:textId="77777777" w:rsidR="003916EF" w:rsidRDefault="00000000">
                                  <w:pPr>
                                    <w:widowControl w:val="0"/>
                                    <w:jc w:val="right"/>
                                    <w:rPr>
                                      <w:rFonts w:eastAsia="Calibri"/>
                                      <w:b/>
                                      <w:sz w:val="16"/>
                                      <w:szCs w:val="16"/>
                                      <w:lang w:val="ru-RU" w:eastAsia="en-US"/>
                                    </w:rPr>
                                  </w:pPr>
                                  <w:r>
                                    <w:rPr>
                                      <w:rFonts w:eastAsia="Calibri"/>
                                      <w:bCs/>
                                      <w:sz w:val="16"/>
                                      <w:szCs w:val="16"/>
                                      <w:lang w:val="ru-RU" w:eastAsia="en-US"/>
                                    </w:rPr>
                                    <w:t>Общероссийская общественная организация "Российское общество клинической онкологии"</w:t>
                                  </w:r>
                                </w:p>
                                <w:p w14:paraId="0F19546D" w14:textId="77777777" w:rsidR="003916EF" w:rsidRDefault="003916EF">
                                  <w:pPr>
                                    <w:widowControl w:val="0"/>
                                    <w:jc w:val="right"/>
                                    <w:rPr>
                                      <w:rFonts w:eastAsia="Calibri"/>
                                      <w:bCs/>
                                      <w:sz w:val="16"/>
                                      <w:szCs w:val="16"/>
                                      <w:lang w:val="ru-RU" w:eastAsia="en-US"/>
                                    </w:rPr>
                                  </w:pPr>
                                </w:p>
                                <w:p w14:paraId="59C887C1" w14:textId="77777777" w:rsidR="003916EF" w:rsidRDefault="003916EF">
                                  <w:pPr>
                                    <w:widowControl w:val="0"/>
                                    <w:jc w:val="right"/>
                                    <w:rPr>
                                      <w:rFonts w:eastAsia="Calibri"/>
                                      <w:bCs/>
                                      <w:sz w:val="16"/>
                                      <w:szCs w:val="16"/>
                                      <w:lang w:val="ru-RU" w:eastAsia="en-US"/>
                                    </w:rPr>
                                  </w:pPr>
                                </w:p>
                                <w:p w14:paraId="7D0CCCC1" w14:textId="77777777" w:rsidR="003916EF" w:rsidRDefault="003916EF">
                                  <w:pPr>
                                    <w:widowControl w:val="0"/>
                                    <w:jc w:val="right"/>
                                    <w:rPr>
                                      <w:rFonts w:eastAsia="Calibri"/>
                                      <w:bCs/>
                                      <w:sz w:val="16"/>
                                      <w:szCs w:val="16"/>
                                      <w:lang w:val="ru-RU" w:eastAsia="en-US"/>
                                    </w:rPr>
                                  </w:pPr>
                                </w:p>
                                <w:p w14:paraId="6F17F98D" w14:textId="77777777" w:rsidR="003916EF" w:rsidRDefault="00000000">
                                  <w:pPr>
                                    <w:widowControl w:val="0"/>
                                    <w:ind w:firstLine="0"/>
                                    <w:jc w:val="right"/>
                                    <w:rPr>
                                      <w:rFonts w:eastAsia="Calibri"/>
                                      <w:bCs/>
                                      <w:sz w:val="16"/>
                                      <w:szCs w:val="16"/>
                                      <w:lang w:val="ru-RU" w:eastAsia="en-US"/>
                                    </w:rPr>
                                  </w:pPr>
                                  <w:r>
                                    <w:rPr>
                                      <w:rFonts w:eastAsia="Calibri"/>
                                      <w:bCs/>
                                      <w:sz w:val="16"/>
                                      <w:szCs w:val="16"/>
                                      <w:lang w:val="ru-RU" w:eastAsia="en-US"/>
                                    </w:rPr>
                                    <w:t>_______________________</w:t>
                                  </w:r>
                                </w:p>
                                <w:p w14:paraId="05CD96BB" w14:textId="77777777" w:rsidR="003916EF" w:rsidRDefault="00000000">
                                  <w:pPr>
                                    <w:widowControl w:val="0"/>
                                    <w:jc w:val="center"/>
                                    <w:rPr>
                                      <w:rFonts w:eastAsia="Calibri"/>
                                      <w:bCs/>
                                      <w:sz w:val="16"/>
                                      <w:szCs w:val="16"/>
                                      <w:lang w:val="ru-RU" w:eastAsia="en-US"/>
                                    </w:rPr>
                                  </w:pPr>
                                  <w:r>
                                    <w:rPr>
                                      <w:rFonts w:eastAsia="Calibri"/>
                                      <w:b/>
                                      <w:sz w:val="16"/>
                                      <w:szCs w:val="16"/>
                                      <w:lang w:val="ru-RU" w:eastAsia="en-US"/>
                                    </w:rPr>
                                    <w:t>м.п.</w:t>
                                  </w:r>
                                </w:p>
                              </w:tc>
                              <w:tc>
                                <w:tcPr>
                                  <w:tcW w:w="3118" w:type="dxa"/>
                                </w:tcPr>
                                <w:p w14:paraId="3B1C24D4" w14:textId="77777777" w:rsidR="003916EF" w:rsidRDefault="00000000">
                                  <w:pPr>
                                    <w:widowControl w:val="0"/>
                                    <w:jc w:val="right"/>
                                    <w:rPr>
                                      <w:rFonts w:eastAsia="Calibri"/>
                                      <w:b/>
                                      <w:sz w:val="16"/>
                                      <w:szCs w:val="16"/>
                                      <w:lang w:val="ru-RU" w:eastAsia="en-US"/>
                                    </w:rPr>
                                  </w:pPr>
                                  <w:r>
                                    <w:rPr>
                                      <w:rFonts w:eastAsia="Calibri"/>
                                      <w:b/>
                                      <w:sz w:val="16"/>
                                      <w:szCs w:val="16"/>
                                      <w:lang w:val="ru-RU" w:eastAsia="en-US"/>
                                    </w:rPr>
                                    <w:t>Утверждено:</w:t>
                                  </w:r>
                                </w:p>
                                <w:p w14:paraId="41BDA8E4" w14:textId="77777777" w:rsidR="003916EF" w:rsidRDefault="00000000">
                                  <w:pPr>
                                    <w:widowControl w:val="0"/>
                                    <w:ind w:left="323" w:hanging="323"/>
                                    <w:jc w:val="right"/>
                                    <w:rPr>
                                      <w:rFonts w:eastAsia="Calibri"/>
                                      <w:b/>
                                      <w:sz w:val="16"/>
                                      <w:szCs w:val="16"/>
                                      <w:lang w:val="ru-RU" w:eastAsia="en-US"/>
                                    </w:rPr>
                                  </w:pPr>
                                  <w:r>
                                    <w:rPr>
                                      <w:rFonts w:eastAsia="Calibri"/>
                                      <w:bCs/>
                                      <w:sz w:val="16"/>
                                      <w:szCs w:val="16"/>
                                      <w:lang w:val="ru-RU" w:eastAsia="en-US"/>
                                    </w:rPr>
                                    <w:t>Общероссийский национальный союз</w:t>
                                  </w:r>
                                  <w:r>
                                    <w:rPr>
                                      <w:rFonts w:eastAsia="Calibri"/>
                                      <w:b/>
                                      <w:sz w:val="16"/>
                                      <w:szCs w:val="16"/>
                                      <w:lang w:val="ru-RU" w:eastAsia="en-US"/>
                                    </w:rPr>
                                    <w:t xml:space="preserve"> </w:t>
                                  </w:r>
                                  <w:r>
                                    <w:rPr>
                                      <w:rFonts w:eastAsia="Calibri"/>
                                      <w:bCs/>
                                      <w:sz w:val="16"/>
                                      <w:szCs w:val="16"/>
                                      <w:lang w:val="ru-RU" w:eastAsia="en-US"/>
                                    </w:rPr>
                                    <w:t>"Ассоциация онкологов России"</w:t>
                                  </w:r>
                                </w:p>
                                <w:p w14:paraId="2404FE6F" w14:textId="77777777" w:rsidR="003916EF" w:rsidRDefault="003916EF">
                                  <w:pPr>
                                    <w:widowControl w:val="0"/>
                                    <w:jc w:val="right"/>
                                    <w:rPr>
                                      <w:rFonts w:eastAsia="Calibri"/>
                                      <w:bCs/>
                                      <w:sz w:val="16"/>
                                      <w:szCs w:val="16"/>
                                      <w:lang w:val="ru-RU" w:eastAsia="en-US"/>
                                    </w:rPr>
                                  </w:pPr>
                                </w:p>
                                <w:p w14:paraId="6EA1A65D" w14:textId="77777777" w:rsidR="003916EF" w:rsidRDefault="003916EF">
                                  <w:pPr>
                                    <w:widowControl w:val="0"/>
                                    <w:jc w:val="right"/>
                                    <w:rPr>
                                      <w:rFonts w:eastAsia="Calibri"/>
                                      <w:bCs/>
                                      <w:sz w:val="16"/>
                                      <w:szCs w:val="16"/>
                                      <w:lang w:val="ru-RU" w:eastAsia="en-US"/>
                                    </w:rPr>
                                  </w:pPr>
                                </w:p>
                                <w:p w14:paraId="4A7826E9" w14:textId="77777777" w:rsidR="003916EF" w:rsidRDefault="003916EF">
                                  <w:pPr>
                                    <w:widowControl w:val="0"/>
                                    <w:jc w:val="right"/>
                                    <w:rPr>
                                      <w:rFonts w:eastAsia="Calibri"/>
                                      <w:bCs/>
                                      <w:sz w:val="16"/>
                                      <w:szCs w:val="16"/>
                                      <w:lang w:val="ru-RU" w:eastAsia="en-US"/>
                                    </w:rPr>
                                  </w:pPr>
                                </w:p>
                                <w:p w14:paraId="7E798C7C" w14:textId="77777777" w:rsidR="003916EF" w:rsidRDefault="003916EF">
                                  <w:pPr>
                                    <w:widowControl w:val="0"/>
                                    <w:jc w:val="right"/>
                                    <w:rPr>
                                      <w:rFonts w:eastAsia="Calibri"/>
                                      <w:bCs/>
                                      <w:sz w:val="16"/>
                                      <w:szCs w:val="16"/>
                                      <w:lang w:val="ru-RU" w:eastAsia="en-US"/>
                                    </w:rPr>
                                  </w:pPr>
                                </w:p>
                                <w:p w14:paraId="180F7B11" w14:textId="77777777" w:rsidR="003916EF" w:rsidRDefault="003916EF">
                                  <w:pPr>
                                    <w:widowControl w:val="0"/>
                                    <w:jc w:val="right"/>
                                    <w:rPr>
                                      <w:rFonts w:eastAsia="Calibri"/>
                                      <w:bCs/>
                                      <w:sz w:val="16"/>
                                      <w:szCs w:val="16"/>
                                      <w:lang w:val="ru-RU" w:eastAsia="en-US"/>
                                    </w:rPr>
                                  </w:pPr>
                                </w:p>
                                <w:p w14:paraId="24F10522" w14:textId="77777777" w:rsidR="003916EF" w:rsidRDefault="00000000">
                                  <w:pPr>
                                    <w:widowControl w:val="0"/>
                                    <w:ind w:left="-102" w:firstLine="0"/>
                                    <w:jc w:val="right"/>
                                    <w:rPr>
                                      <w:rFonts w:eastAsia="Calibri"/>
                                      <w:b/>
                                      <w:sz w:val="16"/>
                                      <w:szCs w:val="16"/>
                                      <w:lang w:val="ru-RU" w:eastAsia="en-US"/>
                                    </w:rPr>
                                  </w:pPr>
                                  <w:r>
                                    <w:rPr>
                                      <w:rFonts w:eastAsia="Calibri"/>
                                      <w:b/>
                                      <w:sz w:val="16"/>
                                      <w:szCs w:val="16"/>
                                      <w:lang w:val="ru-RU" w:eastAsia="en-US"/>
                                    </w:rPr>
                                    <w:t>________________________                  м.п.</w:t>
                                  </w:r>
                                </w:p>
                              </w:tc>
                            </w:tr>
                          </w:tbl>
                          <w:p w14:paraId="434E5032" w14:textId="77777777" w:rsidR="003916EF" w:rsidRDefault="003916EF">
                            <w:pPr>
                              <w:ind w:left="426" w:firstLine="0"/>
                              <w:jc w:val="center"/>
                              <w:rPr>
                                <w:b/>
                                <w:bCs/>
                                <w:color w:val="7F7F7F" w:themeColor="text1" w:themeTint="80"/>
                                <w:lang w:val="ru-RU"/>
                              </w:rPr>
                            </w:pPr>
                          </w:p>
                          <w:p w14:paraId="2E6759B1" w14:textId="77777777" w:rsidR="003916EF" w:rsidRDefault="003916EF">
                            <w:pPr>
                              <w:ind w:left="426" w:firstLine="0"/>
                              <w:jc w:val="center"/>
                              <w:rPr>
                                <w:b/>
                                <w:bCs/>
                                <w:color w:val="7F7F7F" w:themeColor="text1" w:themeTint="80"/>
                                <w:lang w:val="ru-RU"/>
                              </w:rPr>
                            </w:pPr>
                          </w:p>
                          <w:p w14:paraId="4DE8B8BC" w14:textId="77777777" w:rsidR="003916EF" w:rsidRDefault="003916EF">
                            <w:pPr>
                              <w:ind w:left="426" w:firstLine="0"/>
                              <w:jc w:val="center"/>
                              <w:rPr>
                                <w:b/>
                                <w:bCs/>
                                <w:color w:val="7F7F7F" w:themeColor="text1" w:themeTint="80"/>
                                <w:lang w:val="ru-RU"/>
                              </w:rPr>
                            </w:pPr>
                          </w:p>
                          <w:p w14:paraId="7403F18A" w14:textId="77777777" w:rsidR="003916EF" w:rsidRDefault="00000000">
                            <w:pPr>
                              <w:ind w:left="426" w:firstLine="0"/>
                              <w:jc w:val="center"/>
                              <w:rPr>
                                <w:b/>
                                <w:bCs/>
                                <w:color w:val="7F7F7F" w:themeColor="text1" w:themeTint="80"/>
                                <w:lang w:val="ru-RU"/>
                              </w:rPr>
                            </w:pPr>
                            <w:r>
                              <w:rPr>
                                <w:b/>
                                <w:bCs/>
                                <w:color w:val="7F7F7F" w:themeColor="text1" w:themeTint="80"/>
                                <w:lang w:val="ru-RU"/>
                              </w:rPr>
                              <w:t>Клинические рекомендации</w:t>
                            </w:r>
                          </w:p>
                          <w:p w14:paraId="565634E4" w14:textId="77777777" w:rsidR="003916EF" w:rsidRDefault="00000000">
                            <w:pPr>
                              <w:ind w:left="426" w:firstLine="0"/>
                              <w:jc w:val="center"/>
                              <w:rPr>
                                <w:b/>
                                <w:sz w:val="44"/>
                                <w:szCs w:val="44"/>
                                <w:lang w:val="ru-RU"/>
                              </w:rPr>
                            </w:pPr>
                            <w:r>
                              <w:rPr>
                                <w:b/>
                                <w:sz w:val="44"/>
                                <w:szCs w:val="44"/>
                                <w:lang w:val="ru-RU"/>
                              </w:rPr>
                              <w:t>Рак поджелудочной железы</w:t>
                            </w:r>
                          </w:p>
                          <w:p w14:paraId="4437EF1C" w14:textId="77777777" w:rsidR="003916EF" w:rsidRDefault="003916EF">
                            <w:pPr>
                              <w:ind w:left="426" w:firstLine="0"/>
                              <w:jc w:val="center"/>
                              <w:rPr>
                                <w:lang w:val="ru-RU"/>
                              </w:rPr>
                            </w:pPr>
                          </w:p>
                          <w:tbl>
                            <w:tblPr>
                              <w:tblW w:w="10239" w:type="dxa"/>
                              <w:tblInd w:w="102" w:type="dxa"/>
                              <w:tblLook w:val="0000" w:firstRow="0" w:lastRow="0" w:firstColumn="0" w:lastColumn="0" w:noHBand="0" w:noVBand="0"/>
                            </w:tblPr>
                            <w:tblGrid>
                              <w:gridCol w:w="5852"/>
                              <w:gridCol w:w="4387"/>
                            </w:tblGrid>
                            <w:tr w:rsidR="003916EF" w14:paraId="75906944" w14:textId="77777777">
                              <w:trPr>
                                <w:trHeight w:val="636"/>
                              </w:trPr>
                              <w:tc>
                                <w:tcPr>
                                  <w:tcW w:w="5852" w:type="dxa"/>
                                </w:tcPr>
                                <w:p w14:paraId="30DCEEAC" w14:textId="77777777" w:rsidR="003916EF" w:rsidRDefault="00000000">
                                  <w:pPr>
                                    <w:ind w:firstLine="0"/>
                                    <w:jc w:val="right"/>
                                    <w:rPr>
                                      <w:rFonts w:eastAsia="Calibri"/>
                                      <w:color w:val="808080"/>
                                      <w:lang w:val="ru-RU" w:eastAsia="en-US"/>
                                    </w:rPr>
                                  </w:pPr>
                                  <w:r>
                                    <w:rPr>
                                      <w:rFonts w:eastAsia="Calibri"/>
                                      <w:color w:val="808080"/>
                                      <w:lang w:val="ru-RU" w:eastAsia="en-US"/>
                                    </w:rPr>
                                    <w:t xml:space="preserve">Кодирование по Международной </w:t>
                                  </w:r>
                                </w:p>
                                <w:p w14:paraId="26BD0CBC" w14:textId="77777777" w:rsidR="003916EF" w:rsidRDefault="00000000">
                                  <w:pPr>
                                    <w:ind w:firstLine="0"/>
                                    <w:jc w:val="right"/>
                                    <w:rPr>
                                      <w:rFonts w:eastAsia="Calibri"/>
                                      <w:color w:val="808080"/>
                                      <w:lang w:val="ru-RU" w:eastAsia="en-US"/>
                                    </w:rPr>
                                  </w:pPr>
                                  <w:r>
                                    <w:rPr>
                                      <w:rFonts w:eastAsia="Calibri"/>
                                      <w:color w:val="808080"/>
                                      <w:lang w:val="ru-RU" w:eastAsia="en-US"/>
                                    </w:rPr>
                                    <w:t xml:space="preserve">статистической классификации болезней и </w:t>
                                  </w:r>
                                </w:p>
                                <w:p w14:paraId="3D9E5061" w14:textId="77777777" w:rsidR="003916EF" w:rsidRDefault="00000000">
                                  <w:pPr>
                                    <w:ind w:firstLine="0"/>
                                    <w:jc w:val="right"/>
                                    <w:rPr>
                                      <w:color w:val="7F7F7F" w:themeColor="text1" w:themeTint="80"/>
                                      <w:lang w:val="ru-RU"/>
                                    </w:rPr>
                                  </w:pPr>
                                  <w:r>
                                    <w:rPr>
                                      <w:rFonts w:eastAsia="Calibri"/>
                                      <w:color w:val="808080"/>
                                      <w:lang w:val="ru-RU" w:eastAsia="en-US"/>
                                    </w:rPr>
                                    <w:t>проблем, связанных со здоровьем:</w:t>
                                  </w:r>
                                </w:p>
                              </w:tc>
                              <w:tc>
                                <w:tcPr>
                                  <w:tcW w:w="4387" w:type="dxa"/>
                                </w:tcPr>
                                <w:p w14:paraId="7D7E6909" w14:textId="77777777" w:rsidR="003916EF" w:rsidRDefault="00000000">
                                  <w:pPr>
                                    <w:ind w:firstLine="0"/>
                                    <w:jc w:val="left"/>
                                    <w:rPr>
                                      <w:bCs/>
                                      <w:lang w:val="ru-RU"/>
                                    </w:rPr>
                                  </w:pPr>
                                  <w:r>
                                    <w:rPr>
                                      <w:bCs/>
                                    </w:rPr>
                                    <w:t>C</w:t>
                                  </w:r>
                                  <w:r>
                                    <w:rPr>
                                      <w:bCs/>
                                      <w:lang w:val="ru-RU"/>
                                    </w:rPr>
                                    <w:t>25, D37.7</w:t>
                                  </w:r>
                                </w:p>
                              </w:tc>
                            </w:tr>
                            <w:tr w:rsidR="003916EF" w14:paraId="492F7273" w14:textId="77777777">
                              <w:trPr>
                                <w:trHeight w:val="636"/>
                              </w:trPr>
                              <w:tc>
                                <w:tcPr>
                                  <w:tcW w:w="5852" w:type="dxa"/>
                                </w:tcPr>
                                <w:p w14:paraId="40233E3A" w14:textId="77777777" w:rsidR="003916EF" w:rsidRDefault="00000000">
                                  <w:pPr>
                                    <w:ind w:firstLine="0"/>
                                    <w:jc w:val="right"/>
                                    <w:rPr>
                                      <w:color w:val="7F7F7F" w:themeColor="text1" w:themeTint="80"/>
                                      <w:lang w:val="ru-RU"/>
                                    </w:rPr>
                                  </w:pPr>
                                  <w:r>
                                    <w:rPr>
                                      <w:color w:val="7F7F7F" w:themeColor="text1" w:themeTint="80"/>
                                      <w:lang w:val="ru-RU"/>
                                    </w:rPr>
                                    <w:t>Возрастная группа:</w:t>
                                  </w:r>
                                </w:p>
                              </w:tc>
                              <w:tc>
                                <w:tcPr>
                                  <w:tcW w:w="4387" w:type="dxa"/>
                                </w:tcPr>
                                <w:p w14:paraId="23171FE6" w14:textId="77777777" w:rsidR="003916EF" w:rsidRDefault="00000000">
                                  <w:pPr>
                                    <w:ind w:firstLine="0"/>
                                    <w:jc w:val="left"/>
                                    <w:rPr>
                                      <w:lang w:val="ru-RU"/>
                                    </w:rPr>
                                  </w:pPr>
                                  <w:r>
                                    <w:rPr>
                                      <w:bCs/>
                                      <w:lang w:val="ru-RU"/>
                                    </w:rPr>
                                    <w:t>взрослые</w:t>
                                  </w:r>
                                </w:p>
                              </w:tc>
                            </w:tr>
                            <w:tr w:rsidR="003916EF" w14:paraId="253F1DB9" w14:textId="77777777">
                              <w:trPr>
                                <w:trHeight w:val="636"/>
                              </w:trPr>
                              <w:tc>
                                <w:tcPr>
                                  <w:tcW w:w="5852" w:type="dxa"/>
                                </w:tcPr>
                                <w:p w14:paraId="3C4692F3" w14:textId="77777777" w:rsidR="003916EF" w:rsidRDefault="00000000">
                                  <w:pPr>
                                    <w:ind w:firstLine="0"/>
                                    <w:jc w:val="right"/>
                                    <w:rPr>
                                      <w:color w:val="7F7F7F" w:themeColor="text1" w:themeTint="80"/>
                                      <w:lang w:val="ru-RU"/>
                                    </w:rPr>
                                  </w:pPr>
                                  <w:r>
                                    <w:rPr>
                                      <w:color w:val="7F7F7F" w:themeColor="text1" w:themeTint="80"/>
                                      <w:lang w:val="ru-RU"/>
                                    </w:rPr>
                                    <w:t>Год утверждения:</w:t>
                                  </w:r>
                                </w:p>
                              </w:tc>
                              <w:tc>
                                <w:tcPr>
                                  <w:tcW w:w="4387" w:type="dxa"/>
                                </w:tcPr>
                                <w:p w14:paraId="7A8040B3" w14:textId="77777777" w:rsidR="003916EF" w:rsidRDefault="00000000">
                                  <w:pPr>
                                    <w:ind w:firstLine="0"/>
                                    <w:jc w:val="left"/>
                                    <w:rPr>
                                      <w:lang w:val="ru-RU"/>
                                    </w:rPr>
                                  </w:pPr>
                                  <w:r>
                                    <w:rPr>
                                      <w:lang w:val="ru-RU"/>
                                    </w:rPr>
                                    <w:t>2024 г.</w:t>
                                  </w:r>
                                </w:p>
                              </w:tc>
                            </w:tr>
                          </w:tbl>
                          <w:p w14:paraId="0163FE14" w14:textId="77777777" w:rsidR="003916EF" w:rsidRDefault="00000000">
                            <w:pPr>
                              <w:ind w:left="426" w:firstLine="425"/>
                              <w:rPr>
                                <w:color w:val="7F7F7F" w:themeColor="text1" w:themeTint="80"/>
                                <w:lang w:val="ru-RU"/>
                              </w:rPr>
                            </w:pPr>
                            <w:r>
                              <w:rPr>
                                <w:color w:val="7F7F7F" w:themeColor="text1" w:themeTint="80"/>
                                <w:lang w:val="ru-RU"/>
                              </w:rPr>
                              <w:t>Разработчики клинических рекомендаций:</w:t>
                            </w:r>
                          </w:p>
                          <w:p w14:paraId="7416FDC2" w14:textId="77777777" w:rsidR="003916EF" w:rsidRDefault="00000000">
                            <w:pPr>
                              <w:pStyle w:val="af8"/>
                              <w:numPr>
                                <w:ilvl w:val="0"/>
                                <w:numId w:val="19"/>
                              </w:numPr>
                              <w:spacing w:line="360" w:lineRule="auto"/>
                              <w:ind w:left="1985" w:right="397" w:hanging="284"/>
                              <w:rPr>
                                <w:color w:val="000000"/>
                                <w:lang w:val="ru-RU"/>
                              </w:rPr>
                            </w:pPr>
                            <w:r>
                              <w:rPr>
                                <w:color w:val="000000"/>
                                <w:lang w:val="ru-RU"/>
                              </w:rPr>
                              <w:t xml:space="preserve">Общероссийский национальный союз «Ассоциация онкологов России» </w:t>
                            </w:r>
                          </w:p>
                          <w:p w14:paraId="3111FA08" w14:textId="77777777" w:rsidR="003916EF" w:rsidRDefault="00000000">
                            <w:pPr>
                              <w:pStyle w:val="af8"/>
                              <w:numPr>
                                <w:ilvl w:val="0"/>
                                <w:numId w:val="19"/>
                              </w:numPr>
                              <w:spacing w:line="360" w:lineRule="auto"/>
                              <w:ind w:left="1985" w:right="397" w:hanging="284"/>
                              <w:rPr>
                                <w:color w:val="000000"/>
                                <w:lang w:val="ru-RU"/>
                              </w:rPr>
                            </w:pPr>
                            <w:r>
                              <w:rPr>
                                <w:color w:val="000000"/>
                                <w:lang w:val="ru-RU"/>
                              </w:rPr>
                              <w:t>Общероссийская общественная организация «Российское общество клинической онкологии»</w:t>
                            </w:r>
                          </w:p>
                          <w:p w14:paraId="19B1E258" w14:textId="77777777" w:rsidR="003916EF" w:rsidRDefault="00000000">
                            <w:pPr>
                              <w:pStyle w:val="af8"/>
                              <w:numPr>
                                <w:ilvl w:val="0"/>
                                <w:numId w:val="19"/>
                              </w:numPr>
                              <w:spacing w:line="360" w:lineRule="auto"/>
                              <w:ind w:left="1985" w:right="397" w:hanging="284"/>
                              <w:rPr>
                                <w:color w:val="000000"/>
                                <w:lang w:val="ru-RU"/>
                              </w:rPr>
                            </w:pPr>
                            <w:r>
                              <w:rPr>
                                <w:color w:val="000000"/>
                                <w:lang w:val="ru-RU"/>
                              </w:rPr>
                              <w:t>Российское общество хирургов</w:t>
                            </w:r>
                          </w:p>
                          <w:p w14:paraId="584510DA" w14:textId="77777777" w:rsidR="003916EF" w:rsidRDefault="00000000">
                            <w:pPr>
                              <w:pStyle w:val="af8"/>
                              <w:numPr>
                                <w:ilvl w:val="0"/>
                                <w:numId w:val="19"/>
                              </w:numPr>
                              <w:spacing w:line="360" w:lineRule="auto"/>
                              <w:ind w:left="1985" w:right="397" w:hanging="284"/>
                              <w:rPr>
                                <w:color w:val="000000"/>
                                <w:lang w:val="ru-RU"/>
                              </w:rPr>
                            </w:pPr>
                            <w:r>
                              <w:rPr>
                                <w:color w:val="000000"/>
                                <w:lang w:val="ru-RU"/>
                              </w:rPr>
                              <w:t>Общероссийская общественная организация содействия развитию лучевой диагностики и терапии </w:t>
                            </w:r>
                            <w:r>
                              <w:rPr>
                                <w:bCs/>
                                <w:color w:val="000000"/>
                                <w:lang w:val="ru-RU"/>
                              </w:rPr>
                              <w:t xml:space="preserve">«Российское общество рентгенологов и радиологов» </w:t>
                            </w:r>
                          </w:p>
                          <w:p w14:paraId="6CA44E97" w14:textId="77777777" w:rsidR="003916EF" w:rsidRDefault="003916EF">
                            <w:pPr>
                              <w:ind w:left="426" w:firstLine="0"/>
                              <w:jc w:val="left"/>
                              <w:rPr>
                                <w:lang w:val="ru-RU"/>
                              </w:rPr>
                            </w:pPr>
                          </w:p>
                          <w:p w14:paraId="7667D70F" w14:textId="77777777" w:rsidR="003916EF" w:rsidRDefault="003916EF">
                            <w:pPr>
                              <w:ind w:left="426" w:firstLine="0"/>
                              <w:jc w:val="left"/>
                              <w:rPr>
                                <w:lang w:val="ru-RU"/>
                              </w:rPr>
                            </w:pPr>
                          </w:p>
                          <w:p w14:paraId="08B26359" w14:textId="77777777" w:rsidR="003916EF" w:rsidRDefault="003916EF">
                            <w:pPr>
                              <w:ind w:left="426" w:firstLine="0"/>
                              <w:jc w:val="left"/>
                              <w:rPr>
                                <w:lang w:val="ru-RU"/>
                              </w:rPr>
                            </w:pPr>
                          </w:p>
                          <w:p w14:paraId="3E99FB6A" w14:textId="77777777" w:rsidR="003916EF" w:rsidRDefault="003916EF">
                            <w:pPr>
                              <w:ind w:left="426" w:firstLine="0"/>
                              <w:jc w:val="left"/>
                              <w:rPr>
                                <w:lang w:val="ru-RU"/>
                              </w:rPr>
                            </w:pPr>
                          </w:p>
                          <w:p w14:paraId="344EE02F" w14:textId="77777777" w:rsidR="003916EF" w:rsidRDefault="003916EF">
                            <w:pPr>
                              <w:ind w:left="426" w:firstLine="0"/>
                              <w:jc w:val="left"/>
                              <w:rPr>
                                <w:lang w:val="ru-RU"/>
                              </w:rPr>
                            </w:pPr>
                          </w:p>
                          <w:p w14:paraId="50FB3A46" w14:textId="77777777" w:rsidR="003916EF" w:rsidRDefault="003916EF">
                            <w:pPr>
                              <w:pStyle w:val="Default"/>
                              <w:spacing w:line="360" w:lineRule="auto"/>
                              <w:rPr>
                                <w:b/>
                                <w:i/>
                                <w:color w:val="auto"/>
                                <w:sz w:val="28"/>
                                <w:szCs w:val="28"/>
                              </w:rPr>
                            </w:pPr>
                          </w:p>
                          <w:p w14:paraId="50F7690B" w14:textId="77777777" w:rsidR="003916EF" w:rsidRDefault="003916EF">
                            <w:pPr>
                              <w:pStyle w:val="af8"/>
                              <w:ind w:firstLine="0"/>
                              <w:rPr>
                                <w:lang w:val="ru-RU"/>
                              </w:rPr>
                            </w:pPr>
                          </w:p>
                          <w:p w14:paraId="3E85AE20" w14:textId="77777777" w:rsidR="003916EF" w:rsidRDefault="00000000">
                            <w:pPr>
                              <w:widowControl w:val="0"/>
                              <w:ind w:firstLine="0"/>
                              <w:jc w:val="center"/>
                              <w:rPr>
                                <w:bCs/>
                                <w:sz w:val="20"/>
                                <w:szCs w:val="20"/>
                                <w:lang w:val="ru-RU" w:eastAsia="en-US"/>
                              </w:rPr>
                            </w:pPr>
                            <w:r>
                              <w:rPr>
                                <w:bCs/>
                                <w:sz w:val="20"/>
                                <w:szCs w:val="20"/>
                                <w:lang w:val="ru-RU" w:eastAsia="en-US"/>
                              </w:rPr>
                              <w:t>«Одобрено на заседании научно-практического совета Министерства здравоохранения Российской Федерации »</w:t>
                            </w:r>
                          </w:p>
                          <w:p w14:paraId="2975E761" w14:textId="77777777" w:rsidR="003916EF" w:rsidRDefault="003916EF">
                            <w:pPr>
                              <w:widowControl w:val="0"/>
                              <w:ind w:firstLine="0"/>
                              <w:jc w:val="center"/>
                              <w:rPr>
                                <w:bCs/>
                                <w:sz w:val="20"/>
                                <w:szCs w:val="20"/>
                                <w:lang w:val="ru-RU" w:eastAsia="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4EA61" id="Прямоугольник 3" o:spid="_x0000_s1026" style="position:absolute;left:0;text-align:left;margin-left:32.25pt;margin-top:-25.95pt;width:532.5pt;height:774.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" stroked="f" strokeweight="2pt">
                <v:textbox>
                  <w:txbxContent>
                    <w:tbl>
                      <w:tblPr>
                        <w:tblW w:w="10206" w:type="dxa"/>
                        <w:tblLayout w:type="fixed"/>
                        <w:tblLook w:val="0000" w:firstRow="0" w:lastRow="0" w:firstColumn="0" w:lastColumn="0" w:noHBand="0" w:noVBand="0"/>
                      </w:tblPr>
                      <w:tblGrid>
                        <w:gridCol w:w="2693"/>
                        <w:gridCol w:w="2269"/>
                        <w:gridCol w:w="2126"/>
                        <w:gridCol w:w="3118"/>
                      </w:tblGrid>
                      <w:tr w:rsidR="003916EF" w14:paraId="4D5EA78B" w14:textId="77777777">
                        <w:trPr>
                          <w:trHeight w:val="2555"/>
                        </w:trPr>
                        <w:tc>
                          <w:tcPr>
                            <w:tcW w:w="2693" w:type="dxa"/>
                          </w:tcPr>
                          <w:p w14:paraId="0FBE3285" w14:textId="77777777" w:rsidR="003916EF" w:rsidRDefault="00000000">
                            <w:pPr>
                              <w:widowControl w:val="0"/>
                              <w:ind w:firstLine="37"/>
                              <w:jc w:val="right"/>
                              <w:rPr>
                                <w:rFonts w:eastAsia="Calibri"/>
                                <w:b/>
                                <w:sz w:val="16"/>
                                <w:szCs w:val="16"/>
                                <w:lang w:val="ru-RU" w:eastAsia="en-US"/>
                              </w:rPr>
                            </w:pPr>
                            <w:r>
                              <w:rPr>
                                <w:rFonts w:eastAsia="Calibri"/>
                                <w:b/>
                                <w:sz w:val="16"/>
                                <w:szCs w:val="16"/>
                                <w:lang w:val="ru-RU" w:eastAsia="en-US"/>
                              </w:rPr>
                              <w:t>Утверждено:</w:t>
                            </w:r>
                          </w:p>
                          <w:p w14:paraId="0EA4D77C" w14:textId="77777777" w:rsidR="003916EF" w:rsidRDefault="00000000">
                            <w:pPr>
                              <w:widowControl w:val="0"/>
                              <w:ind w:firstLine="0"/>
                              <w:jc w:val="right"/>
                              <w:rPr>
                                <w:rFonts w:eastAsia="Calibri"/>
                                <w:bCs/>
                                <w:sz w:val="16"/>
                                <w:szCs w:val="16"/>
                                <w:lang w:val="ru-RU" w:eastAsia="en-US"/>
                              </w:rPr>
                            </w:pPr>
                            <w:r>
                              <w:rPr>
                                <w:rFonts w:eastAsia="Calibri"/>
                                <w:bCs/>
                                <w:sz w:val="16"/>
                                <w:szCs w:val="16"/>
                                <w:lang w:val="ru-RU" w:eastAsia="en-US"/>
                              </w:rPr>
                              <w:t>Общероссийская общественная организация содействия развитию лучевой диагностики и терапии «Российское общество рентгенологов и радиологов»</w:t>
                            </w:r>
                          </w:p>
                          <w:p w14:paraId="64EB683E" w14:textId="77777777" w:rsidR="003916EF" w:rsidRDefault="003916EF">
                            <w:pPr>
                              <w:widowControl w:val="0"/>
                              <w:ind w:firstLine="0"/>
                              <w:jc w:val="right"/>
                              <w:rPr>
                                <w:rFonts w:eastAsia="Calibri"/>
                                <w:bCs/>
                                <w:sz w:val="16"/>
                                <w:szCs w:val="16"/>
                                <w:lang w:val="ru-RU" w:eastAsia="en-US"/>
                              </w:rPr>
                            </w:pPr>
                          </w:p>
                          <w:p w14:paraId="360AF534" w14:textId="77777777" w:rsidR="003916EF" w:rsidRDefault="00000000">
                            <w:pPr>
                              <w:widowControl w:val="0"/>
                              <w:ind w:firstLine="0"/>
                              <w:jc w:val="right"/>
                              <w:rPr>
                                <w:rFonts w:eastAsia="Calibri"/>
                                <w:bCs/>
                                <w:sz w:val="16"/>
                                <w:szCs w:val="16"/>
                                <w:lang w:val="ru-RU" w:eastAsia="en-US"/>
                              </w:rPr>
                            </w:pPr>
                            <w:r>
                              <w:rPr>
                                <w:rFonts w:eastAsia="Calibri"/>
                                <w:bCs/>
                                <w:sz w:val="16"/>
                                <w:szCs w:val="16"/>
                                <w:lang w:val="ru-RU" w:eastAsia="en-US"/>
                              </w:rPr>
                              <w:t xml:space="preserve"> </w:t>
                            </w:r>
                          </w:p>
                          <w:p w14:paraId="5D6DAE32" w14:textId="77777777" w:rsidR="003916EF" w:rsidRDefault="00000000">
                            <w:pPr>
                              <w:widowControl w:val="0"/>
                              <w:ind w:firstLine="0"/>
                              <w:jc w:val="right"/>
                              <w:rPr>
                                <w:rFonts w:eastAsia="Calibri"/>
                                <w:bCs/>
                                <w:sz w:val="16"/>
                                <w:szCs w:val="16"/>
                                <w:lang w:val="ru-RU" w:eastAsia="en-US"/>
                              </w:rPr>
                            </w:pPr>
                            <w:r>
                              <w:rPr>
                                <w:rFonts w:eastAsia="Calibri"/>
                                <w:bCs/>
                                <w:sz w:val="16"/>
                                <w:szCs w:val="16"/>
                                <w:lang w:val="ru-RU" w:eastAsia="en-US"/>
                              </w:rPr>
                              <w:t>_________________________</w:t>
                            </w:r>
                          </w:p>
                          <w:p w14:paraId="53C099FE" w14:textId="77777777" w:rsidR="003916EF" w:rsidRDefault="00000000">
                            <w:pPr>
                              <w:widowControl w:val="0"/>
                              <w:ind w:firstLine="37"/>
                              <w:jc w:val="right"/>
                              <w:rPr>
                                <w:rFonts w:eastAsia="Calibri"/>
                                <w:b/>
                                <w:sz w:val="16"/>
                                <w:szCs w:val="16"/>
                                <w:lang w:val="ru-RU" w:eastAsia="en-US"/>
                              </w:rPr>
                            </w:pPr>
                            <w:r>
                              <w:rPr>
                                <w:rFonts w:eastAsia="Calibri"/>
                                <w:b/>
                                <w:sz w:val="16"/>
                                <w:szCs w:val="16"/>
                                <w:lang w:val="ru-RU" w:eastAsia="en-US"/>
                              </w:rPr>
                              <w:t xml:space="preserve">                м.п.</w:t>
                            </w:r>
                          </w:p>
                        </w:tc>
                        <w:tc>
                          <w:tcPr>
                            <w:tcW w:w="2269" w:type="dxa"/>
                          </w:tcPr>
                          <w:p w14:paraId="1EE07958" w14:textId="77777777" w:rsidR="003916EF" w:rsidRDefault="00000000">
                            <w:pPr>
                              <w:widowControl w:val="0"/>
                              <w:ind w:firstLine="37"/>
                              <w:jc w:val="right"/>
                              <w:rPr>
                                <w:rFonts w:eastAsia="Calibri"/>
                                <w:b/>
                                <w:sz w:val="16"/>
                                <w:szCs w:val="16"/>
                                <w:lang w:val="ru-RU" w:eastAsia="en-US"/>
                              </w:rPr>
                            </w:pPr>
                            <w:r>
                              <w:rPr>
                                <w:rFonts w:eastAsia="Calibri"/>
                                <w:b/>
                                <w:sz w:val="16"/>
                                <w:szCs w:val="16"/>
                                <w:lang w:val="ru-RU" w:eastAsia="en-US"/>
                              </w:rPr>
                              <w:t>Утверждено:</w:t>
                            </w:r>
                          </w:p>
                          <w:p w14:paraId="249BF72B" w14:textId="77777777" w:rsidR="003916EF" w:rsidRDefault="00000000">
                            <w:pPr>
                              <w:widowControl w:val="0"/>
                              <w:ind w:firstLine="0"/>
                              <w:jc w:val="right"/>
                              <w:rPr>
                                <w:rFonts w:eastAsia="Calibri"/>
                                <w:bCs/>
                                <w:sz w:val="16"/>
                                <w:szCs w:val="16"/>
                                <w:lang w:val="ru-RU" w:eastAsia="en-US"/>
                              </w:rPr>
                            </w:pPr>
                            <w:r>
                              <w:rPr>
                                <w:rFonts w:eastAsia="Calibri"/>
                                <w:bCs/>
                                <w:sz w:val="16"/>
                                <w:szCs w:val="16"/>
                                <w:lang w:val="ru-RU" w:eastAsia="en-US"/>
                              </w:rPr>
                              <w:t>Российское общество хирургов</w:t>
                            </w:r>
                          </w:p>
                          <w:p w14:paraId="0E65EA11" w14:textId="77777777" w:rsidR="003916EF" w:rsidRDefault="003916EF">
                            <w:pPr>
                              <w:widowControl w:val="0"/>
                              <w:ind w:firstLine="0"/>
                              <w:jc w:val="right"/>
                              <w:rPr>
                                <w:rFonts w:eastAsia="Calibri"/>
                                <w:bCs/>
                                <w:sz w:val="16"/>
                                <w:szCs w:val="16"/>
                                <w:lang w:val="ru-RU" w:eastAsia="en-US"/>
                              </w:rPr>
                            </w:pPr>
                          </w:p>
                          <w:p w14:paraId="76D13F8D" w14:textId="77777777" w:rsidR="003916EF" w:rsidRDefault="003916EF">
                            <w:pPr>
                              <w:widowControl w:val="0"/>
                              <w:ind w:firstLine="0"/>
                              <w:jc w:val="right"/>
                              <w:rPr>
                                <w:rFonts w:eastAsia="Calibri"/>
                                <w:bCs/>
                                <w:sz w:val="16"/>
                                <w:szCs w:val="16"/>
                                <w:lang w:val="ru-RU" w:eastAsia="en-US"/>
                              </w:rPr>
                            </w:pPr>
                          </w:p>
                          <w:p w14:paraId="547FF8F6" w14:textId="77777777" w:rsidR="003916EF" w:rsidRDefault="003916EF">
                            <w:pPr>
                              <w:widowControl w:val="0"/>
                              <w:ind w:firstLine="0"/>
                              <w:jc w:val="right"/>
                              <w:rPr>
                                <w:rFonts w:eastAsia="Calibri"/>
                                <w:bCs/>
                                <w:sz w:val="16"/>
                                <w:szCs w:val="16"/>
                                <w:lang w:val="ru-RU" w:eastAsia="en-US"/>
                              </w:rPr>
                            </w:pPr>
                          </w:p>
                          <w:p w14:paraId="4C7ECF35" w14:textId="77777777" w:rsidR="003916EF" w:rsidRDefault="003916EF">
                            <w:pPr>
                              <w:widowControl w:val="0"/>
                              <w:ind w:firstLine="0"/>
                              <w:jc w:val="right"/>
                              <w:rPr>
                                <w:rFonts w:eastAsia="Calibri"/>
                                <w:bCs/>
                                <w:sz w:val="16"/>
                                <w:szCs w:val="16"/>
                                <w:lang w:val="ru-RU" w:eastAsia="en-US"/>
                              </w:rPr>
                            </w:pPr>
                          </w:p>
                          <w:p w14:paraId="37DFF5ED" w14:textId="77777777" w:rsidR="003916EF" w:rsidRDefault="00000000">
                            <w:pPr>
                              <w:widowControl w:val="0"/>
                              <w:ind w:firstLine="0"/>
                              <w:jc w:val="right"/>
                              <w:rPr>
                                <w:rFonts w:eastAsia="Calibri"/>
                                <w:bCs/>
                                <w:sz w:val="16"/>
                                <w:szCs w:val="16"/>
                                <w:lang w:val="ru-RU" w:eastAsia="en-US"/>
                              </w:rPr>
                            </w:pPr>
                            <w:r>
                              <w:rPr>
                                <w:rFonts w:eastAsia="Calibri"/>
                                <w:bCs/>
                                <w:sz w:val="16"/>
                                <w:szCs w:val="16"/>
                                <w:lang w:val="ru-RU" w:eastAsia="en-US"/>
                              </w:rPr>
                              <w:t xml:space="preserve"> </w:t>
                            </w:r>
                          </w:p>
                          <w:p w14:paraId="25EA5E7D" w14:textId="77777777" w:rsidR="003916EF" w:rsidRDefault="00000000">
                            <w:pPr>
                              <w:widowControl w:val="0"/>
                              <w:ind w:firstLine="0"/>
                              <w:jc w:val="right"/>
                              <w:rPr>
                                <w:rFonts w:eastAsia="Calibri"/>
                                <w:bCs/>
                                <w:sz w:val="16"/>
                                <w:szCs w:val="16"/>
                                <w:lang w:val="ru-RU" w:eastAsia="en-US"/>
                              </w:rPr>
                            </w:pPr>
                            <w:r>
                              <w:rPr>
                                <w:rFonts w:eastAsia="Calibri"/>
                                <w:bCs/>
                                <w:sz w:val="16"/>
                                <w:szCs w:val="16"/>
                                <w:lang w:val="ru-RU" w:eastAsia="en-US"/>
                              </w:rPr>
                              <w:t>_________________________</w:t>
                            </w:r>
                          </w:p>
                          <w:p w14:paraId="2B37AFA3" w14:textId="77777777" w:rsidR="003916EF" w:rsidRDefault="00000000">
                            <w:pPr>
                              <w:widowControl w:val="0"/>
                              <w:jc w:val="left"/>
                              <w:rPr>
                                <w:rFonts w:eastAsia="Calibri"/>
                                <w:b/>
                                <w:sz w:val="16"/>
                                <w:szCs w:val="16"/>
                                <w:lang w:val="ru-RU" w:eastAsia="en-US"/>
                              </w:rPr>
                            </w:pPr>
                            <w:r>
                              <w:rPr>
                                <w:rFonts w:eastAsia="Calibri"/>
                                <w:b/>
                                <w:sz w:val="16"/>
                                <w:szCs w:val="16"/>
                                <w:lang w:val="ru-RU" w:eastAsia="en-US"/>
                              </w:rPr>
                              <w:t xml:space="preserve">                м.п.</w:t>
                            </w:r>
                          </w:p>
                        </w:tc>
                        <w:tc>
                          <w:tcPr>
                            <w:tcW w:w="2126" w:type="dxa"/>
                          </w:tcPr>
                          <w:p w14:paraId="1259CBF8" w14:textId="77777777" w:rsidR="003916EF" w:rsidRDefault="00000000">
                            <w:pPr>
                              <w:widowControl w:val="0"/>
                              <w:jc w:val="right"/>
                              <w:rPr>
                                <w:rFonts w:eastAsia="Calibri"/>
                                <w:b/>
                                <w:sz w:val="16"/>
                                <w:szCs w:val="16"/>
                                <w:lang w:val="ru-RU" w:eastAsia="en-US"/>
                              </w:rPr>
                            </w:pPr>
                            <w:r>
                              <w:rPr>
                                <w:rFonts w:eastAsia="Calibri"/>
                                <w:b/>
                                <w:sz w:val="16"/>
                                <w:szCs w:val="16"/>
                                <w:lang w:val="ru-RU" w:eastAsia="en-US"/>
                              </w:rPr>
                              <w:t>Утверждено:</w:t>
                            </w:r>
                          </w:p>
                          <w:p w14:paraId="19F2B513" w14:textId="77777777" w:rsidR="003916EF" w:rsidRDefault="00000000">
                            <w:pPr>
                              <w:widowControl w:val="0"/>
                              <w:jc w:val="right"/>
                              <w:rPr>
                                <w:rFonts w:eastAsia="Calibri"/>
                                <w:b/>
                                <w:sz w:val="16"/>
                                <w:szCs w:val="16"/>
                                <w:lang w:val="ru-RU" w:eastAsia="en-US"/>
                              </w:rPr>
                            </w:pPr>
                            <w:r>
                              <w:rPr>
                                <w:rFonts w:eastAsia="Calibri"/>
                                <w:bCs/>
                                <w:sz w:val="16"/>
                                <w:szCs w:val="16"/>
                                <w:lang w:val="ru-RU" w:eastAsia="en-US"/>
                              </w:rPr>
                              <w:t>Общероссийская общественная организация "Российское общество клинической онкологии"</w:t>
                            </w:r>
                          </w:p>
                          <w:p w14:paraId="0F19546D" w14:textId="77777777" w:rsidR="003916EF" w:rsidRDefault="003916EF">
                            <w:pPr>
                              <w:widowControl w:val="0"/>
                              <w:jc w:val="right"/>
                              <w:rPr>
                                <w:rFonts w:eastAsia="Calibri"/>
                                <w:bCs/>
                                <w:sz w:val="16"/>
                                <w:szCs w:val="16"/>
                                <w:lang w:val="ru-RU" w:eastAsia="en-US"/>
                              </w:rPr>
                            </w:pPr>
                          </w:p>
                          <w:p w14:paraId="59C887C1" w14:textId="77777777" w:rsidR="003916EF" w:rsidRDefault="003916EF">
                            <w:pPr>
                              <w:widowControl w:val="0"/>
                              <w:jc w:val="right"/>
                              <w:rPr>
                                <w:rFonts w:eastAsia="Calibri"/>
                                <w:bCs/>
                                <w:sz w:val="16"/>
                                <w:szCs w:val="16"/>
                                <w:lang w:val="ru-RU" w:eastAsia="en-US"/>
                              </w:rPr>
                            </w:pPr>
                          </w:p>
                          <w:p w14:paraId="7D0CCCC1" w14:textId="77777777" w:rsidR="003916EF" w:rsidRDefault="003916EF">
                            <w:pPr>
                              <w:widowControl w:val="0"/>
                              <w:jc w:val="right"/>
                              <w:rPr>
                                <w:rFonts w:eastAsia="Calibri"/>
                                <w:bCs/>
                                <w:sz w:val="16"/>
                                <w:szCs w:val="16"/>
                                <w:lang w:val="ru-RU" w:eastAsia="en-US"/>
                              </w:rPr>
                            </w:pPr>
                          </w:p>
                          <w:p w14:paraId="6F17F98D" w14:textId="77777777" w:rsidR="003916EF" w:rsidRDefault="00000000">
                            <w:pPr>
                              <w:widowControl w:val="0"/>
                              <w:ind w:firstLine="0"/>
                              <w:jc w:val="right"/>
                              <w:rPr>
                                <w:rFonts w:eastAsia="Calibri"/>
                                <w:bCs/>
                                <w:sz w:val="16"/>
                                <w:szCs w:val="16"/>
                                <w:lang w:val="ru-RU" w:eastAsia="en-US"/>
                              </w:rPr>
                            </w:pPr>
                            <w:r>
                              <w:rPr>
                                <w:rFonts w:eastAsia="Calibri"/>
                                <w:bCs/>
                                <w:sz w:val="16"/>
                                <w:szCs w:val="16"/>
                                <w:lang w:val="ru-RU" w:eastAsia="en-US"/>
                              </w:rPr>
                              <w:t>_______________________</w:t>
                            </w:r>
                          </w:p>
                          <w:p w14:paraId="05CD96BB" w14:textId="77777777" w:rsidR="003916EF" w:rsidRDefault="00000000">
                            <w:pPr>
                              <w:widowControl w:val="0"/>
                              <w:jc w:val="center"/>
                              <w:rPr>
                                <w:rFonts w:eastAsia="Calibri"/>
                                <w:bCs/>
                                <w:sz w:val="16"/>
                                <w:szCs w:val="16"/>
                                <w:lang w:val="ru-RU" w:eastAsia="en-US"/>
                              </w:rPr>
                            </w:pPr>
                            <w:r>
                              <w:rPr>
                                <w:rFonts w:eastAsia="Calibri"/>
                                <w:b/>
                                <w:sz w:val="16"/>
                                <w:szCs w:val="16"/>
                                <w:lang w:val="ru-RU" w:eastAsia="en-US"/>
                              </w:rPr>
                              <w:t>м.п.</w:t>
                            </w:r>
                          </w:p>
                        </w:tc>
                        <w:tc>
                          <w:tcPr>
                            <w:tcW w:w="3118" w:type="dxa"/>
                          </w:tcPr>
                          <w:p w14:paraId="3B1C24D4" w14:textId="77777777" w:rsidR="003916EF" w:rsidRDefault="00000000">
                            <w:pPr>
                              <w:widowControl w:val="0"/>
                              <w:jc w:val="right"/>
                              <w:rPr>
                                <w:rFonts w:eastAsia="Calibri"/>
                                <w:b/>
                                <w:sz w:val="16"/>
                                <w:szCs w:val="16"/>
                                <w:lang w:val="ru-RU" w:eastAsia="en-US"/>
                              </w:rPr>
                            </w:pPr>
                            <w:r>
                              <w:rPr>
                                <w:rFonts w:eastAsia="Calibri"/>
                                <w:b/>
                                <w:sz w:val="16"/>
                                <w:szCs w:val="16"/>
                                <w:lang w:val="ru-RU" w:eastAsia="en-US"/>
                              </w:rPr>
                              <w:t>Утверждено:</w:t>
                            </w:r>
                          </w:p>
                          <w:p w14:paraId="41BDA8E4" w14:textId="77777777" w:rsidR="003916EF" w:rsidRDefault="00000000">
                            <w:pPr>
                              <w:widowControl w:val="0"/>
                              <w:ind w:left="323" w:hanging="323"/>
                              <w:jc w:val="right"/>
                              <w:rPr>
                                <w:rFonts w:eastAsia="Calibri"/>
                                <w:b/>
                                <w:sz w:val="16"/>
                                <w:szCs w:val="16"/>
                                <w:lang w:val="ru-RU" w:eastAsia="en-US"/>
                              </w:rPr>
                            </w:pPr>
                            <w:r>
                              <w:rPr>
                                <w:rFonts w:eastAsia="Calibri"/>
                                <w:bCs/>
                                <w:sz w:val="16"/>
                                <w:szCs w:val="16"/>
                                <w:lang w:val="ru-RU" w:eastAsia="en-US"/>
                              </w:rPr>
                              <w:t>Общероссийский национальный союз</w:t>
                            </w:r>
                            <w:r>
                              <w:rPr>
                                <w:rFonts w:eastAsia="Calibri"/>
                                <w:b/>
                                <w:sz w:val="16"/>
                                <w:szCs w:val="16"/>
                                <w:lang w:val="ru-RU" w:eastAsia="en-US"/>
                              </w:rPr>
                              <w:t xml:space="preserve"> </w:t>
                            </w:r>
                            <w:r>
                              <w:rPr>
                                <w:rFonts w:eastAsia="Calibri"/>
                                <w:bCs/>
                                <w:sz w:val="16"/>
                                <w:szCs w:val="16"/>
                                <w:lang w:val="ru-RU" w:eastAsia="en-US"/>
                              </w:rPr>
                              <w:t>"Ассоциация онкологов России"</w:t>
                            </w:r>
                          </w:p>
                          <w:p w14:paraId="2404FE6F" w14:textId="77777777" w:rsidR="003916EF" w:rsidRDefault="003916EF">
                            <w:pPr>
                              <w:widowControl w:val="0"/>
                              <w:jc w:val="right"/>
                              <w:rPr>
                                <w:rFonts w:eastAsia="Calibri"/>
                                <w:bCs/>
                                <w:sz w:val="16"/>
                                <w:szCs w:val="16"/>
                                <w:lang w:val="ru-RU" w:eastAsia="en-US"/>
                              </w:rPr>
                            </w:pPr>
                          </w:p>
                          <w:p w14:paraId="6EA1A65D" w14:textId="77777777" w:rsidR="003916EF" w:rsidRDefault="003916EF">
                            <w:pPr>
                              <w:widowControl w:val="0"/>
                              <w:jc w:val="right"/>
                              <w:rPr>
                                <w:rFonts w:eastAsia="Calibri"/>
                                <w:bCs/>
                                <w:sz w:val="16"/>
                                <w:szCs w:val="16"/>
                                <w:lang w:val="ru-RU" w:eastAsia="en-US"/>
                              </w:rPr>
                            </w:pPr>
                          </w:p>
                          <w:p w14:paraId="4A7826E9" w14:textId="77777777" w:rsidR="003916EF" w:rsidRDefault="003916EF">
                            <w:pPr>
                              <w:widowControl w:val="0"/>
                              <w:jc w:val="right"/>
                              <w:rPr>
                                <w:rFonts w:eastAsia="Calibri"/>
                                <w:bCs/>
                                <w:sz w:val="16"/>
                                <w:szCs w:val="16"/>
                                <w:lang w:val="ru-RU" w:eastAsia="en-US"/>
                              </w:rPr>
                            </w:pPr>
                          </w:p>
                          <w:p w14:paraId="7E798C7C" w14:textId="77777777" w:rsidR="003916EF" w:rsidRDefault="003916EF">
                            <w:pPr>
                              <w:widowControl w:val="0"/>
                              <w:jc w:val="right"/>
                              <w:rPr>
                                <w:rFonts w:eastAsia="Calibri"/>
                                <w:bCs/>
                                <w:sz w:val="16"/>
                                <w:szCs w:val="16"/>
                                <w:lang w:val="ru-RU" w:eastAsia="en-US"/>
                              </w:rPr>
                            </w:pPr>
                          </w:p>
                          <w:p w14:paraId="180F7B11" w14:textId="77777777" w:rsidR="003916EF" w:rsidRDefault="003916EF">
                            <w:pPr>
                              <w:widowControl w:val="0"/>
                              <w:jc w:val="right"/>
                              <w:rPr>
                                <w:rFonts w:eastAsia="Calibri"/>
                                <w:bCs/>
                                <w:sz w:val="16"/>
                                <w:szCs w:val="16"/>
                                <w:lang w:val="ru-RU" w:eastAsia="en-US"/>
                              </w:rPr>
                            </w:pPr>
                          </w:p>
                          <w:p w14:paraId="24F10522" w14:textId="77777777" w:rsidR="003916EF" w:rsidRDefault="00000000">
                            <w:pPr>
                              <w:widowControl w:val="0"/>
                              <w:ind w:left="-102" w:firstLine="0"/>
                              <w:jc w:val="right"/>
                              <w:rPr>
                                <w:rFonts w:eastAsia="Calibri"/>
                                <w:b/>
                                <w:sz w:val="16"/>
                                <w:szCs w:val="16"/>
                                <w:lang w:val="ru-RU" w:eastAsia="en-US"/>
                              </w:rPr>
                            </w:pPr>
                            <w:r>
                              <w:rPr>
                                <w:rFonts w:eastAsia="Calibri"/>
                                <w:b/>
                                <w:sz w:val="16"/>
                                <w:szCs w:val="16"/>
                                <w:lang w:val="ru-RU" w:eastAsia="en-US"/>
                              </w:rPr>
                              <w:t>________________________                  м.п.</w:t>
                            </w:r>
                          </w:p>
                        </w:tc>
                      </w:tr>
                    </w:tbl>
                    <w:p w14:paraId="434E5032" w14:textId="77777777" w:rsidR="003916EF" w:rsidRDefault="003916EF">
                      <w:pPr>
                        <w:ind w:left="426" w:firstLine="0"/>
                        <w:jc w:val="center"/>
                        <w:rPr>
                          <w:b/>
                          <w:bCs/>
                          <w:color w:val="7F7F7F" w:themeColor="text1" w:themeTint="80"/>
                          <w:lang w:val="ru-RU"/>
                        </w:rPr>
                      </w:pPr>
                    </w:p>
                    <w:p w14:paraId="2E6759B1" w14:textId="77777777" w:rsidR="003916EF" w:rsidRDefault="003916EF">
                      <w:pPr>
                        <w:ind w:left="426" w:firstLine="0"/>
                        <w:jc w:val="center"/>
                        <w:rPr>
                          <w:b/>
                          <w:bCs/>
                          <w:color w:val="7F7F7F" w:themeColor="text1" w:themeTint="80"/>
                          <w:lang w:val="ru-RU"/>
                        </w:rPr>
                      </w:pPr>
                    </w:p>
                    <w:p w14:paraId="4DE8B8BC" w14:textId="77777777" w:rsidR="003916EF" w:rsidRDefault="003916EF">
                      <w:pPr>
                        <w:ind w:left="426" w:firstLine="0"/>
                        <w:jc w:val="center"/>
                        <w:rPr>
                          <w:b/>
                          <w:bCs/>
                          <w:color w:val="7F7F7F" w:themeColor="text1" w:themeTint="80"/>
                          <w:lang w:val="ru-RU"/>
                        </w:rPr>
                      </w:pPr>
                    </w:p>
                    <w:p w14:paraId="7403F18A" w14:textId="77777777" w:rsidR="003916EF" w:rsidRDefault="00000000">
                      <w:pPr>
                        <w:ind w:left="426" w:firstLine="0"/>
                        <w:jc w:val="center"/>
                        <w:rPr>
                          <w:b/>
                          <w:bCs/>
                          <w:color w:val="7F7F7F" w:themeColor="text1" w:themeTint="80"/>
                          <w:lang w:val="ru-RU"/>
                        </w:rPr>
                      </w:pPr>
                      <w:r>
                        <w:rPr>
                          <w:b/>
                          <w:bCs/>
                          <w:color w:val="7F7F7F" w:themeColor="text1" w:themeTint="80"/>
                          <w:lang w:val="ru-RU"/>
                        </w:rPr>
                        <w:t>Клинические рекомендации</w:t>
                      </w:r>
                    </w:p>
                    <w:p w14:paraId="565634E4" w14:textId="77777777" w:rsidR="003916EF" w:rsidRDefault="00000000">
                      <w:pPr>
                        <w:ind w:left="426" w:firstLine="0"/>
                        <w:jc w:val="center"/>
                        <w:rPr>
                          <w:b/>
                          <w:sz w:val="44"/>
                          <w:szCs w:val="44"/>
                          <w:lang w:val="ru-RU"/>
                        </w:rPr>
                      </w:pPr>
                      <w:r>
                        <w:rPr>
                          <w:b/>
                          <w:sz w:val="44"/>
                          <w:szCs w:val="44"/>
                          <w:lang w:val="ru-RU"/>
                        </w:rPr>
                        <w:t>Рак поджелудочной железы</w:t>
                      </w:r>
                    </w:p>
                    <w:p w14:paraId="4437EF1C" w14:textId="77777777" w:rsidR="003916EF" w:rsidRDefault="003916EF">
                      <w:pPr>
                        <w:ind w:left="426" w:firstLine="0"/>
                        <w:jc w:val="center"/>
                        <w:rPr>
                          <w:lang w:val="ru-RU"/>
                        </w:rPr>
                      </w:pPr>
                    </w:p>
                    <w:tbl>
                      <w:tblPr>
                        <w:tblW w:w="10239" w:type="dxa"/>
                        <w:tblInd w:w="102" w:type="dxa"/>
                        <w:tblLook w:val="0000" w:firstRow="0" w:lastRow="0" w:firstColumn="0" w:lastColumn="0" w:noHBand="0" w:noVBand="0"/>
                      </w:tblPr>
                      <w:tblGrid>
                        <w:gridCol w:w="5852"/>
                        <w:gridCol w:w="4387"/>
                      </w:tblGrid>
                      <w:tr w:rsidR="003916EF" w14:paraId="75906944" w14:textId="77777777">
                        <w:trPr>
                          <w:trHeight w:val="636"/>
                        </w:trPr>
                        <w:tc>
                          <w:tcPr>
                            <w:tcW w:w="5852" w:type="dxa"/>
                          </w:tcPr>
                          <w:p w14:paraId="30DCEEAC" w14:textId="77777777" w:rsidR="003916EF" w:rsidRDefault="00000000">
                            <w:pPr>
                              <w:ind w:firstLine="0"/>
                              <w:jc w:val="right"/>
                              <w:rPr>
                                <w:rFonts w:eastAsia="Calibri"/>
                                <w:color w:val="808080"/>
                                <w:lang w:val="ru-RU" w:eastAsia="en-US"/>
                              </w:rPr>
                            </w:pPr>
                            <w:r>
                              <w:rPr>
                                <w:rFonts w:eastAsia="Calibri"/>
                                <w:color w:val="808080"/>
                                <w:lang w:val="ru-RU" w:eastAsia="en-US"/>
                              </w:rPr>
                              <w:t xml:space="preserve">Кодирование по Международной </w:t>
                            </w:r>
                          </w:p>
                          <w:p w14:paraId="26BD0CBC" w14:textId="77777777" w:rsidR="003916EF" w:rsidRDefault="00000000">
                            <w:pPr>
                              <w:ind w:firstLine="0"/>
                              <w:jc w:val="right"/>
                              <w:rPr>
                                <w:rFonts w:eastAsia="Calibri"/>
                                <w:color w:val="808080"/>
                                <w:lang w:val="ru-RU" w:eastAsia="en-US"/>
                              </w:rPr>
                            </w:pPr>
                            <w:r>
                              <w:rPr>
                                <w:rFonts w:eastAsia="Calibri"/>
                                <w:color w:val="808080"/>
                                <w:lang w:val="ru-RU" w:eastAsia="en-US"/>
                              </w:rPr>
                              <w:t xml:space="preserve">статистической классификации болезней и </w:t>
                            </w:r>
                          </w:p>
                          <w:p w14:paraId="3D9E5061" w14:textId="77777777" w:rsidR="003916EF" w:rsidRDefault="00000000">
                            <w:pPr>
                              <w:ind w:firstLine="0"/>
                              <w:jc w:val="right"/>
                              <w:rPr>
                                <w:color w:val="7F7F7F" w:themeColor="text1" w:themeTint="80"/>
                                <w:lang w:val="ru-RU"/>
                              </w:rPr>
                            </w:pPr>
                            <w:r>
                              <w:rPr>
                                <w:rFonts w:eastAsia="Calibri"/>
                                <w:color w:val="808080"/>
                                <w:lang w:val="ru-RU" w:eastAsia="en-US"/>
                              </w:rPr>
                              <w:t>проблем, связанных со здоровьем:</w:t>
                            </w:r>
                          </w:p>
                        </w:tc>
                        <w:tc>
                          <w:tcPr>
                            <w:tcW w:w="4387" w:type="dxa"/>
                          </w:tcPr>
                          <w:p w14:paraId="7D7E6909" w14:textId="77777777" w:rsidR="003916EF" w:rsidRDefault="00000000">
                            <w:pPr>
                              <w:ind w:firstLine="0"/>
                              <w:jc w:val="left"/>
                              <w:rPr>
                                <w:bCs/>
                                <w:lang w:val="ru-RU"/>
                              </w:rPr>
                            </w:pPr>
                            <w:r>
                              <w:rPr>
                                <w:bCs/>
                              </w:rPr>
                              <w:t>C</w:t>
                            </w:r>
                            <w:r>
                              <w:rPr>
                                <w:bCs/>
                                <w:lang w:val="ru-RU"/>
                              </w:rPr>
                              <w:t>25, D37.7</w:t>
                            </w:r>
                          </w:p>
                        </w:tc>
                      </w:tr>
                      <w:tr w:rsidR="003916EF" w14:paraId="492F7273" w14:textId="77777777">
                        <w:trPr>
                          <w:trHeight w:val="636"/>
                        </w:trPr>
                        <w:tc>
                          <w:tcPr>
                            <w:tcW w:w="5852" w:type="dxa"/>
                          </w:tcPr>
                          <w:p w14:paraId="40233E3A" w14:textId="77777777" w:rsidR="003916EF" w:rsidRDefault="00000000">
                            <w:pPr>
                              <w:ind w:firstLine="0"/>
                              <w:jc w:val="right"/>
                              <w:rPr>
                                <w:color w:val="7F7F7F" w:themeColor="text1" w:themeTint="80"/>
                                <w:lang w:val="ru-RU"/>
                              </w:rPr>
                            </w:pPr>
                            <w:r>
                              <w:rPr>
                                <w:color w:val="7F7F7F" w:themeColor="text1" w:themeTint="80"/>
                                <w:lang w:val="ru-RU"/>
                              </w:rPr>
                              <w:t>Возрастная группа:</w:t>
                            </w:r>
                          </w:p>
                        </w:tc>
                        <w:tc>
                          <w:tcPr>
                            <w:tcW w:w="4387" w:type="dxa"/>
                          </w:tcPr>
                          <w:p w14:paraId="23171FE6" w14:textId="77777777" w:rsidR="003916EF" w:rsidRDefault="00000000">
                            <w:pPr>
                              <w:ind w:firstLine="0"/>
                              <w:jc w:val="left"/>
                              <w:rPr>
                                <w:lang w:val="ru-RU"/>
                              </w:rPr>
                            </w:pPr>
                            <w:r>
                              <w:rPr>
                                <w:bCs/>
                                <w:lang w:val="ru-RU"/>
                              </w:rPr>
                              <w:t>взрослые</w:t>
                            </w:r>
                          </w:p>
                        </w:tc>
                      </w:tr>
                      <w:tr w:rsidR="003916EF" w14:paraId="253F1DB9" w14:textId="77777777">
                        <w:trPr>
                          <w:trHeight w:val="636"/>
                        </w:trPr>
                        <w:tc>
                          <w:tcPr>
                            <w:tcW w:w="5852" w:type="dxa"/>
                          </w:tcPr>
                          <w:p w14:paraId="3C4692F3" w14:textId="77777777" w:rsidR="003916EF" w:rsidRDefault="00000000">
                            <w:pPr>
                              <w:ind w:firstLine="0"/>
                              <w:jc w:val="right"/>
                              <w:rPr>
                                <w:color w:val="7F7F7F" w:themeColor="text1" w:themeTint="80"/>
                                <w:lang w:val="ru-RU"/>
                              </w:rPr>
                            </w:pPr>
                            <w:r>
                              <w:rPr>
                                <w:color w:val="7F7F7F" w:themeColor="text1" w:themeTint="80"/>
                                <w:lang w:val="ru-RU"/>
                              </w:rPr>
                              <w:t>Год утверждения:</w:t>
                            </w:r>
                          </w:p>
                        </w:tc>
                        <w:tc>
                          <w:tcPr>
                            <w:tcW w:w="4387" w:type="dxa"/>
                          </w:tcPr>
                          <w:p w14:paraId="7A8040B3" w14:textId="77777777" w:rsidR="003916EF" w:rsidRDefault="00000000">
                            <w:pPr>
                              <w:ind w:firstLine="0"/>
                              <w:jc w:val="left"/>
                              <w:rPr>
                                <w:lang w:val="ru-RU"/>
                              </w:rPr>
                            </w:pPr>
                            <w:r>
                              <w:rPr>
                                <w:lang w:val="ru-RU"/>
                              </w:rPr>
                              <w:t>2024 г.</w:t>
                            </w:r>
                          </w:p>
                        </w:tc>
                      </w:tr>
                    </w:tbl>
                    <w:p w14:paraId="0163FE14" w14:textId="77777777" w:rsidR="003916EF" w:rsidRDefault="00000000">
                      <w:pPr>
                        <w:ind w:left="426" w:firstLine="425"/>
                        <w:rPr>
                          <w:color w:val="7F7F7F" w:themeColor="text1" w:themeTint="80"/>
                          <w:lang w:val="ru-RU"/>
                        </w:rPr>
                      </w:pPr>
                      <w:r>
                        <w:rPr>
                          <w:color w:val="7F7F7F" w:themeColor="text1" w:themeTint="80"/>
                          <w:lang w:val="ru-RU"/>
                        </w:rPr>
                        <w:t>Разработчики клинических рекомендаций:</w:t>
                      </w:r>
                    </w:p>
                    <w:p w14:paraId="7416FDC2" w14:textId="77777777" w:rsidR="003916EF" w:rsidRDefault="00000000">
                      <w:pPr>
                        <w:pStyle w:val="af8"/>
                        <w:numPr>
                          <w:ilvl w:val="0"/>
                          <w:numId w:val="19"/>
                        </w:numPr>
                        <w:spacing w:line="360" w:lineRule="auto"/>
                        <w:ind w:left="1985" w:right="397" w:hanging="284"/>
                        <w:rPr>
                          <w:color w:val="000000"/>
                          <w:lang w:val="ru-RU"/>
                        </w:rPr>
                      </w:pPr>
                      <w:r>
                        <w:rPr>
                          <w:color w:val="000000"/>
                          <w:lang w:val="ru-RU"/>
                        </w:rPr>
                        <w:t xml:space="preserve">Общероссийский национальный союз «Ассоциация онкологов России» </w:t>
                      </w:r>
                    </w:p>
                    <w:p w14:paraId="3111FA08" w14:textId="77777777" w:rsidR="003916EF" w:rsidRDefault="00000000">
                      <w:pPr>
                        <w:pStyle w:val="af8"/>
                        <w:numPr>
                          <w:ilvl w:val="0"/>
                          <w:numId w:val="19"/>
                        </w:numPr>
                        <w:spacing w:line="360" w:lineRule="auto"/>
                        <w:ind w:left="1985" w:right="397" w:hanging="284"/>
                        <w:rPr>
                          <w:color w:val="000000"/>
                          <w:lang w:val="ru-RU"/>
                        </w:rPr>
                      </w:pPr>
                      <w:r>
                        <w:rPr>
                          <w:color w:val="000000"/>
                          <w:lang w:val="ru-RU"/>
                        </w:rPr>
                        <w:t>Общероссийская общественная организация «Российское общество клинической онкологии»</w:t>
                      </w:r>
                    </w:p>
                    <w:p w14:paraId="19B1E258" w14:textId="77777777" w:rsidR="003916EF" w:rsidRDefault="00000000">
                      <w:pPr>
                        <w:pStyle w:val="af8"/>
                        <w:numPr>
                          <w:ilvl w:val="0"/>
                          <w:numId w:val="19"/>
                        </w:numPr>
                        <w:spacing w:line="360" w:lineRule="auto"/>
                        <w:ind w:left="1985" w:right="397" w:hanging="284"/>
                        <w:rPr>
                          <w:color w:val="000000"/>
                          <w:lang w:val="ru-RU"/>
                        </w:rPr>
                      </w:pPr>
                      <w:r>
                        <w:rPr>
                          <w:color w:val="000000"/>
                          <w:lang w:val="ru-RU"/>
                        </w:rPr>
                        <w:t>Российское общество хирургов</w:t>
                      </w:r>
                    </w:p>
                    <w:p w14:paraId="584510DA" w14:textId="77777777" w:rsidR="003916EF" w:rsidRDefault="00000000">
                      <w:pPr>
                        <w:pStyle w:val="af8"/>
                        <w:numPr>
                          <w:ilvl w:val="0"/>
                          <w:numId w:val="19"/>
                        </w:numPr>
                        <w:spacing w:line="360" w:lineRule="auto"/>
                        <w:ind w:left="1985" w:right="397" w:hanging="284"/>
                        <w:rPr>
                          <w:color w:val="000000"/>
                          <w:lang w:val="ru-RU"/>
                        </w:rPr>
                      </w:pPr>
                      <w:r>
                        <w:rPr>
                          <w:color w:val="000000"/>
                          <w:lang w:val="ru-RU"/>
                        </w:rPr>
                        <w:t>Общероссийская общественная организация содействия развитию лучевой диагностики и терапии </w:t>
                      </w:r>
                      <w:r>
                        <w:rPr>
                          <w:bCs/>
                          <w:color w:val="000000"/>
                          <w:lang w:val="ru-RU"/>
                        </w:rPr>
                        <w:t xml:space="preserve">«Российское общество рентгенологов и радиологов» </w:t>
                      </w:r>
                    </w:p>
                    <w:p w14:paraId="6CA44E97" w14:textId="77777777" w:rsidR="003916EF" w:rsidRDefault="003916EF">
                      <w:pPr>
                        <w:ind w:left="426" w:firstLine="0"/>
                        <w:jc w:val="left"/>
                        <w:rPr>
                          <w:lang w:val="ru-RU"/>
                        </w:rPr>
                      </w:pPr>
                    </w:p>
                    <w:p w14:paraId="7667D70F" w14:textId="77777777" w:rsidR="003916EF" w:rsidRDefault="003916EF">
                      <w:pPr>
                        <w:ind w:left="426" w:firstLine="0"/>
                        <w:jc w:val="left"/>
                        <w:rPr>
                          <w:lang w:val="ru-RU"/>
                        </w:rPr>
                      </w:pPr>
                    </w:p>
                    <w:p w14:paraId="08B26359" w14:textId="77777777" w:rsidR="003916EF" w:rsidRDefault="003916EF">
                      <w:pPr>
                        <w:ind w:left="426" w:firstLine="0"/>
                        <w:jc w:val="left"/>
                        <w:rPr>
                          <w:lang w:val="ru-RU"/>
                        </w:rPr>
                      </w:pPr>
                    </w:p>
                    <w:p w14:paraId="3E99FB6A" w14:textId="77777777" w:rsidR="003916EF" w:rsidRDefault="003916EF">
                      <w:pPr>
                        <w:ind w:left="426" w:firstLine="0"/>
                        <w:jc w:val="left"/>
                        <w:rPr>
                          <w:lang w:val="ru-RU"/>
                        </w:rPr>
                      </w:pPr>
                    </w:p>
                    <w:p w14:paraId="344EE02F" w14:textId="77777777" w:rsidR="003916EF" w:rsidRDefault="003916EF">
                      <w:pPr>
                        <w:ind w:left="426" w:firstLine="0"/>
                        <w:jc w:val="left"/>
                        <w:rPr>
                          <w:lang w:val="ru-RU"/>
                        </w:rPr>
                      </w:pPr>
                    </w:p>
                    <w:p w14:paraId="50FB3A46" w14:textId="77777777" w:rsidR="003916EF" w:rsidRDefault="003916EF">
                      <w:pPr>
                        <w:pStyle w:val="Default"/>
                        <w:spacing w:line="360" w:lineRule="auto"/>
                        <w:rPr>
                          <w:b/>
                          <w:i/>
                          <w:color w:val="auto"/>
                          <w:sz w:val="28"/>
                          <w:szCs w:val="28"/>
                        </w:rPr>
                      </w:pPr>
                    </w:p>
                    <w:p w14:paraId="50F7690B" w14:textId="77777777" w:rsidR="003916EF" w:rsidRDefault="003916EF">
                      <w:pPr>
                        <w:pStyle w:val="af8"/>
                        <w:ind w:firstLine="0"/>
                        <w:rPr>
                          <w:lang w:val="ru-RU"/>
                        </w:rPr>
                      </w:pPr>
                    </w:p>
                    <w:p w14:paraId="3E85AE20" w14:textId="77777777" w:rsidR="003916EF" w:rsidRDefault="00000000">
                      <w:pPr>
                        <w:widowControl w:val="0"/>
                        <w:ind w:firstLine="0"/>
                        <w:jc w:val="center"/>
                        <w:rPr>
                          <w:bCs/>
                          <w:sz w:val="20"/>
                          <w:szCs w:val="20"/>
                          <w:lang w:val="ru-RU" w:eastAsia="en-US"/>
                        </w:rPr>
                      </w:pPr>
                      <w:r>
                        <w:rPr>
                          <w:bCs/>
                          <w:sz w:val="20"/>
                          <w:szCs w:val="20"/>
                          <w:lang w:val="ru-RU" w:eastAsia="en-US"/>
                        </w:rPr>
                        <w:t>«Одобрено на заседании научно-практического совета Министерства здравоохранения Российской Федерации »</w:t>
                      </w:r>
                    </w:p>
                    <w:p w14:paraId="2975E761" w14:textId="77777777" w:rsidR="003916EF" w:rsidRDefault="003916EF">
                      <w:pPr>
                        <w:widowControl w:val="0"/>
                        <w:ind w:firstLine="0"/>
                        <w:jc w:val="center"/>
                        <w:rPr>
                          <w:bCs/>
                          <w:sz w:val="20"/>
                          <w:szCs w:val="20"/>
                          <w:lang w:val="ru-RU" w:eastAsia="en-US"/>
                        </w:rPr>
                      </w:pPr>
                    </w:p>
                  </w:txbxContent>
                </v:textbox>
                <w10:wrap anchorx="page"/>
              </v:rect>
            </w:pict>
          </mc:Fallback>
        </mc:AlternateContent>
      </w:r>
      <w:r>
        <w:rPr>
          <w:noProof/>
          <w:lang w:val="ru-RU"/>
        </w:rPr>
        <mc:AlternateContent>
          <mc:Choice Requires="wpg">
            <w:drawing>
              <wp:anchor distT="0" distB="0" distL="114300" distR="114300" simplePos="0" relativeHeight="251671552" behindDoc="1" locked="0" layoutInCell="1" allowOverlap="1" wp14:anchorId="55913D9F" wp14:editId="3FF5F074">
                <wp:simplePos x="0" y="0"/>
                <wp:positionH relativeFrom="page">
                  <wp:align>left</wp:align>
                </wp:positionH>
                <wp:positionV relativeFrom="paragraph">
                  <wp:posOffset>-1036320</wp:posOffset>
                </wp:positionV>
                <wp:extent cx="7600950" cy="11020425"/>
                <wp:effectExtent l="0" t="0" r="0" b="9525"/>
                <wp:wrapNone/>
                <wp:docPr id="2" name="Прямоугольник 1"/>
                <wp:cNvGraphicFramePr/>
                <a:graphic xmlns:a="http://schemas.openxmlformats.org/drawingml/2006/main">
                  <a:graphicData uri="http://schemas.microsoft.com/office/word/2010/wordprocessingShape">
                    <wps:wsp>
                      <wps:cNvSpPr/>
                      <wps:spPr bwMode="auto">
                        <a:xfrm>
                          <a:off x="0" y="0"/>
                          <a:ext cx="7600950" cy="11020424"/>
                        </a:xfrm>
                        <a:prstGeom prst="rect">
                          <a:avLst/>
                        </a:prstGeom>
                        <a:solidFill>
                          <a:srgbClr val="0B595D">
                            <a:alpha val="980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E97CEC" w14:textId="77777777" w:rsidR="003916EF" w:rsidRDefault="003916EF">
                            <w:pPr>
                              <w:jc w:val="center"/>
                            </w:pPr>
                          </w:p>
                          <w:p w14:paraId="3C6A4D2A" w14:textId="77777777" w:rsidR="003916EF" w:rsidRDefault="003916EF">
                            <w:pPr>
                              <w:jc w:val="center"/>
                            </w:pPr>
                          </w:p>
                          <w:p w14:paraId="551F1F98" w14:textId="77777777" w:rsidR="003916EF" w:rsidRDefault="003916EF">
                            <w:pPr>
                              <w:jc w:val="center"/>
                            </w:pPr>
                          </w:p>
                          <w:p w14:paraId="260BF42B" w14:textId="77777777" w:rsidR="003916EF" w:rsidRDefault="003916EF">
                            <w:pPr>
                              <w:jc w:val="center"/>
                            </w:pPr>
                          </w:p>
                          <w:p w14:paraId="33A2E951" w14:textId="77777777" w:rsidR="003916EF" w:rsidRDefault="003916EF">
                            <w:pPr>
                              <w:jc w:val="center"/>
                            </w:pPr>
                          </w:p>
                          <w:p w14:paraId="0BDD9E26" w14:textId="77777777" w:rsidR="003916EF" w:rsidRDefault="003916EF">
                            <w:pPr>
                              <w:jc w:val="center"/>
                            </w:pPr>
                          </w:p>
                          <w:p w14:paraId="5008C37D" w14:textId="77777777" w:rsidR="003916EF" w:rsidRDefault="003916EF">
                            <w:pPr>
                              <w:jc w:val="center"/>
                            </w:pPr>
                          </w:p>
                          <w:p w14:paraId="7B406846" w14:textId="77777777" w:rsidR="003916EF" w:rsidRDefault="003916EF">
                            <w:pPr>
                              <w:jc w:val="center"/>
                            </w:pPr>
                          </w:p>
                          <w:p w14:paraId="70ED4BC6" w14:textId="77777777" w:rsidR="003916EF" w:rsidRDefault="003916EF">
                            <w:pPr>
                              <w:jc w:val="center"/>
                            </w:pPr>
                          </w:p>
                          <w:p w14:paraId="5A80DEFE" w14:textId="77777777" w:rsidR="003916EF" w:rsidRDefault="003916EF">
                            <w:pPr>
                              <w:jc w:val="center"/>
                            </w:pPr>
                          </w:p>
                          <w:p w14:paraId="1CF79E0D" w14:textId="77777777" w:rsidR="003916EF" w:rsidRDefault="003916EF">
                            <w:pPr>
                              <w:jc w:val="center"/>
                            </w:pPr>
                          </w:p>
                          <w:p w14:paraId="62772227" w14:textId="77777777" w:rsidR="003916EF" w:rsidRDefault="003916EF">
                            <w:pPr>
                              <w:jc w:val="center"/>
                            </w:pPr>
                          </w:p>
                          <w:p w14:paraId="0F660C4F" w14:textId="77777777" w:rsidR="003916EF" w:rsidRDefault="003916EF">
                            <w:pPr>
                              <w:jc w:val="center"/>
                            </w:pPr>
                          </w:p>
                          <w:p w14:paraId="58F2F9E1" w14:textId="77777777" w:rsidR="003916EF" w:rsidRDefault="003916EF">
                            <w:pPr>
                              <w:jc w:val="center"/>
                            </w:pPr>
                          </w:p>
                          <w:p w14:paraId="7C691C01" w14:textId="77777777" w:rsidR="003916EF" w:rsidRDefault="003916EF">
                            <w:pPr>
                              <w:jc w:val="center"/>
                            </w:pPr>
                          </w:p>
                          <w:p w14:paraId="67644873" w14:textId="77777777" w:rsidR="003916EF" w:rsidRDefault="003916EF">
                            <w:pPr>
                              <w:jc w:val="center"/>
                            </w:pPr>
                          </w:p>
                          <w:p w14:paraId="0D3C47CF" w14:textId="77777777" w:rsidR="003916EF" w:rsidRDefault="003916EF">
                            <w:pPr>
                              <w:jc w:val="center"/>
                            </w:pPr>
                          </w:p>
                          <w:p w14:paraId="5C9B967B" w14:textId="77777777" w:rsidR="003916EF" w:rsidRDefault="003916EF">
                            <w:pPr>
                              <w:jc w:val="center"/>
                            </w:pPr>
                          </w:p>
                          <w:p w14:paraId="57E8D50F" w14:textId="77777777" w:rsidR="003916EF" w:rsidRDefault="003916EF">
                            <w:pPr>
                              <w:jc w:val="center"/>
                            </w:pPr>
                          </w:p>
                          <w:p w14:paraId="1A427B44" w14:textId="77777777" w:rsidR="003916EF" w:rsidRDefault="003916EF">
                            <w:pPr>
                              <w:jc w:val="center"/>
                            </w:pPr>
                          </w:p>
                          <w:p w14:paraId="037F98E1" w14:textId="77777777" w:rsidR="003916EF" w:rsidRDefault="003916EF">
                            <w:pPr>
                              <w:jc w:val="center"/>
                            </w:pPr>
                          </w:p>
                          <w:p w14:paraId="5118938E" w14:textId="77777777" w:rsidR="003916EF" w:rsidRDefault="003916EF">
                            <w:pPr>
                              <w:jc w:val="center"/>
                            </w:pPr>
                          </w:p>
                          <w:p w14:paraId="36E181AF" w14:textId="77777777" w:rsidR="003916EF" w:rsidRDefault="003916EF">
                            <w:pPr>
                              <w:jc w:val="center"/>
                            </w:pPr>
                          </w:p>
                          <w:p w14:paraId="0438DAEA" w14:textId="77777777" w:rsidR="003916EF" w:rsidRDefault="003916EF">
                            <w:pPr>
                              <w:jc w:val="center"/>
                            </w:pPr>
                          </w:p>
                          <w:p w14:paraId="1432E94D" w14:textId="77777777" w:rsidR="003916EF" w:rsidRDefault="003916EF">
                            <w:pPr>
                              <w:jc w:val="center"/>
                            </w:pPr>
                          </w:p>
                          <w:p w14:paraId="002CDB7C" w14:textId="77777777" w:rsidR="003916EF" w:rsidRDefault="003916EF">
                            <w:pPr>
                              <w:jc w:val="center"/>
                            </w:pPr>
                          </w:p>
                          <w:p w14:paraId="53ECD37A" w14:textId="77777777" w:rsidR="003916EF" w:rsidRDefault="003916EF">
                            <w:pPr>
                              <w:jc w:val="center"/>
                            </w:pPr>
                          </w:p>
                          <w:p w14:paraId="3F79C856" w14:textId="77777777" w:rsidR="003916EF" w:rsidRDefault="003916EF">
                            <w:pPr>
                              <w:jc w:val="center"/>
                            </w:pPr>
                          </w:p>
                          <w:p w14:paraId="3E076B60" w14:textId="77777777" w:rsidR="003916EF" w:rsidRDefault="003916EF">
                            <w:pPr>
                              <w:jc w:val="center"/>
                            </w:pPr>
                          </w:p>
                          <w:p w14:paraId="3DAF1D70" w14:textId="77777777" w:rsidR="003916EF" w:rsidRDefault="003916EF">
                            <w:pPr>
                              <w:jc w:val="center"/>
                            </w:pPr>
                          </w:p>
                          <w:p w14:paraId="02092A2F" w14:textId="77777777" w:rsidR="003916EF" w:rsidRDefault="003916EF">
                            <w:pPr>
                              <w:jc w:val="center"/>
                            </w:pPr>
                          </w:p>
                          <w:p w14:paraId="34A3EE0B" w14:textId="77777777" w:rsidR="003916EF" w:rsidRDefault="003916EF">
                            <w:pPr>
                              <w:jc w:val="center"/>
                            </w:pPr>
                          </w:p>
                          <w:p w14:paraId="0FEFF2D8" w14:textId="77777777" w:rsidR="003916EF" w:rsidRDefault="003916EF">
                            <w:pPr>
                              <w:jc w:val="center"/>
                            </w:pPr>
                          </w:p>
                          <w:p w14:paraId="03440098" w14:textId="77777777" w:rsidR="003916EF" w:rsidRDefault="003916EF">
                            <w:pPr>
                              <w:jc w:val="center"/>
                            </w:pPr>
                          </w:p>
                          <w:p w14:paraId="62D77C91" w14:textId="77777777" w:rsidR="003916EF" w:rsidRDefault="003916EF">
                            <w:pPr>
                              <w:jc w:val="center"/>
                            </w:pPr>
                          </w:p>
                          <w:p w14:paraId="7FD2AD1A" w14:textId="77777777" w:rsidR="003916EF" w:rsidRDefault="003916EF">
                            <w:pPr>
                              <w:jc w:val="center"/>
                            </w:pPr>
                          </w:p>
                          <w:p w14:paraId="5047BAE7" w14:textId="77777777" w:rsidR="003916EF" w:rsidRDefault="003916EF">
                            <w:pPr>
                              <w:jc w:val="center"/>
                            </w:pPr>
                          </w:p>
                          <w:p w14:paraId="6AD9FE84" w14:textId="77777777" w:rsidR="003916EF" w:rsidRDefault="003916EF">
                            <w:pPr>
                              <w:jc w:val="center"/>
                            </w:pPr>
                          </w:p>
                          <w:p w14:paraId="4805FC8C" w14:textId="77777777" w:rsidR="003916EF" w:rsidRDefault="003916EF">
                            <w:pPr>
                              <w:jc w:val="center"/>
                            </w:pPr>
                          </w:p>
                          <w:p w14:paraId="28B66499" w14:textId="77777777" w:rsidR="003916EF" w:rsidRDefault="003916EF">
                            <w:pPr>
                              <w:jc w:val="center"/>
                            </w:pPr>
                          </w:p>
                          <w:p w14:paraId="783DFDF9" w14:textId="77777777" w:rsidR="003916EF" w:rsidRDefault="003916EF">
                            <w:pPr>
                              <w:jc w:val="center"/>
                            </w:pPr>
                          </w:p>
                          <w:p w14:paraId="7D4522BA" w14:textId="77777777" w:rsidR="003916EF" w:rsidRDefault="003916EF">
                            <w:pPr>
                              <w:jc w:val="center"/>
                            </w:pPr>
                          </w:p>
                          <w:p w14:paraId="605241B7" w14:textId="77777777" w:rsidR="003916EF" w:rsidRDefault="003916EF">
                            <w:pPr>
                              <w:jc w:val="center"/>
                            </w:pPr>
                          </w:p>
                          <w:p w14:paraId="4EAFE4F8" w14:textId="77777777" w:rsidR="003916EF" w:rsidRDefault="003916EF">
                            <w:pPr>
                              <w:jc w:val="center"/>
                            </w:pPr>
                          </w:p>
                          <w:p w14:paraId="4CEFCF9E" w14:textId="77777777" w:rsidR="003916EF" w:rsidRDefault="003916EF">
                            <w:pPr>
                              <w:jc w:val="center"/>
                            </w:pPr>
                          </w:p>
                          <w:p w14:paraId="26FCABDA" w14:textId="77777777" w:rsidR="003916EF" w:rsidRDefault="003916EF">
                            <w:pPr>
                              <w:jc w:val="center"/>
                            </w:pPr>
                          </w:p>
                          <w:p w14:paraId="4659A0AA" w14:textId="77777777" w:rsidR="003916EF" w:rsidRDefault="003916EF">
                            <w:pPr>
                              <w:jc w:val="center"/>
                            </w:pPr>
                          </w:p>
                          <w:p w14:paraId="777564C2" w14:textId="77777777" w:rsidR="003916EF" w:rsidRDefault="003916EF">
                            <w:pPr>
                              <w:jc w:val="center"/>
                            </w:pPr>
                          </w:p>
                          <w:p w14:paraId="6DA75FDC" w14:textId="77777777" w:rsidR="003916EF" w:rsidRDefault="003916EF">
                            <w:pPr>
                              <w:jc w:val="center"/>
                            </w:pPr>
                          </w:p>
                          <w:p w14:paraId="49155EA7" w14:textId="77777777" w:rsidR="003916EF" w:rsidRDefault="003916EF">
                            <w:pPr>
                              <w:jc w:val="center"/>
                            </w:pPr>
                          </w:p>
                          <w:p w14:paraId="53DCFD84" w14:textId="77777777" w:rsidR="003916EF" w:rsidRDefault="003916EF">
                            <w:pPr>
                              <w:jc w:val="center"/>
                            </w:pPr>
                          </w:p>
                          <w:p w14:paraId="5FF68A6A" w14:textId="77777777" w:rsidR="003916EF" w:rsidRDefault="003916EF">
                            <w:pPr>
                              <w:jc w:val="center"/>
                            </w:pPr>
                          </w:p>
                          <w:p w14:paraId="10290011" w14:textId="77777777" w:rsidR="003916EF" w:rsidRDefault="003916EF">
                            <w:pPr>
                              <w:jc w:val="center"/>
                            </w:pPr>
                          </w:p>
                          <w:p w14:paraId="0FF453CF" w14:textId="77777777" w:rsidR="003916EF" w:rsidRDefault="003916EF">
                            <w:pPr>
                              <w:jc w:val="center"/>
                            </w:pPr>
                          </w:p>
                          <w:p w14:paraId="2B3FF88E" w14:textId="77777777" w:rsidR="003916EF" w:rsidRDefault="003916EF">
                            <w:pPr>
                              <w:jc w:val="center"/>
                            </w:pPr>
                          </w:p>
                          <w:p w14:paraId="502F1695" w14:textId="77777777" w:rsidR="003916EF" w:rsidRDefault="003916EF">
                            <w:pPr>
                              <w:jc w:val="center"/>
                            </w:pPr>
                          </w:p>
                          <w:p w14:paraId="39823868" w14:textId="77777777" w:rsidR="003916EF" w:rsidRDefault="003916EF">
                            <w:pPr>
                              <w:jc w:val="center"/>
                            </w:pPr>
                          </w:p>
                          <w:p w14:paraId="53BAC54C" w14:textId="77777777" w:rsidR="003916EF" w:rsidRDefault="003916EF">
                            <w:pPr>
                              <w:jc w:val="center"/>
                            </w:pPr>
                          </w:p>
                          <w:p w14:paraId="3F2FD471" w14:textId="77777777" w:rsidR="003916EF" w:rsidRDefault="003916EF">
                            <w:pPr>
                              <w:jc w:val="center"/>
                            </w:pPr>
                          </w:p>
                          <w:p w14:paraId="28F5D91B" w14:textId="77777777" w:rsidR="003916EF" w:rsidRDefault="003916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1" type="#_x0000_t1" style="position:absolute;z-index:-251671552;o:allowoverlap:true;o:allowincell:true;mso-position-horizontal-relative:page;mso-position-horizontal:left;mso-position-vertical-relative:text;margin-top:-81.60pt;mso-position-vertical:absolute;width:598.50pt;height:867.75pt;mso-wrap-distance-left:9.00pt;mso-wrap-distance-top:0.00pt;mso-wrap-distance-right:9.00pt;mso-wrap-distance-bottom:0.00pt;v-text-anchor:middle;visibility:visible;" fillcolor="#0B595D" stroked="f" strokeweight="2.00pt">
                <v:fill opacity="-6325f"/>
                <v:stroke dashstyle="solid"/>
                <v:textbox inset="0,0,0,0">
                  <w:txbxContent>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txbxContent>
                </v:textbox>
              </v:shape>
            </w:pict>
          </mc:Fallback>
        </mc:AlternateContent>
      </w:r>
    </w:p>
    <w:sdt>
      <w:sdtPr>
        <w:rPr>
          <w:rFonts w:ascii="Times New Roman" w:eastAsia="Times New Roman" w:hAnsi="Times New Roman" w:cs="Times New Roman"/>
          <w:b w:val="0"/>
          <w:bCs w:val="0"/>
          <w:color w:val="auto"/>
          <w:sz w:val="24"/>
          <w:szCs w:val="22"/>
          <w:lang w:val="en-US" w:bidi="ar-SA"/>
        </w:rPr>
        <w:id w:val="-2051296103"/>
      </w:sdtPr>
      <w:sdtContent>
        <w:p w14:paraId="09BAD9C8" w14:textId="77777777" w:rsidR="003916EF" w:rsidRDefault="003916EF">
          <w:pPr>
            <w:pStyle w:val="aff8"/>
            <w:rPr>
              <w:rFonts w:ascii="Times New Roman" w:eastAsia="Times New Roman" w:hAnsi="Times New Roman" w:cs="Times New Roman"/>
              <w:b w:val="0"/>
              <w:bCs w:val="0"/>
              <w:color w:val="auto"/>
              <w:sz w:val="24"/>
              <w:szCs w:val="22"/>
              <w:lang w:val="en-US" w:bidi="ar-SA"/>
            </w:rPr>
          </w:pPr>
        </w:p>
        <w:p w14:paraId="6041827B" w14:textId="77777777" w:rsidR="003916EF" w:rsidRDefault="003916EF">
          <w:pPr>
            <w:rPr>
              <w:lang w:bidi="ru-RU"/>
            </w:rPr>
          </w:pPr>
        </w:p>
        <w:p w14:paraId="4C3784B2" w14:textId="77777777" w:rsidR="003916EF" w:rsidRDefault="003916EF">
          <w:pPr>
            <w:rPr>
              <w:lang w:bidi="ru-RU"/>
            </w:rPr>
          </w:pPr>
        </w:p>
        <w:p w14:paraId="08EA7C9B" w14:textId="77777777" w:rsidR="003916EF" w:rsidRDefault="003916EF">
          <w:pPr>
            <w:rPr>
              <w:lang w:bidi="ru-RU"/>
            </w:rPr>
          </w:pPr>
        </w:p>
        <w:p w14:paraId="26BAF4EA" w14:textId="77777777" w:rsidR="003916EF" w:rsidRDefault="003916EF">
          <w:pPr>
            <w:rPr>
              <w:lang w:bidi="ru-RU"/>
            </w:rPr>
          </w:pPr>
        </w:p>
        <w:p w14:paraId="6D528E18" w14:textId="77777777" w:rsidR="003916EF" w:rsidRDefault="003916EF">
          <w:pPr>
            <w:rPr>
              <w:lang w:bidi="ru-RU"/>
            </w:rPr>
          </w:pPr>
        </w:p>
        <w:p w14:paraId="13222DCD" w14:textId="77777777" w:rsidR="003916EF" w:rsidRDefault="003916EF">
          <w:pPr>
            <w:rPr>
              <w:lang w:bidi="ru-RU"/>
            </w:rPr>
          </w:pPr>
        </w:p>
        <w:p w14:paraId="2143C759" w14:textId="77777777" w:rsidR="003916EF" w:rsidRDefault="003916EF">
          <w:pPr>
            <w:rPr>
              <w:lang w:bidi="ru-RU"/>
            </w:rPr>
          </w:pPr>
        </w:p>
        <w:p w14:paraId="40436BD0" w14:textId="77777777" w:rsidR="003916EF" w:rsidRDefault="003916EF">
          <w:pPr>
            <w:rPr>
              <w:lang w:bidi="ru-RU"/>
            </w:rPr>
          </w:pPr>
        </w:p>
        <w:p w14:paraId="758BD32A" w14:textId="77777777" w:rsidR="003916EF" w:rsidRDefault="003916EF">
          <w:pPr>
            <w:rPr>
              <w:lang w:bidi="ru-RU"/>
            </w:rPr>
          </w:pPr>
        </w:p>
        <w:p w14:paraId="1030F2D7" w14:textId="77777777" w:rsidR="003916EF" w:rsidRDefault="003916EF">
          <w:pPr>
            <w:rPr>
              <w:lang w:bidi="ru-RU"/>
            </w:rPr>
          </w:pPr>
        </w:p>
        <w:p w14:paraId="40E0C9E5" w14:textId="77777777" w:rsidR="003916EF" w:rsidRDefault="003916EF">
          <w:pPr>
            <w:rPr>
              <w:lang w:bidi="ru-RU"/>
            </w:rPr>
          </w:pPr>
        </w:p>
        <w:p w14:paraId="0AAE1AFB" w14:textId="77777777" w:rsidR="003916EF" w:rsidRDefault="003916EF">
          <w:pPr>
            <w:rPr>
              <w:lang w:bidi="ru-RU"/>
            </w:rPr>
          </w:pPr>
        </w:p>
        <w:p w14:paraId="544DB8EB" w14:textId="77777777" w:rsidR="003916EF" w:rsidRDefault="003916EF">
          <w:pPr>
            <w:rPr>
              <w:lang w:bidi="ru-RU"/>
            </w:rPr>
          </w:pPr>
        </w:p>
        <w:p w14:paraId="44BBEFE1" w14:textId="77777777" w:rsidR="003916EF" w:rsidRDefault="003916EF">
          <w:pPr>
            <w:rPr>
              <w:lang w:bidi="ru-RU"/>
            </w:rPr>
          </w:pPr>
        </w:p>
        <w:p w14:paraId="78EE62C7" w14:textId="77777777" w:rsidR="003916EF" w:rsidRDefault="003916EF">
          <w:pPr>
            <w:rPr>
              <w:lang w:bidi="ru-RU"/>
            </w:rPr>
          </w:pPr>
        </w:p>
        <w:p w14:paraId="6C50568A" w14:textId="77777777" w:rsidR="003916EF" w:rsidRDefault="003916EF">
          <w:pPr>
            <w:rPr>
              <w:lang w:bidi="ru-RU"/>
            </w:rPr>
          </w:pPr>
        </w:p>
        <w:p w14:paraId="6114DBD9" w14:textId="77777777" w:rsidR="003916EF" w:rsidRDefault="003916EF">
          <w:pPr>
            <w:rPr>
              <w:lang w:bidi="ru-RU"/>
            </w:rPr>
          </w:pPr>
        </w:p>
        <w:p w14:paraId="78430D70" w14:textId="77777777" w:rsidR="003916EF" w:rsidRDefault="003916EF">
          <w:pPr>
            <w:rPr>
              <w:lang w:bidi="ru-RU"/>
            </w:rPr>
          </w:pPr>
        </w:p>
        <w:p w14:paraId="3F677A53" w14:textId="77777777" w:rsidR="003916EF" w:rsidRDefault="003916EF">
          <w:pPr>
            <w:rPr>
              <w:lang w:bidi="ru-RU"/>
            </w:rPr>
          </w:pPr>
        </w:p>
        <w:p w14:paraId="7FCC86B5" w14:textId="77777777" w:rsidR="003916EF" w:rsidRDefault="003916EF">
          <w:pPr>
            <w:rPr>
              <w:lang w:bidi="ru-RU"/>
            </w:rPr>
          </w:pPr>
        </w:p>
        <w:p w14:paraId="6458D5AC" w14:textId="77777777" w:rsidR="003916EF" w:rsidRDefault="003916EF">
          <w:pPr>
            <w:rPr>
              <w:lang w:bidi="ru-RU"/>
            </w:rPr>
          </w:pPr>
        </w:p>
        <w:p w14:paraId="3F0A1481" w14:textId="77777777" w:rsidR="003916EF" w:rsidRDefault="003916EF">
          <w:pPr>
            <w:rPr>
              <w:lang w:bidi="ru-RU"/>
            </w:rPr>
          </w:pPr>
        </w:p>
        <w:p w14:paraId="00C17DB9" w14:textId="77777777" w:rsidR="003916EF" w:rsidRDefault="003916EF">
          <w:pPr>
            <w:rPr>
              <w:lang w:bidi="ru-RU"/>
            </w:rPr>
          </w:pPr>
        </w:p>
        <w:p w14:paraId="1A00C20E" w14:textId="77777777" w:rsidR="003916EF" w:rsidRDefault="003916EF">
          <w:pPr>
            <w:rPr>
              <w:lang w:bidi="ru-RU"/>
            </w:rPr>
          </w:pPr>
        </w:p>
        <w:p w14:paraId="2A214E22" w14:textId="77777777" w:rsidR="003916EF" w:rsidRDefault="003916EF">
          <w:pPr>
            <w:rPr>
              <w:lang w:bidi="ru-RU"/>
            </w:rPr>
          </w:pPr>
        </w:p>
        <w:p w14:paraId="5ABF326C" w14:textId="77777777" w:rsidR="003916EF" w:rsidRDefault="003916EF">
          <w:pPr>
            <w:rPr>
              <w:lang w:bidi="ru-RU"/>
            </w:rPr>
          </w:pPr>
        </w:p>
        <w:p w14:paraId="73FE470A" w14:textId="77777777" w:rsidR="003916EF" w:rsidRDefault="003916EF">
          <w:pPr>
            <w:rPr>
              <w:lang w:bidi="ru-RU"/>
            </w:rPr>
          </w:pPr>
        </w:p>
        <w:p w14:paraId="7CF83F11" w14:textId="77777777" w:rsidR="003916EF" w:rsidRDefault="003916EF">
          <w:pPr>
            <w:rPr>
              <w:lang w:bidi="ru-RU"/>
            </w:rPr>
          </w:pPr>
        </w:p>
        <w:p w14:paraId="5A9879DE" w14:textId="77777777" w:rsidR="003916EF" w:rsidRDefault="003916EF">
          <w:pPr>
            <w:rPr>
              <w:lang w:bidi="ru-RU"/>
            </w:rPr>
          </w:pPr>
        </w:p>
        <w:p w14:paraId="26881BE2" w14:textId="77777777" w:rsidR="003916EF" w:rsidRDefault="003916EF">
          <w:pPr>
            <w:rPr>
              <w:lang w:bidi="ru-RU"/>
            </w:rPr>
          </w:pPr>
        </w:p>
        <w:p w14:paraId="4EA26599" w14:textId="77777777" w:rsidR="003916EF" w:rsidRDefault="003916EF">
          <w:pPr>
            <w:rPr>
              <w:lang w:bidi="ru-RU"/>
            </w:rPr>
          </w:pPr>
        </w:p>
        <w:p w14:paraId="472076C6" w14:textId="77777777" w:rsidR="003916EF" w:rsidRDefault="003916EF">
          <w:pPr>
            <w:rPr>
              <w:lang w:bidi="ru-RU"/>
            </w:rPr>
          </w:pPr>
        </w:p>
        <w:p w14:paraId="43795BC0" w14:textId="77777777" w:rsidR="003916EF" w:rsidRDefault="00000000">
          <w:pPr>
            <w:pStyle w:val="aff8"/>
          </w:pPr>
          <w:r>
            <w:lastRenderedPageBreak/>
            <w:t>Оглавление</w:t>
          </w:r>
        </w:p>
        <w:p w14:paraId="21C1BC14" w14:textId="77777777" w:rsidR="003916EF" w:rsidRDefault="00000000">
          <w:pPr>
            <w:pStyle w:val="14"/>
            <w:rPr>
              <w:rFonts w:asciiTheme="minorHAnsi" w:eastAsiaTheme="minorEastAsia" w:hAnsiTheme="minorHAnsi" w:cstheme="minorBidi"/>
              <w:sz w:val="22"/>
              <w:szCs w:val="22"/>
              <w:lang w:val="ru-RU"/>
            </w:rPr>
          </w:pPr>
          <w:r>
            <w:fldChar w:fldCharType="begin"/>
          </w:r>
          <w:r>
            <w:instrText xml:space="preserve"> TOC \o "1-3" \h \z \u </w:instrText>
          </w:r>
          <w:r>
            <w:fldChar w:fldCharType="separate"/>
          </w:r>
          <w:hyperlink w:anchor="_Toc168164026" w:tooltip="#_Toc168164026" w:history="1">
            <w:r>
              <w:rPr>
                <w:rStyle w:val="aff4"/>
              </w:rPr>
              <w:t>Список сокращений</w:t>
            </w:r>
            <w:r>
              <w:tab/>
            </w:r>
            <w:r>
              <w:fldChar w:fldCharType="begin"/>
            </w:r>
            <w:r>
              <w:instrText xml:space="preserve"> PAGEREF _Toc168164026 \h </w:instrText>
            </w:r>
            <w:r>
              <w:fldChar w:fldCharType="separate"/>
            </w:r>
            <w:r>
              <w:t>4</w:t>
            </w:r>
            <w:r>
              <w:fldChar w:fldCharType="end"/>
            </w:r>
          </w:hyperlink>
        </w:p>
        <w:p w14:paraId="20591140" w14:textId="77777777" w:rsidR="003916EF" w:rsidRDefault="00000000">
          <w:pPr>
            <w:pStyle w:val="14"/>
            <w:rPr>
              <w:rFonts w:asciiTheme="minorHAnsi" w:eastAsiaTheme="minorEastAsia" w:hAnsiTheme="minorHAnsi" w:cstheme="minorBidi"/>
              <w:sz w:val="22"/>
              <w:szCs w:val="22"/>
              <w:lang w:val="ru-RU"/>
            </w:rPr>
          </w:pPr>
          <w:hyperlink w:anchor="_Toc168164027" w:tooltip="#_Toc168164027" w:history="1">
            <w:r>
              <w:rPr>
                <w:rStyle w:val="aff4"/>
              </w:rPr>
              <w:t>Термины и определения</w:t>
            </w:r>
            <w:r>
              <w:tab/>
            </w:r>
            <w:r>
              <w:fldChar w:fldCharType="begin"/>
            </w:r>
            <w:r>
              <w:instrText xml:space="preserve"> PAGEREF _Toc168164027 \h </w:instrText>
            </w:r>
            <w:r>
              <w:fldChar w:fldCharType="separate"/>
            </w:r>
            <w:r>
              <w:t>5</w:t>
            </w:r>
            <w:r>
              <w:fldChar w:fldCharType="end"/>
            </w:r>
          </w:hyperlink>
        </w:p>
        <w:p w14:paraId="13F790C1" w14:textId="77777777" w:rsidR="003916EF" w:rsidRDefault="00000000">
          <w:pPr>
            <w:pStyle w:val="14"/>
            <w:rPr>
              <w:rFonts w:asciiTheme="minorHAnsi" w:eastAsiaTheme="minorEastAsia" w:hAnsiTheme="minorHAnsi" w:cstheme="minorBidi"/>
              <w:sz w:val="22"/>
              <w:szCs w:val="22"/>
              <w:lang w:val="ru-RU"/>
            </w:rPr>
          </w:pPr>
          <w:hyperlink w:anchor="_Toc168164028" w:tooltip="#_Toc168164028" w:history="1">
            <w:r>
              <w:rPr>
                <w:rStyle w:val="aff4"/>
              </w:rPr>
              <w:t>1. Краткая информация по заболеванию или состоянию (группе заболеваний или состояний)</w:t>
            </w:r>
            <w:r>
              <w:tab/>
            </w:r>
            <w:r>
              <w:fldChar w:fldCharType="begin"/>
            </w:r>
            <w:r>
              <w:instrText xml:space="preserve"> PAGEREF _Toc168164028 \h </w:instrText>
            </w:r>
            <w:r>
              <w:fldChar w:fldCharType="separate"/>
            </w:r>
            <w:r>
              <w:t>6</w:t>
            </w:r>
            <w:r>
              <w:fldChar w:fldCharType="end"/>
            </w:r>
          </w:hyperlink>
        </w:p>
        <w:p w14:paraId="1B79010D"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29" w:tooltip="#_Toc168164029" w:history="1">
            <w:r>
              <w:rPr>
                <w:rStyle w:val="aff4"/>
                <w:lang w:val="ru-RU"/>
              </w:rPr>
              <w:t>1.1 Определение заболевания или состояния (группы заболеваний или состояний)</w:t>
            </w:r>
            <w:r>
              <w:tab/>
            </w:r>
            <w:r>
              <w:fldChar w:fldCharType="begin"/>
            </w:r>
            <w:r>
              <w:instrText xml:space="preserve"> PAGEREF _Toc168164029 \h </w:instrText>
            </w:r>
            <w:r>
              <w:fldChar w:fldCharType="separate"/>
            </w:r>
            <w:r>
              <w:t>6</w:t>
            </w:r>
            <w:r>
              <w:fldChar w:fldCharType="end"/>
            </w:r>
          </w:hyperlink>
        </w:p>
        <w:p w14:paraId="0C2A0766"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30" w:tooltip="#_Toc168164030" w:history="1">
            <w:r>
              <w:rPr>
                <w:rStyle w:val="aff4"/>
                <w:lang w:val="ru-RU"/>
              </w:rPr>
              <w:t>1.2 Этиология и патогенез заболевания или состояния (группы заболеваний или состояний)</w:t>
            </w:r>
            <w:r>
              <w:tab/>
            </w:r>
            <w:r>
              <w:fldChar w:fldCharType="begin"/>
            </w:r>
            <w:r>
              <w:instrText xml:space="preserve"> PAGEREF _Toc168164030 \h </w:instrText>
            </w:r>
            <w:r>
              <w:fldChar w:fldCharType="separate"/>
            </w:r>
            <w:r>
              <w:t>6</w:t>
            </w:r>
            <w:r>
              <w:fldChar w:fldCharType="end"/>
            </w:r>
          </w:hyperlink>
        </w:p>
        <w:p w14:paraId="436A85F5"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31" w:tooltip="#_Toc168164031" w:history="1">
            <w:r>
              <w:rPr>
                <w:rStyle w:val="aff4"/>
                <w:lang w:val="ru-RU"/>
              </w:rPr>
              <w:t>1.3 Эпидемиология заболевания или состояния (группы заболеваний или состояний)</w:t>
            </w:r>
            <w:r>
              <w:tab/>
            </w:r>
            <w:r>
              <w:fldChar w:fldCharType="begin"/>
            </w:r>
            <w:r>
              <w:instrText xml:space="preserve"> PAGEREF _Toc168164031 \h </w:instrText>
            </w:r>
            <w:r>
              <w:fldChar w:fldCharType="separate"/>
            </w:r>
            <w:r>
              <w:t>7</w:t>
            </w:r>
            <w:r>
              <w:fldChar w:fldCharType="end"/>
            </w:r>
          </w:hyperlink>
        </w:p>
        <w:p w14:paraId="68A1E0CB"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32" w:tooltip="#_Toc168164032" w:history="1">
            <w:r>
              <w:rPr>
                <w:rStyle w:val="aff4"/>
                <w:lang w:val="ru-RU"/>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tab/>
            </w:r>
            <w:r>
              <w:fldChar w:fldCharType="begin"/>
            </w:r>
            <w:r>
              <w:instrText xml:space="preserve"> PAGEREF _Toc168164032 \h </w:instrText>
            </w:r>
            <w:r>
              <w:fldChar w:fldCharType="separate"/>
            </w:r>
            <w:r>
              <w:t>7</w:t>
            </w:r>
            <w:r>
              <w:fldChar w:fldCharType="end"/>
            </w:r>
          </w:hyperlink>
        </w:p>
        <w:p w14:paraId="2539AEF4"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33" w:tooltip="#_Toc168164033" w:history="1">
            <w:r>
              <w:rPr>
                <w:rStyle w:val="aff4"/>
                <w:lang w:val="ru-RU"/>
              </w:rPr>
              <w:t>1.5 Классификация заболевания или состояния (группы заболеваний или состояний)</w:t>
            </w:r>
            <w:r>
              <w:tab/>
            </w:r>
            <w:r>
              <w:fldChar w:fldCharType="begin"/>
            </w:r>
            <w:r>
              <w:instrText xml:space="preserve"> PAGEREF _Toc168164033 \h </w:instrText>
            </w:r>
            <w:r>
              <w:fldChar w:fldCharType="separate"/>
            </w:r>
            <w:r>
              <w:t>8</w:t>
            </w:r>
            <w:r>
              <w:fldChar w:fldCharType="end"/>
            </w:r>
          </w:hyperlink>
        </w:p>
        <w:p w14:paraId="30F98D00"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34" w:tooltip="#_Toc168164034" w:history="1">
            <w:r>
              <w:rPr>
                <w:rStyle w:val="aff4"/>
                <w:lang w:val="ru-RU"/>
              </w:rPr>
              <w:t>1.6 Клиническая картина заболевания или состояния (группы заболеваний или состояний)</w:t>
            </w:r>
            <w:r>
              <w:tab/>
            </w:r>
            <w:r>
              <w:fldChar w:fldCharType="begin"/>
            </w:r>
            <w:r>
              <w:instrText xml:space="preserve"> PAGEREF _Toc168164034 \h </w:instrText>
            </w:r>
            <w:r>
              <w:fldChar w:fldCharType="separate"/>
            </w:r>
            <w:r>
              <w:t>10</w:t>
            </w:r>
            <w:r>
              <w:fldChar w:fldCharType="end"/>
            </w:r>
          </w:hyperlink>
        </w:p>
        <w:p w14:paraId="70A301FA" w14:textId="77777777" w:rsidR="003916EF" w:rsidRDefault="00000000">
          <w:pPr>
            <w:pStyle w:val="14"/>
            <w:rPr>
              <w:rFonts w:asciiTheme="minorHAnsi" w:eastAsiaTheme="minorEastAsia" w:hAnsiTheme="minorHAnsi" w:cstheme="minorBidi"/>
              <w:sz w:val="22"/>
              <w:szCs w:val="22"/>
              <w:lang w:val="ru-RU"/>
            </w:rPr>
          </w:pPr>
          <w:hyperlink w:anchor="_Toc168164035" w:tooltip="#_Toc168164035" w:history="1">
            <w:r>
              <w:rPr>
                <w:rStyle w:val="aff4"/>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tab/>
            </w:r>
            <w:r>
              <w:fldChar w:fldCharType="begin"/>
            </w:r>
            <w:r>
              <w:instrText xml:space="preserve"> PAGEREF _Toc168164035 \h </w:instrText>
            </w:r>
            <w:r>
              <w:fldChar w:fldCharType="separate"/>
            </w:r>
            <w:r>
              <w:t>12</w:t>
            </w:r>
            <w:r>
              <w:fldChar w:fldCharType="end"/>
            </w:r>
          </w:hyperlink>
        </w:p>
        <w:p w14:paraId="388FD0E0"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36" w:tooltip="#_Toc168164036" w:history="1">
            <w:r>
              <w:rPr>
                <w:rStyle w:val="aff4"/>
              </w:rPr>
              <w:t>Критерии установления диагноза/состояния:</w:t>
            </w:r>
            <w:r>
              <w:tab/>
            </w:r>
            <w:r>
              <w:fldChar w:fldCharType="begin"/>
            </w:r>
            <w:r>
              <w:instrText xml:space="preserve"> PAGEREF _Toc168164036 \h </w:instrText>
            </w:r>
            <w:r>
              <w:fldChar w:fldCharType="separate"/>
            </w:r>
            <w:r>
              <w:t>12</w:t>
            </w:r>
            <w:r>
              <w:fldChar w:fldCharType="end"/>
            </w:r>
          </w:hyperlink>
        </w:p>
        <w:p w14:paraId="004D015D"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37" w:tooltip="#_Toc168164037" w:history="1">
            <w:r>
              <w:rPr>
                <w:rStyle w:val="aff4"/>
              </w:rPr>
              <w:t>2.1 Жалобы и анамнез</w:t>
            </w:r>
            <w:r>
              <w:tab/>
            </w:r>
            <w:r>
              <w:fldChar w:fldCharType="begin"/>
            </w:r>
            <w:r>
              <w:instrText xml:space="preserve"> PAGEREF _Toc168164037 \h </w:instrText>
            </w:r>
            <w:r>
              <w:fldChar w:fldCharType="separate"/>
            </w:r>
            <w:r>
              <w:t>12</w:t>
            </w:r>
            <w:r>
              <w:fldChar w:fldCharType="end"/>
            </w:r>
          </w:hyperlink>
        </w:p>
        <w:p w14:paraId="2539F40D"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38" w:tooltip="#_Toc168164038" w:history="1">
            <w:r>
              <w:rPr>
                <w:rStyle w:val="aff4"/>
              </w:rPr>
              <w:t>2.2 Физикальное обследование</w:t>
            </w:r>
            <w:r>
              <w:tab/>
            </w:r>
            <w:r>
              <w:fldChar w:fldCharType="begin"/>
            </w:r>
            <w:r>
              <w:instrText xml:space="preserve"> PAGEREF _Toc168164038 \h </w:instrText>
            </w:r>
            <w:r>
              <w:fldChar w:fldCharType="separate"/>
            </w:r>
            <w:r>
              <w:t>12</w:t>
            </w:r>
            <w:r>
              <w:fldChar w:fldCharType="end"/>
            </w:r>
          </w:hyperlink>
        </w:p>
        <w:p w14:paraId="3B545118"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39" w:tooltip="#_Toc168164039" w:history="1">
            <w:r>
              <w:rPr>
                <w:rStyle w:val="aff4"/>
              </w:rPr>
              <w:t>2.3 Лабораторные диагностические исследования</w:t>
            </w:r>
            <w:r>
              <w:tab/>
            </w:r>
            <w:r>
              <w:fldChar w:fldCharType="begin"/>
            </w:r>
            <w:r>
              <w:instrText xml:space="preserve"> PAGEREF _Toc168164039 \h </w:instrText>
            </w:r>
            <w:r>
              <w:fldChar w:fldCharType="separate"/>
            </w:r>
            <w:r>
              <w:t>12</w:t>
            </w:r>
            <w:r>
              <w:fldChar w:fldCharType="end"/>
            </w:r>
          </w:hyperlink>
        </w:p>
        <w:p w14:paraId="2CB7DAB0"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40" w:tooltip="#_Toc168164040" w:history="1">
            <w:r>
              <w:rPr>
                <w:rStyle w:val="aff4"/>
                <w:lang w:val="ru-RU"/>
              </w:rPr>
              <w:t>2.4 Инструментальные диагностические исследования</w:t>
            </w:r>
            <w:r>
              <w:tab/>
            </w:r>
            <w:r>
              <w:fldChar w:fldCharType="begin"/>
            </w:r>
            <w:r>
              <w:instrText xml:space="preserve"> PAGEREF _Toc168164040 \h </w:instrText>
            </w:r>
            <w:r>
              <w:fldChar w:fldCharType="separate"/>
            </w:r>
            <w:r>
              <w:t>13</w:t>
            </w:r>
            <w:r>
              <w:fldChar w:fldCharType="end"/>
            </w:r>
          </w:hyperlink>
        </w:p>
        <w:p w14:paraId="244D6B07"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41" w:tooltip="#_Toc168164041" w:history="1">
            <w:r>
              <w:rPr>
                <w:rStyle w:val="aff4"/>
              </w:rPr>
              <w:t>2.5 Иные диагностические исследования</w:t>
            </w:r>
            <w:r>
              <w:tab/>
            </w:r>
            <w:r>
              <w:fldChar w:fldCharType="begin"/>
            </w:r>
            <w:r>
              <w:instrText xml:space="preserve"> PAGEREF _Toc168164041 \h </w:instrText>
            </w:r>
            <w:r>
              <w:fldChar w:fldCharType="separate"/>
            </w:r>
            <w:r>
              <w:t>20</w:t>
            </w:r>
            <w:r>
              <w:fldChar w:fldCharType="end"/>
            </w:r>
          </w:hyperlink>
        </w:p>
        <w:p w14:paraId="490FC442" w14:textId="77777777" w:rsidR="003916EF" w:rsidRDefault="00000000">
          <w:pPr>
            <w:pStyle w:val="14"/>
            <w:rPr>
              <w:rFonts w:asciiTheme="minorHAnsi" w:eastAsiaTheme="minorEastAsia" w:hAnsiTheme="minorHAnsi" w:cstheme="minorBidi"/>
              <w:sz w:val="22"/>
              <w:szCs w:val="22"/>
              <w:lang w:val="ru-RU"/>
            </w:rPr>
          </w:pPr>
          <w:hyperlink w:anchor="_Toc168164042" w:tooltip="#_Toc168164042" w:history="1">
            <w:r>
              <w:rPr>
                <w:rStyle w:val="aff4"/>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tab/>
            </w:r>
            <w:r>
              <w:fldChar w:fldCharType="begin"/>
            </w:r>
            <w:r>
              <w:instrText xml:space="preserve"> PAGEREF _Toc168164042 \h </w:instrText>
            </w:r>
            <w:r>
              <w:fldChar w:fldCharType="separate"/>
            </w:r>
            <w:r>
              <w:t>24</w:t>
            </w:r>
            <w:r>
              <w:fldChar w:fldCharType="end"/>
            </w:r>
          </w:hyperlink>
        </w:p>
        <w:p w14:paraId="7CE8F436"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43" w:tooltip="#_Toc168164043" w:history="1">
            <w:r>
              <w:rPr>
                <w:rStyle w:val="aff4"/>
                <w:lang w:val="ru-RU"/>
              </w:rPr>
              <w:t>3.1 Хирургическое лечение</w:t>
            </w:r>
            <w:r>
              <w:tab/>
            </w:r>
            <w:r>
              <w:fldChar w:fldCharType="begin"/>
            </w:r>
            <w:r>
              <w:instrText xml:space="preserve"> PAGEREF _Toc168164043 \h </w:instrText>
            </w:r>
            <w:r>
              <w:fldChar w:fldCharType="separate"/>
            </w:r>
            <w:r>
              <w:t>24</w:t>
            </w:r>
            <w:r>
              <w:fldChar w:fldCharType="end"/>
            </w:r>
          </w:hyperlink>
        </w:p>
        <w:p w14:paraId="0FEDAC76"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44" w:tooltip="#_Toc168164044" w:history="1">
            <w:r>
              <w:rPr>
                <w:rStyle w:val="aff4"/>
                <w:lang w:val="ru-RU"/>
              </w:rPr>
              <w:t>3.2 Консервативное лечение</w:t>
            </w:r>
            <w:r>
              <w:tab/>
            </w:r>
            <w:r>
              <w:fldChar w:fldCharType="begin"/>
            </w:r>
            <w:r>
              <w:instrText xml:space="preserve"> PAGEREF _Toc168164044 \h </w:instrText>
            </w:r>
            <w:r>
              <w:fldChar w:fldCharType="separate"/>
            </w:r>
            <w:r>
              <w:t>29</w:t>
            </w:r>
            <w:r>
              <w:fldChar w:fldCharType="end"/>
            </w:r>
          </w:hyperlink>
        </w:p>
        <w:p w14:paraId="2BFDF3A0"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45" w:tooltip="#_Toc168164045" w:history="1">
            <w:r>
              <w:rPr>
                <w:rStyle w:val="aff4"/>
                <w:lang w:val="ru-RU"/>
              </w:rPr>
              <w:t>3.3 Коррекция осложнений опухолевого процесса и противоопухолевого лечения</w:t>
            </w:r>
            <w:r>
              <w:tab/>
            </w:r>
            <w:r>
              <w:fldChar w:fldCharType="begin"/>
            </w:r>
            <w:r>
              <w:instrText xml:space="preserve"> PAGEREF _Toc168164045 \h </w:instrText>
            </w:r>
            <w:r>
              <w:fldChar w:fldCharType="separate"/>
            </w:r>
            <w:r>
              <w:t>41</w:t>
            </w:r>
            <w:r>
              <w:fldChar w:fldCharType="end"/>
            </w:r>
          </w:hyperlink>
        </w:p>
        <w:p w14:paraId="487802E9" w14:textId="77777777" w:rsidR="003916EF" w:rsidRDefault="00000000">
          <w:pPr>
            <w:pStyle w:val="14"/>
            <w:rPr>
              <w:rFonts w:asciiTheme="minorHAnsi" w:eastAsiaTheme="minorEastAsia" w:hAnsiTheme="minorHAnsi" w:cstheme="minorBidi"/>
              <w:sz w:val="22"/>
              <w:szCs w:val="22"/>
              <w:lang w:val="ru-RU"/>
            </w:rPr>
          </w:pPr>
          <w:hyperlink w:anchor="_Toc168164046" w:tooltip="#_Toc168164046" w:history="1">
            <w:r>
              <w:rPr>
                <w:rStyle w:val="aff4"/>
              </w:rPr>
              <w:t>5. Профилактика и диспансерное наблюдение, медицинские показания и противопоказания к применению методов профилактики</w:t>
            </w:r>
            <w:r>
              <w:tab/>
            </w:r>
            <w:r>
              <w:fldChar w:fldCharType="begin"/>
            </w:r>
            <w:r>
              <w:instrText xml:space="preserve"> PAGEREF _Toc168164046 \h </w:instrText>
            </w:r>
            <w:r>
              <w:fldChar w:fldCharType="separate"/>
            </w:r>
            <w:r>
              <w:t>50</w:t>
            </w:r>
            <w:r>
              <w:fldChar w:fldCharType="end"/>
            </w:r>
          </w:hyperlink>
        </w:p>
        <w:p w14:paraId="3F1490EB" w14:textId="77777777" w:rsidR="003916EF" w:rsidRDefault="00000000">
          <w:pPr>
            <w:pStyle w:val="14"/>
            <w:rPr>
              <w:rFonts w:asciiTheme="minorHAnsi" w:eastAsiaTheme="minorEastAsia" w:hAnsiTheme="minorHAnsi" w:cstheme="minorBidi"/>
              <w:sz w:val="22"/>
              <w:szCs w:val="22"/>
              <w:lang w:val="ru-RU"/>
            </w:rPr>
          </w:pPr>
          <w:hyperlink w:anchor="_Toc168164047" w:tooltip="#_Toc168164047" w:history="1">
            <w:r>
              <w:rPr>
                <w:rStyle w:val="aff4"/>
              </w:rPr>
              <w:t>6. Организация оказания медицинской помощи</w:t>
            </w:r>
            <w:r>
              <w:tab/>
            </w:r>
            <w:r>
              <w:fldChar w:fldCharType="begin"/>
            </w:r>
            <w:r>
              <w:instrText xml:space="preserve"> PAGEREF _Toc168164047 \h </w:instrText>
            </w:r>
            <w:r>
              <w:fldChar w:fldCharType="separate"/>
            </w:r>
            <w:r>
              <w:t>52</w:t>
            </w:r>
            <w:r>
              <w:fldChar w:fldCharType="end"/>
            </w:r>
          </w:hyperlink>
        </w:p>
        <w:p w14:paraId="13084CE8" w14:textId="77777777" w:rsidR="003916EF" w:rsidRDefault="00000000">
          <w:pPr>
            <w:pStyle w:val="14"/>
            <w:rPr>
              <w:rFonts w:asciiTheme="minorHAnsi" w:eastAsiaTheme="minorEastAsia" w:hAnsiTheme="minorHAnsi" w:cstheme="minorBidi"/>
              <w:sz w:val="22"/>
              <w:szCs w:val="22"/>
              <w:lang w:val="ru-RU"/>
            </w:rPr>
          </w:pPr>
          <w:hyperlink w:anchor="_Toc168164048" w:tooltip="#_Toc168164048" w:history="1">
            <w:r>
              <w:rPr>
                <w:rStyle w:val="aff4"/>
                <w:shd w:val="clear" w:color="auto" w:fill="FFFFFF"/>
              </w:rPr>
              <w:t>7. Дополнительная информация (в том числе факторы, влияющие на исход заболевания или состояния)</w:t>
            </w:r>
            <w:r>
              <w:tab/>
            </w:r>
            <w:r>
              <w:fldChar w:fldCharType="begin"/>
            </w:r>
            <w:r>
              <w:instrText xml:space="preserve"> PAGEREF _Toc168164048 \h </w:instrText>
            </w:r>
            <w:r>
              <w:fldChar w:fldCharType="separate"/>
            </w:r>
            <w:r>
              <w:t>57</w:t>
            </w:r>
            <w:r>
              <w:fldChar w:fldCharType="end"/>
            </w:r>
          </w:hyperlink>
        </w:p>
        <w:p w14:paraId="407B2956"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49" w:tooltip="#_Toc168164049" w:history="1">
            <w:r>
              <w:rPr>
                <w:rStyle w:val="aff4"/>
                <w:rFonts w:eastAsia="BlissPro-ExtraBold"/>
                <w:lang w:val="ru-RU"/>
              </w:rPr>
              <w:t>7.1 Факторы, влияющие на исход протокового рака поджелудочной железы</w:t>
            </w:r>
            <w:r>
              <w:tab/>
            </w:r>
            <w:r>
              <w:fldChar w:fldCharType="begin"/>
            </w:r>
            <w:r>
              <w:instrText xml:space="preserve"> PAGEREF _Toc168164049 \h </w:instrText>
            </w:r>
            <w:r>
              <w:fldChar w:fldCharType="separate"/>
            </w:r>
            <w:r>
              <w:t>57</w:t>
            </w:r>
            <w:r>
              <w:fldChar w:fldCharType="end"/>
            </w:r>
          </w:hyperlink>
        </w:p>
        <w:p w14:paraId="4FEDA5E7" w14:textId="77777777" w:rsidR="003916EF" w:rsidRDefault="00000000">
          <w:pPr>
            <w:pStyle w:val="36"/>
            <w:tabs>
              <w:tab w:val="right" w:leader="dot" w:pos="9345"/>
            </w:tabs>
            <w:rPr>
              <w:rFonts w:asciiTheme="minorHAnsi" w:eastAsiaTheme="minorEastAsia" w:hAnsiTheme="minorHAnsi" w:cstheme="minorBidi"/>
              <w:sz w:val="22"/>
              <w:szCs w:val="22"/>
              <w:lang w:val="ru-RU"/>
            </w:rPr>
          </w:pPr>
          <w:hyperlink w:anchor="_Toc168164050" w:tooltip="#_Toc168164050" w:history="1">
            <w:r>
              <w:rPr>
                <w:rStyle w:val="aff4"/>
                <w:rFonts w:eastAsia="BlissPro-ExtraBold"/>
                <w:lang w:val="ru-RU"/>
              </w:rPr>
              <w:t>7.2 Особенности редких гистологических подтипов новообразований экзокринной части поджелудочной железы</w:t>
            </w:r>
            <w:r>
              <w:tab/>
            </w:r>
            <w:r>
              <w:fldChar w:fldCharType="begin"/>
            </w:r>
            <w:r>
              <w:instrText xml:space="preserve"> PAGEREF _Toc168164050 \h </w:instrText>
            </w:r>
            <w:r>
              <w:fldChar w:fldCharType="separate"/>
            </w:r>
            <w:r>
              <w:t>57</w:t>
            </w:r>
            <w:r>
              <w:fldChar w:fldCharType="end"/>
            </w:r>
          </w:hyperlink>
        </w:p>
        <w:p w14:paraId="6B026AB4" w14:textId="77777777" w:rsidR="003916EF" w:rsidRDefault="00000000">
          <w:pPr>
            <w:pStyle w:val="14"/>
            <w:rPr>
              <w:rFonts w:asciiTheme="minorHAnsi" w:eastAsiaTheme="minorEastAsia" w:hAnsiTheme="minorHAnsi" w:cstheme="minorBidi"/>
              <w:sz w:val="22"/>
              <w:szCs w:val="22"/>
              <w:lang w:val="ru-RU"/>
            </w:rPr>
          </w:pPr>
          <w:hyperlink w:anchor="_Toc168164051" w:tooltip="#_Toc168164051" w:history="1">
            <w:r>
              <w:rPr>
                <w:rStyle w:val="aff4"/>
              </w:rPr>
              <w:t>Критерии оценки качества медицинской помощи</w:t>
            </w:r>
            <w:r>
              <w:tab/>
            </w:r>
            <w:r>
              <w:fldChar w:fldCharType="begin"/>
            </w:r>
            <w:r>
              <w:instrText xml:space="preserve"> PAGEREF _Toc168164051 \h </w:instrText>
            </w:r>
            <w:r>
              <w:fldChar w:fldCharType="separate"/>
            </w:r>
            <w:r>
              <w:t>59</w:t>
            </w:r>
            <w:r>
              <w:fldChar w:fldCharType="end"/>
            </w:r>
          </w:hyperlink>
        </w:p>
        <w:p w14:paraId="56C468C9" w14:textId="77777777" w:rsidR="003916EF" w:rsidRDefault="00000000">
          <w:pPr>
            <w:pStyle w:val="14"/>
            <w:rPr>
              <w:rFonts w:asciiTheme="minorHAnsi" w:eastAsiaTheme="minorEastAsia" w:hAnsiTheme="minorHAnsi" w:cstheme="minorBidi"/>
              <w:sz w:val="22"/>
              <w:szCs w:val="22"/>
              <w:lang w:val="ru-RU"/>
            </w:rPr>
          </w:pPr>
          <w:hyperlink w:anchor="_Toc168164052" w:tooltip="#_Toc168164052" w:history="1">
            <w:r>
              <w:rPr>
                <w:rStyle w:val="aff4"/>
              </w:rPr>
              <w:t>Список литературы</w:t>
            </w:r>
            <w:r>
              <w:tab/>
            </w:r>
            <w:r>
              <w:fldChar w:fldCharType="begin"/>
            </w:r>
            <w:r>
              <w:instrText xml:space="preserve"> PAGEREF _Toc168164052 \h </w:instrText>
            </w:r>
            <w:r>
              <w:fldChar w:fldCharType="separate"/>
            </w:r>
            <w:r>
              <w:t>60</w:t>
            </w:r>
            <w:r>
              <w:fldChar w:fldCharType="end"/>
            </w:r>
          </w:hyperlink>
        </w:p>
        <w:p w14:paraId="47F4C85A" w14:textId="77777777" w:rsidR="003916EF" w:rsidRDefault="00000000">
          <w:pPr>
            <w:pStyle w:val="14"/>
            <w:rPr>
              <w:rFonts w:asciiTheme="minorHAnsi" w:eastAsiaTheme="minorEastAsia" w:hAnsiTheme="minorHAnsi" w:cstheme="minorBidi"/>
              <w:sz w:val="22"/>
              <w:szCs w:val="22"/>
              <w:lang w:val="ru-RU"/>
            </w:rPr>
          </w:pPr>
          <w:hyperlink w:anchor="_Toc168164053" w:tooltip="#_Toc168164053" w:history="1">
            <w:r>
              <w:rPr>
                <w:rStyle w:val="aff4"/>
              </w:rPr>
              <w:t>Приложение А1. Состав рабочей группы по разработке и пересмотру клинических рекомендаций</w:t>
            </w:r>
            <w:r>
              <w:tab/>
            </w:r>
            <w:r>
              <w:fldChar w:fldCharType="begin"/>
            </w:r>
            <w:r>
              <w:instrText xml:space="preserve"> PAGEREF _Toc168164053 \h </w:instrText>
            </w:r>
            <w:r>
              <w:fldChar w:fldCharType="separate"/>
            </w:r>
            <w:r>
              <w:t>72</w:t>
            </w:r>
            <w:r>
              <w:fldChar w:fldCharType="end"/>
            </w:r>
          </w:hyperlink>
        </w:p>
        <w:p w14:paraId="14B6FCAA" w14:textId="77777777" w:rsidR="003916EF" w:rsidRDefault="00000000">
          <w:pPr>
            <w:pStyle w:val="14"/>
            <w:rPr>
              <w:rFonts w:asciiTheme="minorHAnsi" w:eastAsiaTheme="minorEastAsia" w:hAnsiTheme="minorHAnsi" w:cstheme="minorBidi"/>
              <w:sz w:val="22"/>
              <w:szCs w:val="22"/>
              <w:lang w:val="ru-RU"/>
            </w:rPr>
          </w:pPr>
          <w:hyperlink w:anchor="_Toc168164054" w:tooltip="#_Toc168164054" w:history="1">
            <w:r>
              <w:rPr>
                <w:rStyle w:val="aff4"/>
              </w:rPr>
              <w:t>Приложение А2. Методология разработки клинических рекомендаций</w:t>
            </w:r>
            <w:r>
              <w:tab/>
            </w:r>
            <w:r>
              <w:fldChar w:fldCharType="begin"/>
            </w:r>
            <w:r>
              <w:instrText xml:space="preserve"> PAGEREF _Toc168164054 \h </w:instrText>
            </w:r>
            <w:r>
              <w:fldChar w:fldCharType="separate"/>
            </w:r>
            <w:r>
              <w:t>75</w:t>
            </w:r>
            <w:r>
              <w:fldChar w:fldCharType="end"/>
            </w:r>
          </w:hyperlink>
        </w:p>
        <w:p w14:paraId="4B07C2AD" w14:textId="77777777" w:rsidR="003916EF" w:rsidRDefault="00000000">
          <w:pPr>
            <w:pStyle w:val="14"/>
            <w:rPr>
              <w:rFonts w:asciiTheme="minorHAnsi" w:eastAsiaTheme="minorEastAsia" w:hAnsiTheme="minorHAnsi" w:cstheme="minorBidi"/>
              <w:sz w:val="22"/>
              <w:szCs w:val="22"/>
              <w:lang w:val="ru-RU"/>
            </w:rPr>
          </w:pPr>
          <w:hyperlink w:anchor="_Toc168164055" w:tooltip="#_Toc168164055" w:history="1">
            <w:r>
              <w:rPr>
                <w:rStyle w:val="aff4"/>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tab/>
            </w:r>
            <w:r>
              <w:fldChar w:fldCharType="begin"/>
            </w:r>
            <w:r>
              <w:instrText xml:space="preserve"> PAGEREF _Toc168164055 \h </w:instrText>
            </w:r>
            <w:r>
              <w:fldChar w:fldCharType="separate"/>
            </w:r>
            <w:r>
              <w:t>78</w:t>
            </w:r>
            <w:r>
              <w:fldChar w:fldCharType="end"/>
            </w:r>
          </w:hyperlink>
        </w:p>
        <w:p w14:paraId="03C4342D" w14:textId="77777777" w:rsidR="003916EF" w:rsidRDefault="00000000">
          <w:pPr>
            <w:pStyle w:val="14"/>
            <w:rPr>
              <w:rFonts w:asciiTheme="minorHAnsi" w:eastAsiaTheme="minorEastAsia" w:hAnsiTheme="minorHAnsi" w:cstheme="minorBidi"/>
              <w:sz w:val="22"/>
              <w:szCs w:val="22"/>
              <w:lang w:val="ru-RU"/>
            </w:rPr>
          </w:pPr>
          <w:hyperlink w:anchor="_Toc168164056" w:tooltip="#_Toc168164056" w:history="1">
            <w:r>
              <w:rPr>
                <w:rStyle w:val="aff4"/>
              </w:rPr>
              <w:t>Приложение Б. Алгоритм действий врача</w:t>
            </w:r>
            <w:r>
              <w:tab/>
            </w:r>
            <w:r>
              <w:fldChar w:fldCharType="begin"/>
            </w:r>
            <w:r>
              <w:instrText xml:space="preserve"> PAGEREF _Toc168164056 \h </w:instrText>
            </w:r>
            <w:r>
              <w:fldChar w:fldCharType="separate"/>
            </w:r>
            <w:r>
              <w:t>79</w:t>
            </w:r>
            <w:r>
              <w:fldChar w:fldCharType="end"/>
            </w:r>
          </w:hyperlink>
        </w:p>
        <w:p w14:paraId="19126736" w14:textId="77777777" w:rsidR="003916EF" w:rsidRDefault="00000000">
          <w:pPr>
            <w:pStyle w:val="14"/>
            <w:rPr>
              <w:rFonts w:asciiTheme="minorHAnsi" w:eastAsiaTheme="minorEastAsia" w:hAnsiTheme="minorHAnsi" w:cstheme="minorBidi"/>
              <w:sz w:val="22"/>
              <w:szCs w:val="22"/>
              <w:lang w:val="ru-RU"/>
            </w:rPr>
          </w:pPr>
          <w:hyperlink w:anchor="_Toc168164057" w:tooltip="#_Toc168164057" w:history="1">
            <w:r>
              <w:rPr>
                <w:rStyle w:val="aff4"/>
              </w:rPr>
              <w:t>Приложение В. Информация для пациента</w:t>
            </w:r>
            <w:r>
              <w:tab/>
            </w:r>
            <w:r>
              <w:fldChar w:fldCharType="begin"/>
            </w:r>
            <w:r>
              <w:instrText xml:space="preserve"> PAGEREF _Toc168164057 \h </w:instrText>
            </w:r>
            <w:r>
              <w:fldChar w:fldCharType="separate"/>
            </w:r>
            <w:r>
              <w:t>80</w:t>
            </w:r>
            <w:r>
              <w:fldChar w:fldCharType="end"/>
            </w:r>
          </w:hyperlink>
        </w:p>
        <w:p w14:paraId="720E3351" w14:textId="77777777" w:rsidR="003916EF" w:rsidRDefault="00000000">
          <w:pPr>
            <w:pStyle w:val="14"/>
            <w:rPr>
              <w:rFonts w:asciiTheme="minorHAnsi" w:eastAsiaTheme="minorEastAsia" w:hAnsiTheme="minorHAnsi" w:cstheme="minorBidi"/>
              <w:sz w:val="22"/>
              <w:szCs w:val="22"/>
              <w:lang w:val="ru-RU"/>
            </w:rPr>
          </w:pPr>
          <w:hyperlink w:anchor="_Toc168164058" w:tooltip="#_Toc168164058" w:history="1">
            <w:r>
              <w:rPr>
                <w:rStyle w:val="aff4"/>
              </w:rPr>
              <w:t>Приложение Г1. Шкала оценки тяжести состояния пациента по версии ВОЗ/ECOG[201]</w:t>
            </w:r>
            <w:r>
              <w:tab/>
            </w:r>
            <w:r>
              <w:fldChar w:fldCharType="begin"/>
            </w:r>
            <w:r>
              <w:instrText xml:space="preserve"> PAGEREF _Toc168164058 \h </w:instrText>
            </w:r>
            <w:r>
              <w:fldChar w:fldCharType="separate"/>
            </w:r>
            <w:r>
              <w:t>81</w:t>
            </w:r>
            <w:r>
              <w:fldChar w:fldCharType="end"/>
            </w:r>
          </w:hyperlink>
        </w:p>
        <w:p w14:paraId="25D3AD2D" w14:textId="77777777" w:rsidR="003916EF" w:rsidRDefault="00000000">
          <w:pPr>
            <w:pStyle w:val="14"/>
            <w:rPr>
              <w:rFonts w:asciiTheme="minorHAnsi" w:eastAsiaTheme="minorEastAsia" w:hAnsiTheme="minorHAnsi" w:cstheme="minorBidi"/>
              <w:sz w:val="22"/>
              <w:szCs w:val="22"/>
              <w:lang w:val="ru-RU"/>
            </w:rPr>
          </w:pPr>
          <w:hyperlink w:anchor="_Toc168164059" w:tooltip="#_Toc168164059" w:history="1">
            <w:r>
              <w:rPr>
                <w:rStyle w:val="aff4"/>
              </w:rPr>
              <w:t>Приложение Г2. Критерии оценки ответа опухоли на лечение (RECIST 1.1)</w:t>
            </w:r>
            <w:r>
              <w:tab/>
            </w:r>
            <w:r>
              <w:fldChar w:fldCharType="begin"/>
            </w:r>
            <w:r>
              <w:instrText xml:space="preserve"> PAGEREF _Toc168164059 \h </w:instrText>
            </w:r>
            <w:r>
              <w:fldChar w:fldCharType="separate"/>
            </w:r>
            <w:r>
              <w:t>82</w:t>
            </w:r>
            <w:r>
              <w:fldChar w:fldCharType="end"/>
            </w:r>
          </w:hyperlink>
        </w:p>
        <w:p w14:paraId="44A76FD7" w14:textId="77777777" w:rsidR="003916EF" w:rsidRDefault="00000000">
          <w:pPr>
            <w:pStyle w:val="14"/>
          </w:pPr>
          <w:r>
            <w:rPr>
              <w:b/>
              <w:bCs/>
            </w:rPr>
            <w:fldChar w:fldCharType="end"/>
          </w:r>
        </w:p>
      </w:sdtContent>
    </w:sdt>
    <w:p w14:paraId="667A526F" w14:textId="77777777" w:rsidR="003916EF" w:rsidRDefault="00000000">
      <w:pPr>
        <w:pStyle w:val="10"/>
      </w:pPr>
      <w:bookmarkStart w:id="0" w:name="_Toc65787853"/>
      <w:bookmarkStart w:id="1" w:name="_Toc168164026"/>
      <w:r>
        <w:t>Список сокращений</w:t>
      </w:r>
      <w:bookmarkEnd w:id="0"/>
      <w:bookmarkEnd w:id="1"/>
    </w:p>
    <w:p w14:paraId="7DB96987" w14:textId="77777777" w:rsidR="003916EF" w:rsidRDefault="00000000">
      <w:pPr>
        <w:rPr>
          <w:rFonts w:eastAsia="GalsLightC"/>
          <w:lang w:val="ru-RU"/>
        </w:rPr>
      </w:pPr>
      <w:r>
        <w:rPr>
          <w:rFonts w:eastAsia="GalsLightC"/>
          <w:lang w:val="ru-RU"/>
        </w:rPr>
        <w:t>ЖКТ – желудочно-кишечный тракт</w:t>
      </w:r>
    </w:p>
    <w:p w14:paraId="4D124DE3" w14:textId="77777777" w:rsidR="003916EF" w:rsidRDefault="00000000">
      <w:pPr>
        <w:rPr>
          <w:rFonts w:eastAsia="GalsLightC"/>
          <w:lang w:val="ru-RU"/>
        </w:rPr>
      </w:pPr>
      <w:r>
        <w:rPr>
          <w:rFonts w:eastAsia="GalsLightC"/>
          <w:lang w:val="ru-RU"/>
        </w:rPr>
        <w:t>КТ – компьютерная томография</w:t>
      </w:r>
    </w:p>
    <w:p w14:paraId="5242E264" w14:textId="77777777" w:rsidR="003916EF" w:rsidRDefault="00000000">
      <w:pPr>
        <w:rPr>
          <w:rFonts w:eastAsia="GalsLightC"/>
          <w:lang w:val="ru-RU"/>
        </w:rPr>
      </w:pPr>
      <w:r>
        <w:rPr>
          <w:rFonts w:eastAsia="GalsLightC"/>
          <w:lang w:val="ru-RU"/>
        </w:rPr>
        <w:t>МРТ – магнитно-резонансная томография</w:t>
      </w:r>
    </w:p>
    <w:p w14:paraId="6AF409DE" w14:textId="77777777" w:rsidR="003916EF" w:rsidRDefault="00000000">
      <w:pPr>
        <w:rPr>
          <w:rFonts w:eastAsia="GalsLightC"/>
          <w:lang w:val="ru-RU"/>
        </w:rPr>
      </w:pPr>
      <w:r>
        <w:rPr>
          <w:rFonts w:eastAsia="GalsLightC"/>
          <w:lang w:val="ru-RU"/>
        </w:rPr>
        <w:t xml:space="preserve">МСКТ – </w:t>
      </w:r>
      <w:proofErr w:type="spellStart"/>
      <w:r>
        <w:rPr>
          <w:rFonts w:eastAsia="GalsLightC"/>
          <w:lang w:val="ru-RU"/>
        </w:rPr>
        <w:t>мультиспиральная</w:t>
      </w:r>
      <w:proofErr w:type="spellEnd"/>
      <w:r>
        <w:rPr>
          <w:rFonts w:eastAsia="GalsLightC"/>
          <w:lang w:val="ru-RU"/>
        </w:rPr>
        <w:t xml:space="preserve"> компьютерная томография </w:t>
      </w:r>
    </w:p>
    <w:p w14:paraId="2F2B66EF" w14:textId="77777777" w:rsidR="003916EF" w:rsidRDefault="00000000">
      <w:pPr>
        <w:ind w:left="708" w:firstLine="1"/>
        <w:rPr>
          <w:rFonts w:eastAsia="GalsLightC"/>
          <w:lang w:val="ru-RU"/>
        </w:rPr>
      </w:pPr>
      <w:r>
        <w:rPr>
          <w:rFonts w:eastAsia="GalsLightC"/>
          <w:lang w:val="ru-RU"/>
        </w:rPr>
        <w:lastRenderedPageBreak/>
        <w:t xml:space="preserve">ПЭТ/КТ - позитронная эмиссионная томография с </w:t>
      </w:r>
      <w:proofErr w:type="spellStart"/>
      <w:r>
        <w:rPr>
          <w:rFonts w:eastAsia="GalsLightC"/>
          <w:lang w:val="ru-RU"/>
        </w:rPr>
        <w:t>туморотропными</w:t>
      </w:r>
      <w:proofErr w:type="spellEnd"/>
      <w:r>
        <w:rPr>
          <w:rFonts w:eastAsia="GalsLightC"/>
          <w:lang w:val="ru-RU"/>
        </w:rPr>
        <w:t xml:space="preserve"> РФП, совмещенная с компьютерной томографией и в/в контрастированием</w:t>
      </w:r>
    </w:p>
    <w:p w14:paraId="2F18BE36" w14:textId="77777777" w:rsidR="003916EF" w:rsidRDefault="00000000">
      <w:pPr>
        <w:rPr>
          <w:rFonts w:eastAsia="GalsLightC"/>
          <w:lang w:val="ru-RU"/>
        </w:rPr>
      </w:pPr>
      <w:r>
        <w:rPr>
          <w:rFonts w:eastAsia="GalsLightC"/>
          <w:lang w:val="ru-RU"/>
        </w:rPr>
        <w:t>УЗИ - ультразвуковое исследование</w:t>
      </w:r>
    </w:p>
    <w:p w14:paraId="6345D9DC" w14:textId="77777777" w:rsidR="003916EF" w:rsidRDefault="00000000">
      <w:pPr>
        <w:rPr>
          <w:rFonts w:eastAsia="GalsLightC"/>
          <w:lang w:val="ru-RU"/>
        </w:rPr>
      </w:pPr>
      <w:r>
        <w:rPr>
          <w:rFonts w:eastAsia="GalsLightC"/>
          <w:lang w:val="ru-RU"/>
        </w:rPr>
        <w:t xml:space="preserve">ЧЧХС – чрескожная </w:t>
      </w:r>
      <w:proofErr w:type="spellStart"/>
      <w:r>
        <w:rPr>
          <w:rFonts w:eastAsia="GalsLightC"/>
          <w:lang w:val="ru-RU"/>
        </w:rPr>
        <w:t>чреспеченочная</w:t>
      </w:r>
      <w:proofErr w:type="spellEnd"/>
      <w:r>
        <w:rPr>
          <w:rFonts w:eastAsia="GalsLightC"/>
          <w:lang w:val="ru-RU"/>
        </w:rPr>
        <w:t xml:space="preserve"> </w:t>
      </w:r>
      <w:proofErr w:type="spellStart"/>
      <w:r>
        <w:rPr>
          <w:rFonts w:eastAsia="GalsLightC"/>
          <w:lang w:val="ru-RU"/>
        </w:rPr>
        <w:t>холангиостомия</w:t>
      </w:r>
      <w:proofErr w:type="spellEnd"/>
    </w:p>
    <w:p w14:paraId="09C3A843" w14:textId="77777777" w:rsidR="003916EF" w:rsidRDefault="00000000">
      <w:pPr>
        <w:rPr>
          <w:rFonts w:eastAsia="GalsLightC"/>
          <w:lang w:val="ru-RU"/>
        </w:rPr>
      </w:pPr>
      <w:r>
        <w:rPr>
          <w:rFonts w:eastAsia="GalsLightC"/>
          <w:lang w:val="ru-RU"/>
        </w:rPr>
        <w:t>ЭКГ – электрокардиография</w:t>
      </w:r>
    </w:p>
    <w:p w14:paraId="321AD5ED" w14:textId="77777777" w:rsidR="003916EF" w:rsidRDefault="00000000">
      <w:pPr>
        <w:rPr>
          <w:rFonts w:eastAsia="GalsLightC"/>
          <w:lang w:val="ru-RU"/>
        </w:rPr>
      </w:pPr>
      <w:r>
        <w:rPr>
          <w:rFonts w:eastAsia="GalsLightC"/>
          <w:lang w:val="ru-RU"/>
        </w:rPr>
        <w:t xml:space="preserve">РХПГ – ретроградная </w:t>
      </w:r>
      <w:proofErr w:type="spellStart"/>
      <w:r>
        <w:rPr>
          <w:rFonts w:eastAsia="GalsLightC"/>
          <w:lang w:val="ru-RU"/>
        </w:rPr>
        <w:t>холангиопанкреатография</w:t>
      </w:r>
      <w:proofErr w:type="spellEnd"/>
      <w:r>
        <w:rPr>
          <w:rFonts w:eastAsia="GalsLightC"/>
          <w:lang w:val="ru-RU"/>
        </w:rPr>
        <w:t xml:space="preserve"> </w:t>
      </w:r>
    </w:p>
    <w:p w14:paraId="4A8DB8CB" w14:textId="77777777" w:rsidR="003916EF" w:rsidRDefault="00000000">
      <w:pPr>
        <w:rPr>
          <w:rFonts w:eastAsia="GalsLightC"/>
          <w:lang w:val="ru-RU"/>
        </w:rPr>
      </w:pPr>
      <w:r>
        <w:rPr>
          <w:rFonts w:eastAsia="GalsLightC"/>
          <w:lang w:val="ru-RU"/>
        </w:rPr>
        <w:t xml:space="preserve">МРХПГ – магнитно-резонансная </w:t>
      </w:r>
      <w:proofErr w:type="spellStart"/>
      <w:r>
        <w:rPr>
          <w:rFonts w:eastAsia="GalsLightC"/>
          <w:lang w:val="ru-RU"/>
        </w:rPr>
        <w:t>холангиопанкреатография</w:t>
      </w:r>
      <w:proofErr w:type="spellEnd"/>
    </w:p>
    <w:p w14:paraId="39F71977" w14:textId="77777777" w:rsidR="003916EF" w:rsidRDefault="003916EF">
      <w:pPr>
        <w:rPr>
          <w:rFonts w:eastAsia="GalsLightC"/>
          <w:lang w:val="ru-RU"/>
        </w:rPr>
      </w:pPr>
    </w:p>
    <w:p w14:paraId="5798BC47" w14:textId="77777777" w:rsidR="003916EF" w:rsidRDefault="003916EF">
      <w:pPr>
        <w:rPr>
          <w:rFonts w:eastAsia="GalsLightC"/>
          <w:lang w:val="ru-RU"/>
        </w:rPr>
      </w:pPr>
    </w:p>
    <w:p w14:paraId="197BC5AA" w14:textId="77777777" w:rsidR="003916EF" w:rsidRDefault="003916EF">
      <w:pPr>
        <w:rPr>
          <w:rFonts w:eastAsia="GalsLightC"/>
          <w:lang w:val="ru-RU"/>
        </w:rPr>
      </w:pPr>
    </w:p>
    <w:p w14:paraId="3C5AC461" w14:textId="77777777" w:rsidR="003916EF" w:rsidRDefault="00000000">
      <w:pPr>
        <w:rPr>
          <w:rFonts w:eastAsia="GalsLightC"/>
          <w:lang w:val="ru-RU"/>
        </w:rPr>
      </w:pPr>
      <w:r>
        <w:rPr>
          <w:rFonts w:eastAsia="GalsLightC"/>
          <w:lang w:val="ru-RU"/>
        </w:rPr>
        <w:br w:type="page" w:clear="all"/>
      </w:r>
    </w:p>
    <w:p w14:paraId="012C8ADE" w14:textId="77777777" w:rsidR="003916EF" w:rsidRDefault="00000000">
      <w:pPr>
        <w:pStyle w:val="10"/>
      </w:pPr>
      <w:bookmarkStart w:id="2" w:name="_Toc464156818"/>
      <w:bookmarkStart w:id="3" w:name="_Toc65787854"/>
      <w:bookmarkStart w:id="4" w:name="_Toc168164027"/>
      <w:r>
        <w:lastRenderedPageBreak/>
        <w:t>Термины и определения</w:t>
      </w:r>
      <w:bookmarkEnd w:id="2"/>
      <w:bookmarkEnd w:id="3"/>
      <w:bookmarkEnd w:id="4"/>
    </w:p>
    <w:p w14:paraId="24D82105" w14:textId="77777777" w:rsidR="003916EF" w:rsidRDefault="00000000">
      <w:pPr>
        <w:rPr>
          <w:lang w:val="ru-RU"/>
        </w:rPr>
      </w:pPr>
      <w:r>
        <w:t>Pancreatic</w:t>
      </w:r>
      <w:r>
        <w:rPr>
          <w:lang w:val="ru-RU"/>
        </w:rPr>
        <w:t xml:space="preserve"> </w:t>
      </w:r>
      <w:r>
        <w:t>intraductal</w:t>
      </w:r>
      <w:r>
        <w:rPr>
          <w:lang w:val="ru-RU"/>
        </w:rPr>
        <w:t xml:space="preserve"> </w:t>
      </w:r>
      <w:r>
        <w:t>neoplasia</w:t>
      </w:r>
      <w:r>
        <w:rPr>
          <w:lang w:val="ru-RU"/>
        </w:rPr>
        <w:t xml:space="preserve"> (</w:t>
      </w:r>
      <w:r>
        <w:t>PanIN</w:t>
      </w:r>
      <w:r>
        <w:rPr>
          <w:lang w:val="ru-RU"/>
        </w:rPr>
        <w:t xml:space="preserve">) - панкреатическая </w:t>
      </w:r>
      <w:proofErr w:type="spellStart"/>
      <w:r>
        <w:rPr>
          <w:lang w:val="ru-RU"/>
        </w:rPr>
        <w:t>внутриэпителиальная</w:t>
      </w:r>
      <w:proofErr w:type="spellEnd"/>
      <w:r>
        <w:rPr>
          <w:lang w:val="ru-RU"/>
        </w:rPr>
        <w:t xml:space="preserve"> неоплазия (</w:t>
      </w:r>
      <w:proofErr w:type="spellStart"/>
      <w:r>
        <w:rPr>
          <w:lang w:val="ru-RU"/>
        </w:rPr>
        <w:t>ПанИн</w:t>
      </w:r>
      <w:proofErr w:type="spellEnd"/>
      <w:r>
        <w:rPr>
          <w:lang w:val="ru-RU"/>
        </w:rPr>
        <w:t>)</w:t>
      </w:r>
    </w:p>
    <w:p w14:paraId="12778367" w14:textId="77777777" w:rsidR="003916EF" w:rsidRDefault="00000000">
      <w:pPr>
        <w:rPr>
          <w:lang w:val="ru-RU"/>
        </w:rPr>
      </w:pPr>
      <w:r>
        <w:t>Mucinous</w:t>
      </w:r>
      <w:r>
        <w:rPr>
          <w:lang w:val="ru-RU"/>
        </w:rPr>
        <w:t xml:space="preserve"> </w:t>
      </w:r>
      <w:r>
        <w:t>cystic</w:t>
      </w:r>
      <w:r>
        <w:rPr>
          <w:lang w:val="ru-RU"/>
        </w:rPr>
        <w:t xml:space="preserve"> </w:t>
      </w:r>
      <w:r>
        <w:t>neoplasms</w:t>
      </w:r>
      <w:r>
        <w:rPr>
          <w:lang w:val="ru-RU"/>
        </w:rPr>
        <w:t xml:space="preserve"> (</w:t>
      </w:r>
      <w:r>
        <w:t>MCN</w:t>
      </w:r>
      <w:r>
        <w:rPr>
          <w:lang w:val="ru-RU"/>
        </w:rPr>
        <w:t xml:space="preserve">) – </w:t>
      </w:r>
      <w:proofErr w:type="spellStart"/>
      <w:r>
        <w:rPr>
          <w:lang w:val="ru-RU"/>
        </w:rPr>
        <w:t>муцинозная</w:t>
      </w:r>
      <w:proofErr w:type="spellEnd"/>
      <w:r>
        <w:rPr>
          <w:lang w:val="ru-RU"/>
        </w:rPr>
        <w:t xml:space="preserve"> кистозная опухоль (МКО)</w:t>
      </w:r>
    </w:p>
    <w:p w14:paraId="0DF8C972" w14:textId="77777777" w:rsidR="003916EF" w:rsidRDefault="00000000">
      <w:pPr>
        <w:rPr>
          <w:lang w:val="ru-RU"/>
        </w:rPr>
      </w:pPr>
      <w:r>
        <w:t>Intraductal</w:t>
      </w:r>
      <w:r>
        <w:rPr>
          <w:lang w:val="ru-RU"/>
        </w:rPr>
        <w:t xml:space="preserve"> </w:t>
      </w:r>
      <w:r>
        <w:t>papillary</w:t>
      </w:r>
      <w:r>
        <w:rPr>
          <w:lang w:val="ru-RU"/>
        </w:rPr>
        <w:t xml:space="preserve"> </w:t>
      </w:r>
      <w:r>
        <w:t>mucinous</w:t>
      </w:r>
      <w:r>
        <w:rPr>
          <w:lang w:val="ru-RU"/>
        </w:rPr>
        <w:t xml:space="preserve"> </w:t>
      </w:r>
      <w:r>
        <w:t>neoplasms</w:t>
      </w:r>
      <w:r>
        <w:rPr>
          <w:lang w:val="ru-RU"/>
        </w:rPr>
        <w:t xml:space="preserve"> (</w:t>
      </w:r>
      <w:r>
        <w:t>IPMNs</w:t>
      </w:r>
      <w:r>
        <w:rPr>
          <w:lang w:val="ru-RU"/>
        </w:rPr>
        <w:t xml:space="preserve">) – </w:t>
      </w:r>
      <w:proofErr w:type="spellStart"/>
      <w:r>
        <w:rPr>
          <w:lang w:val="ru-RU"/>
        </w:rPr>
        <w:t>внутрипротоковая</w:t>
      </w:r>
      <w:proofErr w:type="spellEnd"/>
      <w:r>
        <w:rPr>
          <w:lang w:val="ru-RU"/>
        </w:rPr>
        <w:t xml:space="preserve"> папиллярная </w:t>
      </w:r>
      <w:proofErr w:type="spellStart"/>
      <w:r>
        <w:rPr>
          <w:lang w:val="ru-RU"/>
        </w:rPr>
        <w:t>муцинозная</w:t>
      </w:r>
      <w:proofErr w:type="spellEnd"/>
      <w:r>
        <w:rPr>
          <w:lang w:val="ru-RU"/>
        </w:rPr>
        <w:t xml:space="preserve"> опухоль (ВПМО).</w:t>
      </w:r>
    </w:p>
    <w:p w14:paraId="1C54CD08" w14:textId="77777777" w:rsidR="003916EF" w:rsidRDefault="00000000">
      <w:pPr>
        <w:rPr>
          <w:lang w:val="ru-RU"/>
        </w:rPr>
      </w:pPr>
      <w:r>
        <w:t>FOLFIRINOX</w:t>
      </w:r>
      <w:r>
        <w:rPr>
          <w:lang w:val="ru-RU"/>
        </w:rPr>
        <w:t xml:space="preserve"> – режим химиотерапии - </w:t>
      </w:r>
      <w:proofErr w:type="spellStart"/>
      <w:r>
        <w:rPr>
          <w:iCs/>
          <w:lang w:val="ru-RU"/>
        </w:rPr>
        <w:t>оксалиплатин</w:t>
      </w:r>
      <w:proofErr w:type="spellEnd"/>
      <w:r>
        <w:rPr>
          <w:lang w:val="ru-RU"/>
        </w:rPr>
        <w:t xml:space="preserve">** </w:t>
      </w:r>
      <w:proofErr w:type="spellStart"/>
      <w:r>
        <w:rPr>
          <w:iCs/>
          <w:lang w:val="ru-RU"/>
        </w:rPr>
        <w:t>иринотекан</w:t>
      </w:r>
      <w:proofErr w:type="spellEnd"/>
      <w:r>
        <w:rPr>
          <w:lang w:val="ru-RU"/>
        </w:rPr>
        <w:t xml:space="preserve">** </w:t>
      </w:r>
      <w:r>
        <w:rPr>
          <w:iCs/>
          <w:lang w:val="ru-RU"/>
        </w:rPr>
        <w:t xml:space="preserve">кальция </w:t>
      </w:r>
      <w:proofErr w:type="spellStart"/>
      <w:r>
        <w:rPr>
          <w:iCs/>
          <w:lang w:val="ru-RU"/>
        </w:rPr>
        <w:t>фолинат</w:t>
      </w:r>
      <w:proofErr w:type="spellEnd"/>
      <w:r>
        <w:rPr>
          <w:iCs/>
          <w:lang w:val="ru-RU"/>
        </w:rPr>
        <w:t xml:space="preserve"> </w:t>
      </w:r>
      <w:r>
        <w:rPr>
          <w:lang w:val="ru-RU"/>
        </w:rPr>
        <w:t xml:space="preserve">** </w:t>
      </w:r>
      <w:proofErr w:type="spellStart"/>
      <w:r>
        <w:rPr>
          <w:iCs/>
          <w:lang w:val="ru-RU"/>
        </w:rPr>
        <w:t>фторурацил</w:t>
      </w:r>
      <w:proofErr w:type="spellEnd"/>
      <w:r>
        <w:rPr>
          <w:lang w:val="ru-RU"/>
        </w:rPr>
        <w:t xml:space="preserve">** </w:t>
      </w:r>
      <w:proofErr w:type="spellStart"/>
      <w:r>
        <w:rPr>
          <w:iCs/>
          <w:lang w:val="ru-RU"/>
        </w:rPr>
        <w:t>фторурацил</w:t>
      </w:r>
      <w:proofErr w:type="spellEnd"/>
      <w:r>
        <w:rPr>
          <w:lang w:val="ru-RU"/>
        </w:rPr>
        <w:t>**</w:t>
      </w:r>
    </w:p>
    <w:p w14:paraId="7C4A66FC" w14:textId="77777777" w:rsidR="003916EF" w:rsidRDefault="00000000">
      <w:pPr>
        <w:rPr>
          <w:lang w:val="ru-RU"/>
        </w:rPr>
      </w:pPr>
      <w:proofErr w:type="spellStart"/>
      <w:r>
        <w:t>mFOLFIRINOX</w:t>
      </w:r>
      <w:proofErr w:type="spellEnd"/>
      <w:r>
        <w:rPr>
          <w:lang w:val="ru-RU"/>
        </w:rPr>
        <w:t xml:space="preserve"> – режим химиотерапии - </w:t>
      </w:r>
      <w:proofErr w:type="spellStart"/>
      <w:r>
        <w:rPr>
          <w:iCs/>
          <w:lang w:val="ru-RU"/>
        </w:rPr>
        <w:t>оксалиплатин</w:t>
      </w:r>
      <w:proofErr w:type="spellEnd"/>
      <w:r>
        <w:rPr>
          <w:lang w:val="ru-RU"/>
        </w:rPr>
        <w:t xml:space="preserve">** </w:t>
      </w:r>
      <w:proofErr w:type="spellStart"/>
      <w:r>
        <w:rPr>
          <w:iCs/>
          <w:lang w:val="ru-RU"/>
        </w:rPr>
        <w:t>иринотекан</w:t>
      </w:r>
      <w:proofErr w:type="spellEnd"/>
      <w:r>
        <w:rPr>
          <w:lang w:val="ru-RU"/>
        </w:rPr>
        <w:t xml:space="preserve">** </w:t>
      </w:r>
      <w:r>
        <w:rPr>
          <w:iCs/>
          <w:lang w:val="ru-RU"/>
        </w:rPr>
        <w:t xml:space="preserve">кальция </w:t>
      </w:r>
      <w:proofErr w:type="spellStart"/>
      <w:r>
        <w:rPr>
          <w:iCs/>
          <w:lang w:val="ru-RU"/>
        </w:rPr>
        <w:t>фолинат</w:t>
      </w:r>
      <w:proofErr w:type="spellEnd"/>
      <w:r>
        <w:rPr>
          <w:iCs/>
          <w:lang w:val="ru-RU"/>
        </w:rPr>
        <w:t xml:space="preserve"> </w:t>
      </w:r>
      <w:r>
        <w:rPr>
          <w:lang w:val="ru-RU"/>
        </w:rPr>
        <w:t xml:space="preserve">** </w:t>
      </w:r>
      <w:proofErr w:type="spellStart"/>
      <w:r>
        <w:rPr>
          <w:iCs/>
          <w:lang w:val="ru-RU"/>
        </w:rPr>
        <w:t>фторурацил</w:t>
      </w:r>
      <w:proofErr w:type="spellEnd"/>
      <w:r>
        <w:rPr>
          <w:lang w:val="ru-RU"/>
        </w:rPr>
        <w:t xml:space="preserve">** </w:t>
      </w:r>
    </w:p>
    <w:p w14:paraId="4D5DC725" w14:textId="77777777" w:rsidR="003916EF" w:rsidRDefault="00000000">
      <w:pPr>
        <w:rPr>
          <w:lang w:val="ru-RU"/>
        </w:rPr>
      </w:pPr>
      <w:r>
        <w:t>GEMCAP</w:t>
      </w:r>
      <w:r>
        <w:rPr>
          <w:lang w:val="ru-RU"/>
        </w:rPr>
        <w:t xml:space="preserve"> – режим химиотерапии </w:t>
      </w:r>
      <w:proofErr w:type="gramStart"/>
      <w:r>
        <w:rPr>
          <w:lang w:val="ru-RU"/>
        </w:rPr>
        <w:t xml:space="preserve">-  </w:t>
      </w:r>
      <w:proofErr w:type="spellStart"/>
      <w:r>
        <w:rPr>
          <w:lang w:val="ru-RU"/>
        </w:rPr>
        <w:t>гемцитабин</w:t>
      </w:r>
      <w:proofErr w:type="spellEnd"/>
      <w:proofErr w:type="gramEnd"/>
      <w:r>
        <w:rPr>
          <w:lang w:val="ru-RU"/>
        </w:rPr>
        <w:t xml:space="preserve">** </w:t>
      </w:r>
      <w:proofErr w:type="spellStart"/>
      <w:r>
        <w:rPr>
          <w:lang w:val="ru-RU"/>
        </w:rPr>
        <w:t>капецитабин</w:t>
      </w:r>
      <w:proofErr w:type="spellEnd"/>
      <w:r>
        <w:rPr>
          <w:lang w:val="ru-RU"/>
        </w:rPr>
        <w:t>**</w:t>
      </w:r>
    </w:p>
    <w:p w14:paraId="21ADC6C3" w14:textId="77777777" w:rsidR="003916EF" w:rsidRDefault="00000000">
      <w:pPr>
        <w:rPr>
          <w:lang w:val="ru-RU"/>
        </w:rPr>
      </w:pPr>
      <w:r>
        <w:rPr>
          <w:lang w:val="ru-RU"/>
        </w:rPr>
        <w:br w:type="page" w:clear="all"/>
      </w:r>
    </w:p>
    <w:p w14:paraId="22AEE508" w14:textId="77777777" w:rsidR="003916EF" w:rsidRDefault="00000000">
      <w:pPr>
        <w:pStyle w:val="10"/>
      </w:pPr>
      <w:bookmarkStart w:id="5" w:name="_Toc464156819"/>
      <w:bookmarkStart w:id="6" w:name="_Toc65787855"/>
      <w:bookmarkStart w:id="7" w:name="_Toc168164028"/>
      <w:r>
        <w:lastRenderedPageBreak/>
        <w:t>1. Краткая информация</w:t>
      </w:r>
      <w:bookmarkEnd w:id="5"/>
      <w:r>
        <w:t xml:space="preserve"> по заболеванию или состоянию (группе заболеваний или состояний)</w:t>
      </w:r>
      <w:bookmarkEnd w:id="6"/>
      <w:bookmarkEnd w:id="7"/>
    </w:p>
    <w:p w14:paraId="2A95349B" w14:textId="77777777" w:rsidR="003916EF" w:rsidRDefault="00000000">
      <w:pPr>
        <w:pStyle w:val="3"/>
        <w:rPr>
          <w:sz w:val="22"/>
          <w:szCs w:val="22"/>
          <w:lang w:val="ru-RU"/>
        </w:rPr>
      </w:pPr>
      <w:bookmarkStart w:id="8" w:name="_Toc65787856"/>
      <w:bookmarkStart w:id="9" w:name="_Toc168164029"/>
      <w:r>
        <w:rPr>
          <w:lang w:val="ru-RU"/>
        </w:rPr>
        <w:t>1.1 Определение заболевания или состояния</w:t>
      </w:r>
      <w:r>
        <w:rPr>
          <w:sz w:val="22"/>
          <w:szCs w:val="22"/>
          <w:lang w:val="ru-RU"/>
        </w:rPr>
        <w:t xml:space="preserve"> </w:t>
      </w:r>
      <w:r>
        <w:rPr>
          <w:lang w:val="ru-RU"/>
        </w:rPr>
        <w:t>(группы заболеваний или состояний)</w:t>
      </w:r>
      <w:bookmarkEnd w:id="8"/>
      <w:bookmarkEnd w:id="9"/>
    </w:p>
    <w:p w14:paraId="390FE9D6" w14:textId="77777777" w:rsidR="003916EF" w:rsidRDefault="00000000">
      <w:pPr>
        <w:pStyle w:val="afa"/>
        <w:rPr>
          <w:lang w:val="ru-RU"/>
        </w:rPr>
      </w:pPr>
      <w:r>
        <w:rPr>
          <w:b/>
          <w:lang w:val="ru-RU"/>
        </w:rPr>
        <w:t>Рак поджелудочной железы</w:t>
      </w:r>
      <w:r>
        <w:rPr>
          <w:lang w:val="ru-RU"/>
        </w:rPr>
        <w:t xml:space="preserve"> – злокачественная опухоль, исходящая из эпителия поджелудочной железы.</w:t>
      </w:r>
    </w:p>
    <w:p w14:paraId="328A942E" w14:textId="77777777" w:rsidR="003916EF" w:rsidRDefault="00000000">
      <w:pPr>
        <w:pStyle w:val="3"/>
        <w:rPr>
          <w:lang w:val="ru-RU"/>
        </w:rPr>
      </w:pPr>
      <w:bookmarkStart w:id="10" w:name="_Toc65787857"/>
      <w:bookmarkStart w:id="11" w:name="_Toc168164030"/>
      <w:r>
        <w:rPr>
          <w:lang w:val="ru-RU"/>
        </w:rPr>
        <w:t>1.2 Этиология и патогенез заболевания или состояния (группы заболеваний или состояний)</w:t>
      </w:r>
      <w:bookmarkEnd w:id="10"/>
      <w:bookmarkEnd w:id="11"/>
    </w:p>
    <w:p w14:paraId="09636F99" w14:textId="77777777" w:rsidR="003916EF" w:rsidRDefault="00000000">
      <w:pPr>
        <w:rPr>
          <w:rFonts w:eastAsia="GalsLightC"/>
          <w:lang w:val="ru-RU"/>
        </w:rPr>
      </w:pPr>
      <w:r>
        <w:rPr>
          <w:rFonts w:eastAsia="GalsLightC"/>
          <w:lang w:val="ru-RU"/>
        </w:rPr>
        <w:t xml:space="preserve">У 10 % пациентов раком </w:t>
      </w:r>
      <w:r>
        <w:rPr>
          <w:lang w:val="ru-RU"/>
        </w:rPr>
        <w:t>поджелудочной железы</w:t>
      </w:r>
      <w:r>
        <w:rPr>
          <w:rFonts w:eastAsia="GalsLightC"/>
          <w:lang w:val="ru-RU"/>
        </w:rPr>
        <w:t xml:space="preserve"> развитие заболевания связано с наличием известных наследственных синдромов. Наиболее распространённые – синдром </w:t>
      </w:r>
      <w:proofErr w:type="spellStart"/>
      <w:r>
        <w:rPr>
          <w:rFonts w:eastAsia="GalsLightC"/>
          <w:lang w:val="ru-RU"/>
        </w:rPr>
        <w:t>Пейтц-Егерса</w:t>
      </w:r>
      <w:proofErr w:type="spellEnd"/>
      <w:r>
        <w:rPr>
          <w:rFonts w:eastAsia="GalsLightC"/>
          <w:lang w:val="ru-RU"/>
        </w:rPr>
        <w:t xml:space="preserve">, синдром Линча и синдром наследования рака молочной железы и яичников, связанный с мутациями генов </w:t>
      </w:r>
      <w:r>
        <w:rPr>
          <w:rFonts w:eastAsia="GalsLightC"/>
          <w:i/>
        </w:rPr>
        <w:t>BRCA</w:t>
      </w:r>
      <w:r>
        <w:rPr>
          <w:rFonts w:eastAsia="GalsLightC"/>
          <w:i/>
        </w:rPr>
        <w:fldChar w:fldCharType="begin"/>
      </w:r>
      <w:r>
        <w:rPr>
          <w:rFonts w:eastAsia="GalsLightC"/>
          <w:i/>
          <w:lang w:val="ru-RU"/>
        </w:rPr>
        <w:instrText xml:space="preserve"> ADDIN ZOTERO_ITEM CSL_CITATION {"citationID":"v7hCQcGF","properties":{"formattedCitation":"[1]","plainCitation":"[1]","noteIndex":0},"citationItems":[{"id":216,"uris":["http://zotero.org/users/5363772/items/H9V7YQFG",["http://zotero.org/users/5363772/items/H9V7YQFG"]],"itemData":{"id":216,"type":"article-journal","container-title":"Nature Reviews Gastroenterology &amp;Amp; Hepatology","journalAbbreviation":"Nature Reviews Gastroenterology &amp;Amp; Hepatology","page":"699","title":"Epidemiology of pancreatic cancer: an overview","volume":"6","author":[{"family":"Raimondi","given":"Sara"},{"family":"Maisonneuve","given":"Patrick"},{"family":"Lowenfels","given":"Albert B."}],"issued":{"date-parts":[["2009",10,6]]}}}],"schema":"https://github.com/citation-style-language/schema/raw/master/csl-citation.json"} </w:instrText>
      </w:r>
      <w:r>
        <w:rPr>
          <w:rFonts w:eastAsia="GalsLightC"/>
          <w:i/>
        </w:rPr>
        <w:fldChar w:fldCharType="separate"/>
      </w:r>
      <w:r>
        <w:rPr>
          <w:lang w:val="ru-RU"/>
        </w:rPr>
        <w:t>[1]</w:t>
      </w:r>
      <w:r>
        <w:rPr>
          <w:rFonts w:eastAsia="GalsLightC"/>
          <w:i/>
        </w:rPr>
        <w:fldChar w:fldCharType="end"/>
      </w:r>
      <w:r>
        <w:rPr>
          <w:rFonts w:eastAsia="GalsLightC"/>
          <w:lang w:val="ru-RU"/>
        </w:rPr>
        <w:t xml:space="preserve">. У остальных пациентов рак </w:t>
      </w:r>
      <w:r>
        <w:rPr>
          <w:lang w:val="ru-RU"/>
        </w:rPr>
        <w:t>поджелудочной железы</w:t>
      </w:r>
      <w:r>
        <w:rPr>
          <w:rFonts w:eastAsia="GalsLightC"/>
          <w:lang w:val="ru-RU"/>
        </w:rPr>
        <w:t xml:space="preserve"> имеет спорадический характер. В качестве факторов риска развития данной патологии рассматриваются: недостаток витамина Д3, злоупотребление алкоголем, хронический панкреатит, сахарный диабет, курение, ожирение, низкая физическая активность</w:t>
      </w:r>
      <w:r>
        <w:rPr>
          <w:rFonts w:eastAsia="GalsLightC"/>
          <w:lang w:val="ru-RU"/>
        </w:rPr>
        <w:fldChar w:fldCharType="begin"/>
      </w:r>
      <w:r>
        <w:rPr>
          <w:rFonts w:eastAsia="GalsLightC"/>
          <w:lang w:val="ru-RU"/>
        </w:rPr>
        <w:instrText xml:space="preserve"> ADDIN ZOTERO_ITEM CSL_CITATION {"citationID":"7zw8U0Zf","properties":{"formattedCitation":"[2\\uc0\\u8211{}4]","plainCitation":"[2–4]","noteIndex":0},"citationItems":[{"id":217,"uris":["http://zotero.org/users/5363772/items/2BWMNQCH",["http://zotero.org/users/5363772/items/2BWMNQCH"]],"itemData":{"id":217,"type":"article-journal","abstract":"BACKGROUND: Laboratory studies suggest that vitamin D may inhibit pancreatic cancer cell growth. However, epidemiologic studies of vitamin D and pancreatic cancer risk have been conflicting. METHODS: To determine whether prediagnostic levels of plasma 25-hydroxyvitamin D (25[OH]D; IDS Inc.; enzyme immunoassay) were associated with risk of pancreatic cancer, we conducted a pooled analysis of nested case-control studies with 451 cases and 1,167 controls from five cohorts through 2008. Median follow-up among controls was 14.1 years in Health Professionals Follow-Up Study (HPFS), 18.3 years in Nurses' Health Study (NHS), 25.3 years in Physicians' Health Study (PHS), 12.2 years in Women's Health Initiative-Observational Study (WHI), and 14.4 years in Women's Health Study (WHS). Logistic regression was used to compare the odds of pancreatic cancer by plasma level of 25(OH)D. RESULTS: Mean plasma 25(OH)D was lower in cases versus controls (61.3 vs. 64.5 nmol/L, P = 0.005). In logistic regression models, plasma 25(OH)D was inversely associated with odds of pancreatic cancer. Participants in quintiles two through five had multivariable-adjusted ORs (95% confidence intervals) of 0.79 (0.56-1.10), 0.75 (0.53-1.06), 0.68 (0.48-0.97), and 0.67 (0.46-0.97; P(trend) = 0.03), respectively, compared with the bottom quintile. Compared with those with insufficient levels [25[OH]D, &lt;50 nmol/L], ORs were 0.75 (0.58-0.98) for subjects with relative insufficiency [25[OH]D, 50 to &lt;75 nmol/L] and 0.71 (0.52-0.97) for those with sufficient levels [25[OH]D, ≥ 75 nmol/L]. No increased risk was noted in subjects with 25(OH)D ≥100 nmol/L, as suggested in a prior study. In subgroup analyses, ORs for the top versus bottom quartile of 25(OH)D were 0.72 (0.48-1.08) for women, 0.73 (0.40-1.31) for men, and 0.73 (0.51-1.03) for Whites. CONCLUSIONS: Among participants in five large prospective cohorts, higher plasma levels of 25(OH)D were associated with a lower risk for pancreatic cancer. IMPACT: Low circulating 25(OH)D may predispose individuals to the development of pancreatic cancer.","archive":"PubMed","archive_location":"22086883","container-title":"Cancer epidemiology, biomarkers &amp; prevention : a publication of the American Association for Cancer Research, cosponsored by the American Society of Preventive Oncology","DOI":"10.1158/1055-9965.EPI-11-0836","ISSN":"1538-7755","issue":"1","journalAbbreviation":"Cancer Epidemiol Biomarkers Prev","language":"eng","page":"82-91","title":"Plasma 25-hydroxyvitamin D and risk of pancreatic cancer","volume":"21","author":[{"family":"Wolpin","given":"Brian M"},{"family":"Ng","given":"Kimmie"},{"family":"Bao","given":"Ying"},{"family":"Kraft","given":"Peter"},{"family":"Stampfer","given":"Meir J"},{"family":"Michaud","given":"Dominique S"},{"family":"Ma","given":"Jing"},{"family":"Buring","given":"Julie E"},{"family":"Sesso","given":"Howard D"},{"family":"Lee","given":"I-Min"},{"family":"Rifai","given":"Nader"},{"family":"Cochrane","given":"Barbara B"},{"family":"Wactawski-Wende","given":"Jean"},{"family":"Chlebowski","given":"Rowan T"},{"family":"Willett","given":"Walter C"},{"family":"Manson","given":"JoAnn E"},{"family":"Giovannucci","given":"Edward L"},{"family":"Fuchs","given":"Charles S"}],"issued":{"date-parts":[["2012",1]]}}},{"id":219,"uris":["http://zotero.org/users/5363772/items/NE8I7GUU",["http://zotero.org/users/5363772/items/NE8I7GUU"]],"itemData":{"id":219,"type":"article-journal","abstract":"BACKGROUND: Pancreatitis is a known risk factor for pancreatic cancer; however, an unknown fraction of the disease is thought to be a consequence of tumor-related duct obstruction. PATIENTS AND METHODS: A pooled analysis of a history of pancreatitis and risk of pancreatic cancer was carried out considering the time interval between diagnoses and potential modification by covariates. Adjusted pooled odds ratios (ORs) and 95% confidence intervals (CIs) were estimated from 10 case-control studies (5048 cases of ductal pancreatic adenocarcinoma and 10,947 controls) taking part in the International Pancreatic Cancer Case-Control Consortium (PanC4). RESULTS: The association between pancreatitis and pancreatic cancer was nearly three-fold at intervals of &gt;2 years between diagnoses (OR: 2.71, 95% CI: 1.96-3.74) and much stronger at intervals of ≤2 years (OR: 13.56, 95% CI: 8.72-21.90) probably reflecting a combination of reverse causation and antecedent misdiagnosis of pancreas cancer as pancreatitis. The younger (&lt;65 years) pancreatic cancer cases showed stronger associations with previous (&gt;2 years) pancreatitis (OR: 3.91, 95% CI: 2.53-6.04) than the older (≥65 years) cases (OR: 1.68, 95% CI: 1.02-2.76; P value for interaction: 0.006). CONCLUSIONS: Despite a moderately strong association between pancreatitis (diagnosed before &gt;2 years) and pancreatic cancer, the population attributable fraction was estimated at 1.34% (95% CI: 0.612-2.07%), suggesting that a relatively small proportion of pancreatic cancer might be avoided if pancreatitis could be prevented.","archive":"PubMed","archive_location":"22767586","container-title":"Annals of oncology : official journal of the European Society for Medical Oncology","DOI":"10.1093/annonc/mds140","ISSN":"1569-8041","issue":"11","journalAbbreviation":"Ann Oncol","language":"eng","page":"2964-2970","title":"Pancreatitis and pancreatic cancer risk: a pooled analysis in the International Pancreatic Cancer Case-Control Consortium (PanC4)","volume":"23","author":[{"family":"Duell","given":"E J"},{"family":"Lucenteforte","given":"E"},{"family":"Olson","given":"S H"},{"family":"Bracci","given":"P M"},{"family":"Li","given":"D"},{"family":"Risch","given":"H A"},{"family":"Silverman","given":"D T"},{"family":"Ji","given":"B T"},{"family":"Gallinger","given":"S"},{"family":"Holly","given":"E A"},{"family":"Fontham","given":"E H"},{"family":"Maisonneuve","given":"P"},{"family":"Bueno-de-Mesquita","given":"H B"},{"family":"Ghadirian","given":"P"},{"family":"Kurtz","given":"R C"},{"family":"Ludwig","given":"E"},{"family":"Yu","given":"H"},{"family":"Lowenfels","given":"A B"},{"family":"Seminara","given":"D"},{"family":"Petersen","given":"G M"},{"family":"La Vecchia","given":"C"},{"family":"Boffetta","given":"P"}],"issued":{"date-parts":[["2012",11]]}}},{"id":221,"uris":["http://zotero.org/users/5363772/items/IAHQ5LYU",["http://zotero.org/users/5363772/items/IAHQ5LYU"]],"itemData":{"id":221,"type":"article-journal","abstract":"The results from prospective cohort studies of prediabetes (impaired fasting glucose and/or impaired glucose tolerance) and risk of cancer are controversial. We conducted a meta-analysis to evaluate the risk of cancer in association with impaired fasting glucose and impaired glucose tolerance.","container-title":"Diabetologia","DOI":"10.1007/s00125-014-3361-2","ISSN":"1432-0428","issue":"11","journalAbbreviation":"Diabetologia","page":"2261-2269","title":"Prediabetes and the risk of cancer: a meta-analysis","volume":"57","author":[{"family":"Huang","given":"Yi"},{"family":"Cai","given":"Xiaoyan"},{"family":"Qiu","given":"Miaozhen"},{"family":"Chen","given":"Peisong"},{"family":"Tang","given":"Hongfeng"},{"family":"Hu","given":"Yunzhao"},{"family":"Huang","given":"Yuli"}],"issued":{"date-parts":[["2014",11,1]]}}}],"schema":"https://github.com/citation-style-language/schema/raw/master/csl-citation.json"} </w:instrText>
      </w:r>
      <w:r>
        <w:rPr>
          <w:rFonts w:eastAsia="GalsLightC"/>
          <w:lang w:val="ru-RU"/>
        </w:rPr>
        <w:fldChar w:fldCharType="separate"/>
      </w:r>
      <w:r>
        <w:rPr>
          <w:lang w:val="ru-RU"/>
        </w:rPr>
        <w:t>[2–4]</w:t>
      </w:r>
      <w:r>
        <w:rPr>
          <w:rFonts w:eastAsia="GalsLightC"/>
          <w:lang w:val="ru-RU"/>
        </w:rPr>
        <w:fldChar w:fldCharType="end"/>
      </w:r>
      <w:r>
        <w:rPr>
          <w:rFonts w:eastAsia="GalsLightC"/>
          <w:lang w:val="ru-RU"/>
        </w:rPr>
        <w:t>.</w:t>
      </w:r>
    </w:p>
    <w:p w14:paraId="46BCED9D" w14:textId="77777777" w:rsidR="003916EF" w:rsidRDefault="00000000">
      <w:pPr>
        <w:rPr>
          <w:rFonts w:eastAsia="GalsLightC"/>
          <w:lang w:val="ru-RU"/>
        </w:rPr>
      </w:pPr>
      <w:r>
        <w:rPr>
          <w:rFonts w:eastAsia="GalsLightC"/>
          <w:lang w:val="ru-RU"/>
        </w:rPr>
        <w:t xml:space="preserve">Патогенез рака поджелудочной железы делится на три последовательных стадии. Стадия инициации опухоли заключается в возникновении первой драйверной мутации. </w:t>
      </w:r>
      <w:proofErr w:type="spellStart"/>
      <w:r>
        <w:rPr>
          <w:rFonts w:eastAsia="GalsLightC"/>
          <w:lang w:val="ru-RU"/>
        </w:rPr>
        <w:t>Клональное</w:t>
      </w:r>
      <w:proofErr w:type="spellEnd"/>
      <w:r>
        <w:rPr>
          <w:rFonts w:eastAsia="GalsLightC"/>
          <w:lang w:val="ru-RU"/>
        </w:rPr>
        <w:t xml:space="preserve"> распространение и стадия метастазирования являются, соответственно, второй и третьей стадиями в патогенезе данного заболевания</w:t>
      </w:r>
      <w:r>
        <w:rPr>
          <w:rFonts w:eastAsia="GalsLightC"/>
          <w:lang w:val="ru-RU"/>
        </w:rPr>
        <w:fldChar w:fldCharType="begin"/>
      </w:r>
      <w:r>
        <w:rPr>
          <w:rFonts w:eastAsia="GalsLightC"/>
          <w:lang w:val="ru-RU"/>
        </w:rPr>
        <w:instrText xml:space="preserve"> ADDIN ZOTERO_ITEM CSL_CITATION {"citationID":"CPrO7BfJ","properties":{"formattedCitation":"[5]","plainCitation":"[5]","noteIndex":0},"citationItems":[{"id":222,"uris":["http://zotero.org/users/5363772/items/PIIX5CXW",["http://zotero.org/users/5363772/items/PIIX5CXW"]],"itemData":{"id":222,"type":"article-journal","abstract":"Cancer is an evolutionary disease, containing the hallmarks of an asexually reproducing unicellular organism subject to evolutionary paradigms. Pancreatic ductal adenocarcinoma (hereafter referred to as pancreatic cancer) is a particularly robust example of this phenomenon. Genomic features indicate that pancreatic cancer cells are selected for fitness advantages when encountering the geographic and resource-depleted constraints of the microenvironment. Phenotypic adaptations to these pressures help disseminated cells to survive in secondary sites, a major clinical problem for patients with this disease. In this Review we gather the wide-ranging aspects of pancreatic cancer research into a single concept rooted in Darwinian evolution, with the goal of identifying novel insights and opportunities for study.","archive":"PubMed","archive_location":"27444064","container-title":"Nature reviews. Cancer","DOI":"10.1038/nrc.2016.66","ISSN":"1474-1768","issue":"9","journalAbbreviation":"Nat Rev Cancer","language":"eng","page":"553-565","title":"Pancreatic cancer biology and genetics from an evolutionary perspective","volume":"16","author":[{"family":"Makohon-Moore","given":"Alvin"},{"family":"Iacobuzio-Donahue","given":"Christine A"}],"issued":{"date-parts":[["2016",9]]}}}],"schema":"https://github.com/citation-style-language/schema/raw/master/csl-citation.json"} </w:instrText>
      </w:r>
      <w:r>
        <w:rPr>
          <w:rFonts w:eastAsia="GalsLightC"/>
          <w:lang w:val="ru-RU"/>
        </w:rPr>
        <w:fldChar w:fldCharType="separate"/>
      </w:r>
      <w:r>
        <w:rPr>
          <w:lang w:val="ru-RU"/>
        </w:rPr>
        <w:t>[5]</w:t>
      </w:r>
      <w:r>
        <w:rPr>
          <w:rFonts w:eastAsia="GalsLightC"/>
          <w:lang w:val="ru-RU"/>
        </w:rPr>
        <w:fldChar w:fldCharType="end"/>
      </w:r>
      <w:r>
        <w:rPr>
          <w:rFonts w:eastAsia="GalsLightC"/>
          <w:lang w:val="ru-RU"/>
        </w:rPr>
        <w:t>. Однако накапливаются сведения, что процесс метастазирования может быть не завершающей стадией канцерогенеза</w:t>
      </w:r>
      <w:r>
        <w:rPr>
          <w:rFonts w:eastAsia="GalsLightC"/>
          <w:lang w:val="ru-RU"/>
        </w:rPr>
        <w:fldChar w:fldCharType="begin"/>
      </w:r>
      <w:r>
        <w:rPr>
          <w:rFonts w:eastAsia="GalsLightC"/>
          <w:lang w:val="ru-RU"/>
        </w:rPr>
        <w:instrText xml:space="preserve"> ADDIN ZOTERO_ITEM CSL_CITATION {"citationID":"XbZG8ouh","properties":{"formattedCitation":"[6]","plainCitation":"[6]","noteIndex":0},"citationItems":[{"id":213,"uris":["http://zotero.org/users/5363772/items/76DCYCCI",["http://zotero.org/users/5363772/items/76DCYCCI"]],"itemData":{"id":213,"type":"article-journal","abstract":"Exocrine cancer of pancreas is the fourth leading cause of death in the USA among both men and women. Contrast enhanced multidetector-row computer tomography (MDCT) is the current modality of choice for the detection of distant metastasis in pancreatic cancer as a part of pre-operative workup, which helps decide on resectability. Authors present a first ever reported case of an incidental liver metastasis found on intra-operative wedge hepatic biopsy during Whipple’s procedure for pancreatic cancer. This pancreatic cancer was initially thought to be resectable based on MDCT staging per guidelines. The case highlights the importance of diagnostic staging laparoscopy and neoadjuvant chemotherapy before resecting pancreatic adenocarcinoma.","container-title":"Journal of Surgical Case Reports","DOI":"10.1093/jscr/rjz084","ISSN":"2042-8812","issue":"3","journalAbbreviation":"Journal of Surgical Case Reports","title":"Incidental liver metastasis in pancreatic adenocarcinoma","URL":"https://doi.org/10.1093/jscr/rjz084","volume":"2019","author":[{"family":"Pandit","given":"Sudha"},{"family":"Samant","given":"Hrishikesh"},{"family":"Kohli","given":"Kapil"},{"family":"Shokouh-Amiri","given":"Hosein M"},{"family":"Wellman","given":"Gregory"},{"family":"Zibari","given":"Gazi B"}],"accessed":{"date-parts":[["2019",10,9]]},"issued":{"date-parts":[["2019",3,29]]}}}],"schema":"https://github.com/citation-style-language/schema/raw/master/csl-citation.json"} </w:instrText>
      </w:r>
      <w:r>
        <w:rPr>
          <w:rFonts w:eastAsia="GalsLightC"/>
          <w:lang w:val="ru-RU"/>
        </w:rPr>
        <w:fldChar w:fldCharType="separate"/>
      </w:r>
      <w:r>
        <w:rPr>
          <w:lang w:val="ru-RU"/>
        </w:rPr>
        <w:t>[6]</w:t>
      </w:r>
      <w:r>
        <w:rPr>
          <w:rFonts w:eastAsia="GalsLightC"/>
          <w:lang w:val="ru-RU"/>
        </w:rPr>
        <w:fldChar w:fldCharType="end"/>
      </w:r>
      <w:r>
        <w:rPr>
          <w:rFonts w:eastAsia="GalsLightC"/>
          <w:lang w:val="ru-RU"/>
        </w:rPr>
        <w:t>. Опухолевые клетки приобретают способность метастазировать на относительно ранних этапах канцерогенеза и продолжают эволюционировать независимо от первичной опухоли в отдаленных органах</w:t>
      </w:r>
      <w:r>
        <w:rPr>
          <w:rFonts w:eastAsia="GalsLightC"/>
          <w:lang w:val="ru-RU"/>
        </w:rPr>
        <w:fldChar w:fldCharType="begin"/>
      </w:r>
      <w:r>
        <w:rPr>
          <w:rFonts w:eastAsia="GalsLightC"/>
          <w:lang w:val="ru-RU"/>
        </w:rPr>
        <w:instrText xml:space="preserve"> ADDIN ZOTERO_ITEM CSL_CITATION {"citationID":"zPSgqWLZ","properties":{"formattedCitation":"[7]","plainCitation":"[7]","noteIndex":0},"citationItems":[{"id":224,"uris":["http://zotero.org/users/5363772/items/TN6G6KNQ",["http://zotero.org/users/5363772/items/TN6G6KNQ"]],"itemData":{"id":224,"type":"article-journal","abstract":"Pancreatic cancer is known for its propensity to metastasize. Recent studies have challenged the commonly held belief that pancreatic cancer is a stepwise process, where tumor cells disseminate late in primary tumor development. Instead it has been suggested that pancreatic tumor cells may disseminate early and develop independently and in parallel to the primary tumor. Circulating tumor cells can be found in most patients with pancreatic cancer, even in those with localized stage. Also, recent phylogenetic analyses have revealed evidence for a branched evolution where metastatic lineages can develop early in tumor development. In this Review, we discuss current models of pancreatic cancer progression and the importance of the tumor microenvironment, in order to better understand the recalcitrant nature of this disease.","archive":"PubMed","archive_location":"29464100","container-title":"Oncotarget","DOI":"10.18632/oncotarget.24019","ISSN":"1949-2553","issue":"5","journalAbbreviation":"Oncotarget","language":"eng","page":"6644-6651","title":"Pancreatic cancer: disease dynamics, tumor biology and the role of the microenvironment","volume":"9","author":[{"family":"Ansari","given":"Daniel"},{"family":"Friess","given":"Helmut"},{"family":"Bauden","given":"Monika"},{"family":"Samnegård","given":"Johan"},{"family":"Andersson","given":"Roland"}],"issued":{"date-parts":[["2018",1,6]]}}}],"schema":"https://github.com/citation-style-language/schema/raw/master/csl-citation.json"} </w:instrText>
      </w:r>
      <w:r>
        <w:rPr>
          <w:rFonts w:eastAsia="GalsLightC"/>
          <w:lang w:val="ru-RU"/>
        </w:rPr>
        <w:fldChar w:fldCharType="separate"/>
      </w:r>
      <w:r>
        <w:rPr>
          <w:lang w:val="ru-RU"/>
        </w:rPr>
        <w:t>[7]</w:t>
      </w:r>
      <w:r>
        <w:rPr>
          <w:rFonts w:eastAsia="GalsLightC"/>
          <w:lang w:val="ru-RU"/>
        </w:rPr>
        <w:fldChar w:fldCharType="end"/>
      </w:r>
      <w:r>
        <w:rPr>
          <w:rFonts w:eastAsia="GalsLightC"/>
          <w:lang w:val="ru-RU"/>
        </w:rPr>
        <w:t>.</w:t>
      </w:r>
    </w:p>
    <w:p w14:paraId="58F4803E" w14:textId="77777777" w:rsidR="003916EF" w:rsidRDefault="00000000">
      <w:pPr>
        <w:rPr>
          <w:lang w:val="ru-RU"/>
        </w:rPr>
      </w:pPr>
      <w:r>
        <w:rPr>
          <w:lang w:val="ru-RU"/>
        </w:rPr>
        <w:t xml:space="preserve">К предраковым заболеваниям относятся панкреатические </w:t>
      </w:r>
      <w:proofErr w:type="spellStart"/>
      <w:r>
        <w:rPr>
          <w:lang w:val="ru-RU"/>
        </w:rPr>
        <w:t>внутриэпителиальные</w:t>
      </w:r>
      <w:proofErr w:type="spellEnd"/>
      <w:r>
        <w:rPr>
          <w:lang w:val="ru-RU"/>
        </w:rPr>
        <w:t xml:space="preserve"> неоплазии (</w:t>
      </w:r>
      <w:proofErr w:type="spellStart"/>
      <w:r>
        <w:rPr>
          <w:lang w:val="ru-RU"/>
        </w:rPr>
        <w:t>ПанИн</w:t>
      </w:r>
      <w:proofErr w:type="spellEnd"/>
      <w:r>
        <w:rPr>
          <w:lang w:val="ru-RU"/>
        </w:rPr>
        <w:t xml:space="preserve">, </w:t>
      </w:r>
      <w:proofErr w:type="spellStart"/>
      <w:r>
        <w:rPr>
          <w:lang w:val="ru-RU"/>
        </w:rPr>
        <w:t>PanIN</w:t>
      </w:r>
      <w:proofErr w:type="spellEnd"/>
      <w:r>
        <w:rPr>
          <w:lang w:val="ru-RU"/>
        </w:rPr>
        <w:t xml:space="preserve">), </w:t>
      </w:r>
      <w:proofErr w:type="spellStart"/>
      <w:r>
        <w:rPr>
          <w:lang w:val="ru-RU"/>
        </w:rPr>
        <w:t>внутрипротоковые</w:t>
      </w:r>
      <w:proofErr w:type="spellEnd"/>
      <w:r>
        <w:rPr>
          <w:lang w:val="ru-RU"/>
        </w:rPr>
        <w:t xml:space="preserve"> папиллярные </w:t>
      </w:r>
      <w:proofErr w:type="spellStart"/>
      <w:r>
        <w:rPr>
          <w:lang w:val="ru-RU"/>
        </w:rPr>
        <w:t>муцинозные</w:t>
      </w:r>
      <w:proofErr w:type="spellEnd"/>
      <w:r>
        <w:rPr>
          <w:lang w:val="ru-RU"/>
        </w:rPr>
        <w:t xml:space="preserve"> опухоли (ВПМО, IPMN) и </w:t>
      </w:r>
      <w:proofErr w:type="spellStart"/>
      <w:r>
        <w:rPr>
          <w:lang w:val="ru-RU"/>
        </w:rPr>
        <w:t>муцинозные</w:t>
      </w:r>
      <w:proofErr w:type="spellEnd"/>
      <w:r>
        <w:rPr>
          <w:lang w:val="ru-RU"/>
        </w:rPr>
        <w:t xml:space="preserve"> кистозные опухоли (МКО). В процессе злокачественной трансформации эпителия поджелудочной железы происходит накопление мутаций ключевых генов. Чаще всего инициальной является мутация в гене </w:t>
      </w:r>
      <w:r>
        <w:rPr>
          <w:i/>
          <w:lang w:val="ru-RU"/>
        </w:rPr>
        <w:t>KRAS</w:t>
      </w:r>
      <w:r>
        <w:rPr>
          <w:lang w:val="ru-RU"/>
        </w:rPr>
        <w:t xml:space="preserve">. Далее появляются мутации в генах </w:t>
      </w:r>
      <w:r>
        <w:rPr>
          <w:i/>
          <w:lang w:val="ru-RU"/>
        </w:rPr>
        <w:t>CDKN2А, TP53, SMAD4/DPC4</w:t>
      </w:r>
      <w:r>
        <w:rPr>
          <w:lang w:val="ru-RU"/>
        </w:rPr>
        <w:t xml:space="preserve"> и </w:t>
      </w:r>
      <w:r>
        <w:rPr>
          <w:i/>
          <w:lang w:val="ru-RU"/>
        </w:rPr>
        <w:t>BRCA2</w:t>
      </w:r>
      <w:r>
        <w:rPr>
          <w:lang w:val="ru-RU"/>
        </w:rPr>
        <w:t xml:space="preserve">, которые определяют путь предраковых образований от легкой дисплазии до инвазивного рака. Значительную роль в опухолевой прогрессии играют компоненты стромы и </w:t>
      </w:r>
      <w:proofErr w:type="spellStart"/>
      <w:r>
        <w:rPr>
          <w:lang w:val="ru-RU"/>
        </w:rPr>
        <w:t>микроРНК</w:t>
      </w:r>
      <w:proofErr w:type="spellEnd"/>
      <w:r>
        <w:rPr>
          <w:lang w:val="ru-RU"/>
        </w:rPr>
        <w:fldChar w:fldCharType="begin"/>
      </w:r>
      <w:r>
        <w:rPr>
          <w:lang w:val="ru-RU"/>
        </w:rPr>
        <w:instrText xml:space="preserve"> ADDIN ZOTERO_ITEM CSL_CITATION {"citationID":"9uzFK6U2","properties":{"formattedCitation":"[8]","plainCitation":"[8]","noteIndex":0},"citationItems":[{"id":226,"uris":["http://zotero.org/users/5363772/items/E43NLQI2",["http://zotero.org/users/5363772/items/E43NLQI2"]],"itemData":{"id":226,"type":"article-journal","abstract":"Pancreatic cancer (PC) continues to rank among the most lethal cancers. The consistent increase in incidence and mortality has made it the seventh leading cause of cancer-associated deaths globally and the third in the United States. The biggest challenge in combating PC is our insufficient understanding of the molecular mechanism(s) underlying its complex biology. Studies during the last several years have helped identify several putative factors and events, both genetic and epigenetic, as well as some deregulated signaling pathways, with implications in PC onset and progression. In this review article, we make an effort to summarize our current understanding of molecular and cellular events involved in the pathogenesis of pancreatic malignancy. Specifically, we provide up-to-date information on the genetic and epigenetic changes that occur during the initiation and progression of PC and their functional involvement in the pathogenic processes. We also discuss the impact of the tumor microenvironment on the molecular landscape of PC and its role in aggressive disease progression. It is envisioned that a better understanding of these molecular factors and the mechanisms of their actions can help unravel novel diagnostic and prognostic biomarkers and can also be exploited for future targeted therapies.","archive":"PubMed","archive_location":"28383487","container-title":"International journal of molecular sciences","DOI":"10.3390/ijms18040779","ISSN":"1422-0067","issue":"4","journalAbbreviation":"Int J Mol Sci","language":"eng","page":"779","title":"Molecular Drivers of Pancreatic Cancer Pathogenesis: Looking Inward to Move Forward","volume":"18","author":[{"family":"Khan","given":"Mohammad Aslam Aslam"},{"family":"Azim","given":"Shafquat"},{"family":"Zubair","given":"Haseeb"},{"family":"Bhardwaj","given":"Arun"},{"family":"Patel","given":"Girijesh Kumar"},{"family":"Khushman","given":"Moh'd"},{"family":"Singh","given":"Seema"},{"family":"Singh","given":"Ajay Pratap"}],"issued":{"date-parts":[["2017",4,6]]}}}],"schema":"https://github.com/citation-style-language/schema/raw/master/csl-citation.json"} </w:instrText>
      </w:r>
      <w:r>
        <w:rPr>
          <w:lang w:val="ru-RU"/>
        </w:rPr>
        <w:fldChar w:fldCharType="separate"/>
      </w:r>
      <w:r>
        <w:rPr>
          <w:lang w:val="ru-RU"/>
        </w:rPr>
        <w:t>[8]</w:t>
      </w:r>
      <w:r>
        <w:rPr>
          <w:lang w:val="ru-RU"/>
        </w:rPr>
        <w:fldChar w:fldCharType="end"/>
      </w:r>
      <w:r>
        <w:rPr>
          <w:lang w:val="ru-RU"/>
        </w:rPr>
        <w:t>.</w:t>
      </w:r>
    </w:p>
    <w:p w14:paraId="36E8AD0E" w14:textId="77777777" w:rsidR="003916EF" w:rsidRDefault="00000000">
      <w:pPr>
        <w:pStyle w:val="3"/>
        <w:rPr>
          <w:lang w:val="ru-RU"/>
        </w:rPr>
      </w:pPr>
      <w:bookmarkStart w:id="12" w:name="_Toc65787858"/>
      <w:bookmarkStart w:id="13" w:name="_Toc168164031"/>
      <w:r>
        <w:rPr>
          <w:lang w:val="ru-RU"/>
        </w:rPr>
        <w:lastRenderedPageBreak/>
        <w:t>1.3 Эпидемиология заболевания или состояния (группы заболеваний или состояний)</w:t>
      </w:r>
      <w:bookmarkEnd w:id="12"/>
      <w:bookmarkEnd w:id="13"/>
    </w:p>
    <w:p w14:paraId="1743C675" w14:textId="77777777" w:rsidR="003916EF" w:rsidRDefault="00000000">
      <w:pPr>
        <w:rPr>
          <w:lang w:val="ru-RU"/>
        </w:rPr>
      </w:pPr>
      <w:proofErr w:type="spellStart"/>
      <w:r>
        <w:rPr>
          <w:lang w:val="ru-RU"/>
        </w:rPr>
        <w:t>Протоковая</w:t>
      </w:r>
      <w:proofErr w:type="spellEnd"/>
      <w:r>
        <w:rPr>
          <w:lang w:val="ru-RU"/>
        </w:rPr>
        <w:t xml:space="preserve"> аденокарцинома с её более редкими микроскопическими вариантами составляет приблизительно 85-95% всех экзокринных новообразований поджелудочной железы. Поэтому данные о заболеваемости и смертности от рака поджелудочной железы фактически отражают таковые при </w:t>
      </w:r>
      <w:proofErr w:type="spellStart"/>
      <w:r>
        <w:rPr>
          <w:lang w:val="ru-RU"/>
        </w:rPr>
        <w:t>протоковой</w:t>
      </w:r>
      <w:proofErr w:type="spellEnd"/>
      <w:r>
        <w:rPr>
          <w:lang w:val="ru-RU"/>
        </w:rPr>
        <w:t xml:space="preserve"> аденокарциноме.</w:t>
      </w:r>
    </w:p>
    <w:p w14:paraId="1E213E36" w14:textId="77777777" w:rsidR="003916EF" w:rsidRDefault="00000000">
      <w:pPr>
        <w:rPr>
          <w:lang w:val="ru-RU"/>
        </w:rPr>
      </w:pPr>
      <w:r>
        <w:rPr>
          <w:lang w:val="ru-RU"/>
        </w:rPr>
        <w:t xml:space="preserve">В структуре онкологических заболеваний населения России в 2021 году рак поджелудочной железы составил 3,5% среди мужчин и 3,1% среди женщин. Суммарно в 2021 году выявлено 13845 новых случаев заболевания. Показатель заболеваемости раком поджелудочной железы в России в 2021 году составил 6,8 на 100 тысяч населения. Прирост показателей заболеваемости раком поджелудочной железы за предшествующие 10 лет составил 15% </w:t>
      </w:r>
      <w:r>
        <w:fldChar w:fldCharType="begin"/>
      </w:r>
      <w:r>
        <w:rPr>
          <w:lang w:val="ru-RU"/>
        </w:rPr>
        <w:instrText xml:space="preserve"> ADDIN ZOTERO_ITEM CSL_CITATION {"citationID":"b5lL0uI7","properties":{"formattedCitation":"[9,10]","plainCitation":"[9,10]","noteIndex":0},"citationItems":[{"id":1237,"uris":["http://zotero.org/users/5363772/items/ELXE92B2",["http://zotero.org/users/5363772/items/ELXE92B2"]],"itemData":{"id":1237,"type":"book","edition":"М.: МНИОИ им. П.А. Герцена − филиал ФГБУ «НМИЦ радиологии» Минздрава России","event-place":"Москва","ISBN":"978-5-85502-275-9","language":"ru","publisher-place":"Москва","source":"Zotero","title":"Состояние онкологической помощи населению России в 2021 году","author":[{"family":"Каприн","given":"А.Д."}],"issued":{"date-parts":[["2022"]]}}},{"id":1239,"uris":["http://zotero.org/users/5363772/items/RXXCT6ZS",["http://zotero.org/users/5363772/items/RXXCT6ZS"]],"itemData":{"id":1239,"type":"book","edition":"М.: МНИОИ им. П.А. Герцена − филиал ФГБУ «НМИЦ радиологии» Минздрава России","event-place":"Москва","ISBN":"978-5-85502-280-3","number-of-pages":"252","publisher-place":"Москва","title":"Злокачественные новообразования в России в 2021 году (заболеваемость и смертность)","author":[{"family":"Каприн","given":"Андрей Дмитриевич"}],"issued":{"date-parts":[["2022"]]}}}],"schema":"https://github.com/citation-style-language/schema/raw/master/csl-citation.json"} </w:instrText>
      </w:r>
      <w:r>
        <w:fldChar w:fldCharType="separate"/>
      </w:r>
      <w:r>
        <w:rPr>
          <w:lang w:val="ru-RU"/>
        </w:rPr>
        <w:t>[9,10]</w:t>
      </w:r>
      <w:r>
        <w:fldChar w:fldCharType="end"/>
      </w:r>
      <w:r>
        <w:rPr>
          <w:lang w:val="ru-RU"/>
        </w:rPr>
        <w:t>. Средний возраст заболевших мужчин – 65 лет, женщин – 70 лет.</w:t>
      </w:r>
    </w:p>
    <w:p w14:paraId="7C5C70EF" w14:textId="77777777" w:rsidR="003916EF" w:rsidRDefault="00000000">
      <w:pPr>
        <w:rPr>
          <w:lang w:val="ru-RU"/>
        </w:rPr>
      </w:pPr>
      <w:r>
        <w:rPr>
          <w:lang w:val="ru-RU"/>
        </w:rPr>
        <w:t xml:space="preserve">Неизменным за последнее время остается позднее выявление данной патологии: в 58% случаев заболевание выявлено на </w:t>
      </w:r>
      <w:r>
        <w:t>IV</w:t>
      </w:r>
      <w:r>
        <w:rPr>
          <w:lang w:val="ru-RU"/>
        </w:rPr>
        <w:t xml:space="preserve"> стадии, т.е. при наличии отдаленных метастазов. На долю </w:t>
      </w:r>
      <w:r>
        <w:t>I</w:t>
      </w:r>
      <w:r>
        <w:rPr>
          <w:lang w:val="ru-RU"/>
        </w:rPr>
        <w:t>-</w:t>
      </w:r>
      <w:r>
        <w:t>II</w:t>
      </w:r>
      <w:r>
        <w:rPr>
          <w:lang w:val="ru-RU"/>
        </w:rPr>
        <w:t xml:space="preserve"> стадии приходится только 23% выявляемых случаев. В итоге одногодичная летальность составила 65%, что является одним из наихудших показателей среди всех злокачественных новообразований</w:t>
      </w:r>
      <w:r>
        <w:rPr>
          <w:lang w:val="ru-RU"/>
        </w:rPr>
        <w:fldChar w:fldCharType="begin"/>
      </w:r>
      <w:r>
        <w:rPr>
          <w:lang w:val="ru-RU"/>
        </w:rPr>
        <w:instrText xml:space="preserve"> ADDIN ZOTERO_ITEM CSL_CITATION {"citationID":"Exf7J2Kx","properties":{"formattedCitation":"[10]","plainCitation":"[10]","noteIndex":0},"citationItems":[{"id":1239,"uris":["http://zotero.org/users/5363772/items/RXXCT6ZS",["http://zotero.org/users/5363772/items/RXXCT6ZS"]],"itemData":{"id":1239,"type":"book","edition":"М.: МНИОИ им. П.А. Герцена − филиал ФГБУ «НМИЦ радиологии» Минздрава России","event-place":"Москва","ISBN":"978-5-85502-280-3","number-of-pages":"252","publisher-place":"Москва","title":"Злокачественные новообразования в России в 2021 году (заболеваемость и смертность)","author":[{"family":"Каприн","given":"Андрей Дмитриевич"}],"issued":{"date-parts":[["2022"]]}}}],"schema":"https://github.com/citation-style-language/schema/raw/master/csl-citation.json"} </w:instrText>
      </w:r>
      <w:r>
        <w:rPr>
          <w:lang w:val="ru-RU"/>
        </w:rPr>
        <w:fldChar w:fldCharType="separate"/>
      </w:r>
      <w:r>
        <w:rPr>
          <w:lang w:val="ru-RU"/>
        </w:rPr>
        <w:t>[10]</w:t>
      </w:r>
      <w:r>
        <w:rPr>
          <w:lang w:val="ru-RU"/>
        </w:rPr>
        <w:fldChar w:fldCharType="end"/>
      </w:r>
      <w:r>
        <w:rPr>
          <w:lang w:val="ru-RU"/>
        </w:rPr>
        <w:t xml:space="preserve">. </w:t>
      </w:r>
    </w:p>
    <w:p w14:paraId="0165806E" w14:textId="77777777" w:rsidR="003916EF" w:rsidRDefault="00000000">
      <w:pPr>
        <w:rPr>
          <w:lang w:val="ru-RU"/>
        </w:rPr>
      </w:pPr>
      <w:r>
        <w:rPr>
          <w:lang w:val="ru-RU"/>
        </w:rPr>
        <w:t xml:space="preserve">В структуре смертности от онкологических заболеваний в России в 2021 году рак поджелудочной железы составил 6,6%, что соответствует 5-му месту, после рака лёгкого, желудка, ободочной кишки и молочной железы. Средний возраст умерших от рака поджелудочной железы мужчин – 65 лет, женщин – 71 год. </w:t>
      </w:r>
    </w:p>
    <w:p w14:paraId="2DFCBC53" w14:textId="77777777" w:rsidR="003916EF" w:rsidRDefault="00000000">
      <w:pPr>
        <w:rPr>
          <w:lang w:val="ru-RU"/>
        </w:rPr>
      </w:pPr>
      <w:r>
        <w:rPr>
          <w:lang w:val="ru-RU"/>
        </w:rPr>
        <w:t>Эпидемиологическая ситуация в мире в целом схожа. Стандартизованные показатели заболеваемости в Европе и Северной Америке составляют 7,6-7,7 на 100 тысяч населения. В США ожидается, что к 2030 году смертность от РПЖ выйдет на второе место в структуре смертности от всех злокачественных новообразований</w:t>
      </w:r>
      <w:r>
        <w:fldChar w:fldCharType="begin"/>
      </w:r>
      <w:r>
        <w:rPr>
          <w:lang w:val="ru-RU"/>
        </w:rPr>
        <w:instrText xml:space="preserve"> ADDIN ZOTERO_ITEM CSL_CITATION {"citationID":"B1yZBHjx","properties":{"formattedCitation":"[11]","plainCitation":"[11]","noteIndex":0},"citationItems":[{"id":1242,"uris":["http://zotero.org/users/5363772/items/4YDPRH2H",["http://zotero.org/users/5363772/items/4YDPRH2H"]],"itemData":{"id":1242,"type":"article-journal","container-title":"World Journal of Oncology","DOI":"10.14740/wjon1166","ISSN":"1920-4531, 1920-454X","issue":"1","journalAbbreviation":"World J Oncol","language":"en","page":"10-27","source":"DOI.org (Crossref)","title":"Epidemiology of Pancreatic Cancer: Global Trends, Etiology and Risk Factors","title-short":"Epidemiology of Pancreatic Cancer","volume":"10","author":[{"family":"Rawla","given":"Prashanth"},{"family":"Sunkara","given":"Tagore"},{"family":"Gaduputi","given":"Vinaya"}],"issued":{"date-parts":[["2019"]]}}}],"schema":"https://github.com/citation-style-language/schema/raw/master/csl-citation.json"} </w:instrText>
      </w:r>
      <w:r>
        <w:fldChar w:fldCharType="separate"/>
      </w:r>
      <w:r>
        <w:rPr>
          <w:lang w:val="ru-RU"/>
        </w:rPr>
        <w:t>[11]</w:t>
      </w:r>
      <w:r>
        <w:fldChar w:fldCharType="end"/>
      </w:r>
      <w:r>
        <w:rPr>
          <w:lang w:val="ru-RU"/>
        </w:rPr>
        <w:t xml:space="preserve">. </w:t>
      </w:r>
    </w:p>
    <w:p w14:paraId="53D1971E" w14:textId="77777777" w:rsidR="003916EF" w:rsidRDefault="00000000">
      <w:pPr>
        <w:pStyle w:val="3"/>
        <w:rPr>
          <w:lang w:val="ru-RU"/>
        </w:rPr>
      </w:pPr>
      <w:bookmarkStart w:id="14" w:name="_Toc65787859"/>
      <w:bookmarkStart w:id="15" w:name="_Toc168164032"/>
      <w:r>
        <w:rPr>
          <w:lang w:val="ru-RU"/>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4"/>
      <w:bookmarkEnd w:id="15"/>
    </w:p>
    <w:p w14:paraId="2A9F2C82" w14:textId="77777777" w:rsidR="003916EF" w:rsidRDefault="00000000">
      <w:pPr>
        <w:rPr>
          <w:lang w:val="ru-RU"/>
        </w:rPr>
      </w:pPr>
      <w:r>
        <w:rPr>
          <w:lang w:val="ru-RU"/>
        </w:rPr>
        <w:t>Злокачественное новообразование поджелудочной железы (С25):</w:t>
      </w:r>
    </w:p>
    <w:p w14:paraId="377B47DA" w14:textId="77777777" w:rsidR="003916EF" w:rsidRDefault="00000000">
      <w:pPr>
        <w:rPr>
          <w:lang w:val="ru-RU"/>
        </w:rPr>
      </w:pPr>
      <w:r>
        <w:rPr>
          <w:lang w:val="ru-RU"/>
        </w:rPr>
        <w:t>С25.0 Головки поджелудочной железы</w:t>
      </w:r>
    </w:p>
    <w:p w14:paraId="0F803AC2" w14:textId="77777777" w:rsidR="003916EF" w:rsidRDefault="00000000">
      <w:pPr>
        <w:rPr>
          <w:lang w:val="ru-RU"/>
        </w:rPr>
      </w:pPr>
      <w:r>
        <w:t>C</w:t>
      </w:r>
      <w:r>
        <w:rPr>
          <w:lang w:val="ru-RU"/>
        </w:rPr>
        <w:t>25.1 Тела поджелудочной железы</w:t>
      </w:r>
    </w:p>
    <w:p w14:paraId="455ADFAB" w14:textId="77777777" w:rsidR="003916EF" w:rsidRDefault="00000000">
      <w:pPr>
        <w:rPr>
          <w:lang w:val="ru-RU"/>
        </w:rPr>
      </w:pPr>
      <w:r>
        <w:t>C</w:t>
      </w:r>
      <w:r>
        <w:rPr>
          <w:lang w:val="ru-RU"/>
        </w:rPr>
        <w:t>25.2 Хвоста поджелудочной железы</w:t>
      </w:r>
    </w:p>
    <w:p w14:paraId="4A438FFE" w14:textId="77777777" w:rsidR="003916EF" w:rsidRDefault="00000000">
      <w:pPr>
        <w:rPr>
          <w:lang w:val="ru-RU"/>
        </w:rPr>
      </w:pPr>
      <w:r>
        <w:t>C</w:t>
      </w:r>
      <w:r>
        <w:rPr>
          <w:lang w:val="ru-RU"/>
        </w:rPr>
        <w:t>25.3 Протока поджелудочной железы</w:t>
      </w:r>
    </w:p>
    <w:p w14:paraId="1CF7DA31" w14:textId="77777777" w:rsidR="003916EF" w:rsidRDefault="00000000">
      <w:pPr>
        <w:rPr>
          <w:lang w:val="ru-RU"/>
        </w:rPr>
      </w:pPr>
      <w:r>
        <w:lastRenderedPageBreak/>
        <w:t>C</w:t>
      </w:r>
      <w:r>
        <w:rPr>
          <w:lang w:val="ru-RU"/>
        </w:rPr>
        <w:t>25.4 Островковых клеток поджелудочной железы</w:t>
      </w:r>
    </w:p>
    <w:p w14:paraId="6B7A5840" w14:textId="77777777" w:rsidR="003916EF" w:rsidRDefault="00000000">
      <w:pPr>
        <w:rPr>
          <w:lang w:val="ru-RU"/>
        </w:rPr>
      </w:pPr>
      <w:r>
        <w:t>C</w:t>
      </w:r>
      <w:r>
        <w:rPr>
          <w:lang w:val="ru-RU"/>
        </w:rPr>
        <w:t xml:space="preserve">25.7 Других частей поджелудочной железы </w:t>
      </w:r>
    </w:p>
    <w:p w14:paraId="4F986FE8" w14:textId="77777777" w:rsidR="003916EF" w:rsidRDefault="00000000">
      <w:pPr>
        <w:rPr>
          <w:lang w:val="ru-RU"/>
        </w:rPr>
      </w:pPr>
      <w:r>
        <w:t>C</w:t>
      </w:r>
      <w:r>
        <w:rPr>
          <w:lang w:val="ru-RU"/>
        </w:rPr>
        <w:t>25.8 Поражение поджелудочной железы, выходящее за пределы одной и более вышеуказанных локализаций</w:t>
      </w:r>
    </w:p>
    <w:p w14:paraId="2609FD69" w14:textId="77777777" w:rsidR="003916EF" w:rsidRDefault="00000000">
      <w:pPr>
        <w:rPr>
          <w:lang w:val="ru-RU"/>
        </w:rPr>
      </w:pPr>
      <w:r>
        <w:t>C</w:t>
      </w:r>
      <w:r>
        <w:rPr>
          <w:lang w:val="ru-RU"/>
        </w:rPr>
        <w:t>25.9 Поджелудочной железы неуточненное</w:t>
      </w:r>
    </w:p>
    <w:p w14:paraId="684B6EB9" w14:textId="77777777" w:rsidR="003916EF" w:rsidRDefault="00000000">
      <w:pPr>
        <w:pStyle w:val="3"/>
        <w:rPr>
          <w:lang w:val="ru-RU"/>
        </w:rPr>
      </w:pPr>
      <w:bookmarkStart w:id="16" w:name="_Toc65787860"/>
      <w:bookmarkStart w:id="17" w:name="_Toc168164033"/>
      <w:r>
        <w:rPr>
          <w:lang w:val="ru-RU"/>
        </w:rPr>
        <w:t>1.5 Классификация заболевания или состояния (группы заболеваний или состояний)</w:t>
      </w:r>
      <w:bookmarkEnd w:id="16"/>
      <w:bookmarkEnd w:id="17"/>
    </w:p>
    <w:p w14:paraId="30E39749" w14:textId="77777777" w:rsidR="003916EF" w:rsidRDefault="00000000">
      <w:pPr>
        <w:rPr>
          <w:b/>
          <w:lang w:val="ru-RU"/>
        </w:rPr>
      </w:pPr>
      <w:r>
        <w:rPr>
          <w:b/>
          <w:lang w:val="ru-RU"/>
        </w:rPr>
        <w:t>1.5.1 Международная гистологическая классификация (Международной классификации – онкология (МКБ-О) [199])</w:t>
      </w:r>
    </w:p>
    <w:p w14:paraId="262F8A76" w14:textId="77777777" w:rsidR="003916EF" w:rsidRDefault="00000000">
      <w:pPr>
        <w:rPr>
          <w:b/>
          <w:lang w:val="ru-RU"/>
        </w:rPr>
      </w:pPr>
      <w:r>
        <w:rPr>
          <w:b/>
          <w:lang w:val="ru-RU"/>
        </w:rPr>
        <w:t xml:space="preserve">Доброкачественные и предраковые эпителиальные опухоли </w:t>
      </w:r>
    </w:p>
    <w:p w14:paraId="08DF9A87" w14:textId="77777777" w:rsidR="003916EF" w:rsidRDefault="00000000">
      <w:pPr>
        <w:rPr>
          <w:lang w:val="ru-RU"/>
        </w:rPr>
      </w:pPr>
      <w:r>
        <w:rPr>
          <w:lang w:val="ru-RU"/>
        </w:rPr>
        <w:t>8441/</w:t>
      </w:r>
      <w:proofErr w:type="gramStart"/>
      <w:r>
        <w:rPr>
          <w:lang w:val="ru-RU"/>
        </w:rPr>
        <w:t>0  Серозная</w:t>
      </w:r>
      <w:proofErr w:type="gramEnd"/>
      <w:r>
        <w:rPr>
          <w:lang w:val="ru-RU"/>
        </w:rPr>
        <w:t xml:space="preserve"> </w:t>
      </w:r>
      <w:proofErr w:type="spellStart"/>
      <w:r>
        <w:rPr>
          <w:lang w:val="ru-RU"/>
        </w:rPr>
        <w:t>цистаденома</w:t>
      </w:r>
      <w:proofErr w:type="spellEnd"/>
    </w:p>
    <w:p w14:paraId="0537CF5D" w14:textId="77777777" w:rsidR="003916EF" w:rsidRDefault="00000000">
      <w:pPr>
        <w:rPr>
          <w:lang w:val="ru-RU"/>
        </w:rPr>
      </w:pPr>
      <w:r>
        <w:rPr>
          <w:lang w:val="ru-RU"/>
        </w:rPr>
        <w:t xml:space="preserve">8148/0 Железистая </w:t>
      </w:r>
      <w:proofErr w:type="spellStart"/>
      <w:r>
        <w:rPr>
          <w:lang w:val="ru-RU"/>
        </w:rPr>
        <w:t>интраэпителиальная</w:t>
      </w:r>
      <w:proofErr w:type="spellEnd"/>
      <w:r>
        <w:rPr>
          <w:lang w:val="ru-RU"/>
        </w:rPr>
        <w:t xml:space="preserve"> неоплазия </w:t>
      </w:r>
      <w:r>
        <w:t>low</w:t>
      </w:r>
      <w:r>
        <w:rPr>
          <w:lang w:val="ru-RU"/>
        </w:rPr>
        <w:t xml:space="preserve"> </w:t>
      </w:r>
      <w:r>
        <w:t>grade</w:t>
      </w:r>
    </w:p>
    <w:p w14:paraId="491ADD9B" w14:textId="77777777" w:rsidR="003916EF" w:rsidRDefault="00000000">
      <w:pPr>
        <w:rPr>
          <w:lang w:val="ru-RU"/>
        </w:rPr>
      </w:pPr>
      <w:r>
        <w:rPr>
          <w:lang w:val="ru-RU"/>
        </w:rPr>
        <w:t xml:space="preserve">8148/2 </w:t>
      </w:r>
      <w:proofErr w:type="gramStart"/>
      <w:r>
        <w:rPr>
          <w:lang w:val="ru-RU"/>
        </w:rPr>
        <w:t xml:space="preserve">Железистая  </w:t>
      </w:r>
      <w:proofErr w:type="spellStart"/>
      <w:r>
        <w:rPr>
          <w:lang w:val="ru-RU"/>
        </w:rPr>
        <w:t>интраэпителиальная</w:t>
      </w:r>
      <w:proofErr w:type="spellEnd"/>
      <w:proofErr w:type="gramEnd"/>
      <w:r>
        <w:rPr>
          <w:lang w:val="ru-RU"/>
        </w:rPr>
        <w:t xml:space="preserve"> неоплазия </w:t>
      </w:r>
      <w:r>
        <w:t>high</w:t>
      </w:r>
      <w:r>
        <w:rPr>
          <w:lang w:val="ru-RU"/>
        </w:rPr>
        <w:t xml:space="preserve"> </w:t>
      </w:r>
      <w:r>
        <w:t>grade</w:t>
      </w:r>
    </w:p>
    <w:p w14:paraId="26B44D57" w14:textId="77777777" w:rsidR="003916EF" w:rsidRDefault="00000000">
      <w:pPr>
        <w:rPr>
          <w:lang w:val="ru-RU"/>
        </w:rPr>
      </w:pPr>
      <w:r>
        <w:rPr>
          <w:lang w:val="ru-RU"/>
        </w:rPr>
        <w:t xml:space="preserve">8453/0 </w:t>
      </w:r>
      <w:proofErr w:type="spellStart"/>
      <w:r>
        <w:rPr>
          <w:lang w:val="ru-RU"/>
        </w:rPr>
        <w:t>Внутрипротоковая</w:t>
      </w:r>
      <w:proofErr w:type="spellEnd"/>
      <w:r>
        <w:rPr>
          <w:lang w:val="ru-RU"/>
        </w:rPr>
        <w:t xml:space="preserve"> папиллярная </w:t>
      </w:r>
      <w:proofErr w:type="spellStart"/>
      <w:r>
        <w:rPr>
          <w:lang w:val="ru-RU"/>
        </w:rPr>
        <w:t>муцинозная</w:t>
      </w:r>
      <w:proofErr w:type="spellEnd"/>
      <w:r>
        <w:rPr>
          <w:lang w:val="ru-RU"/>
        </w:rPr>
        <w:t xml:space="preserve"> опухоль с дисплазией </w:t>
      </w:r>
      <w:r>
        <w:t>low</w:t>
      </w:r>
      <w:r>
        <w:rPr>
          <w:lang w:val="ru-RU"/>
        </w:rPr>
        <w:t xml:space="preserve"> </w:t>
      </w:r>
      <w:r>
        <w:t>grade</w:t>
      </w:r>
    </w:p>
    <w:p w14:paraId="6E07C7C3" w14:textId="77777777" w:rsidR="003916EF" w:rsidRDefault="00000000">
      <w:pPr>
        <w:rPr>
          <w:lang w:val="ru-RU"/>
        </w:rPr>
      </w:pPr>
      <w:r>
        <w:rPr>
          <w:lang w:val="ru-RU"/>
        </w:rPr>
        <w:t xml:space="preserve">8453/2 </w:t>
      </w:r>
      <w:proofErr w:type="spellStart"/>
      <w:r>
        <w:rPr>
          <w:lang w:val="ru-RU"/>
        </w:rPr>
        <w:t>Внутрипротоковая</w:t>
      </w:r>
      <w:proofErr w:type="spellEnd"/>
      <w:r>
        <w:rPr>
          <w:lang w:val="ru-RU"/>
        </w:rPr>
        <w:t xml:space="preserve"> папиллярная </w:t>
      </w:r>
      <w:proofErr w:type="spellStart"/>
      <w:r>
        <w:rPr>
          <w:lang w:val="ru-RU"/>
        </w:rPr>
        <w:t>муцинозная</w:t>
      </w:r>
      <w:proofErr w:type="spellEnd"/>
      <w:r>
        <w:rPr>
          <w:lang w:val="ru-RU"/>
        </w:rPr>
        <w:t xml:space="preserve"> опухоль с дисплазией </w:t>
      </w:r>
      <w:r>
        <w:t>high</w:t>
      </w:r>
      <w:r>
        <w:rPr>
          <w:lang w:val="ru-RU"/>
        </w:rPr>
        <w:t xml:space="preserve"> </w:t>
      </w:r>
      <w:r>
        <w:t>grade</w:t>
      </w:r>
    </w:p>
    <w:p w14:paraId="3B8776C8" w14:textId="77777777" w:rsidR="003916EF" w:rsidRDefault="00000000">
      <w:pPr>
        <w:rPr>
          <w:lang w:val="ru-RU"/>
        </w:rPr>
      </w:pPr>
      <w:r>
        <w:rPr>
          <w:lang w:val="ru-RU"/>
        </w:rPr>
        <w:t xml:space="preserve">8455/2 </w:t>
      </w:r>
      <w:proofErr w:type="spellStart"/>
      <w:r>
        <w:rPr>
          <w:lang w:val="ru-RU"/>
        </w:rPr>
        <w:t>Внутрипротоковая</w:t>
      </w:r>
      <w:proofErr w:type="spellEnd"/>
      <w:r>
        <w:rPr>
          <w:lang w:val="ru-RU"/>
        </w:rPr>
        <w:t xml:space="preserve"> </w:t>
      </w:r>
      <w:proofErr w:type="spellStart"/>
      <w:r>
        <w:rPr>
          <w:lang w:val="ru-RU"/>
        </w:rPr>
        <w:t>онкоцитарная</w:t>
      </w:r>
      <w:proofErr w:type="spellEnd"/>
      <w:r>
        <w:rPr>
          <w:lang w:val="ru-RU"/>
        </w:rPr>
        <w:t xml:space="preserve"> папиллярная опухоль</w:t>
      </w:r>
    </w:p>
    <w:p w14:paraId="56E4A2B5" w14:textId="77777777" w:rsidR="003916EF" w:rsidRDefault="00000000">
      <w:pPr>
        <w:rPr>
          <w:lang w:val="ru-RU"/>
        </w:rPr>
      </w:pPr>
      <w:r>
        <w:rPr>
          <w:lang w:val="ru-RU"/>
        </w:rPr>
        <w:t xml:space="preserve">8503/2Внутрипротоковая </w:t>
      </w:r>
      <w:proofErr w:type="spellStart"/>
      <w:r>
        <w:rPr>
          <w:lang w:val="ru-RU"/>
        </w:rPr>
        <w:t>тубулопапиллярная</w:t>
      </w:r>
      <w:proofErr w:type="spellEnd"/>
      <w:r>
        <w:rPr>
          <w:lang w:val="ru-RU"/>
        </w:rPr>
        <w:t xml:space="preserve"> опухоль</w:t>
      </w:r>
    </w:p>
    <w:p w14:paraId="1C42E19B" w14:textId="77777777" w:rsidR="003916EF" w:rsidRDefault="00000000">
      <w:pPr>
        <w:rPr>
          <w:lang w:val="ru-RU"/>
        </w:rPr>
      </w:pPr>
      <w:r>
        <w:rPr>
          <w:lang w:val="ru-RU"/>
        </w:rPr>
        <w:t xml:space="preserve">8470/0 </w:t>
      </w:r>
      <w:proofErr w:type="spellStart"/>
      <w:r>
        <w:rPr>
          <w:lang w:val="ru-RU"/>
        </w:rPr>
        <w:t>Муцинозная</w:t>
      </w:r>
      <w:proofErr w:type="spellEnd"/>
      <w:r>
        <w:rPr>
          <w:lang w:val="ru-RU"/>
        </w:rPr>
        <w:t xml:space="preserve"> кистозная опухоль с дисплазией </w:t>
      </w:r>
      <w:r>
        <w:t>low</w:t>
      </w:r>
      <w:r>
        <w:rPr>
          <w:lang w:val="ru-RU"/>
        </w:rPr>
        <w:t xml:space="preserve"> </w:t>
      </w:r>
      <w:r>
        <w:t>grade</w:t>
      </w:r>
    </w:p>
    <w:p w14:paraId="4CD5C7B5" w14:textId="77777777" w:rsidR="003916EF" w:rsidRDefault="00000000">
      <w:pPr>
        <w:rPr>
          <w:lang w:val="ru-RU"/>
        </w:rPr>
      </w:pPr>
      <w:r>
        <w:rPr>
          <w:lang w:val="ru-RU"/>
        </w:rPr>
        <w:t xml:space="preserve">8470/2 </w:t>
      </w:r>
      <w:proofErr w:type="spellStart"/>
      <w:r>
        <w:rPr>
          <w:lang w:val="ru-RU"/>
        </w:rPr>
        <w:t>Муцинозная</w:t>
      </w:r>
      <w:proofErr w:type="spellEnd"/>
      <w:r>
        <w:rPr>
          <w:lang w:val="ru-RU"/>
        </w:rPr>
        <w:t xml:space="preserve"> кистозная опухоль с дисплазией </w:t>
      </w:r>
      <w:r>
        <w:t>high</w:t>
      </w:r>
      <w:r>
        <w:rPr>
          <w:lang w:val="ru-RU"/>
        </w:rPr>
        <w:t xml:space="preserve"> </w:t>
      </w:r>
      <w:r>
        <w:t>grade</w:t>
      </w:r>
    </w:p>
    <w:p w14:paraId="405B40C6" w14:textId="77777777" w:rsidR="003916EF" w:rsidRDefault="003916EF">
      <w:pPr>
        <w:rPr>
          <w:lang w:val="ru-RU"/>
        </w:rPr>
      </w:pPr>
    </w:p>
    <w:p w14:paraId="07D0B37D" w14:textId="77777777" w:rsidR="003916EF" w:rsidRDefault="00000000">
      <w:pPr>
        <w:rPr>
          <w:b/>
          <w:lang w:val="ru-RU"/>
        </w:rPr>
      </w:pPr>
      <w:r>
        <w:rPr>
          <w:b/>
          <w:lang w:val="ru-RU"/>
        </w:rPr>
        <w:t>Злокачественные эпителиальные опухоли</w:t>
      </w:r>
    </w:p>
    <w:p w14:paraId="6C8287CB" w14:textId="77777777" w:rsidR="003916EF" w:rsidRDefault="00000000">
      <w:pPr>
        <w:rPr>
          <w:lang w:val="ru-RU"/>
        </w:rPr>
      </w:pPr>
      <w:r>
        <w:rPr>
          <w:lang w:val="ru-RU"/>
        </w:rPr>
        <w:t>8500/3</w:t>
      </w:r>
      <w:r>
        <w:rPr>
          <w:b/>
          <w:lang w:val="ru-RU"/>
        </w:rPr>
        <w:t xml:space="preserve"> </w:t>
      </w:r>
      <w:proofErr w:type="spellStart"/>
      <w:r>
        <w:rPr>
          <w:lang w:val="ru-RU"/>
        </w:rPr>
        <w:t>Протоковая</w:t>
      </w:r>
      <w:proofErr w:type="spellEnd"/>
      <w:r>
        <w:rPr>
          <w:lang w:val="ru-RU"/>
        </w:rPr>
        <w:t xml:space="preserve"> аденокарцинома</w:t>
      </w:r>
    </w:p>
    <w:p w14:paraId="66A0583A" w14:textId="77777777" w:rsidR="003916EF" w:rsidRDefault="00000000">
      <w:pPr>
        <w:rPr>
          <w:lang w:val="ru-RU"/>
        </w:rPr>
      </w:pPr>
      <w:r>
        <w:rPr>
          <w:lang w:val="ru-RU"/>
        </w:rPr>
        <w:t xml:space="preserve">     8560/3 Железисто-плоскоклеточный рак</w:t>
      </w:r>
    </w:p>
    <w:p w14:paraId="30658F0D" w14:textId="77777777" w:rsidR="003916EF" w:rsidRDefault="00000000">
      <w:pPr>
        <w:jc w:val="left"/>
        <w:rPr>
          <w:lang w:val="ru-RU"/>
        </w:rPr>
      </w:pPr>
      <w:r>
        <w:rPr>
          <w:lang w:val="ru-RU"/>
        </w:rPr>
        <w:t xml:space="preserve">     8480/3 Коллоидная карцинома </w:t>
      </w:r>
    </w:p>
    <w:p w14:paraId="432DA15E" w14:textId="77777777" w:rsidR="003916EF" w:rsidRDefault="00000000">
      <w:pPr>
        <w:jc w:val="left"/>
        <w:rPr>
          <w:lang w:val="ru-RU"/>
        </w:rPr>
      </w:pPr>
      <w:r>
        <w:rPr>
          <w:lang w:val="ru-RU"/>
        </w:rPr>
        <w:t xml:space="preserve">8490/3   </w:t>
      </w:r>
      <w:proofErr w:type="spellStart"/>
      <w:r>
        <w:rPr>
          <w:lang w:val="ru-RU"/>
        </w:rPr>
        <w:t>Дискогезивная</w:t>
      </w:r>
      <w:proofErr w:type="spellEnd"/>
      <w:r>
        <w:rPr>
          <w:lang w:val="ru-RU"/>
        </w:rPr>
        <w:t xml:space="preserve"> карцинома </w:t>
      </w:r>
    </w:p>
    <w:p w14:paraId="48945D1A" w14:textId="77777777" w:rsidR="003916EF" w:rsidRDefault="00000000">
      <w:pPr>
        <w:jc w:val="left"/>
        <w:rPr>
          <w:lang w:val="ru-RU"/>
        </w:rPr>
      </w:pPr>
      <w:r>
        <w:rPr>
          <w:lang w:val="ru-RU"/>
        </w:rPr>
        <w:t xml:space="preserve">     8576/3 </w:t>
      </w:r>
      <w:proofErr w:type="spellStart"/>
      <w:r>
        <w:rPr>
          <w:lang w:val="ru-RU"/>
        </w:rPr>
        <w:t>Гепатоидная</w:t>
      </w:r>
      <w:proofErr w:type="spellEnd"/>
      <w:r>
        <w:rPr>
          <w:lang w:val="ru-RU"/>
        </w:rPr>
        <w:t xml:space="preserve"> карцинома</w:t>
      </w:r>
    </w:p>
    <w:p w14:paraId="7EC492FF" w14:textId="77777777" w:rsidR="003916EF" w:rsidRDefault="00000000">
      <w:pPr>
        <w:rPr>
          <w:lang w:val="ru-RU"/>
        </w:rPr>
      </w:pPr>
      <w:r>
        <w:rPr>
          <w:lang w:val="ru-RU"/>
        </w:rPr>
        <w:t xml:space="preserve">     8510/3 Медуллярный рак</w:t>
      </w:r>
    </w:p>
    <w:p w14:paraId="564837B2" w14:textId="77777777" w:rsidR="003916EF" w:rsidRDefault="00000000">
      <w:pPr>
        <w:rPr>
          <w:lang w:val="ru-RU"/>
        </w:rPr>
      </w:pPr>
      <w:r>
        <w:rPr>
          <w:lang w:val="ru-RU"/>
        </w:rPr>
        <w:t xml:space="preserve">     8490/3 </w:t>
      </w:r>
      <w:proofErr w:type="spellStart"/>
      <w:r>
        <w:rPr>
          <w:lang w:val="ru-RU"/>
        </w:rPr>
        <w:t>Перстневидноклеточный</w:t>
      </w:r>
      <w:proofErr w:type="spellEnd"/>
      <w:r>
        <w:rPr>
          <w:lang w:val="ru-RU"/>
        </w:rPr>
        <w:t xml:space="preserve"> рак</w:t>
      </w:r>
    </w:p>
    <w:p w14:paraId="2B8D99A2" w14:textId="77777777" w:rsidR="003916EF" w:rsidRDefault="00000000">
      <w:pPr>
        <w:rPr>
          <w:lang w:val="ru-RU"/>
        </w:rPr>
      </w:pPr>
      <w:r>
        <w:rPr>
          <w:lang w:val="ru-RU"/>
        </w:rPr>
        <w:t xml:space="preserve">8014/3 Крупноклеточный рак с </w:t>
      </w:r>
      <w:proofErr w:type="spellStart"/>
      <w:r>
        <w:rPr>
          <w:lang w:val="ru-RU"/>
        </w:rPr>
        <w:t>рабдоидным</w:t>
      </w:r>
      <w:proofErr w:type="spellEnd"/>
      <w:r>
        <w:rPr>
          <w:lang w:val="ru-RU"/>
        </w:rPr>
        <w:t xml:space="preserve"> фенотипом </w:t>
      </w:r>
    </w:p>
    <w:p w14:paraId="724B99E4" w14:textId="77777777" w:rsidR="003916EF" w:rsidRDefault="00000000">
      <w:pPr>
        <w:rPr>
          <w:lang w:val="ru-RU"/>
        </w:rPr>
      </w:pPr>
      <w:r>
        <w:rPr>
          <w:lang w:val="ru-RU"/>
        </w:rPr>
        <w:t xml:space="preserve">    8020/</w:t>
      </w:r>
      <w:proofErr w:type="gramStart"/>
      <w:r>
        <w:rPr>
          <w:lang w:val="ru-RU"/>
        </w:rPr>
        <w:t>3  Недифференцированный</w:t>
      </w:r>
      <w:proofErr w:type="gramEnd"/>
      <w:r>
        <w:rPr>
          <w:lang w:val="ru-RU"/>
        </w:rPr>
        <w:t xml:space="preserve"> рак</w:t>
      </w:r>
    </w:p>
    <w:p w14:paraId="595BA8F4" w14:textId="77777777" w:rsidR="003916EF" w:rsidRDefault="00000000">
      <w:pPr>
        <w:rPr>
          <w:lang w:val="ru-RU"/>
        </w:rPr>
      </w:pPr>
      <w:r>
        <w:rPr>
          <w:lang w:val="ru-RU"/>
        </w:rPr>
        <w:t xml:space="preserve">     8035/3 Недифференцированный рак с </w:t>
      </w:r>
      <w:proofErr w:type="spellStart"/>
      <w:r>
        <w:rPr>
          <w:lang w:val="ru-RU"/>
        </w:rPr>
        <w:t>остеокластоподобными</w:t>
      </w:r>
      <w:proofErr w:type="spellEnd"/>
      <w:r>
        <w:rPr>
          <w:lang w:val="ru-RU"/>
        </w:rPr>
        <w:t xml:space="preserve"> гигантскими клетками</w:t>
      </w:r>
    </w:p>
    <w:p w14:paraId="2C6D6C7D" w14:textId="77777777" w:rsidR="003916EF" w:rsidRDefault="00000000">
      <w:pPr>
        <w:rPr>
          <w:lang w:val="ru-RU"/>
        </w:rPr>
      </w:pPr>
      <w:r>
        <w:rPr>
          <w:lang w:val="ru-RU"/>
        </w:rPr>
        <w:t xml:space="preserve">8550/3 </w:t>
      </w:r>
      <w:proofErr w:type="spellStart"/>
      <w:r>
        <w:rPr>
          <w:lang w:val="ru-RU"/>
        </w:rPr>
        <w:t>Ацинарноклеточная</w:t>
      </w:r>
      <w:proofErr w:type="spellEnd"/>
      <w:r>
        <w:rPr>
          <w:lang w:val="ru-RU"/>
        </w:rPr>
        <w:t xml:space="preserve"> карцинома</w:t>
      </w:r>
    </w:p>
    <w:p w14:paraId="7CE7B4B3" w14:textId="77777777" w:rsidR="003916EF" w:rsidRDefault="00000000">
      <w:pPr>
        <w:rPr>
          <w:lang w:val="ru-RU"/>
        </w:rPr>
      </w:pPr>
      <w:r>
        <w:rPr>
          <w:lang w:val="ru-RU"/>
        </w:rPr>
        <w:lastRenderedPageBreak/>
        <w:t xml:space="preserve">8551/3 </w:t>
      </w:r>
      <w:proofErr w:type="spellStart"/>
      <w:r>
        <w:rPr>
          <w:lang w:val="ru-RU"/>
        </w:rPr>
        <w:t>Ацинарноклеточная</w:t>
      </w:r>
      <w:proofErr w:type="spellEnd"/>
      <w:r>
        <w:rPr>
          <w:lang w:val="ru-RU"/>
        </w:rPr>
        <w:t xml:space="preserve"> </w:t>
      </w:r>
      <w:proofErr w:type="spellStart"/>
      <w:r>
        <w:rPr>
          <w:lang w:val="ru-RU"/>
        </w:rPr>
        <w:t>цистаденокарцинома</w:t>
      </w:r>
      <w:proofErr w:type="spellEnd"/>
    </w:p>
    <w:p w14:paraId="600C2732" w14:textId="77777777" w:rsidR="003916EF" w:rsidRDefault="00000000">
      <w:pPr>
        <w:rPr>
          <w:lang w:val="ru-RU"/>
        </w:rPr>
      </w:pPr>
      <w:r>
        <w:rPr>
          <w:lang w:val="ru-RU"/>
        </w:rPr>
        <w:t xml:space="preserve">8470/3 </w:t>
      </w:r>
      <w:proofErr w:type="spellStart"/>
      <w:r>
        <w:rPr>
          <w:lang w:val="ru-RU"/>
        </w:rPr>
        <w:t>Внутрипротоковая</w:t>
      </w:r>
      <w:proofErr w:type="spellEnd"/>
      <w:r>
        <w:rPr>
          <w:lang w:val="ru-RU"/>
        </w:rPr>
        <w:t xml:space="preserve"> папиллярная </w:t>
      </w:r>
      <w:proofErr w:type="spellStart"/>
      <w:r>
        <w:rPr>
          <w:lang w:val="ru-RU"/>
        </w:rPr>
        <w:t>муцинозная</w:t>
      </w:r>
      <w:proofErr w:type="spellEnd"/>
      <w:r>
        <w:rPr>
          <w:lang w:val="ru-RU"/>
        </w:rPr>
        <w:t xml:space="preserve"> опухоль в сочетании с инвазивной карциномой </w:t>
      </w:r>
    </w:p>
    <w:p w14:paraId="4D487FDB" w14:textId="77777777" w:rsidR="003916EF" w:rsidRDefault="00000000">
      <w:pPr>
        <w:rPr>
          <w:lang w:val="ru-RU"/>
        </w:rPr>
      </w:pPr>
      <w:r>
        <w:rPr>
          <w:lang w:val="ru-RU"/>
        </w:rPr>
        <w:t xml:space="preserve">8552/3 Комбинированный </w:t>
      </w:r>
      <w:proofErr w:type="spellStart"/>
      <w:r>
        <w:rPr>
          <w:lang w:val="ru-RU"/>
        </w:rPr>
        <w:t>ацинарно-протоковый</w:t>
      </w:r>
      <w:proofErr w:type="spellEnd"/>
      <w:r>
        <w:rPr>
          <w:lang w:val="ru-RU"/>
        </w:rPr>
        <w:t xml:space="preserve"> рак</w:t>
      </w:r>
    </w:p>
    <w:p w14:paraId="715DD477" w14:textId="77777777" w:rsidR="003916EF" w:rsidRDefault="00000000">
      <w:pPr>
        <w:rPr>
          <w:lang w:val="ru-RU"/>
        </w:rPr>
      </w:pPr>
      <w:r>
        <w:rPr>
          <w:lang w:val="ru-RU"/>
        </w:rPr>
        <w:t xml:space="preserve">8154/3 Комбинированный </w:t>
      </w:r>
      <w:proofErr w:type="spellStart"/>
      <w:r>
        <w:rPr>
          <w:lang w:val="ru-RU"/>
        </w:rPr>
        <w:t>ацинарно</w:t>
      </w:r>
      <w:proofErr w:type="spellEnd"/>
      <w:r>
        <w:rPr>
          <w:lang w:val="ru-RU"/>
        </w:rPr>
        <w:t>-нейроэндокринный рак</w:t>
      </w:r>
    </w:p>
    <w:p w14:paraId="37ACC641" w14:textId="77777777" w:rsidR="003916EF" w:rsidRDefault="00000000">
      <w:pPr>
        <w:rPr>
          <w:lang w:val="ru-RU"/>
        </w:rPr>
      </w:pPr>
      <w:r>
        <w:rPr>
          <w:lang w:val="ru-RU"/>
        </w:rPr>
        <w:t xml:space="preserve">8154/3 Комбинированный </w:t>
      </w:r>
      <w:proofErr w:type="spellStart"/>
      <w:r>
        <w:rPr>
          <w:lang w:val="ru-RU"/>
        </w:rPr>
        <w:t>ацинарно-нейроэндокринно-протоковый</w:t>
      </w:r>
      <w:proofErr w:type="spellEnd"/>
      <w:r>
        <w:rPr>
          <w:lang w:val="ru-RU"/>
        </w:rPr>
        <w:t xml:space="preserve"> рак</w:t>
      </w:r>
    </w:p>
    <w:p w14:paraId="7A3E6A2D" w14:textId="77777777" w:rsidR="003916EF" w:rsidRDefault="00000000">
      <w:pPr>
        <w:rPr>
          <w:lang w:val="ru-RU"/>
        </w:rPr>
      </w:pPr>
      <w:r>
        <w:rPr>
          <w:lang w:val="ru-RU"/>
        </w:rPr>
        <w:t xml:space="preserve">8154/3 Смешанный </w:t>
      </w:r>
      <w:proofErr w:type="spellStart"/>
      <w:r>
        <w:rPr>
          <w:lang w:val="ru-RU"/>
        </w:rPr>
        <w:t>протоково</w:t>
      </w:r>
      <w:proofErr w:type="spellEnd"/>
      <w:r>
        <w:rPr>
          <w:lang w:val="ru-RU"/>
        </w:rPr>
        <w:t>-нейроэндокринный рак</w:t>
      </w:r>
    </w:p>
    <w:p w14:paraId="477C33E3" w14:textId="77777777" w:rsidR="003916EF" w:rsidRDefault="00000000">
      <w:pPr>
        <w:rPr>
          <w:lang w:val="ru-RU"/>
        </w:rPr>
      </w:pPr>
      <w:r>
        <w:rPr>
          <w:lang w:val="ru-RU"/>
        </w:rPr>
        <w:t xml:space="preserve">8470/3 </w:t>
      </w:r>
      <w:proofErr w:type="spellStart"/>
      <w:r>
        <w:rPr>
          <w:lang w:val="ru-RU"/>
        </w:rPr>
        <w:t>Муцинозная</w:t>
      </w:r>
      <w:proofErr w:type="spellEnd"/>
      <w:r>
        <w:rPr>
          <w:lang w:val="ru-RU"/>
        </w:rPr>
        <w:t xml:space="preserve"> кистозная опухоль в </w:t>
      </w:r>
      <w:proofErr w:type="gramStart"/>
      <w:r>
        <w:rPr>
          <w:lang w:val="ru-RU"/>
        </w:rPr>
        <w:t>сочетании  с</w:t>
      </w:r>
      <w:proofErr w:type="gramEnd"/>
      <w:r>
        <w:rPr>
          <w:lang w:val="ru-RU"/>
        </w:rPr>
        <w:t xml:space="preserve"> инвазивной карциномой</w:t>
      </w:r>
    </w:p>
    <w:p w14:paraId="02DF68E8" w14:textId="77777777" w:rsidR="003916EF" w:rsidRDefault="00000000">
      <w:pPr>
        <w:rPr>
          <w:lang w:val="ru-RU"/>
        </w:rPr>
      </w:pPr>
      <w:r>
        <w:rPr>
          <w:lang w:val="ru-RU"/>
        </w:rPr>
        <w:t xml:space="preserve">8971/3 </w:t>
      </w:r>
      <w:proofErr w:type="spellStart"/>
      <w:r>
        <w:rPr>
          <w:lang w:val="ru-RU"/>
        </w:rPr>
        <w:t>Панкреатобластома</w:t>
      </w:r>
      <w:proofErr w:type="spellEnd"/>
    </w:p>
    <w:p w14:paraId="4FC82CCD" w14:textId="77777777" w:rsidR="003916EF" w:rsidRDefault="00000000">
      <w:pPr>
        <w:rPr>
          <w:lang w:val="ru-RU"/>
        </w:rPr>
      </w:pPr>
      <w:r>
        <w:rPr>
          <w:lang w:val="ru-RU"/>
        </w:rPr>
        <w:t xml:space="preserve">8441/3 Серозная </w:t>
      </w:r>
      <w:proofErr w:type="spellStart"/>
      <w:r>
        <w:rPr>
          <w:lang w:val="ru-RU"/>
        </w:rPr>
        <w:t>цистаденокарцинома</w:t>
      </w:r>
      <w:proofErr w:type="spellEnd"/>
    </w:p>
    <w:p w14:paraId="4D6B87DF" w14:textId="77777777" w:rsidR="003916EF" w:rsidRDefault="00000000">
      <w:pPr>
        <w:rPr>
          <w:lang w:val="ru-RU"/>
        </w:rPr>
      </w:pPr>
      <w:r>
        <w:rPr>
          <w:lang w:val="ru-RU"/>
        </w:rPr>
        <w:t xml:space="preserve">8452/3 Солидная </w:t>
      </w:r>
      <w:proofErr w:type="spellStart"/>
      <w:r>
        <w:rPr>
          <w:lang w:val="ru-RU"/>
        </w:rPr>
        <w:t>псевдопапиллярная</w:t>
      </w:r>
      <w:proofErr w:type="spellEnd"/>
      <w:r>
        <w:rPr>
          <w:lang w:val="ru-RU"/>
        </w:rPr>
        <w:t xml:space="preserve"> опухоль</w:t>
      </w:r>
    </w:p>
    <w:p w14:paraId="314846DC" w14:textId="77777777" w:rsidR="003916EF" w:rsidRDefault="003916EF">
      <w:pPr>
        <w:rPr>
          <w:lang w:val="ru-RU"/>
        </w:rPr>
      </w:pPr>
    </w:p>
    <w:p w14:paraId="3CD33F63" w14:textId="77777777" w:rsidR="003916EF" w:rsidRDefault="00000000">
      <w:pPr>
        <w:rPr>
          <w:lang w:val="ru-RU"/>
        </w:rPr>
      </w:pPr>
      <w:r>
        <w:rPr>
          <w:b/>
          <w:lang w:val="ru-RU"/>
        </w:rPr>
        <w:t xml:space="preserve">1.5.2 </w:t>
      </w:r>
      <w:proofErr w:type="spellStart"/>
      <w:r>
        <w:rPr>
          <w:b/>
          <w:lang w:val="ru-RU"/>
        </w:rPr>
        <w:t>Стадирование</w:t>
      </w:r>
      <w:proofErr w:type="spellEnd"/>
      <w:r>
        <w:rPr>
          <w:lang w:val="ru-RU"/>
        </w:rPr>
        <w:t xml:space="preserve"> </w:t>
      </w:r>
      <w:r>
        <w:rPr>
          <w:b/>
          <w:lang w:val="ru-RU"/>
        </w:rPr>
        <w:t>заболевания или состояния (группы заболеваний или состояний)</w:t>
      </w:r>
    </w:p>
    <w:p w14:paraId="0F338E29" w14:textId="77777777" w:rsidR="003916EF" w:rsidRDefault="00000000">
      <w:pPr>
        <w:rPr>
          <w:lang w:val="ru-RU"/>
        </w:rPr>
      </w:pPr>
      <w:proofErr w:type="spellStart"/>
      <w:r>
        <w:rPr>
          <w:lang w:val="ru-RU"/>
        </w:rPr>
        <w:t>Стадирование</w:t>
      </w:r>
      <w:proofErr w:type="spellEnd"/>
      <w:r>
        <w:rPr>
          <w:lang w:val="ru-RU"/>
        </w:rPr>
        <w:t xml:space="preserve"> рака поджелудочной железы по системе </w:t>
      </w:r>
      <w:r>
        <w:t>TNM</w:t>
      </w:r>
      <w:r>
        <w:rPr>
          <w:lang w:val="ru-RU"/>
        </w:rPr>
        <w:t xml:space="preserve"> (8-е издание)</w:t>
      </w:r>
    </w:p>
    <w:p w14:paraId="47E18287" w14:textId="77777777" w:rsidR="003916EF" w:rsidRDefault="00000000">
      <w:pPr>
        <w:rPr>
          <w:rStyle w:val="aff5"/>
          <w:b w:val="0"/>
          <w:sz w:val="22"/>
          <w:lang w:val="ru-RU"/>
        </w:rPr>
      </w:pPr>
      <w:r>
        <w:rPr>
          <w:rStyle w:val="aff5"/>
          <w:lang w:val="ru-RU"/>
        </w:rPr>
        <w:t>Первичная опухоль (</w:t>
      </w:r>
      <w:r>
        <w:rPr>
          <w:rStyle w:val="aff5"/>
        </w:rPr>
        <w:t>T</w:t>
      </w:r>
      <w:r>
        <w:rPr>
          <w:rStyle w:val="aff5"/>
          <w:lang w:val="ru-RU"/>
        </w:rPr>
        <w:t>):</w:t>
      </w:r>
    </w:p>
    <w:p w14:paraId="31594165" w14:textId="77777777" w:rsidR="003916EF" w:rsidRDefault="00000000">
      <w:pPr>
        <w:tabs>
          <w:tab w:val="left" w:pos="284"/>
          <w:tab w:val="left" w:pos="426"/>
        </w:tabs>
        <w:ind w:left="284"/>
        <w:rPr>
          <w:rFonts w:eastAsia="Calibri"/>
          <w:lang w:val="ru-RU"/>
        </w:rPr>
      </w:pPr>
      <w:r>
        <w:rPr>
          <w:rFonts w:eastAsia="Calibri"/>
          <w:lang w:val="ru-RU"/>
        </w:rPr>
        <w:t>Т</w:t>
      </w:r>
      <w:r>
        <w:rPr>
          <w:rFonts w:eastAsia="Calibri"/>
        </w:rPr>
        <w:t>x</w:t>
      </w:r>
      <w:r>
        <w:rPr>
          <w:rFonts w:eastAsia="Calibri"/>
          <w:lang w:val="ru-RU"/>
        </w:rPr>
        <w:t xml:space="preserve"> – недостаточно данных для оценки первичной опухоли,</w:t>
      </w:r>
    </w:p>
    <w:p w14:paraId="482E9D0D" w14:textId="77777777" w:rsidR="003916EF" w:rsidRDefault="00000000">
      <w:pPr>
        <w:tabs>
          <w:tab w:val="left" w:pos="284"/>
          <w:tab w:val="left" w:pos="426"/>
        </w:tabs>
        <w:ind w:left="284"/>
        <w:rPr>
          <w:rFonts w:eastAsia="Calibri"/>
          <w:lang w:val="ru-RU"/>
        </w:rPr>
      </w:pPr>
      <w:r>
        <w:rPr>
          <w:rFonts w:eastAsia="Calibri"/>
        </w:rPr>
        <w:t>Tis</w:t>
      </w:r>
      <w:r>
        <w:rPr>
          <w:rFonts w:eastAsia="Calibri"/>
          <w:lang w:val="ru-RU"/>
        </w:rPr>
        <w:t xml:space="preserve"> – </w:t>
      </w:r>
      <w:r>
        <w:rPr>
          <w:rFonts w:eastAsia="Calibri"/>
        </w:rPr>
        <w:t>carcinoma</w:t>
      </w:r>
      <w:r>
        <w:rPr>
          <w:rFonts w:eastAsia="Calibri"/>
          <w:lang w:val="ru-RU"/>
        </w:rPr>
        <w:t xml:space="preserve"> </w:t>
      </w:r>
      <w:r>
        <w:rPr>
          <w:rFonts w:eastAsia="Calibri"/>
        </w:rPr>
        <w:t>in</w:t>
      </w:r>
      <w:r>
        <w:rPr>
          <w:rFonts w:eastAsia="Calibri"/>
          <w:lang w:val="ru-RU"/>
        </w:rPr>
        <w:t xml:space="preserve"> </w:t>
      </w:r>
      <w:r>
        <w:rPr>
          <w:rFonts w:eastAsia="Calibri"/>
        </w:rPr>
        <w:t>situ</w:t>
      </w:r>
      <w:r>
        <w:rPr>
          <w:rFonts w:eastAsia="Calibri"/>
          <w:lang w:val="ru-RU"/>
        </w:rPr>
        <w:t xml:space="preserve">, </w:t>
      </w:r>
    </w:p>
    <w:p w14:paraId="3F4BE200" w14:textId="77777777" w:rsidR="003916EF" w:rsidRDefault="00000000">
      <w:pPr>
        <w:tabs>
          <w:tab w:val="left" w:pos="284"/>
          <w:tab w:val="left" w:pos="426"/>
        </w:tabs>
        <w:ind w:left="284"/>
        <w:rPr>
          <w:rFonts w:eastAsia="Calibri"/>
          <w:lang w:val="ru-RU"/>
        </w:rPr>
      </w:pPr>
      <w:r>
        <w:rPr>
          <w:rFonts w:eastAsia="Calibri"/>
        </w:rPr>
        <w:t>T</w:t>
      </w:r>
      <w:r>
        <w:rPr>
          <w:rFonts w:eastAsia="Calibri"/>
          <w:lang w:val="ru-RU"/>
        </w:rPr>
        <w:t xml:space="preserve">1 – опухоль ограничена поджелудочной железой до 2 см в наибольшем измерении, </w:t>
      </w:r>
    </w:p>
    <w:p w14:paraId="5D29F184" w14:textId="77777777" w:rsidR="003916EF" w:rsidRDefault="00000000">
      <w:pPr>
        <w:tabs>
          <w:tab w:val="left" w:pos="284"/>
          <w:tab w:val="left" w:pos="426"/>
        </w:tabs>
        <w:ind w:left="284"/>
        <w:rPr>
          <w:rFonts w:eastAsia="Calibri"/>
          <w:lang w:val="ru-RU"/>
        </w:rPr>
      </w:pPr>
      <w:r>
        <w:rPr>
          <w:rFonts w:eastAsia="Calibri"/>
          <w:lang w:val="ru-RU"/>
        </w:rPr>
        <w:tab/>
      </w:r>
      <w:r>
        <w:rPr>
          <w:rFonts w:eastAsia="Calibri"/>
        </w:rPr>
        <w:t>T</w:t>
      </w:r>
      <w:r>
        <w:rPr>
          <w:rFonts w:eastAsia="Calibri"/>
          <w:lang w:val="ru-RU"/>
        </w:rPr>
        <w:t>1</w:t>
      </w:r>
      <w:r>
        <w:rPr>
          <w:rFonts w:eastAsia="Calibri"/>
        </w:rPr>
        <w:t>A</w:t>
      </w:r>
      <w:r>
        <w:rPr>
          <w:rFonts w:eastAsia="Calibri"/>
          <w:lang w:val="ru-RU"/>
        </w:rPr>
        <w:t xml:space="preserve"> – опухоль до 0,5 см в наибольшем измерении,</w:t>
      </w:r>
    </w:p>
    <w:p w14:paraId="2D2334CA" w14:textId="77777777" w:rsidR="003916EF" w:rsidRDefault="00000000">
      <w:pPr>
        <w:tabs>
          <w:tab w:val="left" w:pos="284"/>
          <w:tab w:val="left" w:pos="426"/>
        </w:tabs>
        <w:ind w:left="284"/>
        <w:rPr>
          <w:rFonts w:eastAsia="Calibri"/>
          <w:lang w:val="ru-RU"/>
        </w:rPr>
      </w:pPr>
      <w:r>
        <w:rPr>
          <w:rFonts w:eastAsia="Calibri"/>
          <w:lang w:val="ru-RU"/>
        </w:rPr>
        <w:tab/>
      </w:r>
      <w:r>
        <w:rPr>
          <w:rFonts w:eastAsia="Calibri"/>
        </w:rPr>
        <w:t>T</w:t>
      </w:r>
      <w:r>
        <w:rPr>
          <w:rFonts w:eastAsia="Calibri"/>
          <w:lang w:val="ru-RU"/>
        </w:rPr>
        <w:t>1</w:t>
      </w:r>
      <w:r>
        <w:rPr>
          <w:rFonts w:eastAsia="Calibri"/>
        </w:rPr>
        <w:t>B</w:t>
      </w:r>
      <w:r>
        <w:rPr>
          <w:rFonts w:eastAsia="Calibri"/>
          <w:lang w:val="ru-RU"/>
        </w:rPr>
        <w:t xml:space="preserve"> – опухоль больше 0,5 см, но не более 1 см в наибольшем измерении,</w:t>
      </w:r>
    </w:p>
    <w:p w14:paraId="3AACE913" w14:textId="77777777" w:rsidR="003916EF" w:rsidRDefault="00000000">
      <w:pPr>
        <w:tabs>
          <w:tab w:val="left" w:pos="284"/>
          <w:tab w:val="left" w:pos="426"/>
        </w:tabs>
        <w:ind w:left="284"/>
        <w:rPr>
          <w:rFonts w:eastAsia="Calibri"/>
          <w:lang w:val="ru-RU"/>
        </w:rPr>
      </w:pPr>
      <w:r>
        <w:rPr>
          <w:rFonts w:eastAsia="Calibri"/>
          <w:lang w:val="ru-RU"/>
        </w:rPr>
        <w:tab/>
      </w:r>
      <w:r>
        <w:rPr>
          <w:rFonts w:eastAsia="Calibri"/>
        </w:rPr>
        <w:t>T</w:t>
      </w:r>
      <w:r>
        <w:rPr>
          <w:rFonts w:eastAsia="Calibri"/>
          <w:lang w:val="ru-RU"/>
        </w:rPr>
        <w:t>1С – опухоль больше 1 см, но не более 2 см в наибольшем измерении,</w:t>
      </w:r>
    </w:p>
    <w:p w14:paraId="16764084" w14:textId="77777777" w:rsidR="003916EF" w:rsidRDefault="00000000">
      <w:pPr>
        <w:tabs>
          <w:tab w:val="left" w:pos="284"/>
          <w:tab w:val="left" w:pos="426"/>
        </w:tabs>
        <w:ind w:left="284"/>
        <w:rPr>
          <w:rFonts w:eastAsia="Calibri"/>
          <w:lang w:val="ru-RU"/>
        </w:rPr>
      </w:pPr>
      <w:r>
        <w:rPr>
          <w:rFonts w:eastAsia="Calibri"/>
          <w:lang w:val="ru-RU"/>
        </w:rPr>
        <w:t xml:space="preserve">Т2 – опухоль более 2 </w:t>
      </w:r>
      <w:proofErr w:type="gramStart"/>
      <w:r>
        <w:rPr>
          <w:rFonts w:eastAsia="Calibri"/>
          <w:lang w:val="ru-RU"/>
        </w:rPr>
        <w:t>см</w:t>
      </w:r>
      <w:proofErr w:type="gramEnd"/>
      <w:r>
        <w:rPr>
          <w:rFonts w:eastAsia="Calibri"/>
          <w:lang w:val="ru-RU"/>
        </w:rPr>
        <w:t xml:space="preserve"> но не более 4 см в наибольшем измерении,</w:t>
      </w:r>
    </w:p>
    <w:p w14:paraId="5195CDC9" w14:textId="77777777" w:rsidR="003916EF" w:rsidRDefault="00000000">
      <w:pPr>
        <w:tabs>
          <w:tab w:val="left" w:pos="284"/>
          <w:tab w:val="left" w:pos="426"/>
        </w:tabs>
        <w:ind w:left="284"/>
        <w:rPr>
          <w:rFonts w:eastAsia="Calibri"/>
          <w:lang w:val="ru-RU"/>
        </w:rPr>
      </w:pPr>
      <w:r>
        <w:rPr>
          <w:rFonts w:eastAsia="Calibri"/>
          <w:lang w:val="ru-RU"/>
        </w:rPr>
        <w:t>Т3 – опухоль более 4 см в наибольшем измерении,</w:t>
      </w:r>
    </w:p>
    <w:p w14:paraId="7B047CF2" w14:textId="77777777" w:rsidR="003916EF" w:rsidRDefault="00000000">
      <w:pPr>
        <w:tabs>
          <w:tab w:val="left" w:pos="284"/>
          <w:tab w:val="left" w:pos="426"/>
        </w:tabs>
        <w:ind w:left="284"/>
        <w:rPr>
          <w:rFonts w:eastAsia="Calibri"/>
          <w:lang w:val="ru-RU"/>
        </w:rPr>
      </w:pPr>
      <w:r>
        <w:rPr>
          <w:rFonts w:eastAsia="Calibri"/>
          <w:lang w:val="ru-RU"/>
        </w:rPr>
        <w:t>Т4 – опухоль вовлекает чревный ствол, верхнюю брыжеечную или общую печеночную артерию вне зависимости от размера.</w:t>
      </w:r>
    </w:p>
    <w:p w14:paraId="763A4373" w14:textId="77777777" w:rsidR="003916EF" w:rsidRDefault="00000000">
      <w:pPr>
        <w:tabs>
          <w:tab w:val="left" w:pos="284"/>
          <w:tab w:val="left" w:pos="426"/>
        </w:tabs>
        <w:rPr>
          <w:rFonts w:eastAsia="Calibri"/>
          <w:lang w:val="ru-RU"/>
        </w:rPr>
      </w:pPr>
      <w:r>
        <w:rPr>
          <w:rFonts w:eastAsia="Calibri"/>
          <w:lang w:val="ru-RU"/>
        </w:rPr>
        <w:t>Региональные лимфатические узлы (</w:t>
      </w:r>
      <w:r>
        <w:rPr>
          <w:rFonts w:eastAsia="Calibri"/>
        </w:rPr>
        <w:t>N</w:t>
      </w:r>
      <w:r>
        <w:rPr>
          <w:rFonts w:eastAsia="Calibri"/>
          <w:lang w:val="ru-RU"/>
        </w:rPr>
        <w:t>):</w:t>
      </w:r>
    </w:p>
    <w:p w14:paraId="343A9694" w14:textId="77777777" w:rsidR="003916EF" w:rsidRDefault="00000000">
      <w:pPr>
        <w:tabs>
          <w:tab w:val="left" w:pos="284"/>
          <w:tab w:val="left" w:pos="426"/>
        </w:tabs>
        <w:ind w:left="284"/>
        <w:rPr>
          <w:rFonts w:eastAsia="Calibri"/>
          <w:lang w:val="ru-RU"/>
        </w:rPr>
      </w:pPr>
      <w:r>
        <w:rPr>
          <w:rFonts w:eastAsia="Calibri"/>
        </w:rPr>
        <w:t>N</w:t>
      </w:r>
      <w:r>
        <w:rPr>
          <w:rFonts w:eastAsia="Calibri"/>
          <w:lang w:val="ru-RU"/>
        </w:rPr>
        <w:t>Х – недостаточно данных для оценки регионарных лимфоузлов,</w:t>
      </w:r>
    </w:p>
    <w:p w14:paraId="46AF72B9" w14:textId="77777777" w:rsidR="003916EF" w:rsidRDefault="00000000">
      <w:pPr>
        <w:tabs>
          <w:tab w:val="left" w:pos="284"/>
          <w:tab w:val="left" w:pos="426"/>
        </w:tabs>
        <w:ind w:left="284"/>
        <w:rPr>
          <w:rFonts w:eastAsia="Calibri"/>
          <w:lang w:val="ru-RU"/>
        </w:rPr>
      </w:pPr>
      <w:r>
        <w:rPr>
          <w:rFonts w:eastAsia="Calibri"/>
        </w:rPr>
        <w:t>N</w:t>
      </w:r>
      <w:r>
        <w:rPr>
          <w:rFonts w:eastAsia="Calibri"/>
          <w:lang w:val="ru-RU"/>
        </w:rPr>
        <w:t>0 – нет признаков метастатического поражения регионарных лимфоузлов,</w:t>
      </w:r>
    </w:p>
    <w:p w14:paraId="53D0FD92" w14:textId="77777777" w:rsidR="003916EF" w:rsidRDefault="00000000">
      <w:pPr>
        <w:tabs>
          <w:tab w:val="left" w:pos="284"/>
          <w:tab w:val="left" w:pos="426"/>
        </w:tabs>
        <w:ind w:left="284"/>
        <w:rPr>
          <w:rFonts w:eastAsia="Calibri"/>
          <w:lang w:val="ru-RU"/>
        </w:rPr>
      </w:pPr>
      <w:r>
        <w:rPr>
          <w:rFonts w:eastAsia="Calibri"/>
        </w:rPr>
        <w:t>N</w:t>
      </w:r>
      <w:r>
        <w:rPr>
          <w:rFonts w:eastAsia="Calibri"/>
          <w:lang w:val="ru-RU"/>
        </w:rPr>
        <w:t>1 – наличие метастазов в 1-3 регионарных лимфоузлах,</w:t>
      </w:r>
    </w:p>
    <w:p w14:paraId="139CA621" w14:textId="77777777" w:rsidR="003916EF" w:rsidRDefault="00000000">
      <w:pPr>
        <w:tabs>
          <w:tab w:val="left" w:pos="284"/>
          <w:tab w:val="left" w:pos="426"/>
        </w:tabs>
        <w:ind w:left="284"/>
        <w:rPr>
          <w:rFonts w:eastAsia="Calibri"/>
          <w:lang w:val="ru-RU"/>
        </w:rPr>
      </w:pPr>
      <w:r>
        <w:rPr>
          <w:rFonts w:eastAsia="Calibri"/>
        </w:rPr>
        <w:t>N</w:t>
      </w:r>
      <w:r>
        <w:rPr>
          <w:rFonts w:eastAsia="Calibri"/>
          <w:lang w:val="ru-RU"/>
        </w:rPr>
        <w:t>2 - наличие метастазов в 4 или более регионарных лимфоузлах.</w:t>
      </w:r>
    </w:p>
    <w:p w14:paraId="7B9DFC87" w14:textId="77777777" w:rsidR="003916EF" w:rsidRDefault="00000000">
      <w:pPr>
        <w:rPr>
          <w:rFonts w:eastAsia="Calibri"/>
          <w:lang w:val="ru-RU"/>
        </w:rPr>
      </w:pPr>
      <w:r>
        <w:rPr>
          <w:rFonts w:eastAsia="Calibri"/>
          <w:lang w:val="ru-RU"/>
        </w:rPr>
        <w:t xml:space="preserve">Адекватное послеоперационное </w:t>
      </w:r>
      <w:proofErr w:type="spellStart"/>
      <w:r>
        <w:rPr>
          <w:rFonts w:eastAsia="Calibri"/>
          <w:lang w:val="ru-RU"/>
        </w:rPr>
        <w:t>стадирование</w:t>
      </w:r>
      <w:proofErr w:type="spellEnd"/>
      <w:r>
        <w:rPr>
          <w:rFonts w:eastAsia="Calibri"/>
          <w:lang w:val="ru-RU"/>
        </w:rPr>
        <w:t xml:space="preserve"> предполагает морфологическое изучение минимум 12 лимфатических узлов.</w:t>
      </w:r>
    </w:p>
    <w:p w14:paraId="76EDBE40" w14:textId="77777777" w:rsidR="003916EF" w:rsidRDefault="00000000">
      <w:pPr>
        <w:tabs>
          <w:tab w:val="left" w:pos="284"/>
          <w:tab w:val="left" w:pos="426"/>
        </w:tabs>
        <w:rPr>
          <w:rFonts w:eastAsia="Calibri"/>
          <w:lang w:val="ru-RU"/>
        </w:rPr>
      </w:pPr>
      <w:r>
        <w:rPr>
          <w:rFonts w:eastAsia="Calibri"/>
          <w:lang w:val="ru-RU"/>
        </w:rPr>
        <w:lastRenderedPageBreak/>
        <w:t xml:space="preserve">К регионарным лимфоузлам для опухоли головки поджелудочной железы относятся лимфоузлы вдоль общего желчного протока, общей печеночной артерии, воротной вены, пилорические, </w:t>
      </w:r>
      <w:proofErr w:type="spellStart"/>
      <w:r>
        <w:rPr>
          <w:rFonts w:eastAsia="Calibri"/>
          <w:lang w:val="ru-RU"/>
        </w:rPr>
        <w:t>инфрапилорические</w:t>
      </w:r>
      <w:proofErr w:type="spellEnd"/>
      <w:r>
        <w:rPr>
          <w:rFonts w:eastAsia="Calibri"/>
          <w:lang w:val="ru-RU"/>
        </w:rPr>
        <w:t xml:space="preserve">, </w:t>
      </w:r>
      <w:proofErr w:type="spellStart"/>
      <w:r>
        <w:rPr>
          <w:rFonts w:eastAsia="Calibri"/>
          <w:lang w:val="ru-RU"/>
        </w:rPr>
        <w:t>субпилорические</w:t>
      </w:r>
      <w:proofErr w:type="spellEnd"/>
      <w:r>
        <w:rPr>
          <w:rFonts w:eastAsia="Calibri"/>
          <w:lang w:val="ru-RU"/>
        </w:rPr>
        <w:t xml:space="preserve">, проксимальные брыжеечные, чревные, передние и задние </w:t>
      </w:r>
      <w:proofErr w:type="spellStart"/>
      <w:r>
        <w:rPr>
          <w:rFonts w:eastAsia="Calibri"/>
          <w:lang w:val="ru-RU"/>
        </w:rPr>
        <w:t>панкреатодуоденальные</w:t>
      </w:r>
      <w:proofErr w:type="spellEnd"/>
      <w:r>
        <w:rPr>
          <w:rFonts w:eastAsia="Calibri"/>
          <w:lang w:val="ru-RU"/>
        </w:rPr>
        <w:t xml:space="preserve">, вдоль верхней брыжеечной вены и правой латеральной стенки верхней брыжеечной артерии. К регионарным лимфоузлам для опухоли тела и хвоста поджелудочной железы относятся лимфоузлы вдоль общей печеночной артерии, чревного ствола, селезеночной артерии, ворот селезенки, а также забрюшинные и латеральные аортальные лимфоузлы. </w:t>
      </w:r>
    </w:p>
    <w:p w14:paraId="19A89D28" w14:textId="77777777" w:rsidR="003916EF" w:rsidRDefault="00000000">
      <w:pPr>
        <w:tabs>
          <w:tab w:val="left" w:pos="284"/>
          <w:tab w:val="left" w:pos="426"/>
        </w:tabs>
        <w:rPr>
          <w:rFonts w:eastAsia="Calibri"/>
          <w:lang w:val="ru-RU"/>
        </w:rPr>
      </w:pPr>
      <w:r>
        <w:rPr>
          <w:rFonts w:eastAsia="Calibri"/>
          <w:lang w:val="ru-RU"/>
        </w:rPr>
        <w:t>Существуют принципиальные разночтения в описании регионарных лимфатических узлов ТNM 8 редакции по версиям AJCC и UICC. В то же время отсутствуют ссылки на работы, на основании которых в UICC латеральные аортальные лимфатические узлы были отнесены к регионарным. Необходимо учитывать данную информацию при составлении плана лечения пациентов.</w:t>
      </w:r>
    </w:p>
    <w:p w14:paraId="74A1BD67" w14:textId="77777777" w:rsidR="003916EF" w:rsidRDefault="00000000">
      <w:pPr>
        <w:rPr>
          <w:rFonts w:eastAsia="Calibri"/>
          <w:b/>
          <w:lang w:val="ru-RU"/>
        </w:rPr>
      </w:pPr>
      <w:r>
        <w:rPr>
          <w:rFonts w:eastAsia="Calibri"/>
          <w:b/>
          <w:lang w:val="ru-RU"/>
        </w:rPr>
        <w:t>Отдаленные метастазы (</w:t>
      </w:r>
      <w:r>
        <w:rPr>
          <w:rFonts w:eastAsia="Calibri"/>
          <w:b/>
        </w:rPr>
        <w:t>M</w:t>
      </w:r>
      <w:r>
        <w:rPr>
          <w:rFonts w:eastAsia="Calibri"/>
          <w:b/>
          <w:lang w:val="ru-RU"/>
        </w:rPr>
        <w:t>):</w:t>
      </w:r>
    </w:p>
    <w:p w14:paraId="7BEC0942" w14:textId="77777777" w:rsidR="003916EF" w:rsidRDefault="00000000">
      <w:pPr>
        <w:rPr>
          <w:rFonts w:eastAsia="Calibri"/>
          <w:lang w:val="ru-RU"/>
        </w:rPr>
      </w:pPr>
      <w:r>
        <w:rPr>
          <w:rFonts w:eastAsia="Calibri"/>
        </w:rPr>
        <w:t>M</w:t>
      </w:r>
      <w:r>
        <w:rPr>
          <w:rFonts w:eastAsia="Calibri"/>
          <w:lang w:val="ru-RU"/>
        </w:rPr>
        <w:t>0 – нет отдаленных метастазов,</w:t>
      </w:r>
    </w:p>
    <w:p w14:paraId="292C1819" w14:textId="77777777" w:rsidR="003916EF" w:rsidRDefault="00000000">
      <w:pPr>
        <w:rPr>
          <w:rFonts w:eastAsia="Calibri"/>
          <w:lang w:val="ru-RU"/>
        </w:rPr>
      </w:pPr>
      <w:r>
        <w:rPr>
          <w:rFonts w:eastAsia="Calibri"/>
        </w:rPr>
        <w:t>M</w:t>
      </w:r>
      <w:r>
        <w:rPr>
          <w:rFonts w:eastAsia="Calibri"/>
          <w:lang w:val="ru-RU"/>
        </w:rPr>
        <w:t>1 – наличие отдаленных метастазов.</w:t>
      </w:r>
    </w:p>
    <w:p w14:paraId="1BA538F2" w14:textId="77777777" w:rsidR="003916EF" w:rsidRDefault="00000000">
      <w:r>
        <w:rPr>
          <w:rFonts w:eastAsia="Calibri"/>
          <w:lang w:val="ru-RU"/>
        </w:rPr>
        <w:t xml:space="preserve">Таблица 1. </w:t>
      </w:r>
      <w:proofErr w:type="spellStart"/>
      <w:r>
        <w:rPr>
          <w:rFonts w:eastAsia="Calibri"/>
          <w:lang w:val="ru-RU"/>
        </w:rPr>
        <w:t>Стадирование</w:t>
      </w:r>
      <w:proofErr w:type="spellEnd"/>
      <w:r>
        <w:rPr>
          <w:rFonts w:eastAsia="Calibri"/>
          <w:lang w:val="ru-RU"/>
        </w:rPr>
        <w:t xml:space="preserve"> рака поджелудочной железы</w:t>
      </w:r>
    </w:p>
    <w:tbl>
      <w:tblPr>
        <w:tblW w:w="5168" w:type="dxa"/>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359"/>
        <w:gridCol w:w="1529"/>
        <w:gridCol w:w="1573"/>
        <w:gridCol w:w="707"/>
      </w:tblGrid>
      <w:tr w:rsidR="003916EF" w14:paraId="49698D6D" w14:textId="77777777">
        <w:trPr>
          <w:trHeight w:val="280"/>
          <w:tblCellSpacing w:w="15" w:type="dxa"/>
        </w:trPr>
        <w:tc>
          <w:tcPr>
            <w:tcW w:w="0" w:type="auto"/>
            <w:vAlign w:val="center"/>
          </w:tcPr>
          <w:p w14:paraId="2C8668CB" w14:textId="77777777" w:rsidR="003916EF" w:rsidRDefault="00000000">
            <w:pPr>
              <w:tabs>
                <w:tab w:val="left" w:pos="284"/>
                <w:tab w:val="left" w:pos="426"/>
              </w:tabs>
              <w:ind w:firstLine="0"/>
              <w:rPr>
                <w:b/>
              </w:rPr>
            </w:pPr>
            <w:proofErr w:type="spellStart"/>
            <w:r>
              <w:rPr>
                <w:rStyle w:val="aff5"/>
                <w:b w:val="0"/>
              </w:rPr>
              <w:t>Стадия</w:t>
            </w:r>
            <w:proofErr w:type="spellEnd"/>
          </w:p>
        </w:tc>
        <w:tc>
          <w:tcPr>
            <w:tcW w:w="0" w:type="auto"/>
            <w:vAlign w:val="center"/>
          </w:tcPr>
          <w:p w14:paraId="3B6EF529" w14:textId="77777777" w:rsidR="003916EF" w:rsidRDefault="00000000">
            <w:pPr>
              <w:tabs>
                <w:tab w:val="left" w:pos="284"/>
                <w:tab w:val="left" w:pos="426"/>
              </w:tabs>
              <w:ind w:firstLine="0"/>
              <w:rPr>
                <w:b/>
              </w:rPr>
            </w:pPr>
            <w:r>
              <w:rPr>
                <w:rStyle w:val="aff5"/>
                <w:b w:val="0"/>
              </w:rPr>
              <w:t>T</w:t>
            </w:r>
          </w:p>
        </w:tc>
        <w:tc>
          <w:tcPr>
            <w:tcW w:w="0" w:type="auto"/>
            <w:vAlign w:val="center"/>
          </w:tcPr>
          <w:p w14:paraId="2ABFEF53" w14:textId="77777777" w:rsidR="003916EF" w:rsidRDefault="00000000">
            <w:pPr>
              <w:tabs>
                <w:tab w:val="left" w:pos="284"/>
                <w:tab w:val="left" w:pos="426"/>
              </w:tabs>
              <w:ind w:firstLine="0"/>
              <w:rPr>
                <w:b/>
              </w:rPr>
            </w:pPr>
            <w:r>
              <w:rPr>
                <w:rStyle w:val="aff5"/>
                <w:b w:val="0"/>
              </w:rPr>
              <w:t>N</w:t>
            </w:r>
          </w:p>
        </w:tc>
        <w:tc>
          <w:tcPr>
            <w:tcW w:w="0" w:type="auto"/>
            <w:vAlign w:val="center"/>
          </w:tcPr>
          <w:p w14:paraId="204D1D4B" w14:textId="77777777" w:rsidR="003916EF" w:rsidRDefault="00000000">
            <w:pPr>
              <w:tabs>
                <w:tab w:val="left" w:pos="284"/>
                <w:tab w:val="left" w:pos="426"/>
              </w:tabs>
              <w:ind w:firstLine="0"/>
              <w:rPr>
                <w:b/>
              </w:rPr>
            </w:pPr>
            <w:r>
              <w:rPr>
                <w:rStyle w:val="aff5"/>
                <w:b w:val="0"/>
              </w:rPr>
              <w:t>M</w:t>
            </w:r>
          </w:p>
        </w:tc>
      </w:tr>
      <w:tr w:rsidR="003916EF" w14:paraId="5F323DAB" w14:textId="77777777">
        <w:trPr>
          <w:trHeight w:val="265"/>
          <w:tblCellSpacing w:w="15" w:type="dxa"/>
        </w:trPr>
        <w:tc>
          <w:tcPr>
            <w:tcW w:w="0" w:type="auto"/>
            <w:vAlign w:val="center"/>
          </w:tcPr>
          <w:p w14:paraId="71637DDD" w14:textId="77777777" w:rsidR="003916EF" w:rsidRDefault="00000000">
            <w:pPr>
              <w:tabs>
                <w:tab w:val="left" w:pos="284"/>
                <w:tab w:val="left" w:pos="426"/>
              </w:tabs>
              <w:ind w:firstLine="0"/>
            </w:pPr>
            <w:r>
              <w:t>0</w:t>
            </w:r>
          </w:p>
        </w:tc>
        <w:tc>
          <w:tcPr>
            <w:tcW w:w="0" w:type="auto"/>
            <w:vAlign w:val="center"/>
          </w:tcPr>
          <w:p w14:paraId="10E07D60" w14:textId="77777777" w:rsidR="003916EF" w:rsidRDefault="00000000">
            <w:pPr>
              <w:tabs>
                <w:tab w:val="left" w:pos="284"/>
                <w:tab w:val="left" w:pos="426"/>
              </w:tabs>
              <w:ind w:firstLine="0"/>
            </w:pPr>
            <w:r>
              <w:t>Tis</w:t>
            </w:r>
          </w:p>
        </w:tc>
        <w:tc>
          <w:tcPr>
            <w:tcW w:w="0" w:type="auto"/>
            <w:vAlign w:val="center"/>
          </w:tcPr>
          <w:p w14:paraId="0F36898B" w14:textId="77777777" w:rsidR="003916EF" w:rsidRDefault="00000000">
            <w:pPr>
              <w:tabs>
                <w:tab w:val="left" w:pos="284"/>
                <w:tab w:val="left" w:pos="426"/>
              </w:tabs>
              <w:ind w:firstLine="0"/>
            </w:pPr>
            <w:r>
              <w:t>N0</w:t>
            </w:r>
          </w:p>
        </w:tc>
        <w:tc>
          <w:tcPr>
            <w:tcW w:w="0" w:type="auto"/>
            <w:vAlign w:val="center"/>
          </w:tcPr>
          <w:p w14:paraId="3A475FC8" w14:textId="77777777" w:rsidR="003916EF" w:rsidRDefault="00000000">
            <w:pPr>
              <w:tabs>
                <w:tab w:val="left" w:pos="284"/>
                <w:tab w:val="left" w:pos="426"/>
              </w:tabs>
              <w:ind w:firstLine="0"/>
            </w:pPr>
            <w:r>
              <w:t>M0</w:t>
            </w:r>
          </w:p>
        </w:tc>
      </w:tr>
      <w:tr w:rsidR="003916EF" w14:paraId="62094354" w14:textId="77777777">
        <w:trPr>
          <w:trHeight w:val="280"/>
          <w:tblCellSpacing w:w="15" w:type="dxa"/>
        </w:trPr>
        <w:tc>
          <w:tcPr>
            <w:tcW w:w="0" w:type="auto"/>
            <w:vAlign w:val="center"/>
          </w:tcPr>
          <w:p w14:paraId="2574A3F0" w14:textId="77777777" w:rsidR="003916EF" w:rsidRDefault="00000000">
            <w:pPr>
              <w:tabs>
                <w:tab w:val="left" w:pos="284"/>
                <w:tab w:val="left" w:pos="426"/>
              </w:tabs>
              <w:ind w:firstLine="0"/>
            </w:pPr>
            <w:r>
              <w:t>IA</w:t>
            </w:r>
          </w:p>
        </w:tc>
        <w:tc>
          <w:tcPr>
            <w:tcW w:w="0" w:type="auto"/>
            <w:vAlign w:val="center"/>
          </w:tcPr>
          <w:p w14:paraId="06C1E75D" w14:textId="77777777" w:rsidR="003916EF" w:rsidRDefault="00000000">
            <w:pPr>
              <w:tabs>
                <w:tab w:val="left" w:pos="284"/>
                <w:tab w:val="left" w:pos="426"/>
              </w:tabs>
              <w:ind w:firstLine="0"/>
            </w:pPr>
            <w:r>
              <w:t>T1</w:t>
            </w:r>
          </w:p>
        </w:tc>
        <w:tc>
          <w:tcPr>
            <w:tcW w:w="0" w:type="auto"/>
            <w:vAlign w:val="center"/>
          </w:tcPr>
          <w:p w14:paraId="57D57E9A" w14:textId="77777777" w:rsidR="003916EF" w:rsidRDefault="00000000">
            <w:pPr>
              <w:tabs>
                <w:tab w:val="left" w:pos="284"/>
                <w:tab w:val="left" w:pos="426"/>
              </w:tabs>
              <w:ind w:firstLine="0"/>
            </w:pPr>
            <w:r>
              <w:t>N0</w:t>
            </w:r>
          </w:p>
        </w:tc>
        <w:tc>
          <w:tcPr>
            <w:tcW w:w="0" w:type="auto"/>
            <w:vAlign w:val="center"/>
          </w:tcPr>
          <w:p w14:paraId="3466AD0B" w14:textId="77777777" w:rsidR="003916EF" w:rsidRDefault="00000000">
            <w:pPr>
              <w:tabs>
                <w:tab w:val="left" w:pos="284"/>
                <w:tab w:val="left" w:pos="426"/>
              </w:tabs>
              <w:ind w:firstLine="0"/>
            </w:pPr>
            <w:r>
              <w:t>M0</w:t>
            </w:r>
          </w:p>
        </w:tc>
      </w:tr>
      <w:tr w:rsidR="003916EF" w14:paraId="0A0F58FA" w14:textId="77777777">
        <w:trPr>
          <w:trHeight w:val="265"/>
          <w:tblCellSpacing w:w="15" w:type="dxa"/>
        </w:trPr>
        <w:tc>
          <w:tcPr>
            <w:tcW w:w="0" w:type="auto"/>
            <w:vAlign w:val="center"/>
          </w:tcPr>
          <w:p w14:paraId="1868E089" w14:textId="77777777" w:rsidR="003916EF" w:rsidRDefault="00000000">
            <w:pPr>
              <w:tabs>
                <w:tab w:val="left" w:pos="284"/>
                <w:tab w:val="left" w:pos="426"/>
              </w:tabs>
              <w:ind w:firstLine="0"/>
            </w:pPr>
            <w:r>
              <w:t>IB</w:t>
            </w:r>
          </w:p>
        </w:tc>
        <w:tc>
          <w:tcPr>
            <w:tcW w:w="0" w:type="auto"/>
            <w:vAlign w:val="center"/>
          </w:tcPr>
          <w:p w14:paraId="0A7A9448" w14:textId="77777777" w:rsidR="003916EF" w:rsidRDefault="00000000">
            <w:pPr>
              <w:tabs>
                <w:tab w:val="left" w:pos="284"/>
                <w:tab w:val="left" w:pos="426"/>
              </w:tabs>
              <w:ind w:firstLine="0"/>
            </w:pPr>
            <w:r>
              <w:t>T2</w:t>
            </w:r>
          </w:p>
        </w:tc>
        <w:tc>
          <w:tcPr>
            <w:tcW w:w="0" w:type="auto"/>
            <w:vAlign w:val="center"/>
          </w:tcPr>
          <w:p w14:paraId="1B973D97" w14:textId="77777777" w:rsidR="003916EF" w:rsidRDefault="00000000">
            <w:pPr>
              <w:tabs>
                <w:tab w:val="left" w:pos="284"/>
                <w:tab w:val="left" w:pos="426"/>
              </w:tabs>
              <w:ind w:firstLine="0"/>
            </w:pPr>
            <w:r>
              <w:t>N0</w:t>
            </w:r>
          </w:p>
        </w:tc>
        <w:tc>
          <w:tcPr>
            <w:tcW w:w="0" w:type="auto"/>
            <w:vAlign w:val="center"/>
          </w:tcPr>
          <w:p w14:paraId="14227C83" w14:textId="77777777" w:rsidR="003916EF" w:rsidRDefault="00000000">
            <w:pPr>
              <w:tabs>
                <w:tab w:val="left" w:pos="284"/>
                <w:tab w:val="left" w:pos="426"/>
              </w:tabs>
              <w:ind w:firstLine="0"/>
            </w:pPr>
            <w:r>
              <w:t>M0</w:t>
            </w:r>
          </w:p>
        </w:tc>
      </w:tr>
      <w:tr w:rsidR="003916EF" w14:paraId="384B13EC" w14:textId="77777777">
        <w:trPr>
          <w:trHeight w:val="280"/>
          <w:tblCellSpacing w:w="15" w:type="dxa"/>
        </w:trPr>
        <w:tc>
          <w:tcPr>
            <w:tcW w:w="0" w:type="auto"/>
            <w:vAlign w:val="center"/>
          </w:tcPr>
          <w:p w14:paraId="09D528D2" w14:textId="77777777" w:rsidR="003916EF" w:rsidRDefault="00000000">
            <w:pPr>
              <w:tabs>
                <w:tab w:val="left" w:pos="284"/>
                <w:tab w:val="left" w:pos="426"/>
              </w:tabs>
              <w:ind w:firstLine="0"/>
            </w:pPr>
            <w:r>
              <w:t>IIA</w:t>
            </w:r>
          </w:p>
        </w:tc>
        <w:tc>
          <w:tcPr>
            <w:tcW w:w="0" w:type="auto"/>
            <w:vAlign w:val="center"/>
          </w:tcPr>
          <w:p w14:paraId="518BA407" w14:textId="77777777" w:rsidR="003916EF" w:rsidRDefault="00000000">
            <w:pPr>
              <w:tabs>
                <w:tab w:val="left" w:pos="284"/>
                <w:tab w:val="left" w:pos="426"/>
              </w:tabs>
              <w:ind w:firstLine="0"/>
            </w:pPr>
            <w:r>
              <w:t>T3</w:t>
            </w:r>
          </w:p>
        </w:tc>
        <w:tc>
          <w:tcPr>
            <w:tcW w:w="0" w:type="auto"/>
            <w:vAlign w:val="center"/>
          </w:tcPr>
          <w:p w14:paraId="75209308" w14:textId="77777777" w:rsidR="003916EF" w:rsidRDefault="00000000">
            <w:pPr>
              <w:tabs>
                <w:tab w:val="left" w:pos="284"/>
                <w:tab w:val="left" w:pos="426"/>
              </w:tabs>
              <w:ind w:firstLine="0"/>
            </w:pPr>
            <w:r>
              <w:t>N0</w:t>
            </w:r>
          </w:p>
        </w:tc>
        <w:tc>
          <w:tcPr>
            <w:tcW w:w="0" w:type="auto"/>
            <w:vAlign w:val="center"/>
          </w:tcPr>
          <w:p w14:paraId="7DB588B9" w14:textId="77777777" w:rsidR="003916EF" w:rsidRDefault="00000000">
            <w:pPr>
              <w:tabs>
                <w:tab w:val="left" w:pos="284"/>
                <w:tab w:val="left" w:pos="426"/>
              </w:tabs>
              <w:ind w:firstLine="0"/>
            </w:pPr>
            <w:r>
              <w:t>M0</w:t>
            </w:r>
          </w:p>
        </w:tc>
      </w:tr>
      <w:tr w:rsidR="003916EF" w14:paraId="248DAB4B" w14:textId="77777777">
        <w:trPr>
          <w:trHeight w:val="295"/>
          <w:tblCellSpacing w:w="15" w:type="dxa"/>
        </w:trPr>
        <w:tc>
          <w:tcPr>
            <w:tcW w:w="0" w:type="auto"/>
            <w:vAlign w:val="center"/>
          </w:tcPr>
          <w:p w14:paraId="3348222C" w14:textId="77777777" w:rsidR="003916EF" w:rsidRDefault="00000000">
            <w:pPr>
              <w:tabs>
                <w:tab w:val="left" w:pos="284"/>
                <w:tab w:val="left" w:pos="426"/>
              </w:tabs>
              <w:ind w:firstLine="0"/>
            </w:pPr>
            <w:r>
              <w:t>IIB</w:t>
            </w:r>
          </w:p>
        </w:tc>
        <w:tc>
          <w:tcPr>
            <w:tcW w:w="0" w:type="auto"/>
            <w:vAlign w:val="center"/>
          </w:tcPr>
          <w:p w14:paraId="7153B8DD" w14:textId="77777777" w:rsidR="003916EF" w:rsidRDefault="00000000">
            <w:pPr>
              <w:tabs>
                <w:tab w:val="left" w:pos="284"/>
                <w:tab w:val="left" w:pos="426"/>
              </w:tabs>
              <w:ind w:firstLine="0"/>
            </w:pPr>
            <w:r>
              <w:t>T1-3</w:t>
            </w:r>
          </w:p>
        </w:tc>
        <w:tc>
          <w:tcPr>
            <w:tcW w:w="0" w:type="auto"/>
            <w:vAlign w:val="center"/>
          </w:tcPr>
          <w:p w14:paraId="33E7F00B" w14:textId="77777777" w:rsidR="003916EF" w:rsidRDefault="00000000">
            <w:pPr>
              <w:tabs>
                <w:tab w:val="left" w:pos="284"/>
                <w:tab w:val="left" w:pos="426"/>
              </w:tabs>
              <w:ind w:firstLine="0"/>
            </w:pPr>
            <w:r>
              <w:t>N1</w:t>
            </w:r>
          </w:p>
        </w:tc>
        <w:tc>
          <w:tcPr>
            <w:tcW w:w="0" w:type="auto"/>
            <w:vAlign w:val="center"/>
          </w:tcPr>
          <w:p w14:paraId="63F0B647" w14:textId="77777777" w:rsidR="003916EF" w:rsidRDefault="00000000">
            <w:pPr>
              <w:tabs>
                <w:tab w:val="left" w:pos="284"/>
                <w:tab w:val="left" w:pos="426"/>
              </w:tabs>
              <w:ind w:firstLine="0"/>
            </w:pPr>
            <w:r>
              <w:t>M0</w:t>
            </w:r>
          </w:p>
        </w:tc>
      </w:tr>
      <w:tr w:rsidR="003916EF" w14:paraId="3858A16E" w14:textId="77777777">
        <w:trPr>
          <w:trHeight w:val="141"/>
          <w:tblCellSpacing w:w="15" w:type="dxa"/>
        </w:trPr>
        <w:tc>
          <w:tcPr>
            <w:tcW w:w="0" w:type="auto"/>
            <w:vMerge w:val="restart"/>
            <w:vAlign w:val="center"/>
          </w:tcPr>
          <w:p w14:paraId="69F12C7E" w14:textId="77777777" w:rsidR="003916EF" w:rsidRDefault="00000000">
            <w:pPr>
              <w:tabs>
                <w:tab w:val="left" w:pos="284"/>
                <w:tab w:val="left" w:pos="426"/>
              </w:tabs>
              <w:ind w:firstLine="0"/>
            </w:pPr>
            <w:r>
              <w:t>III</w:t>
            </w:r>
          </w:p>
        </w:tc>
        <w:tc>
          <w:tcPr>
            <w:tcW w:w="0" w:type="auto"/>
            <w:vAlign w:val="center"/>
          </w:tcPr>
          <w:p w14:paraId="6444CC37" w14:textId="77777777" w:rsidR="003916EF" w:rsidRDefault="00000000">
            <w:pPr>
              <w:tabs>
                <w:tab w:val="left" w:pos="284"/>
                <w:tab w:val="left" w:pos="426"/>
              </w:tabs>
              <w:ind w:firstLine="0"/>
            </w:pPr>
            <w:r>
              <w:t>T1-3</w:t>
            </w:r>
          </w:p>
        </w:tc>
        <w:tc>
          <w:tcPr>
            <w:tcW w:w="0" w:type="auto"/>
            <w:vAlign w:val="center"/>
          </w:tcPr>
          <w:p w14:paraId="3E5B5025" w14:textId="77777777" w:rsidR="003916EF" w:rsidRDefault="00000000">
            <w:pPr>
              <w:tabs>
                <w:tab w:val="left" w:pos="284"/>
                <w:tab w:val="left" w:pos="426"/>
              </w:tabs>
              <w:ind w:firstLine="0"/>
            </w:pPr>
            <w:r>
              <w:t>N2</w:t>
            </w:r>
          </w:p>
        </w:tc>
        <w:tc>
          <w:tcPr>
            <w:tcW w:w="0" w:type="auto"/>
            <w:vAlign w:val="center"/>
          </w:tcPr>
          <w:p w14:paraId="501E6013" w14:textId="77777777" w:rsidR="003916EF" w:rsidRDefault="00000000">
            <w:pPr>
              <w:tabs>
                <w:tab w:val="left" w:pos="284"/>
                <w:tab w:val="left" w:pos="426"/>
              </w:tabs>
              <w:ind w:firstLine="0"/>
            </w:pPr>
            <w:r>
              <w:t>M0</w:t>
            </w:r>
          </w:p>
        </w:tc>
      </w:tr>
      <w:tr w:rsidR="003916EF" w14:paraId="7C8E9090" w14:textId="77777777">
        <w:trPr>
          <w:trHeight w:val="280"/>
          <w:tblCellSpacing w:w="15" w:type="dxa"/>
        </w:trPr>
        <w:tc>
          <w:tcPr>
            <w:tcW w:w="0" w:type="auto"/>
            <w:vMerge/>
            <w:vAlign w:val="center"/>
          </w:tcPr>
          <w:p w14:paraId="3B35BB59" w14:textId="77777777" w:rsidR="003916EF" w:rsidRDefault="003916EF">
            <w:pPr>
              <w:tabs>
                <w:tab w:val="left" w:pos="284"/>
                <w:tab w:val="left" w:pos="426"/>
              </w:tabs>
              <w:ind w:firstLine="0"/>
            </w:pPr>
          </w:p>
        </w:tc>
        <w:tc>
          <w:tcPr>
            <w:tcW w:w="0" w:type="auto"/>
            <w:vAlign w:val="center"/>
          </w:tcPr>
          <w:p w14:paraId="17611CA0" w14:textId="77777777" w:rsidR="003916EF" w:rsidRDefault="00000000">
            <w:pPr>
              <w:tabs>
                <w:tab w:val="left" w:pos="284"/>
                <w:tab w:val="left" w:pos="426"/>
              </w:tabs>
              <w:ind w:firstLine="0"/>
            </w:pPr>
            <w:r>
              <w:t>T4</w:t>
            </w:r>
          </w:p>
        </w:tc>
        <w:tc>
          <w:tcPr>
            <w:tcW w:w="0" w:type="auto"/>
            <w:vAlign w:val="center"/>
          </w:tcPr>
          <w:p w14:paraId="0393F10F" w14:textId="77777777" w:rsidR="003916EF" w:rsidRDefault="00000000">
            <w:pPr>
              <w:tabs>
                <w:tab w:val="left" w:pos="284"/>
                <w:tab w:val="left" w:pos="426"/>
              </w:tabs>
              <w:ind w:firstLine="0"/>
            </w:pPr>
            <w:proofErr w:type="spellStart"/>
            <w:r>
              <w:t>любая</w:t>
            </w:r>
            <w:proofErr w:type="spellEnd"/>
            <w:r>
              <w:t xml:space="preserve"> N</w:t>
            </w:r>
          </w:p>
        </w:tc>
        <w:tc>
          <w:tcPr>
            <w:tcW w:w="0" w:type="auto"/>
            <w:vAlign w:val="center"/>
          </w:tcPr>
          <w:p w14:paraId="5D937223" w14:textId="77777777" w:rsidR="003916EF" w:rsidRDefault="00000000">
            <w:pPr>
              <w:tabs>
                <w:tab w:val="left" w:pos="284"/>
                <w:tab w:val="left" w:pos="426"/>
              </w:tabs>
              <w:ind w:firstLine="0"/>
            </w:pPr>
            <w:r>
              <w:t>M0</w:t>
            </w:r>
          </w:p>
        </w:tc>
      </w:tr>
      <w:tr w:rsidR="003916EF" w14:paraId="05AE4A2D" w14:textId="77777777">
        <w:trPr>
          <w:trHeight w:val="280"/>
          <w:tblCellSpacing w:w="15" w:type="dxa"/>
        </w:trPr>
        <w:tc>
          <w:tcPr>
            <w:tcW w:w="0" w:type="auto"/>
            <w:vAlign w:val="center"/>
          </w:tcPr>
          <w:p w14:paraId="044CDB14" w14:textId="77777777" w:rsidR="003916EF" w:rsidRDefault="00000000">
            <w:pPr>
              <w:tabs>
                <w:tab w:val="left" w:pos="284"/>
                <w:tab w:val="left" w:pos="426"/>
              </w:tabs>
              <w:ind w:firstLine="0"/>
            </w:pPr>
            <w:r>
              <w:t>IV</w:t>
            </w:r>
          </w:p>
        </w:tc>
        <w:tc>
          <w:tcPr>
            <w:tcW w:w="0" w:type="auto"/>
            <w:vAlign w:val="center"/>
          </w:tcPr>
          <w:p w14:paraId="137D3DFF" w14:textId="77777777" w:rsidR="003916EF" w:rsidRDefault="00000000">
            <w:pPr>
              <w:tabs>
                <w:tab w:val="left" w:pos="284"/>
                <w:tab w:val="left" w:pos="426"/>
              </w:tabs>
              <w:ind w:firstLine="0"/>
            </w:pPr>
            <w:proofErr w:type="spellStart"/>
            <w:r>
              <w:t>любая</w:t>
            </w:r>
            <w:proofErr w:type="spellEnd"/>
            <w:r>
              <w:t xml:space="preserve"> T</w:t>
            </w:r>
          </w:p>
        </w:tc>
        <w:tc>
          <w:tcPr>
            <w:tcW w:w="0" w:type="auto"/>
            <w:vAlign w:val="center"/>
          </w:tcPr>
          <w:p w14:paraId="46C02E29" w14:textId="77777777" w:rsidR="003916EF" w:rsidRDefault="00000000">
            <w:pPr>
              <w:tabs>
                <w:tab w:val="left" w:pos="284"/>
                <w:tab w:val="left" w:pos="426"/>
              </w:tabs>
              <w:ind w:firstLine="0"/>
            </w:pPr>
            <w:proofErr w:type="spellStart"/>
            <w:r>
              <w:t>любая</w:t>
            </w:r>
            <w:proofErr w:type="spellEnd"/>
            <w:r>
              <w:t xml:space="preserve"> N</w:t>
            </w:r>
          </w:p>
        </w:tc>
        <w:tc>
          <w:tcPr>
            <w:tcW w:w="0" w:type="auto"/>
            <w:vAlign w:val="center"/>
          </w:tcPr>
          <w:p w14:paraId="55B7C285" w14:textId="77777777" w:rsidR="003916EF" w:rsidRDefault="00000000">
            <w:pPr>
              <w:tabs>
                <w:tab w:val="left" w:pos="284"/>
                <w:tab w:val="left" w:pos="426"/>
              </w:tabs>
              <w:ind w:firstLine="0"/>
            </w:pPr>
            <w:r>
              <w:t>M1</w:t>
            </w:r>
          </w:p>
        </w:tc>
      </w:tr>
    </w:tbl>
    <w:p w14:paraId="0A605C5E" w14:textId="77777777" w:rsidR="003916EF" w:rsidRDefault="00000000">
      <w:pPr>
        <w:pStyle w:val="3"/>
        <w:rPr>
          <w:lang w:val="ru-RU"/>
        </w:rPr>
      </w:pPr>
      <w:bookmarkStart w:id="18" w:name="_Toc65787861"/>
      <w:bookmarkStart w:id="19" w:name="_Toc168164034"/>
      <w:r>
        <w:rPr>
          <w:lang w:val="ru-RU"/>
        </w:rPr>
        <w:t>1.6 Клиническая картина заболевания или состояния (группы заболеваний или состояний)</w:t>
      </w:r>
      <w:bookmarkEnd w:id="18"/>
      <w:bookmarkEnd w:id="19"/>
    </w:p>
    <w:p w14:paraId="2DC44895" w14:textId="77777777" w:rsidR="003916EF" w:rsidRDefault="00000000">
      <w:pPr>
        <w:tabs>
          <w:tab w:val="left" w:pos="284"/>
          <w:tab w:val="left" w:pos="426"/>
        </w:tabs>
        <w:rPr>
          <w:rFonts w:eastAsia="Calibri"/>
          <w:lang w:val="ru-RU"/>
        </w:rPr>
      </w:pPr>
      <w:r>
        <w:rPr>
          <w:rFonts w:eastAsia="Calibri"/>
          <w:lang w:val="ru-RU"/>
        </w:rPr>
        <w:t xml:space="preserve">Рак головки поджелудочной железы чаще манифестирует с развития желтухи, вызванной обструкцией желчных протоков. Однако при раке тела и хвоста поджелудочной железы первыми симптомами заболевания, как правило, являются снижение массы тела, </w:t>
      </w:r>
      <w:r>
        <w:rPr>
          <w:rFonts w:eastAsia="Calibri"/>
          <w:lang w:val="ru-RU"/>
        </w:rPr>
        <w:lastRenderedPageBreak/>
        <w:t xml:space="preserve">появление болей в животе и повышение глюкозы в крови. </w:t>
      </w:r>
      <w:proofErr w:type="spellStart"/>
      <w:r>
        <w:rPr>
          <w:rFonts w:eastAsia="Calibri"/>
          <w:lang w:val="ru-RU"/>
        </w:rPr>
        <w:t>Неспецифичность</w:t>
      </w:r>
      <w:proofErr w:type="spellEnd"/>
      <w:r>
        <w:rPr>
          <w:rFonts w:eastAsia="Calibri"/>
          <w:lang w:val="ru-RU"/>
        </w:rPr>
        <w:t xml:space="preserve"> симптомов и их появление только в поздний период развития заболевания приводят к тому, что большая часть пациентов имеют </w:t>
      </w:r>
      <w:r>
        <w:rPr>
          <w:rFonts w:eastAsia="Calibri"/>
        </w:rPr>
        <w:t>III</w:t>
      </w:r>
      <w:r>
        <w:rPr>
          <w:rFonts w:eastAsia="Calibri"/>
          <w:lang w:val="ru-RU"/>
        </w:rPr>
        <w:t>-</w:t>
      </w:r>
      <w:r>
        <w:rPr>
          <w:rFonts w:eastAsia="Calibri"/>
        </w:rPr>
        <w:t>IV</w:t>
      </w:r>
      <w:r>
        <w:rPr>
          <w:rFonts w:eastAsia="Calibri"/>
          <w:lang w:val="ru-RU"/>
        </w:rPr>
        <w:t xml:space="preserve"> стадии на момент первичной диагностики. </w:t>
      </w:r>
    </w:p>
    <w:p w14:paraId="5E214C13" w14:textId="77777777" w:rsidR="003916EF" w:rsidRDefault="00000000">
      <w:pPr>
        <w:pStyle w:val="10"/>
      </w:pPr>
      <w:bookmarkStart w:id="20" w:name="_Toc65787862"/>
      <w:bookmarkStart w:id="21" w:name="_Toc168164035"/>
      <w: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20"/>
      <w:bookmarkEnd w:id="21"/>
    </w:p>
    <w:p w14:paraId="3E706DD6" w14:textId="77777777" w:rsidR="003916EF" w:rsidRDefault="00000000">
      <w:pPr>
        <w:pStyle w:val="3"/>
      </w:pPr>
      <w:bookmarkStart w:id="22" w:name="_Toc65787863"/>
      <w:bookmarkStart w:id="23" w:name="_Toc168164036"/>
      <w:proofErr w:type="spellStart"/>
      <w:r>
        <w:t>Критерии</w:t>
      </w:r>
      <w:proofErr w:type="spellEnd"/>
      <w:r>
        <w:t xml:space="preserve"> </w:t>
      </w:r>
      <w:proofErr w:type="spellStart"/>
      <w:r>
        <w:t>установления</w:t>
      </w:r>
      <w:proofErr w:type="spellEnd"/>
      <w:r>
        <w:t xml:space="preserve"> </w:t>
      </w:r>
      <w:proofErr w:type="spellStart"/>
      <w:r>
        <w:t>диагноза</w:t>
      </w:r>
      <w:proofErr w:type="spellEnd"/>
      <w:r>
        <w:t>/</w:t>
      </w:r>
      <w:proofErr w:type="spellStart"/>
      <w:r>
        <w:t>состояния</w:t>
      </w:r>
      <w:proofErr w:type="spellEnd"/>
      <w:r>
        <w:t>:</w:t>
      </w:r>
      <w:bookmarkEnd w:id="22"/>
      <w:bookmarkEnd w:id="23"/>
      <w:r>
        <w:t xml:space="preserve"> </w:t>
      </w:r>
    </w:p>
    <w:p w14:paraId="7A328B06" w14:textId="77777777" w:rsidR="003916EF" w:rsidRDefault="00000000">
      <w:pPr>
        <w:pStyle w:val="2-6"/>
        <w:numPr>
          <w:ilvl w:val="0"/>
          <w:numId w:val="31"/>
        </w:numPr>
      </w:pPr>
      <w:r>
        <w:t>данные анамнеза;</w:t>
      </w:r>
    </w:p>
    <w:p w14:paraId="000C4EAF" w14:textId="77777777" w:rsidR="003916EF" w:rsidRDefault="00000000">
      <w:pPr>
        <w:pStyle w:val="2-6"/>
        <w:numPr>
          <w:ilvl w:val="0"/>
          <w:numId w:val="31"/>
        </w:numPr>
      </w:pPr>
      <w:r>
        <w:t xml:space="preserve">данные </w:t>
      </w:r>
      <w:proofErr w:type="spellStart"/>
      <w:r>
        <w:t>физикального</w:t>
      </w:r>
      <w:proofErr w:type="spellEnd"/>
      <w:r>
        <w:t xml:space="preserve"> и инструментального обследования; </w:t>
      </w:r>
    </w:p>
    <w:p w14:paraId="73333975" w14:textId="77777777" w:rsidR="003916EF" w:rsidRDefault="00000000">
      <w:pPr>
        <w:pStyle w:val="2-6"/>
        <w:numPr>
          <w:ilvl w:val="0"/>
          <w:numId w:val="31"/>
        </w:numPr>
      </w:pPr>
      <w:r>
        <w:t xml:space="preserve">данные </w:t>
      </w:r>
      <w:proofErr w:type="gramStart"/>
      <w:r>
        <w:t>патолого-анатомического</w:t>
      </w:r>
      <w:proofErr w:type="gramEnd"/>
      <w:r>
        <w:t xml:space="preserve"> исследования </w:t>
      </w:r>
      <w:proofErr w:type="spellStart"/>
      <w:r>
        <w:t>биопсийного</w:t>
      </w:r>
      <w:proofErr w:type="spellEnd"/>
      <w:r>
        <w:t xml:space="preserve"> (операционного) материала.</w:t>
      </w:r>
    </w:p>
    <w:p w14:paraId="0F302BF4" w14:textId="77777777" w:rsidR="003916EF" w:rsidRDefault="00000000">
      <w:pPr>
        <w:pStyle w:val="3"/>
      </w:pPr>
      <w:bookmarkStart w:id="24" w:name="_Toc65787864"/>
      <w:bookmarkStart w:id="25" w:name="_Toc168164037"/>
      <w:r>
        <w:t xml:space="preserve">2.1 </w:t>
      </w:r>
      <w:proofErr w:type="spellStart"/>
      <w:r>
        <w:t>Жалобы</w:t>
      </w:r>
      <w:proofErr w:type="spellEnd"/>
      <w:r>
        <w:t xml:space="preserve"> и </w:t>
      </w:r>
      <w:proofErr w:type="spellStart"/>
      <w:r>
        <w:t>анамнез</w:t>
      </w:r>
      <w:bookmarkEnd w:id="24"/>
      <w:bookmarkEnd w:id="25"/>
      <w:proofErr w:type="spellEnd"/>
    </w:p>
    <w:p w14:paraId="4612E6DD" w14:textId="77777777" w:rsidR="003916EF" w:rsidRDefault="00000000">
      <w:pPr>
        <w:pStyle w:val="2"/>
      </w:pPr>
      <w:r>
        <w:rPr>
          <w:b/>
        </w:rPr>
        <w:t xml:space="preserve">Рекомендуется </w:t>
      </w:r>
      <w:r>
        <w:t xml:space="preserve">тщательный сбор жалоб и анамнеза у всех пациентов с раком поджелудочной железы для определения тактики лечения </w:t>
      </w:r>
      <w:r>
        <w:fldChar w:fldCharType="begin"/>
      </w:r>
      <w:r>
        <w:instrText xml:space="preserve"> ADDIN ZOTERO_ITEM CSL_CITATION {"citationID":"0G9HolmK","properties":{"formattedCitation":"[12]","plainCitation":"[12]","noteIndex":0},"citationItems":[{"id":417,"uris":["http://zotero.org/users/5363772/items/7NSJFVLH",["http://zotero.org/users/5363772/items/7NSJFVLH"]],"itemData":{"id":417,"type":"article-journal","container-title":"Annals of Oncology","DOI":"10.1093/annonc/mdv295","ISSN":"0923-7534","issue":"suppl_5","journalAbbreviation":"Annals of Oncology","page":"v56-v68","title":"Cancer of the pancreas: ESMO Clinical Practice Guidelines for diagnosis, treatment and follow-up†","volume":"26","author":[{"family":"Ducreux","given":"M."},{"literal":"on behalf of the ESMO Guidelines Committee"},{"family":"Cuhna","given":"A. Sa."},{"literal":"on behalf of the ESMO Guidelines Committee"},{"family":"Caramella","given":"C."},{"literal":"on behalf of the ESMO Guidelines Committee"},{"family":"Hollebecque","given":"A."},{"literal":"on behalf of the ESMO Guidelines Committee"},{"family":"Burtin","given":"P."},{"literal":"on behalf of the ESMO Guidelines Committee"},{"family":"Goéré","given":"D."},{"literal":"on behalf of the ESMO Guidelines Committee"},{"family":"Seufferlein","given":"T."},{"literal":"on behalf of the ESMO Guidelines Committee"},{"family":"Haustermans","given":"K."},{"literal":"on behalf of the ESMO Guidelines Committee"},{"family":"Van Laethem","given":"J. L."},{"literal":"on behalf of the ESMO Guidelines Committee"},{"family":"Conroy","given":"T."},{"literal":"on behalf of the ESMO Guidelines Committee"},{"family":"Arnold","given":"D."},{"literal":"on behalf of the ESMO Guidelines Committee"}],"issued":{"date-parts":[["2015",8,25]]}}}],"schema":"https://github.com/citation-style-language/schema/raw/master/csl-citation.json"} </w:instrText>
      </w:r>
      <w:r>
        <w:fldChar w:fldCharType="separate"/>
      </w:r>
      <w:r>
        <w:t>[12]</w:t>
      </w:r>
      <w:r>
        <w:fldChar w:fldCharType="end"/>
      </w:r>
      <w:r>
        <w:rPr>
          <w:rFonts w:eastAsia="GalsLightC"/>
        </w:rPr>
        <w:t xml:space="preserve">. </w:t>
      </w:r>
    </w:p>
    <w:p w14:paraId="5E2F811A"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5)</w:t>
      </w:r>
    </w:p>
    <w:p w14:paraId="5F78B3F6" w14:textId="77777777" w:rsidR="003916EF" w:rsidRDefault="00000000">
      <w:pPr>
        <w:rPr>
          <w:lang w:val="ru-RU"/>
        </w:rPr>
      </w:pPr>
      <w:r>
        <w:rPr>
          <w:lang w:val="ru-RU"/>
        </w:rPr>
        <w:t xml:space="preserve">Комментарий: сбор информации о жалобах и деталях анамнеза, в том числе семейного анамнеза, проводится с целью выявления факторов, которые могут повлиять на выбор тактики лечения </w:t>
      </w:r>
    </w:p>
    <w:p w14:paraId="349CC553" w14:textId="77777777" w:rsidR="003916EF" w:rsidRDefault="00000000">
      <w:pPr>
        <w:pStyle w:val="3"/>
      </w:pPr>
      <w:bookmarkStart w:id="26" w:name="_Toc65787865"/>
      <w:bookmarkStart w:id="27" w:name="_Toc168164038"/>
      <w:r>
        <w:t xml:space="preserve">2.2 </w:t>
      </w:r>
      <w:proofErr w:type="spellStart"/>
      <w:r>
        <w:t>Физикальное</w:t>
      </w:r>
      <w:proofErr w:type="spellEnd"/>
      <w:r>
        <w:t xml:space="preserve"> </w:t>
      </w:r>
      <w:proofErr w:type="spellStart"/>
      <w:r>
        <w:t>обследование</w:t>
      </w:r>
      <w:bookmarkEnd w:id="26"/>
      <w:bookmarkEnd w:id="27"/>
      <w:proofErr w:type="spellEnd"/>
    </w:p>
    <w:p w14:paraId="7D4ADCA3" w14:textId="77777777" w:rsidR="003916EF" w:rsidRDefault="00000000">
      <w:pPr>
        <w:pStyle w:val="2"/>
      </w:pPr>
      <w:r>
        <w:rPr>
          <w:b/>
        </w:rPr>
        <w:t>Рекомендуется</w:t>
      </w:r>
      <w:r>
        <w:t xml:space="preserve"> тщательный </w:t>
      </w:r>
      <w:proofErr w:type="spellStart"/>
      <w:r>
        <w:t>физикальный</w:t>
      </w:r>
      <w:proofErr w:type="spellEnd"/>
      <w:r>
        <w:t xml:space="preserve"> осмотр у всех пациентов с раком поджелудочной железы для определения тактики лечения и дифференциальной диагностики заболевания </w:t>
      </w:r>
      <w:r>
        <w:fldChar w:fldCharType="begin"/>
      </w:r>
      <w:r>
        <w:instrText xml:space="preserve"> ADDIN ZOTERO_ITEM CSL_CITATION {"citationID":"u074VHFi","properties":{"formattedCitation":"[12]","plainCitation":"[12]","noteIndex":0},"citationItems":[{"id":417,"uris":["http://zotero.org/users/5363772/items/7NSJFVLH",["http://zotero.org/users/5363772/items/7NSJFVLH"]],"itemData":{"id":417,"type":"article-journal","container-title":"Annals of Oncology","DOI":"10.1093/annonc/mdv295","ISSN":"0923-7534","issue":"suppl_5","journalAbbreviation":"Annals of Oncology","page":"v56-v68","title":"Cancer of the pancreas: ESMO Clinical Practice Guidelines for diagnosis, treatment and follow-up†","volume":"26","author":[{"family":"Ducreux","given":"M."},{"literal":"on behalf of the ESMO Guidelines Committee"},{"family":"Cuhna","given":"A. Sa."},{"literal":"on behalf of the ESMO Guidelines Committee"},{"family":"Caramella","given":"C."},{"literal":"on behalf of the ESMO Guidelines Committee"},{"family":"Hollebecque","given":"A."},{"literal":"on behalf of the ESMO Guidelines Committee"},{"family":"Burtin","given":"P."},{"literal":"on behalf of the ESMO Guidelines Committee"},{"family":"Goéré","given":"D."},{"literal":"on behalf of the ESMO Guidelines Committee"},{"family":"Seufferlein","given":"T."},{"literal":"on behalf of the ESMO Guidelines Committee"},{"family":"Haustermans","given":"K."},{"literal":"on behalf of the ESMO Guidelines Committee"},{"family":"Van Laethem","given":"J. L."},{"literal":"on behalf of the ESMO Guidelines Committee"},{"family":"Conroy","given":"T."},{"literal":"on behalf of the ESMO Guidelines Committee"},{"family":"Arnold","given":"D."},{"literal":"on behalf of the ESMO Guidelines Committee"}],"issued":{"date-parts":[["2015",8,25]]}}}],"schema":"https://github.com/citation-style-language/schema/raw/master/csl-citation.json"} </w:instrText>
      </w:r>
      <w:r>
        <w:fldChar w:fldCharType="separate"/>
      </w:r>
      <w:r>
        <w:t>[12]</w:t>
      </w:r>
      <w:r>
        <w:fldChar w:fldCharType="end"/>
      </w:r>
      <w:r>
        <w:t xml:space="preserve">. </w:t>
      </w:r>
    </w:p>
    <w:p w14:paraId="3BFF511A"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5)</w:t>
      </w:r>
    </w:p>
    <w:p w14:paraId="4CD71DE6" w14:textId="77777777" w:rsidR="003916EF" w:rsidRDefault="00000000">
      <w:pPr>
        <w:rPr>
          <w:lang w:val="ru-RU"/>
        </w:rPr>
      </w:pPr>
      <w:r>
        <w:rPr>
          <w:lang w:val="ru-RU"/>
        </w:rPr>
        <w:t xml:space="preserve">Комментарий: особого внимания требуют оценка общего состояния по шкале </w:t>
      </w:r>
      <w:r>
        <w:t>ECOG</w:t>
      </w:r>
      <w:r>
        <w:rPr>
          <w:lang w:val="ru-RU"/>
        </w:rPr>
        <w:t xml:space="preserve"> (Приложение Г1), оценка алиментарного статуса, болевого синдрома, температуры тела, гемодинамики, цвета кожных покровов и склер, увеличения периферических лимфоузлов, наличие асцита.</w:t>
      </w:r>
    </w:p>
    <w:p w14:paraId="73A2D705" w14:textId="77777777" w:rsidR="003916EF" w:rsidRDefault="00000000">
      <w:pPr>
        <w:pStyle w:val="3"/>
      </w:pPr>
      <w:bookmarkStart w:id="28" w:name="_Toc65787866"/>
      <w:bookmarkStart w:id="29" w:name="_Toc168164039"/>
      <w:r>
        <w:lastRenderedPageBreak/>
        <w:t xml:space="preserve">2.3 </w:t>
      </w:r>
      <w:proofErr w:type="spellStart"/>
      <w:r>
        <w:t>Лабораторные</w:t>
      </w:r>
      <w:proofErr w:type="spellEnd"/>
      <w:r>
        <w:t xml:space="preserve"> </w:t>
      </w:r>
      <w:proofErr w:type="spellStart"/>
      <w:r>
        <w:t>диагностические</w:t>
      </w:r>
      <w:proofErr w:type="spellEnd"/>
      <w:r>
        <w:t xml:space="preserve"> </w:t>
      </w:r>
      <w:proofErr w:type="spellStart"/>
      <w:r>
        <w:t>исследования</w:t>
      </w:r>
      <w:bookmarkEnd w:id="28"/>
      <w:bookmarkEnd w:id="29"/>
      <w:proofErr w:type="spellEnd"/>
    </w:p>
    <w:p w14:paraId="491FCC2F" w14:textId="77777777" w:rsidR="003916EF" w:rsidRDefault="00000000">
      <w:pPr>
        <w:pStyle w:val="2"/>
      </w:pPr>
      <w:r>
        <w:t xml:space="preserve">Пациентам с раком поджелудочной железы </w:t>
      </w:r>
      <w:r>
        <w:rPr>
          <w:b/>
        </w:rPr>
        <w:t>рекомендуется</w:t>
      </w:r>
      <w:r>
        <w:t xml:space="preserve"> выполнить общий (клинический) анализ крови развернутый, анализы крови биохимический общетерапевтический, исследование уровня ракового эмбрионального антигена (РЭА) в крови, исследование</w:t>
      </w:r>
      <w:r>
        <w:rPr>
          <w:sz w:val="22"/>
        </w:rPr>
        <w:t xml:space="preserve"> </w:t>
      </w:r>
      <w:r>
        <w:t xml:space="preserve">уровня антигена </w:t>
      </w:r>
      <w:proofErr w:type="spellStart"/>
      <w:r>
        <w:t>аденогенных</w:t>
      </w:r>
      <w:proofErr w:type="spellEnd"/>
      <w:r>
        <w:t xml:space="preserve"> раков СА 19-9 в крови, коагулограмму (ориентировочное исследование системы гемостаза), а также общий (клинический) анализ мочи для определения тактики лечения и дифференциальной диагностики заболевания </w:t>
      </w:r>
      <w:r>
        <w:rPr>
          <w:lang w:val="en-US"/>
        </w:rPr>
        <w:fldChar w:fldCharType="begin"/>
      </w:r>
      <w:r>
        <w:instrText xml:space="preserve"> ADDIN ZOTERO_ITEM CSL_CITATION {"citationID":"AqQ5UXHJ","properties":{"formattedCitation":"[12\\uc0\\u8211{}14]","plainCitation":"[12–14]","noteIndex":0},"citationItems":[{"id":1124,"uris":["http://zotero.org/users/5363772/items/2299ARDD",["http://zotero.org/users/5363772/items/2299ARDD"]],"itemData":{"id":1124,"type":"article-journal","DOI":"10.18027 / 2224 5057 2020 10 3s2–01","issue":"3s2","journalAbbreviation":"Злокачественные опухоли. Практические рекомендации RUSSCO","language":"Русский","title":"Практические рекомендации по общим принципам проведения противоопухолевой лекарственной терапии","volume":"10","author":[{"family":"Трякин","given":"Алексей"},{"family":"Бесова","given":"Наталья"},{"family":"Волков","given":"Никита"}],"issued":{"date-parts":[["2020"]]}}},{"id":1150,"uris":["http://zotero.org/users/5363772/items/QVGK3B2H",["http://zotero.org/users/5363772/items/QVGK3B2H"]],"itemData":{"id":1150,"type":"document","publisher":"Министерство здравоохранения и социального развития РФ","title":"Приказ Министерства здравоохранения и социального развития РФ от 20 ноября 2006 г. N 783 \"Об утверждении стандарта медицинской помощи больным со злокачественным новообразованием поджелудочной железы (при оказании специализированной помощи)\"","URL":"https://www.garant.ru/products/ipo/prime/doc/4083915/","accessed":{"date-parts":[["2021",1,16]]},"issued":{"date-parts":[["2006"]]}}},{"id":417,"uris":["http://zotero.org/users/5363772/items/7NSJFVLH",["http://zotero.org/users/5363772/items/7NSJFVLH"]],"itemData":{"id":417,"type":"article-journal","container-title":"Annals of Oncology","DOI":"10.1093/annonc/mdv295","ISSN":"0923-7534","issue":"suppl_5","journalAbbreviation":"Annals of Oncology","page":"v56-v68","title":"Cancer of the pancreas: ESMO Clinical Practice Guidelines for diagnosis, treatment and follow-up†","volume":"26","author":[{"family":"Ducreux","given":"M."},{"literal":"on behalf of the ESMO Guidelines Committee"},{"family":"Cuhna","given":"A. Sa."},{"literal":"on behalf of the ESMO Guidelines Committee"},{"family":"Caramella","given":"C."},{"literal":"on behalf of the ESMO Guidelines Committee"},{"family":"Hollebecque","given":"A."},{"literal":"on behalf of the ESMO Guidelines Committee"},{"family":"Burtin","given":"P."},{"literal":"on behalf of the ESMO Guidelines Committee"},{"family":"Goéré","given":"D."},{"literal":"on behalf of the ESMO Guidelines Committee"},{"family":"Seufferlein","given":"T."},{"literal":"on behalf of the ESMO Guidelines Committee"},{"family":"Haustermans","given":"K."},{"literal":"on behalf of the ESMO Guidelines Committee"},{"family":"Van Laethem","given":"J. L."},{"literal":"on behalf of the ESMO Guidelines Committee"},{"family":"Conroy","given":"T."},{"literal":"on behalf of the ESMO Guidelines Committee"},{"family":"Arnold","given":"D."},{"literal":"on behalf of the ESMO Guidelines Committee"}],"issued":{"date-parts":[["2015",8,25]]}}}],"schema":"https://github.com/citation-style-language/schema/raw/master/csl-citation.json"} </w:instrText>
      </w:r>
      <w:r>
        <w:rPr>
          <w:lang w:val="en-US"/>
        </w:rPr>
        <w:fldChar w:fldCharType="separate"/>
      </w:r>
      <w:r>
        <w:t>[12–14]</w:t>
      </w:r>
      <w:r>
        <w:rPr>
          <w:lang w:val="en-US"/>
        </w:rPr>
        <w:fldChar w:fldCharType="end"/>
      </w:r>
      <w:r>
        <w:t xml:space="preserve">. </w:t>
      </w:r>
    </w:p>
    <w:p w14:paraId="63E8FA2B"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5)</w:t>
      </w:r>
    </w:p>
    <w:p w14:paraId="7BD22E51" w14:textId="77777777" w:rsidR="003916EF" w:rsidRDefault="00000000">
      <w:pPr>
        <w:rPr>
          <w:b/>
          <w:lang w:val="ru-RU"/>
        </w:rPr>
      </w:pPr>
      <w:r>
        <w:rPr>
          <w:lang w:val="ru-RU"/>
        </w:rPr>
        <w:t xml:space="preserve">Комментарий: данный объем лабораторной диагностики выполняется на этапе диагностики и перед планированием лечения. В процессе проведения химиотерапии объем и кратность выполнения лабораторных исследований определяется клинической необходимостью </w:t>
      </w:r>
      <w:r>
        <w:rPr>
          <w:b/>
          <w:lang w:val="ru-RU"/>
        </w:rPr>
        <w:fldChar w:fldCharType="begin"/>
      </w:r>
      <w:r>
        <w:rPr>
          <w:lang w:val="ru-RU"/>
        </w:rPr>
        <w:instrText xml:space="preserve"> ADDIN ZOTERO_ITEM CSL_CITATION {"citationID":"MKJ66aHV","properties":{"formattedCitation":"[13]","plainCitation":"[13]","noteIndex":0},"citationItems":[{"id":1124,"uris":["http://zotero.org/users/5363772/items/2299ARDD",["http://zotero.org/users/5363772/items/2299ARDD"]],"itemData":{"id":1124,"type":"article-journal","DOI":"10.18027 / 2224 5057 2020 10 3s2–01","issue":"3s2","journalAbbreviation":"Злокачественные опухоли. Практические рекомендации RUSSCO","language":"Русский","title":"Практические рекомендации по общим принципам проведения противоопухолевой лекарственной терапии","volume":"10","author":[{"family":"Трякин","given":"Алексей"},{"family":"Бесова","given":"Наталья"},{"family":"Волков","given":"Никита"}],"issued":{"date-parts":[["2020"]]}}}],"schema":"https://github.com/citation-style-language/schema/raw/master/csl-citation.json"} </w:instrText>
      </w:r>
      <w:r>
        <w:rPr>
          <w:b/>
          <w:lang w:val="ru-RU"/>
        </w:rPr>
        <w:fldChar w:fldCharType="separate"/>
      </w:r>
      <w:r>
        <w:rPr>
          <w:lang w:val="ru-RU"/>
        </w:rPr>
        <w:t>[13]</w:t>
      </w:r>
      <w:r>
        <w:rPr>
          <w:b/>
          <w:lang w:val="ru-RU"/>
        </w:rPr>
        <w:fldChar w:fldCharType="end"/>
      </w:r>
      <w:r>
        <w:rPr>
          <w:lang w:val="ru-RU"/>
        </w:rPr>
        <w:t xml:space="preserve">. Например, при начале первого курса химиотерапии максимальный срок давности клинического анализа крови составляет 14 дней, а в процессе химиотерапии – 5 дней. Минимальный перечень биохимического анализа крови должен включать </w:t>
      </w:r>
      <w:r>
        <w:rPr>
          <w:bCs/>
          <w:lang w:val="ru-RU"/>
        </w:rPr>
        <w:t xml:space="preserve">исследование уровня глюкозы в крови, исследование уровня креатинина в крови, исследование уровня общего билирубина в крови, исследование уровня общего белка в крови, определение активности аланинаминотрансферазы в крови и определение активности </w:t>
      </w:r>
      <w:proofErr w:type="spellStart"/>
      <w:r>
        <w:rPr>
          <w:bCs/>
          <w:lang w:val="ru-RU"/>
        </w:rPr>
        <w:t>аспартатаминотрансферазы</w:t>
      </w:r>
      <w:proofErr w:type="spellEnd"/>
      <w:r>
        <w:rPr>
          <w:bCs/>
          <w:lang w:val="ru-RU"/>
        </w:rPr>
        <w:t xml:space="preserve"> в крови</w:t>
      </w:r>
      <w:r>
        <w:rPr>
          <w:b/>
          <w:lang w:val="ru-RU"/>
        </w:rPr>
        <w:t xml:space="preserve"> </w:t>
      </w:r>
      <w:r>
        <w:rPr>
          <w:b/>
          <w:lang w:val="ru-RU"/>
        </w:rPr>
        <w:fldChar w:fldCharType="begin"/>
      </w:r>
      <w:r>
        <w:rPr>
          <w:lang w:val="ru-RU"/>
        </w:rPr>
        <w:instrText xml:space="preserve"> ADDIN ZOTERO_ITEM CSL_CITATION {"citationID":"LIAGvOFT","properties":{"formattedCitation":"[15]","plainCitation":"[15]","noteIndex":0},"citationItems":[{"id":1246,"uris":["http://zotero.org/users/5363772/items/EZTJU3SW"],"itemData":{"id":1246,"type":"article-journal","container-title":"Злокачественные опухоли. Практические рекомендации RUSSCO","issue":"3s2","language":"ru","page":"28-41","source":"Zotero","title":"Практические рекомендации по общим принципам проведения противоопухолевой лекарственной терапии","volume":"13","author":[{"family":"Трякин","given":"Алексей"},{"family":"Бесова","given":"Наталья"},{"family":"Волков","given":"Никита"}],"issued":{"date-parts":[["2023"]]}}}],"schema":"https://github.com/citation-style-language/schema/raw/master/csl-citation.json"} </w:instrText>
      </w:r>
      <w:r>
        <w:rPr>
          <w:b/>
          <w:lang w:val="ru-RU"/>
        </w:rPr>
        <w:fldChar w:fldCharType="separate"/>
      </w:r>
      <w:r>
        <w:rPr>
          <w:lang w:val="ru-RU"/>
        </w:rPr>
        <w:t>[15]</w:t>
      </w:r>
      <w:r>
        <w:rPr>
          <w:b/>
          <w:lang w:val="ru-RU"/>
        </w:rPr>
        <w:fldChar w:fldCharType="end"/>
      </w:r>
      <w:r>
        <w:rPr>
          <w:lang w:val="ru-RU"/>
        </w:rPr>
        <w:t xml:space="preserve">. Необходимо помнить, что уровень СА 19-9 может быть повышен на фоне желтухи, холангита или иного воспалительного процесса в </w:t>
      </w:r>
      <w:proofErr w:type="spellStart"/>
      <w:r>
        <w:rPr>
          <w:lang w:val="ru-RU"/>
        </w:rPr>
        <w:t>панкреатобилиарной</w:t>
      </w:r>
      <w:proofErr w:type="spellEnd"/>
      <w:r>
        <w:rPr>
          <w:lang w:val="ru-RU"/>
        </w:rPr>
        <w:t xml:space="preserve"> области, в связи с чем исследование уровня антигена </w:t>
      </w:r>
      <w:proofErr w:type="spellStart"/>
      <w:r>
        <w:rPr>
          <w:lang w:val="ru-RU"/>
        </w:rPr>
        <w:t>аденогенных</w:t>
      </w:r>
      <w:proofErr w:type="spellEnd"/>
      <w:r>
        <w:rPr>
          <w:lang w:val="ru-RU"/>
        </w:rPr>
        <w:t xml:space="preserve"> раков</w:t>
      </w:r>
      <w:r>
        <w:rPr>
          <w:b/>
          <w:lang w:val="ru-RU"/>
        </w:rPr>
        <w:t xml:space="preserve"> </w:t>
      </w:r>
      <w:r>
        <w:rPr>
          <w:lang w:val="ru-RU"/>
        </w:rPr>
        <w:t xml:space="preserve">СА 19-9 в крови должно проводиться после </w:t>
      </w:r>
      <w:proofErr w:type="spellStart"/>
      <w:r>
        <w:rPr>
          <w:lang w:val="ru-RU"/>
        </w:rPr>
        <w:t>билиарной</w:t>
      </w:r>
      <w:proofErr w:type="spellEnd"/>
      <w:r>
        <w:rPr>
          <w:lang w:val="ru-RU"/>
        </w:rPr>
        <w:t xml:space="preserve"> декомпрессии (НМУ A16.14.020 Наружное дренирование желчных протоков, A16.14.020.005 </w:t>
      </w:r>
      <w:proofErr w:type="spellStart"/>
      <w:r>
        <w:rPr>
          <w:lang w:val="ru-RU"/>
        </w:rPr>
        <w:t>Эндохирургическое</w:t>
      </w:r>
      <w:proofErr w:type="spellEnd"/>
      <w:r>
        <w:rPr>
          <w:lang w:val="ru-RU"/>
        </w:rPr>
        <w:t xml:space="preserve"> чрескожное </w:t>
      </w:r>
      <w:proofErr w:type="spellStart"/>
      <w:r>
        <w:rPr>
          <w:lang w:val="ru-RU"/>
        </w:rPr>
        <w:t>чреспеченочное</w:t>
      </w:r>
      <w:proofErr w:type="spellEnd"/>
      <w:r>
        <w:rPr>
          <w:lang w:val="ru-RU"/>
        </w:rPr>
        <w:t xml:space="preserve"> дренирование желчных протоков или A16.14.032 Стентирование желчных протоков), нормализации уровня билирубина и купирования воспалительных явлений. </w:t>
      </w:r>
    </w:p>
    <w:p w14:paraId="4947CC71" w14:textId="77777777" w:rsidR="003916EF" w:rsidRDefault="00000000">
      <w:pPr>
        <w:pStyle w:val="2"/>
      </w:pPr>
      <w:r>
        <w:rPr>
          <w:b/>
        </w:rPr>
        <w:t>Рекомендуется</w:t>
      </w:r>
      <w:r>
        <w:t xml:space="preserve"> определение </w:t>
      </w:r>
      <w:proofErr w:type="spellStart"/>
      <w:r>
        <w:t>хромогранина</w:t>
      </w:r>
      <w:proofErr w:type="spellEnd"/>
      <w:r>
        <w:t xml:space="preserve"> А в крови тем пациентам с опухолями поджелудочной железы, которым необходимо дифференцировать аденокарциному и нейроэндокринную опухоль </w:t>
      </w:r>
      <w:r>
        <w:fldChar w:fldCharType="begin"/>
      </w:r>
      <w:r>
        <w:instrText xml:space="preserve"> ADDIN ZOTERO_ITEM CSL_CITATION {"citationID":"taJDDx21","properties":{"formattedCitation":"[12,16,17]","plainCitation":"[12,16,17]","noteIndex":0},"citationItems":[{"id":417,"uris":["http://zotero.org/users/5363772/items/7NSJFVLH",["http://zotero.org/users/5363772/items/7NSJFVLH"]],"itemData":{"id":417,"type":"article-journal","container-title":"Annals of Oncology","DOI":"10.1093/annonc/mdv295","ISSN":"0923-7534","issue":"suppl_5","journalAbbreviation":"Annals of Oncology","page":"v56-v68","title":"Cancer of the pancreas: ESMO Clinical Practice Guidelines for diagnosis, treatment and follow-up†","volume":"26","author":[{"family":"Ducreux","given":"M."},{"literal":"on behalf of the ESMO Guidelines Committee"},{"family":"Cuhna","given":"A. Sa."},{"literal":"on behalf of the ESMO Guidelines Committee"},{"family":"Caramella","given":"C."},{"literal":"on behalf of the ESMO Guidelines Committee"},{"family":"Hollebecque","given":"A."},{"literal":"on behalf of the ESMO Guidelines Committee"},{"family":"Burtin","given":"P."},{"literal":"on behalf of the ESMO Guidelines Committee"},{"family":"Goéré","given":"D."},{"literal":"on behalf of the ESMO Guidelines Committee"},{"family":"Seufferlein","given":"T."},{"literal":"on behalf of the ESMO Guidelines Committee"},{"family":"Haustermans","given":"K."},{"literal":"on behalf of the ESMO Guidelines Committee"},{"family":"Van Laethem","given":"J. L."},{"literal":"on behalf of the ESMO Guidelines Committee"},{"family":"Conroy","given":"T."},{"literal":"on behalf of the ESMO Guidelines Committee"},{"family":"Arnold","given":"D."},{"literal":"on behalf of the ESMO Guidelines Committee"}],"issued":{"date-parts":[["2015",8,25]]}}},{"id":302,"uris":["http://zotero.org/users/5363772/items/T4ILWN7Q",["http://zotero.org/users/5363772/items/T4ILWN7Q"]],"itemData":{"id":302,"type":"article-journal","abstract":"Neuroendocrine tumors (NETs) are a form of cancer that differ from other neoplasia in that they synthesize, store, and secrete peptides, e.g., chromogranin A (CgA) and amines. A critical issue is late diagnosis due to failure to identify symptoms or to establish the biochemical diagnosis. We review here the utility of CgA measurement in NETs and describe its biological role and the clinical value of its measurement.","container-title":"Annals of Surgical Oncology","DOI":"10.1245/s10434-010-1006-3","ISSN":"1534-4681","issue":"9","journalAbbreviation":"Annals of Surgical Oncology","page":"2427-2443","title":"Chromogranin A—Biological Function and Clinical Utility in Neuro Endocrine Tumor Disease","volume":"17","author":[{"family":"Modlin","given":"Irvin M."},{"family":"Gustafsson","given":"Bjorn I."},{"family":"Moss","given":"Steven F."},{"family":"Pavel","given":"Marianne"},{"family":"Tsolakis","given":"Apostolos V."},{"family":"Kidd","given":"Mark"}],"issued":{"date-parts":[["2010",9,1]]}}},{"id":301,"uris":["http://zotero.org/users/5363772/items/F6S8LTHW",["http://zotero.org/users/5363772/items/F6S8LTHW"]],"itemData":{"id":301,"type":"article-journal","container-title":"Neuroendocrinology","DOI":"10.1159/000225948","ISSN":"0028-3835","issue":"2","journalAbbreviation":"Neuroendocrinology","page":"194-202","title":"ENETS Consensus Guidelines for the Standards of Care in Neuroendocrine Tumors: Biochemical Markers","volume":"90","author":[{"family":"O’Toole","given":"D."},{"family":"Grossman","given":"A."},{"family":"Gross","given":"D."},{"family":"Delle Fave","given":"G."},{"family":"Barkmanova","given":"J."},{"family":"O’Connor","given":"J."},{"family":"Pape","given":"U.-F."},{"family":"Plöckinger","given":"U."}],"issued":{"date-parts":[["2009"]]}}}],"schema":"https://github.com/citation-style-language/schema/raw/master/csl-citation.json"} </w:instrText>
      </w:r>
      <w:r>
        <w:fldChar w:fldCharType="separate"/>
      </w:r>
      <w:r>
        <w:t>[12,16,17]</w:t>
      </w:r>
      <w:r>
        <w:fldChar w:fldCharType="end"/>
      </w:r>
      <w:r>
        <w:t xml:space="preserve"> </w:t>
      </w:r>
    </w:p>
    <w:p w14:paraId="627ADDFF"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5)</w:t>
      </w:r>
    </w:p>
    <w:p w14:paraId="1EA35C66" w14:textId="77777777" w:rsidR="003916EF" w:rsidRDefault="00000000">
      <w:pPr>
        <w:rPr>
          <w:b/>
          <w:lang w:val="ru-RU"/>
        </w:rPr>
      </w:pPr>
      <w:r>
        <w:rPr>
          <w:lang w:val="ru-RU"/>
        </w:rPr>
        <w:lastRenderedPageBreak/>
        <w:t xml:space="preserve">Комментарий: определение </w:t>
      </w:r>
      <w:proofErr w:type="spellStart"/>
      <w:r>
        <w:rPr>
          <w:lang w:val="ru-RU"/>
        </w:rPr>
        <w:t>хромогранина</w:t>
      </w:r>
      <w:proofErr w:type="spellEnd"/>
      <w:r>
        <w:rPr>
          <w:lang w:val="ru-RU"/>
        </w:rPr>
        <w:t xml:space="preserve"> А в крови может быть полезно при неубедительном патоморфологическом заключении в отношении </w:t>
      </w:r>
      <w:proofErr w:type="spellStart"/>
      <w:r>
        <w:rPr>
          <w:lang w:val="ru-RU"/>
        </w:rPr>
        <w:t>гистопринадлежности</w:t>
      </w:r>
      <w:proofErr w:type="spellEnd"/>
      <w:r>
        <w:rPr>
          <w:lang w:val="ru-RU"/>
        </w:rPr>
        <w:t xml:space="preserve"> злокачественной опухоли в сочетании с нормальным уровнем СА19-9.</w:t>
      </w:r>
    </w:p>
    <w:p w14:paraId="7C1C89F2" w14:textId="77777777" w:rsidR="003916EF" w:rsidRDefault="00000000">
      <w:pPr>
        <w:pStyle w:val="3"/>
        <w:rPr>
          <w:lang w:val="ru-RU"/>
        </w:rPr>
      </w:pPr>
      <w:bookmarkStart w:id="30" w:name="_Toc168164040"/>
      <w:r>
        <w:rPr>
          <w:lang w:val="ru-RU"/>
        </w:rPr>
        <w:t>2.4 Инструментальные диагностические исследования</w:t>
      </w:r>
      <w:bookmarkEnd w:id="30"/>
    </w:p>
    <w:p w14:paraId="6DE50165" w14:textId="77777777" w:rsidR="003916EF" w:rsidRDefault="00000000">
      <w:pPr>
        <w:pStyle w:val="2"/>
      </w:pPr>
      <w:r>
        <w:rPr>
          <w:b/>
        </w:rPr>
        <w:t>Рекомендуется</w:t>
      </w:r>
      <w:r>
        <w:t xml:space="preserve"> проведение биопсии поджелудочной железы с последующим патолого-анатомическим исследованием </w:t>
      </w:r>
      <w:proofErr w:type="spellStart"/>
      <w:r>
        <w:t>биопсийного</w:t>
      </w:r>
      <w:proofErr w:type="spellEnd"/>
      <w:r>
        <w:t xml:space="preserve"> материала поджелудочной железы тем пациентам, кому планируется начало лечения с консервативного этапа </w:t>
      </w:r>
      <w:r>
        <w:fldChar w:fldCharType="begin"/>
      </w:r>
      <w:r>
        <w:instrText xml:space="preserve"> ADDIN ZOTERO_ITEM CSL_CITATION {"citationID":"mTBnKnuy","properties":{"formattedCitation":"[12,18,19]","plainCitation":"[12,18,19]","noteIndex":0},"citationItems":[{"id":303,"uris":["http://zotero.org/users/5363772/items/M9B426DS",["http://zotero.org/users/5363772/items/M9B426DS"]],"itemData":{"id":303,"type":"article-journal","abstract":"The authors prospectively performed serum CA 19-9 assessment, ultrasound (US), computed tomography (CT), and CT-guided fine-needle aspiration biopsy (FNAB) of the pancreas in 81 consecutive patients with suspected chronic pancreatitis or pancreatic neoplasm. The final diagnosis was pancreatic cancer in 54 patients and chronic pancreatitis in 27 patients. CA 19-9 assessment, US, CT, and FNAB were considered nondiagnostic, respectively, in 0%, 25%, 19%, and 6% of cases. When a definite diagnosis was rendered, the positive predictive value was 90% for CA 19-9 assessment, 95% for US, 98% for CT, and 100% for FNAB; the negative predictive value was, respectively, 69%, 95%, 86%, and 100%. The accuracy of all diagnostic and nondiagnostic studies was 81% for CA 19-9 assessment, 72% for US, 77% for CT, and 94% for FNAB. It is concluded that CT-guided pancreatic FNAB is the most reliable examination for enabling differential diagnosis of pancreatic cancer and chronic pancreatitis. When the pancreas is well visualized at US, the negative predictive value for pancreatic cancer is more accurate than that of CA 19-9 assessment and CT.","container-title":"Radiology","DOI":"10.1148/radiology.178.1.1984331","ISSN":"0033-8419","issue":"1","journalAbbreviation":"Radiology","page":"95-99","title":"Pancreatic cancer versus chronic pancreatitis: diagnosis with CA 19-9 assessment, US, CT, and CT-guided fine-needle biopsy.","volume":"178","author":[{"family":"DelMaschio","given":"A"},{"family":"Vanzulli","given":"A"},{"family":"Sironi","given":"S"},{"family":"Castrucci","given":"M"},{"family":"Mellone","given":"R"},{"family":"Staudacher","given":"C"},{"family":"Carlucci","given":"M"},{"family":"Zerbi","given":"A"},{"family":"Parolini","given":"D"},{"family":"Faravelli","given":"A"}],"issued":{"date-parts":[["1991",1,1]]}}},{"id":417,"uris":["http://zotero.org/users/5363772/items/7NSJFVLH",["http://zotero.org/users/5363772/items/7NSJFVLH"]],"itemData":{"id":417,"type":"article-journal","container-title":"Annals of Oncology","DOI":"10.1093/annonc/mdv295","ISSN":"0923-7534","issue":"suppl_5","journalAbbreviation":"Annals of Oncology","page":"v56-v68","title":"Cancer of the pancreas: ESMO Clinical Practice Guidelines for diagnosis, treatment and follow-up†","volume":"26","author":[{"family":"Ducreux","given":"M."},{"literal":"on behalf of the ESMO Guidelines Committee"},{"family":"Cuhna","given":"A. Sa."},{"literal":"on behalf of the ESMO Guidelines Committee"},{"family":"Caramella","given":"C."},{"literal":"on behalf of the ESMO Guidelines Committee"},{"family":"Hollebecque","given":"A."},{"literal":"on behalf of the ESMO Guidelines Committee"},{"family":"Burtin","given":"P."},{"literal":"on behalf of the ESMO Guidelines Committee"},{"family":"Goéré","given":"D."},{"literal":"on behalf of the ESMO Guidelines Committee"},{"family":"Seufferlein","given":"T."},{"literal":"on behalf of the ESMO Guidelines Committee"},{"family":"Haustermans","given":"K."},{"literal":"on behalf of the ESMO Guidelines Committee"},{"family":"Van Laethem","given":"J. L."},{"literal":"on behalf of the ESMO Guidelines Committee"},{"family":"Conroy","given":"T."},{"literal":"on behalf of the ESMO Guidelines Committee"},{"family":"Arnold","given":"D."},{"literal":"on behalf of the ESMO Guidelines Committee"}],"issued":{"date-parts":[["2015",8,25]]}}},{"id":52,"uris":["http://zotero.org/users/5363772/items/YD6FA6YV",["http://zotero.org/users/5363772/items/YD6FA6YV"]],"itemData":{"id":52,"type":"article-journal","language":"en","page":"155","source":"Zotero","title":"NCCN Guidelines. Pancreatic adenocarcinoma. Version 1.2019","author":[{"family":"Tempero","given":"Margaret A"},{"family":"Cha","given":"Charles"},{"family":"Hardacre","given":"Jeffrey"},{"family":"O’Reilly","given":"Eileen M"}],"issued":{"date-parts":[["2018"]]}}}],"schema":"https://github.com/citation-style-language/schema/raw/master/csl-citation.json"} </w:instrText>
      </w:r>
      <w:r>
        <w:fldChar w:fldCharType="separate"/>
      </w:r>
      <w:r>
        <w:t>[12,18,19]</w:t>
      </w:r>
      <w:r>
        <w:fldChar w:fldCharType="end"/>
      </w:r>
      <w:r>
        <w:t>.</w:t>
      </w:r>
    </w:p>
    <w:p w14:paraId="057382E5" w14:textId="77777777" w:rsidR="003916EF" w:rsidRDefault="00000000">
      <w:pPr>
        <w:pStyle w:val="34"/>
        <w:rPr>
          <w:color w:val="auto"/>
          <w:lang w:val="ru-RU"/>
        </w:rPr>
      </w:pPr>
      <w:r>
        <w:rPr>
          <w:color w:val="auto"/>
          <w:lang w:val="ru-RU"/>
        </w:rPr>
        <w:t>Уровень убедительности рекомендаций В (уровень достоверности доказательств 2)</w:t>
      </w:r>
    </w:p>
    <w:p w14:paraId="3B7140C4" w14:textId="77777777" w:rsidR="003916EF" w:rsidRDefault="00000000">
      <w:pPr>
        <w:rPr>
          <w:lang w:val="ru-RU"/>
        </w:rPr>
      </w:pPr>
      <w:r>
        <w:rPr>
          <w:b/>
          <w:lang w:val="ru-RU"/>
        </w:rPr>
        <w:t>Комментарий</w:t>
      </w:r>
      <w:r>
        <w:rPr>
          <w:lang w:val="ru-RU"/>
        </w:rPr>
        <w:t>: хирургическое вмешательство в ряде случаев может быть выполнено без морфологического подтверждения. Назначение консервативного лечения требует обязательной морфологической верификации ввиду значительной вероятности ложноположительных заключений инструментальных методов исследования. О</w:t>
      </w:r>
      <w:r>
        <w:rPr>
          <w:rFonts w:eastAsia="BlissPro-Light"/>
          <w:lang w:val="ru-RU"/>
        </w:rPr>
        <w:t xml:space="preserve">птимальным вариантом получения материала для верификации процесса является </w:t>
      </w:r>
      <w:proofErr w:type="spellStart"/>
      <w:r>
        <w:rPr>
          <w:rFonts w:eastAsia="BlissPro-Light"/>
          <w:lang w:val="ru-RU"/>
        </w:rPr>
        <w:t>эндосонография</w:t>
      </w:r>
      <w:proofErr w:type="spellEnd"/>
      <w:r>
        <w:rPr>
          <w:rFonts w:eastAsia="BlissPro-Light"/>
          <w:lang w:val="ru-RU"/>
        </w:rPr>
        <w:t xml:space="preserve"> </w:t>
      </w:r>
      <w:proofErr w:type="spellStart"/>
      <w:r>
        <w:rPr>
          <w:rFonts w:eastAsia="BlissPro-Light"/>
          <w:lang w:val="ru-RU"/>
        </w:rPr>
        <w:t>панкреатобилиарной</w:t>
      </w:r>
      <w:proofErr w:type="spellEnd"/>
      <w:r>
        <w:rPr>
          <w:rFonts w:eastAsia="BlissPro-Light"/>
          <w:lang w:val="ru-RU"/>
        </w:rPr>
        <w:t xml:space="preserve"> зоны (A04.14.003) и тонкоигольная аспирационная биопсия </w:t>
      </w:r>
      <w:r>
        <w:rPr>
          <w:lang w:val="ru-RU"/>
        </w:rPr>
        <w:t>поджелудочной железы</w:t>
      </w:r>
      <w:r>
        <w:rPr>
          <w:rFonts w:eastAsia="BlissPro-Light"/>
          <w:lang w:val="ru-RU"/>
        </w:rPr>
        <w:t xml:space="preserve">. </w:t>
      </w:r>
      <w:proofErr w:type="spellStart"/>
      <w:r>
        <w:rPr>
          <w:rFonts w:eastAsia="BlissPro-Light"/>
          <w:lang w:val="ru-RU"/>
        </w:rPr>
        <w:t>Толстоигольная</w:t>
      </w:r>
      <w:proofErr w:type="spellEnd"/>
      <w:r>
        <w:rPr>
          <w:rFonts w:eastAsia="BlissPro-Light"/>
          <w:lang w:val="ru-RU"/>
        </w:rPr>
        <w:t xml:space="preserve"> биопсия </w:t>
      </w:r>
      <w:r>
        <w:rPr>
          <w:lang w:val="ru-RU"/>
        </w:rPr>
        <w:t xml:space="preserve">поджелудочной железы </w:t>
      </w:r>
      <w:r>
        <w:rPr>
          <w:rFonts w:eastAsia="BlissPro-Light"/>
          <w:lang w:val="ru-RU"/>
        </w:rPr>
        <w:t xml:space="preserve">под контролем </w:t>
      </w:r>
      <w:proofErr w:type="spellStart"/>
      <w:r>
        <w:rPr>
          <w:rFonts w:eastAsia="BlissPro-Light"/>
          <w:lang w:val="ru-RU"/>
        </w:rPr>
        <w:t>эндосонографии</w:t>
      </w:r>
      <w:proofErr w:type="spellEnd"/>
      <w:r>
        <w:rPr>
          <w:rFonts w:eastAsia="BlissPro-Light"/>
          <w:lang w:val="ru-RU"/>
        </w:rPr>
        <w:t xml:space="preserve"> </w:t>
      </w:r>
      <w:proofErr w:type="spellStart"/>
      <w:r>
        <w:rPr>
          <w:rFonts w:eastAsia="BlissPro-Light"/>
          <w:lang w:val="ru-RU"/>
        </w:rPr>
        <w:t>панкреатобилиарной</w:t>
      </w:r>
      <w:proofErr w:type="spellEnd"/>
      <w:r>
        <w:rPr>
          <w:rFonts w:eastAsia="BlissPro-Light"/>
          <w:lang w:val="ru-RU"/>
        </w:rPr>
        <w:t xml:space="preserve"> зоны (А04.14.003) позволяет получить дополнительный материал для ИГХ или молекулярно-генетического исследования, однако является более сложным и дорогостоящим методом. </w:t>
      </w:r>
      <w:proofErr w:type="gramStart"/>
      <w:r>
        <w:rPr>
          <w:rFonts w:eastAsia="BlissPro-Light"/>
          <w:lang w:val="ru-RU"/>
        </w:rPr>
        <w:t>Биопсия  должна</w:t>
      </w:r>
      <w:proofErr w:type="gramEnd"/>
      <w:r>
        <w:rPr>
          <w:rFonts w:eastAsia="BlissPro-Light"/>
          <w:lang w:val="ru-RU"/>
        </w:rPr>
        <w:t xml:space="preserve"> быть выполнена также в ходе </w:t>
      </w:r>
      <w:proofErr w:type="spellStart"/>
      <w:r>
        <w:rPr>
          <w:rFonts w:eastAsia="BlissPro-Light"/>
          <w:lang w:val="ru-RU"/>
        </w:rPr>
        <w:t>эксплоративной</w:t>
      </w:r>
      <w:proofErr w:type="spellEnd"/>
      <w:r>
        <w:rPr>
          <w:rFonts w:eastAsia="BlissPro-Light"/>
          <w:lang w:val="ru-RU"/>
        </w:rPr>
        <w:t xml:space="preserve"> лапаротомии диагностической (A16.30.006.002) или лапароскопии диагностической (A16.30.079) у тех пациентов, которым планировалась радикальная операция без предшествующей верификации, однако </w:t>
      </w:r>
      <w:proofErr w:type="spellStart"/>
      <w:r>
        <w:rPr>
          <w:rFonts w:eastAsia="BlissPro-Light"/>
          <w:lang w:val="ru-RU"/>
        </w:rPr>
        <w:t>интраоперационно</w:t>
      </w:r>
      <w:proofErr w:type="spellEnd"/>
      <w:r>
        <w:rPr>
          <w:rFonts w:eastAsia="BlissPro-Light"/>
          <w:lang w:val="ru-RU"/>
        </w:rPr>
        <w:t xml:space="preserve"> процесс был признан </w:t>
      </w:r>
      <w:proofErr w:type="spellStart"/>
      <w:r>
        <w:rPr>
          <w:rFonts w:eastAsia="BlissPro-Light"/>
          <w:lang w:val="ru-RU"/>
        </w:rPr>
        <w:t>нерезектабельным</w:t>
      </w:r>
      <w:proofErr w:type="spellEnd"/>
      <w:r>
        <w:rPr>
          <w:rFonts w:eastAsia="BlissPro-Light"/>
          <w:lang w:val="ru-RU"/>
        </w:rPr>
        <w:t>.</w:t>
      </w:r>
      <w:r>
        <w:rPr>
          <w:lang w:val="ru-RU"/>
        </w:rPr>
        <w:t xml:space="preserve"> Отрицательный результат биопсии при положительных данных лучевого исследования - повод для повторных процедур, пока не будет получен диагностически значимый материал. Для экономии времени и расходных материалов при выполнении биопсии под </w:t>
      </w:r>
      <w:proofErr w:type="spellStart"/>
      <w:r>
        <w:rPr>
          <w:lang w:val="ru-RU"/>
        </w:rPr>
        <w:t>эндосонографическим</w:t>
      </w:r>
      <w:proofErr w:type="spellEnd"/>
      <w:r>
        <w:rPr>
          <w:lang w:val="ru-RU"/>
        </w:rPr>
        <w:t xml:space="preserve"> контролем рекомендуется внедрить методику экспресс-окрашивания цитологических стекол и срочного анализа полученного материала на предмет достаточности для последующего планового </w:t>
      </w:r>
      <w:proofErr w:type="gramStart"/>
      <w:r>
        <w:rPr>
          <w:lang w:val="ru-RU"/>
        </w:rPr>
        <w:t>патолого-анатомического</w:t>
      </w:r>
      <w:proofErr w:type="gramEnd"/>
      <w:r>
        <w:rPr>
          <w:lang w:val="ru-RU"/>
        </w:rPr>
        <w:t xml:space="preserve"> исследования </w:t>
      </w:r>
      <w:proofErr w:type="spellStart"/>
      <w:r>
        <w:rPr>
          <w:lang w:val="ru-RU"/>
        </w:rPr>
        <w:t>биопсийного</w:t>
      </w:r>
      <w:proofErr w:type="spellEnd"/>
      <w:r>
        <w:rPr>
          <w:lang w:val="ru-RU"/>
        </w:rPr>
        <w:t xml:space="preserve"> материала поджелудочной железы. </w:t>
      </w:r>
    </w:p>
    <w:p w14:paraId="02CE742D" w14:textId="77777777" w:rsidR="003916EF" w:rsidRDefault="00000000">
      <w:pPr>
        <w:rPr>
          <w:lang w:val="ru-RU"/>
        </w:rPr>
      </w:pPr>
      <w:r>
        <w:rPr>
          <w:rFonts w:eastAsia="BlissPro-Light"/>
          <w:lang w:val="ru-RU"/>
        </w:rPr>
        <w:t xml:space="preserve">У пациентов с </w:t>
      </w:r>
      <w:proofErr w:type="spellStart"/>
      <w:r>
        <w:rPr>
          <w:rFonts w:eastAsia="BlissPro-Light"/>
          <w:lang w:val="ru-RU"/>
        </w:rPr>
        <w:t>резектабельными</w:t>
      </w:r>
      <w:proofErr w:type="spellEnd"/>
      <w:r>
        <w:rPr>
          <w:rFonts w:eastAsia="BlissPro-Light"/>
          <w:lang w:val="ru-RU"/>
        </w:rPr>
        <w:t xml:space="preserve"> опухолями (15–20 % от общего числа больных) отрицательный результат биопсии не должен приводить к задержке или отмене хирургического лечения в том случае, если тактика лечения обсуждается на </w:t>
      </w:r>
      <w:r>
        <w:rPr>
          <w:rFonts w:eastAsia="BlissPro-Light"/>
          <w:lang w:val="ru-RU"/>
        </w:rPr>
        <w:lastRenderedPageBreak/>
        <w:t xml:space="preserve">междисциплинарном консилиуме и клинический диагноз РПЖ не вызывает сомнения. При этом планирование </w:t>
      </w:r>
      <w:proofErr w:type="spellStart"/>
      <w:r>
        <w:rPr>
          <w:rFonts w:eastAsia="BlissPro-Light"/>
          <w:lang w:val="ru-RU"/>
        </w:rPr>
        <w:t>неоадъювантной</w:t>
      </w:r>
      <w:proofErr w:type="spellEnd"/>
      <w:r>
        <w:rPr>
          <w:rFonts w:eastAsia="BlissPro-Light"/>
          <w:lang w:val="ru-RU"/>
        </w:rPr>
        <w:t xml:space="preserve"> терапии на первом этапе лечения (погранично) </w:t>
      </w:r>
      <w:proofErr w:type="spellStart"/>
      <w:r>
        <w:rPr>
          <w:rFonts w:eastAsia="BlissPro-Light"/>
          <w:lang w:val="ru-RU"/>
        </w:rPr>
        <w:t>резектабельного</w:t>
      </w:r>
      <w:proofErr w:type="spellEnd"/>
      <w:r>
        <w:rPr>
          <w:rFonts w:eastAsia="BlissPro-Light"/>
          <w:lang w:val="ru-RU"/>
        </w:rPr>
        <w:t xml:space="preserve"> процесса требует обязательной морфологической верификации процесса. </w:t>
      </w:r>
    </w:p>
    <w:p w14:paraId="454B9513" w14:textId="77777777" w:rsidR="003916EF" w:rsidRDefault="00000000">
      <w:pPr>
        <w:pStyle w:val="2"/>
      </w:pPr>
      <w:r>
        <w:t xml:space="preserve">Всем пациентам с раком поджелудочной железы </w:t>
      </w:r>
      <w:r>
        <w:rPr>
          <w:b/>
        </w:rPr>
        <w:t>рекомендуется</w:t>
      </w:r>
      <w:r>
        <w:t xml:space="preserve"> выполнить </w:t>
      </w:r>
      <w:proofErr w:type="spellStart"/>
      <w:r>
        <w:t>эзофагогастродуоденоскопию</w:t>
      </w:r>
      <w:proofErr w:type="spellEnd"/>
      <w:r>
        <w:t xml:space="preserve"> (ЭГДС) для оценки распространенности опухолевого процесса </w:t>
      </w:r>
      <w:r>
        <w:fldChar w:fldCharType="begin"/>
      </w:r>
      <w:r>
        <w:instrText xml:space="preserve"> ADDIN ZOTERO_ITEM CSL_CITATION {"citationID":"7Du18zX1","properties":{"formattedCitation":"[20]","plainCitation":"[20]","noteIndex":0},"citationItems":[{"id":1151,"uris":["http://zotero.org/users/5363772/items/CC9EHM76",["http://zotero.org/users/5363772/items/CC9EHM76"]],"itemData":{"id":1151,"type":"article-journal","abstract":"In the screening of early pancreatic cancer and bile duct cancer, the first issue was ?what are the types of abnormality in laboratory data and symptoms in case of early pancreatic cancer and bile duct cancer?? Early cancer in the pancreaticobiliary region has almost no symptoms, however epigastralgia without abnormality in the gastrointestinal (GI) tract is a sign of early stage pancreaticobiliary cancer. Sudden onset and aggravation of diabetes mellitus is an important change in the case of pancreatic cancer. Extracorporeal ultrasonography is a very useful procedure of checking up changes of pancreatic and biliary lesions. As the role of endoscopy in screening, endoscopic ultrasonography (EUS) is the most effective means of cancer detection of the pancreas, and endoscopic retrograde cholangiopancreatography (ERCP) is most useful of diagnosis tool for abnormalities of the common bile duct. Endoscopic retrograde cholangiopancreatography is an important modality as the procedure of sampling of diagnostic materials. Endoscopic ultrasonography-fine needle aspiration (EUS-FNA) has the role of histological diagnosis of pancreatic mass lesion also. Especially, in the case of pancreas cancer without evidence of cancer by pancreatic juice cytology and brushing cytology, EUS-FNA is essential. Intra ductal ultrasonography (IUDS) and perotral cholangioscopy (POCS) are useful for determination of mucosal extent in extrahepatic bile duct cancer. Further improvements of endoscopical technology, endoscopic procedures are expected to be more useful modalities in detection and diagnosis of early pancreatic and bile duct cancers.","container-title":"Digestive Endoscopy","DOI":"10.1111/j.1443-1661.2009.00856.x","ISSN":"0915-5635","issue":"s1","journalAbbreviation":"Digestive Endoscopy","note":"publisher: John Wiley &amp; Sons, Ltd","page":"S97-S100","title":"Role of endoscopy in screening of early pancreatic cancer and bile duct cancer","volume":"21","author":[{"family":"Tanaka","given":"Kiyohito"},{"family":"Kida","given":"Mitsuhiro"}],"issued":{"date-parts":[["2009",7,1]]}}}],"schema":"https://github.com/citation-style-language/schema/raw/master/csl-citation.json"} </w:instrText>
      </w:r>
      <w:r>
        <w:fldChar w:fldCharType="separate"/>
      </w:r>
      <w:r>
        <w:t>[20]</w:t>
      </w:r>
      <w:r>
        <w:fldChar w:fldCharType="end"/>
      </w:r>
      <w:r>
        <w:t>.</w:t>
      </w:r>
    </w:p>
    <w:p w14:paraId="7FA2D29E" w14:textId="77777777" w:rsidR="003916EF" w:rsidRDefault="00000000">
      <w:pPr>
        <w:pStyle w:val="34"/>
        <w:rPr>
          <w:color w:val="auto"/>
          <w:lang w:val="ru-RU"/>
        </w:rPr>
      </w:pPr>
      <w:r>
        <w:rPr>
          <w:color w:val="auto"/>
          <w:lang w:val="ru-RU"/>
        </w:rPr>
        <w:t xml:space="preserve">Уровень убедительности рекомендаций </w:t>
      </w:r>
      <w:r>
        <w:rPr>
          <w:color w:val="auto"/>
        </w:rPr>
        <w:t>C</w:t>
      </w:r>
      <w:r>
        <w:rPr>
          <w:color w:val="auto"/>
          <w:lang w:val="ru-RU"/>
        </w:rPr>
        <w:t xml:space="preserve"> (уровень достоверности доказательств 5)</w:t>
      </w:r>
    </w:p>
    <w:p w14:paraId="2476EAA4" w14:textId="77777777" w:rsidR="003916EF" w:rsidRDefault="00000000">
      <w:pPr>
        <w:rPr>
          <w:lang w:val="ru-RU"/>
        </w:rPr>
      </w:pPr>
      <w:r>
        <w:rPr>
          <w:b/>
          <w:lang w:val="ru-RU"/>
        </w:rPr>
        <w:t>Комментарий</w:t>
      </w:r>
      <w:r>
        <w:rPr>
          <w:lang w:val="ru-RU"/>
        </w:rPr>
        <w:t xml:space="preserve">: ЭГДС - обязательный метод исследования пациентов с подозрением на опухоль поджелудочной железы. ЭГДС позволяет визуализировать инвазию двенадцатиперстной кишки, оценить степень опухолевого стеноза двенадцатиперстной кишки, уточнить локализацию и местную инвазию опухоли органов и структур </w:t>
      </w:r>
      <w:proofErr w:type="spellStart"/>
      <w:r>
        <w:rPr>
          <w:lang w:val="ru-RU"/>
        </w:rPr>
        <w:t>билиопанкреатодуоденальной</w:t>
      </w:r>
      <w:proofErr w:type="spellEnd"/>
      <w:r>
        <w:rPr>
          <w:lang w:val="ru-RU"/>
        </w:rPr>
        <w:t xml:space="preserve"> зоны. </w:t>
      </w:r>
    </w:p>
    <w:p w14:paraId="01145725" w14:textId="77777777" w:rsidR="003916EF" w:rsidRDefault="00000000">
      <w:pPr>
        <w:pStyle w:val="2"/>
      </w:pPr>
      <w:r>
        <w:t xml:space="preserve">Пациентам с раком поджелудочной железы </w:t>
      </w:r>
      <w:r>
        <w:rPr>
          <w:b/>
        </w:rPr>
        <w:t>рекомендуется</w:t>
      </w:r>
      <w:r>
        <w:t xml:space="preserve"> выполнить </w:t>
      </w:r>
      <w:r>
        <w:rPr>
          <w:rFonts w:eastAsia="GalsLightC"/>
        </w:rPr>
        <w:t xml:space="preserve">компьютерную томографию </w:t>
      </w:r>
      <w:r>
        <w:t xml:space="preserve">органов брюшной полости и забрюшинного пространства с внутривенным </w:t>
      </w:r>
      <w:proofErr w:type="spellStart"/>
      <w:r>
        <w:t>болюсным</w:t>
      </w:r>
      <w:proofErr w:type="spellEnd"/>
      <w:r>
        <w:t xml:space="preserve"> контрастированием (A06.30.005.002), компьютерную томографию (КТ) органов грудной полости с внутривенным </w:t>
      </w:r>
      <w:proofErr w:type="spellStart"/>
      <w:r>
        <w:t>болюсным</w:t>
      </w:r>
      <w:proofErr w:type="spellEnd"/>
      <w:r>
        <w:t xml:space="preserve"> контрастированием (A06.30.005.004) и компьютерную томографию органов малого таза у женщин с контрастированием (A06.20.002.003) для оценки распространенности опухолевого процесса и дифференциальной диагностики заболевания </w:t>
      </w:r>
      <w:r>
        <w:fldChar w:fldCharType="begin"/>
      </w:r>
      <w:r>
        <w:instrText xml:space="preserve"> ADDIN ZOTERO_ITEM CSL_CITATION {"citationID":"199ulXrL","properties":{"formattedCitation":"[19,21,22]","plainCitation":"[19,21,22]","noteIndex":0},"citationItems":[{"id":1089,"uris":["http://zotero.org/users/5363772/items/KE2VWEMS",["http://zotero.org/users/5363772/items/KE2VWEMS"]],"itemData":{"id":1089,"type":"webpage","language":"Английский","title":"Pancreatic Cancer Guidelines. Updated: Mar 07, 2019","URL":"https://emedicine.medscape.com/article/280605-guidelines#g2","accessed":{"date-parts":[["2019",12,16]]}}},{"id":305,"uris":["http://zotero.org/users/5363772/items/ES9ZAWZ3",["http://zotero.org/users/5363772/items/ES9ZAWZ3"]],"itemData":{"id":305,"type":"article-journal","issue":"3","journalAbbreviation":"Анналы хирургической гепатологии","language":"Русский","page":"22-35","title":"Дифференциальная диагностика и определение резектабельности рака поджелудочной железы с помощью МСКТ и МРТ","volume":"24","author":[{"family":"Кармазановский","given":"Григорий"}],"issued":{"date-parts":[["2019"]]}}},{"id":52,"uris":["http://zotero.org/users/5363772/items/YD6FA6YV",["http://zotero.org/users/5363772/items/YD6FA6YV"]],"itemData":{"id":52,"type":"article-journal","language":"en","page":"155","source":"Zotero","title":"NCCN Guidelines. Pancreatic adenocarcinoma. Version 1.2019","author":[{"family":"Tempero","given":"Margaret A"},{"family":"Cha","given":"Charles"},{"family":"Hardacre","given":"Jeffrey"},{"family":"O’Reilly","given":"Eileen M"}],"issued":{"date-parts":[["2018"]]}}}],"schema":"https://github.com/citation-style-language/schema/raw/master/csl-citation.json"} </w:instrText>
      </w:r>
      <w:r>
        <w:fldChar w:fldCharType="separate"/>
      </w:r>
      <w:r>
        <w:t>[19,21,22]</w:t>
      </w:r>
      <w:r>
        <w:fldChar w:fldCharType="end"/>
      </w:r>
      <w:r>
        <w:t>.</w:t>
      </w:r>
      <w:r>
        <w:rPr>
          <w:rStyle w:val="af7"/>
          <w:b/>
        </w:rPr>
        <w:t xml:space="preserve"> </w:t>
      </w:r>
    </w:p>
    <w:p w14:paraId="045FD773"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5)</w:t>
      </w:r>
    </w:p>
    <w:p w14:paraId="6BD9024F" w14:textId="77777777" w:rsidR="003916EF" w:rsidRDefault="00000000">
      <w:pPr>
        <w:rPr>
          <w:lang w:val="ru-RU"/>
        </w:rPr>
      </w:pPr>
      <w:r>
        <w:rPr>
          <w:b/>
          <w:lang w:val="ru-RU"/>
        </w:rPr>
        <w:t>Комментарий</w:t>
      </w:r>
      <w:r>
        <w:rPr>
          <w:lang w:val="ru-RU"/>
        </w:rPr>
        <w:t xml:space="preserve">: при выполнении КТ абдоминальной области </w:t>
      </w:r>
      <w:r>
        <w:rPr>
          <w:rFonts w:eastAsia="Calibri"/>
          <w:lang w:val="ru-RU"/>
        </w:rPr>
        <w:t xml:space="preserve">с внутривенным контрастированием </w:t>
      </w:r>
      <w:r>
        <w:rPr>
          <w:lang w:val="ru-RU"/>
        </w:rPr>
        <w:t>необходимо обязательное применение автоматических инжекторов. Применяемая скорость введения контрастных средств обычно составляет 2-5 мл/сек, которую можно считать вполне достаточной</w:t>
      </w:r>
      <w:r>
        <w:rPr>
          <w:rFonts w:eastAsia="Calibri"/>
          <w:lang w:val="ru-RU"/>
        </w:rPr>
        <w:t xml:space="preserve"> для </w:t>
      </w:r>
      <w:r>
        <w:rPr>
          <w:lang w:val="ru-RU"/>
        </w:rPr>
        <w:t xml:space="preserve">получения информативных результатов. </w:t>
      </w:r>
    </w:p>
    <w:p w14:paraId="7F3A8A7D" w14:textId="77777777" w:rsidR="003916EF" w:rsidRDefault="00000000">
      <w:pPr>
        <w:rPr>
          <w:lang w:val="ru-RU"/>
        </w:rPr>
      </w:pPr>
      <w:r>
        <w:rPr>
          <w:lang w:val="ru-RU"/>
        </w:rPr>
        <w:t xml:space="preserve">Ручное введение контрастных средств при КТ органов брюшной полости и забрюшинного пространства с внутривенным </w:t>
      </w:r>
      <w:proofErr w:type="spellStart"/>
      <w:r>
        <w:rPr>
          <w:lang w:val="ru-RU"/>
        </w:rPr>
        <w:t>болюсным</w:t>
      </w:r>
      <w:proofErr w:type="spellEnd"/>
      <w:r>
        <w:rPr>
          <w:lang w:val="ru-RU"/>
        </w:rPr>
        <w:t xml:space="preserve"> контрастированием следует считать неприемлемым, поскольку невозможно получить информативные отображения изучаемых органов в необходимые фазы</w:t>
      </w:r>
      <w:r>
        <w:rPr>
          <w:rFonts w:eastAsia="Calibri"/>
          <w:lang w:val="ru-RU"/>
        </w:rPr>
        <w:t xml:space="preserve"> контрастирования</w:t>
      </w:r>
      <w:r>
        <w:rPr>
          <w:lang w:val="ru-RU"/>
        </w:rPr>
        <w:t>, без анализа которых корректная диагностика, как правило, невозможна.</w:t>
      </w:r>
    </w:p>
    <w:p w14:paraId="03DFCCAF" w14:textId="77777777" w:rsidR="003916EF" w:rsidRDefault="00000000">
      <w:pPr>
        <w:rPr>
          <w:lang w:val="ru-RU"/>
        </w:rPr>
      </w:pPr>
      <w:r>
        <w:rPr>
          <w:lang w:val="ru-RU"/>
        </w:rPr>
        <w:lastRenderedPageBreak/>
        <w:t xml:space="preserve">При расчетах основных параметров методик контрастирования необходимо учитывать технические характеристики и конструктивные особенности используемых компьютерных томографов (в частности, скорость вращения трубки, параметры тока на ней, ширину полосы детекторов и др.). </w:t>
      </w:r>
    </w:p>
    <w:p w14:paraId="3BBBFF03" w14:textId="77777777" w:rsidR="003916EF" w:rsidRDefault="00000000">
      <w:pPr>
        <w:rPr>
          <w:rFonts w:eastAsia="Calibri"/>
          <w:lang w:val="ru-RU"/>
        </w:rPr>
      </w:pPr>
      <w:r>
        <w:rPr>
          <w:rFonts w:eastAsia="Calibri"/>
          <w:lang w:val="ru-RU"/>
        </w:rPr>
        <w:t xml:space="preserve">Для </w:t>
      </w:r>
      <w:r>
        <w:rPr>
          <w:lang w:val="ru-RU"/>
        </w:rPr>
        <w:t>полноценного анализа особенностей состояния органов абдоминальной области нужно использовать 3-х или 4-фазное исследование, включающее в себя нативную, артериальную, венозную (или портально-венозную) фазы, равновесную (или отсроченную) фазы. Для каждой фазы исследования время начала сканирования от момента начала введения контрастного средства (т.е. времени задержки) определяется строго индивидуально с учетом предпочитаемой скорости введения РКС (обычно, 2-5мл/сек), его объема, цели исследования и технических параметров томографа.  В современных компьютерных томографах для определения величины задержки начала сканирования используются автоматические методики (типа «</w:t>
      </w:r>
      <w:r>
        <w:t>bolus</w:t>
      </w:r>
      <w:r>
        <w:rPr>
          <w:lang w:val="ru-RU"/>
        </w:rPr>
        <w:t>-</w:t>
      </w:r>
      <w:r>
        <w:t>tracking</w:t>
      </w:r>
      <w:r>
        <w:rPr>
          <w:lang w:val="ru-RU"/>
        </w:rPr>
        <w:t>» "</w:t>
      </w:r>
      <w:r>
        <w:t>sure</w:t>
      </w:r>
      <w:r>
        <w:rPr>
          <w:lang w:val="ru-RU"/>
        </w:rPr>
        <w:t xml:space="preserve"> </w:t>
      </w:r>
      <w:r>
        <w:t>start</w:t>
      </w:r>
      <w:r>
        <w:rPr>
          <w:lang w:val="ru-RU"/>
        </w:rPr>
        <w:t xml:space="preserve">" и подобные). </w:t>
      </w:r>
    </w:p>
    <w:p w14:paraId="3632DABA" w14:textId="77777777" w:rsidR="003916EF" w:rsidRDefault="00000000">
      <w:pPr>
        <w:rPr>
          <w:lang w:val="ru-RU"/>
        </w:rPr>
      </w:pPr>
      <w:r>
        <w:rPr>
          <w:lang w:val="ru-RU"/>
        </w:rPr>
        <w:t xml:space="preserve">Наиболее распространенными величинами задержки для артериальной фазы считаются величины 20-30 сек (от начала ведения РКС), для портально- венозной фазы = 50-70 сек, для равновесной или отсроченной фазы = 100-180 сек. Ряд авторов в своих исследованиях выделяют также панкреатическую фазу (или «позднюю артериальную») с задержкой 30-50 сек (40-45сек) от начала введения </w:t>
      </w:r>
      <w:proofErr w:type="spellStart"/>
      <w:r>
        <w:rPr>
          <w:lang w:val="ru-RU"/>
        </w:rPr>
        <w:t>рентгеноконтрастных</w:t>
      </w:r>
      <w:proofErr w:type="spellEnd"/>
      <w:r>
        <w:rPr>
          <w:lang w:val="ru-RU"/>
        </w:rPr>
        <w:t xml:space="preserve"> средств (РКС) </w:t>
      </w:r>
    </w:p>
    <w:p w14:paraId="57FDD3BB" w14:textId="77777777" w:rsidR="003916EF" w:rsidRDefault="00000000">
      <w:pPr>
        <w:rPr>
          <w:lang w:val="ru-RU"/>
        </w:rPr>
      </w:pPr>
      <w:r>
        <w:rPr>
          <w:lang w:val="ru-RU"/>
        </w:rPr>
        <w:t xml:space="preserve">В качестве точки отсчета (для начала сканирования) может применяться момент достижения на просвете нисходящей аорты уровня «усиления» =100-120 </w:t>
      </w:r>
      <w:r>
        <w:t>HU</w:t>
      </w:r>
      <w:r>
        <w:rPr>
          <w:lang w:val="ru-RU"/>
        </w:rPr>
        <w:t>, что происходит обычно через 18-23 сек, при этом, задержка начала сканирования от указанной точки отсчета составляет: для артериальной фазы = 5-6 сек, для панкреатической фазы = 19-22 сек, для портально-венозной фазы = 52-65 сек.</w:t>
      </w:r>
    </w:p>
    <w:p w14:paraId="3FB095AF" w14:textId="77777777" w:rsidR="003916EF" w:rsidRDefault="00000000">
      <w:pPr>
        <w:rPr>
          <w:lang w:val="ru-RU"/>
        </w:rPr>
      </w:pPr>
      <w:r>
        <w:rPr>
          <w:lang w:val="ru-RU"/>
        </w:rPr>
        <w:t>По данным отдельных авторов, для панкреатической фазы величина задержки составляла 22 сек - на 4-16 рядных томографах и 24 сек - на 64-рядных томографах (при достижении уровня контрастирования брюшной аорты в 100</w:t>
      </w:r>
      <w:r>
        <w:t>HU</w:t>
      </w:r>
      <w:r>
        <w:rPr>
          <w:lang w:val="ru-RU"/>
        </w:rPr>
        <w:t xml:space="preserve">) </w:t>
      </w:r>
    </w:p>
    <w:p w14:paraId="746B31DD" w14:textId="77777777" w:rsidR="003916EF" w:rsidRDefault="00000000">
      <w:pPr>
        <w:rPr>
          <w:lang w:val="ru-RU"/>
        </w:rPr>
      </w:pPr>
      <w:r>
        <w:rPr>
          <w:lang w:val="ru-RU"/>
        </w:rPr>
        <w:t>Значительный разброс обсуждаемых значений обусловлен особенностями гемодинамики у разных пациентов, различиями в используемой аппаратуры и разной скоростью введения РКС.</w:t>
      </w:r>
    </w:p>
    <w:p w14:paraId="4F64DC93" w14:textId="77777777" w:rsidR="003916EF" w:rsidRDefault="00000000">
      <w:pPr>
        <w:rPr>
          <w:lang w:val="ru-RU"/>
        </w:rPr>
      </w:pPr>
      <w:r>
        <w:rPr>
          <w:lang w:val="ru-RU"/>
        </w:rPr>
        <w:t xml:space="preserve">Только тщательный анализ всех фаз в/в контрастирования позволяет осуществить детальную оценку особенностей контрастирования опухоли, а в ряде случаев и уточнить ее характер, а также определить состояние всех ключевых регионарных сосудистых стволов (в частности, степень их вовлеченности в опухолевый процесс либо их </w:t>
      </w:r>
      <w:proofErr w:type="spellStart"/>
      <w:r>
        <w:rPr>
          <w:lang w:val="ru-RU"/>
        </w:rPr>
        <w:t>интактность</w:t>
      </w:r>
      <w:proofErr w:type="spellEnd"/>
      <w:r>
        <w:rPr>
          <w:lang w:val="ru-RU"/>
        </w:rPr>
        <w:t>).</w:t>
      </w:r>
    </w:p>
    <w:p w14:paraId="6B6EE5D1" w14:textId="77777777" w:rsidR="003916EF" w:rsidRDefault="00000000">
      <w:pPr>
        <w:rPr>
          <w:lang w:val="ru-RU"/>
        </w:rPr>
      </w:pPr>
      <w:r>
        <w:rPr>
          <w:lang w:val="ru-RU"/>
        </w:rPr>
        <w:lastRenderedPageBreak/>
        <w:t xml:space="preserve">Пациентам с предполагаемым поражением ПЖ необходимо выполнять стандартное исследование всей абдоминальной области с учетом высокой частоты метастатического поражения печени. </w:t>
      </w:r>
    </w:p>
    <w:p w14:paraId="18736AC7" w14:textId="77777777" w:rsidR="003916EF" w:rsidRDefault="00000000">
      <w:pPr>
        <w:rPr>
          <w:lang w:val="ru-RU"/>
        </w:rPr>
      </w:pPr>
      <w:r>
        <w:rPr>
          <w:lang w:val="ru-RU"/>
        </w:rPr>
        <w:t>Минимальный объем заключения при КТ, помимо описания локализации и размеров опухолевого образования, особенностей его взаимоотношений с близлежащими органами и структурами, наличия увеличенных лимфоузлов (с указанием их локализации), должен включать и детальную оценку степени его взаимосвязи (при наличии таковой) с ключевыми региональными сосудистыми стволами, в частности: с чревным стволом и его основными ветвями, ВБА и ВБВ, воротной и селезеночной венами, а именно:</w:t>
      </w:r>
    </w:p>
    <w:p w14:paraId="1ED424D8" w14:textId="77777777" w:rsidR="003916EF" w:rsidRDefault="00000000">
      <w:pPr>
        <w:pStyle w:val="1"/>
        <w:rPr>
          <w:lang w:val="ru-RU"/>
        </w:rPr>
      </w:pPr>
      <w:r>
        <w:rPr>
          <w:lang w:val="ru-RU"/>
        </w:rPr>
        <w:t xml:space="preserve">наличие и </w:t>
      </w:r>
      <w:r>
        <w:rPr>
          <w:szCs w:val="22"/>
          <w:lang w:val="ru-RU"/>
        </w:rPr>
        <w:t>протяженность</w:t>
      </w:r>
      <w:r>
        <w:rPr>
          <w:lang w:val="ru-RU"/>
        </w:rPr>
        <w:t xml:space="preserve"> </w:t>
      </w:r>
      <w:proofErr w:type="spellStart"/>
      <w:r>
        <w:rPr>
          <w:lang w:val="ru-RU"/>
        </w:rPr>
        <w:t>периваскулярной</w:t>
      </w:r>
      <w:proofErr w:type="spellEnd"/>
      <w:r>
        <w:rPr>
          <w:lang w:val="ru-RU"/>
        </w:rPr>
        <w:t xml:space="preserve"> опухолевой</w:t>
      </w:r>
      <w:r>
        <w:rPr>
          <w:szCs w:val="22"/>
          <w:lang w:val="ru-RU"/>
        </w:rPr>
        <w:t xml:space="preserve"> инфильтрации,</w:t>
      </w:r>
    </w:p>
    <w:p w14:paraId="4B96300F" w14:textId="77777777" w:rsidR="003916EF" w:rsidRDefault="00000000">
      <w:pPr>
        <w:pStyle w:val="1"/>
      </w:pPr>
      <w:proofErr w:type="spellStart"/>
      <w:r>
        <w:t>степень</w:t>
      </w:r>
      <w:proofErr w:type="spellEnd"/>
      <w:r>
        <w:t xml:space="preserve"> </w:t>
      </w:r>
      <w:proofErr w:type="spellStart"/>
      <w:r>
        <w:t>деформации</w:t>
      </w:r>
      <w:proofErr w:type="spellEnd"/>
      <w:r>
        <w:t xml:space="preserve"> (</w:t>
      </w:r>
      <w:proofErr w:type="spellStart"/>
      <w:r>
        <w:t>сужения</w:t>
      </w:r>
      <w:proofErr w:type="spellEnd"/>
      <w:r>
        <w:t xml:space="preserve">) </w:t>
      </w:r>
      <w:proofErr w:type="spellStart"/>
      <w:r>
        <w:t>сосудов</w:t>
      </w:r>
      <w:proofErr w:type="spellEnd"/>
      <w:r>
        <w:rPr>
          <w:lang w:val="ru-RU"/>
        </w:rPr>
        <w:t>,</w:t>
      </w:r>
    </w:p>
    <w:p w14:paraId="5BBE9520" w14:textId="77777777" w:rsidR="003916EF" w:rsidRDefault="00000000">
      <w:pPr>
        <w:pStyle w:val="1"/>
        <w:rPr>
          <w:lang w:val="ru-RU"/>
        </w:rPr>
      </w:pPr>
      <w:r>
        <w:rPr>
          <w:lang w:val="ru-RU"/>
        </w:rPr>
        <w:t>по возможности, величину тесного контакта опухоли (при отсутствии разделительных жировых прослоек) с тем или иным сосудом: менее его полуокружности (</w:t>
      </w:r>
      <m:oMath>
        <m:r>
          <m:rPr>
            <m:sty m:val="p"/>
          </m:rPr>
          <w:rPr>
            <w:rFonts w:ascii="Cambria Math" w:hAnsi="Cambria Math"/>
            <w:lang w:val="ru-RU"/>
          </w:rPr>
          <m:t>&lt;</m:t>
        </m:r>
      </m:oMath>
      <w:r>
        <w:rPr>
          <w:lang w:val="ru-RU"/>
        </w:rPr>
        <w:t>180°), более его полуокружности (</w:t>
      </w:r>
      <m:oMath>
        <m:r>
          <m:rPr>
            <m:sty m:val="p"/>
          </m:rPr>
          <w:rPr>
            <w:rFonts w:ascii="Cambria Math" w:hAnsi="Cambria Math"/>
            <w:lang w:val="ru-RU"/>
          </w:rPr>
          <m:t xml:space="preserve"> &gt;</m:t>
        </m:r>
      </m:oMath>
      <w:r>
        <w:rPr>
          <w:lang w:val="ru-RU"/>
        </w:rPr>
        <w:t xml:space="preserve">180°), сосуд в толще опухоли, </w:t>
      </w:r>
    </w:p>
    <w:p w14:paraId="396BD91F" w14:textId="77777777" w:rsidR="003916EF" w:rsidRDefault="00000000">
      <w:pPr>
        <w:pStyle w:val="1"/>
        <w:rPr>
          <w:lang w:val="ru-RU"/>
        </w:rPr>
      </w:pPr>
      <w:r>
        <w:rPr>
          <w:szCs w:val="22"/>
          <w:lang w:val="ru-RU"/>
        </w:rPr>
        <w:t xml:space="preserve">наличие </w:t>
      </w:r>
      <w:r>
        <w:rPr>
          <w:lang w:val="ru-RU"/>
        </w:rPr>
        <w:t>или отсутствие тромбоза (</w:t>
      </w:r>
      <w:r>
        <w:rPr>
          <w:szCs w:val="22"/>
          <w:lang w:val="ru-RU"/>
        </w:rPr>
        <w:t>опухолевого или кровяного</w:t>
      </w:r>
      <w:r>
        <w:rPr>
          <w:lang w:val="ru-RU"/>
        </w:rPr>
        <w:t>) тех или иных сосудов,</w:t>
      </w:r>
    </w:p>
    <w:p w14:paraId="797554B2" w14:textId="77777777" w:rsidR="003916EF" w:rsidRDefault="00000000">
      <w:pPr>
        <w:rPr>
          <w:lang w:val="ru-RU"/>
        </w:rPr>
      </w:pPr>
      <w:r>
        <w:rPr>
          <w:lang w:val="ru-RU"/>
        </w:rPr>
        <w:t>Необходимо описывать состояние главного панкреатического протока, внутри- и</w:t>
      </w:r>
      <w:r>
        <w:rPr>
          <w:szCs w:val="22"/>
          <w:lang w:val="ru-RU"/>
        </w:rPr>
        <w:t xml:space="preserve"> внепеченочных желчных протоков, </w:t>
      </w:r>
      <w:r>
        <w:rPr>
          <w:lang w:val="ru-RU"/>
        </w:rPr>
        <w:t>а при их расширении - фиксировать соответствующие цифровые значения</w:t>
      </w:r>
      <w:r>
        <w:rPr>
          <w:szCs w:val="22"/>
          <w:lang w:val="ru-RU"/>
        </w:rPr>
        <w:t>.</w:t>
      </w:r>
      <w:r>
        <w:rPr>
          <w:lang w:val="ru-RU"/>
        </w:rPr>
        <w:t xml:space="preserve"> </w:t>
      </w:r>
    </w:p>
    <w:p w14:paraId="253F3A16" w14:textId="77777777" w:rsidR="003916EF" w:rsidRDefault="00000000">
      <w:pPr>
        <w:pStyle w:val="2"/>
      </w:pPr>
      <w:r>
        <w:t xml:space="preserve">Пациентам с раком поджелудочной железы </w:t>
      </w:r>
      <w:r>
        <w:rPr>
          <w:b/>
        </w:rPr>
        <w:t>рекомендуется</w:t>
      </w:r>
      <w:r>
        <w:t xml:space="preserve"> выполнить </w:t>
      </w:r>
      <w:r>
        <w:rPr>
          <w:rFonts w:eastAsia="GalsLightC"/>
        </w:rPr>
        <w:t>магнитно-резонансную томографию</w:t>
      </w:r>
      <w:r>
        <w:t xml:space="preserve"> (МРТ) органов брюшной полости с контрастным усилением (A05.30.005.001 Магнитно-резонансная томография органов брюшной полости с внутривенным контрастированием, A05.30.005.002 Магнитно-резонансная томография органов брюшной полости с внутривенным введением </w:t>
      </w:r>
      <w:proofErr w:type="spellStart"/>
      <w:r>
        <w:t>гепатотропного</w:t>
      </w:r>
      <w:proofErr w:type="spellEnd"/>
      <w:r>
        <w:t xml:space="preserve"> контрастного препарата) (± магнитно-резонансная томография органов малого таза с внутривенным контрастированием  (A05.30.004.001))  и получением изображений в артериальную, венозно-портальную и отсроченную фазы, а также диффузионно-взвешенных изображений в качестве альтернативы МСКТ у пациентов с аллергией на </w:t>
      </w:r>
      <w:proofErr w:type="spellStart"/>
      <w:r>
        <w:t>рентгенконтрастные</w:t>
      </w:r>
      <w:proofErr w:type="spellEnd"/>
      <w:r>
        <w:t xml:space="preserve"> средства, содержащие йод, при подозрении на наличие метастазов в печени, которые не удалось подтвердить/исключить другими методами, а также </w:t>
      </w:r>
      <w:r>
        <w:rPr>
          <w:rFonts w:eastAsia="GalsLightC"/>
        </w:rPr>
        <w:t xml:space="preserve">магнитно-резонансную </w:t>
      </w:r>
      <w:proofErr w:type="spellStart"/>
      <w:r>
        <w:rPr>
          <w:rFonts w:eastAsia="GalsLightC"/>
        </w:rPr>
        <w:lastRenderedPageBreak/>
        <w:t>холангиопанкреатографию</w:t>
      </w:r>
      <w:proofErr w:type="spellEnd"/>
      <w:r>
        <w:t xml:space="preserve"> (МРХПГ) при наличии механической желтухи, требующей </w:t>
      </w:r>
      <w:proofErr w:type="spellStart"/>
      <w:r>
        <w:t>миниинвазивного</w:t>
      </w:r>
      <w:proofErr w:type="spellEnd"/>
      <w:r>
        <w:t xml:space="preserve"> дренирования желчных протоков </w:t>
      </w:r>
      <w:r>
        <w:fldChar w:fldCharType="begin"/>
      </w:r>
      <w:r>
        <w:instrText xml:space="preserve"> ADDIN ZOTERO_ITEM CSL_CITATION {"citationID":"CfVk7dhj","properties":{"formattedCitation":"[19,21]","plainCitation":"[19,21]","noteIndex":0},"citationItems":[{"id":1089,"uris":["http://zotero.org/users/5363772/items/KE2VWEMS",["http://zotero.org/users/5363772/items/KE2VWEMS"]],"itemData":{"id":1089,"type":"webpage","language":"Английский","title":"Pancreatic Cancer Guidelines. Updated: Mar 07, 2019","URL":"https://emedicine.medscape.com/article/280605-guidelines#g2","accessed":{"date-parts":[["2019",12,16]]}}},{"id":52,"uris":["http://zotero.org/users/5363772/items/YD6FA6YV",["http://zotero.org/users/5363772/items/YD6FA6YV"]],"itemData":{"id":52,"type":"article-journal","language":"en","page":"155","source":"Zotero","title":"NCCN Guidelines. Pancreatic adenocarcinoma. Version 1.2019","author":[{"family":"Tempero","given":"Margaret A"},{"family":"Cha","given":"Charles"},{"family":"Hardacre","given":"Jeffrey"},{"family":"O’Reilly","given":"Eileen M"}],"issued":{"date-parts":[["2018"]]}}}],"schema":"https://github.com/citation-style-language/schema/raw/master/csl-citation.json"} </w:instrText>
      </w:r>
      <w:r>
        <w:fldChar w:fldCharType="separate"/>
      </w:r>
      <w:r>
        <w:t>[19,21]</w:t>
      </w:r>
      <w:r>
        <w:fldChar w:fldCharType="end"/>
      </w:r>
    </w:p>
    <w:p w14:paraId="05A41691"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5)</w:t>
      </w:r>
    </w:p>
    <w:p w14:paraId="0302717A" w14:textId="77777777" w:rsidR="003916EF" w:rsidRDefault="00000000">
      <w:pPr>
        <w:rPr>
          <w:lang w:val="ru-RU"/>
        </w:rPr>
      </w:pPr>
      <w:r>
        <w:rPr>
          <w:b/>
          <w:lang w:val="ru-RU"/>
        </w:rPr>
        <w:t>Комментарий</w:t>
      </w:r>
      <w:r>
        <w:rPr>
          <w:lang w:val="ru-RU"/>
        </w:rPr>
        <w:t xml:space="preserve">: хотя карциномы поджелудочной железы могут быть хорошо визуализированы при МРТ, нет доказательств того, что МРТ имеет диагностические преимущества по сравнению с МСКТ с точки зрения </w:t>
      </w:r>
      <w:proofErr w:type="spellStart"/>
      <w:r>
        <w:rPr>
          <w:lang w:val="ru-RU"/>
        </w:rPr>
        <w:t>стадирования</w:t>
      </w:r>
      <w:proofErr w:type="spellEnd"/>
      <w:r>
        <w:rPr>
          <w:lang w:val="ru-RU"/>
        </w:rPr>
        <w:t xml:space="preserve"> первичной опухоли </w:t>
      </w:r>
      <w:r>
        <w:fldChar w:fldCharType="begin"/>
      </w:r>
      <w:r>
        <w:rPr>
          <w:lang w:val="ru-RU"/>
        </w:rPr>
        <w:instrText xml:space="preserve"> </w:instrText>
      </w:r>
      <w:r>
        <w:instrText>ADDIN</w:instrText>
      </w:r>
      <w:r>
        <w:rPr>
          <w:lang w:val="ru-RU"/>
        </w:rPr>
        <w:instrText xml:space="preserve"> </w:instrText>
      </w:r>
      <w:r>
        <w:instrText>ZOTERO</w:instrText>
      </w:r>
      <w:r>
        <w:rPr>
          <w:lang w:val="ru-RU"/>
        </w:rPr>
        <w:instrText>_</w:instrText>
      </w:r>
      <w:r>
        <w:instrText>ITEM</w:instrText>
      </w:r>
      <w:r>
        <w:rPr>
          <w:lang w:val="ru-RU"/>
        </w:rPr>
        <w:instrText xml:space="preserve"> </w:instrText>
      </w:r>
      <w:r>
        <w:instrText>CSL</w:instrText>
      </w:r>
      <w:r>
        <w:rPr>
          <w:lang w:val="ru-RU"/>
        </w:rPr>
        <w:instrText>_</w:instrText>
      </w:r>
      <w:r>
        <w:instrText>CITATION</w:instrText>
      </w:r>
      <w:r>
        <w:rPr>
          <w:lang w:val="ru-RU"/>
        </w:rPr>
        <w:instrText xml:space="preserve"> {"</w:instrText>
      </w:r>
      <w:r>
        <w:instrText>citationID</w:instrText>
      </w:r>
      <w:r>
        <w:rPr>
          <w:lang w:val="ru-RU"/>
        </w:rPr>
        <w:instrText>":"</w:instrText>
      </w:r>
      <w:r>
        <w:instrText>Wq</w:instrText>
      </w:r>
      <w:r>
        <w:rPr>
          <w:lang w:val="ru-RU"/>
        </w:rPr>
        <w:instrText>43</w:instrText>
      </w:r>
      <w:r>
        <w:instrText>D</w:instrText>
      </w:r>
      <w:r>
        <w:rPr>
          <w:lang w:val="ru-RU"/>
        </w:rPr>
        <w:instrText>938","</w:instrText>
      </w:r>
      <w:r>
        <w:instrText>properties</w:instrText>
      </w:r>
      <w:r>
        <w:rPr>
          <w:lang w:val="ru-RU"/>
        </w:rPr>
        <w:instrText>":{"</w:instrText>
      </w:r>
      <w:r>
        <w:instrText>formattedCitation</w:instrText>
      </w:r>
      <w:r>
        <w:rPr>
          <w:lang w:val="ru-RU"/>
        </w:rPr>
        <w:instrText>":"[23\\</w:instrText>
      </w:r>
      <w:r>
        <w:instrText>uc</w:instrText>
      </w:r>
      <w:r>
        <w:rPr>
          <w:lang w:val="ru-RU"/>
        </w:rPr>
        <w:instrText>0\\</w:instrText>
      </w:r>
      <w:r>
        <w:instrText>u</w:instrText>
      </w:r>
      <w:r>
        <w:rPr>
          <w:lang w:val="ru-RU"/>
        </w:rPr>
        <w:instrText>8211{}26]","</w:instrText>
      </w:r>
      <w:r>
        <w:instrText>plainCitation</w:instrText>
      </w:r>
      <w:r>
        <w:rPr>
          <w:lang w:val="ru-RU"/>
        </w:rPr>
        <w:instrText>":"[23–26]","</w:instrText>
      </w:r>
      <w:r>
        <w:instrText>noteIndex</w:instrText>
      </w:r>
      <w:r>
        <w:rPr>
          <w:lang w:val="ru-RU"/>
        </w:rPr>
        <w:instrText>":0},"</w:instrText>
      </w:r>
      <w:r>
        <w:instrText>citationItems</w:instrText>
      </w:r>
      <w:r>
        <w:rPr>
          <w:lang w:val="ru-RU"/>
        </w:rPr>
        <w:instrText>":[{"</w:instrText>
      </w:r>
      <w:r>
        <w:instrText>id</w:instrText>
      </w:r>
      <w:r>
        <w:rPr>
          <w:lang w:val="ru-RU"/>
        </w:rPr>
        <w:instrText>":306,"</w:instrText>
      </w:r>
      <w:r>
        <w:instrText>uris</w:instrText>
      </w:r>
      <w:r>
        <w:rPr>
          <w:lang w:val="ru-RU"/>
        </w:rPr>
        <w:instrText>":["</w:instrText>
      </w:r>
      <w:r>
        <w:instrText>http</w:instrText>
      </w:r>
      <w:r>
        <w:rPr>
          <w:lang w:val="ru-RU"/>
        </w:rPr>
        <w:instrText>://</w:instrText>
      </w:r>
      <w:r>
        <w:instrText>zotero</w:instrText>
      </w:r>
      <w:r>
        <w:rPr>
          <w:lang w:val="ru-RU"/>
        </w:rPr>
        <w:instrText>.</w:instrText>
      </w:r>
      <w:r>
        <w:instrText>org</w:instrText>
      </w:r>
      <w:r>
        <w:rPr>
          <w:lang w:val="ru-RU"/>
        </w:rPr>
        <w:instrText>/</w:instrText>
      </w:r>
      <w:r>
        <w:instrText>users</w:instrText>
      </w:r>
      <w:r>
        <w:rPr>
          <w:lang w:val="ru-RU"/>
        </w:rPr>
        <w:instrText>/5363772/</w:instrText>
      </w:r>
      <w:r>
        <w:instrText>items</w:instrText>
      </w:r>
      <w:r>
        <w:rPr>
          <w:lang w:val="ru-RU"/>
        </w:rPr>
        <w:instrText>/826</w:instrText>
      </w:r>
      <w:r>
        <w:instrText>W</w:instrText>
      </w:r>
      <w:r>
        <w:rPr>
          <w:lang w:val="ru-RU"/>
        </w:rPr>
        <w:instrText>7</w:instrText>
      </w:r>
      <w:r>
        <w:instrText>NZ</w:instrText>
      </w:r>
      <w:r>
        <w:rPr>
          <w:lang w:val="ru-RU"/>
        </w:rPr>
        <w:instrText>9",["</w:instrText>
      </w:r>
      <w:r>
        <w:instrText>http</w:instrText>
      </w:r>
      <w:r>
        <w:rPr>
          <w:lang w:val="ru-RU"/>
        </w:rPr>
        <w:instrText>://</w:instrText>
      </w:r>
      <w:r>
        <w:instrText>zotero</w:instrText>
      </w:r>
      <w:r>
        <w:rPr>
          <w:lang w:val="ru-RU"/>
        </w:rPr>
        <w:instrText>.</w:instrText>
      </w:r>
      <w:r>
        <w:instrText>org</w:instrText>
      </w:r>
      <w:r>
        <w:rPr>
          <w:lang w:val="ru-RU"/>
        </w:rPr>
        <w:instrText>/</w:instrText>
      </w:r>
      <w:r>
        <w:instrText>users</w:instrText>
      </w:r>
      <w:r>
        <w:rPr>
          <w:lang w:val="ru-RU"/>
        </w:rPr>
        <w:instrText>/5363772/</w:instrText>
      </w:r>
      <w:r>
        <w:instrText>items</w:instrText>
      </w:r>
      <w:r>
        <w:rPr>
          <w:lang w:val="ru-RU"/>
        </w:rPr>
        <w:instrText>/826</w:instrText>
      </w:r>
      <w:r>
        <w:instrText>W</w:instrText>
      </w:r>
      <w:r>
        <w:rPr>
          <w:lang w:val="ru-RU"/>
        </w:rPr>
        <w:instrText>7</w:instrText>
      </w:r>
      <w:r>
        <w:instrText>NZ</w:instrText>
      </w:r>
      <w:r>
        <w:rPr>
          <w:lang w:val="ru-RU"/>
        </w:rPr>
        <w:instrText>9"]],"</w:instrText>
      </w:r>
      <w:r>
        <w:instrText>itemData</w:instrText>
      </w:r>
      <w:r>
        <w:rPr>
          <w:lang w:val="ru-RU"/>
        </w:rPr>
        <w:instrText>":{"</w:instrText>
      </w:r>
      <w:r>
        <w:instrText>id</w:instrText>
      </w:r>
      <w:r>
        <w:rPr>
          <w:lang w:val="ru-RU"/>
        </w:rPr>
        <w:instrText>":306,"</w:instrText>
      </w:r>
      <w:r>
        <w:instrText>type</w:instrText>
      </w:r>
      <w:r>
        <w:rPr>
          <w:lang w:val="ru-RU"/>
        </w:rPr>
        <w:instrText>":"</w:instrText>
      </w:r>
      <w:r>
        <w:instrText>article</w:instrText>
      </w:r>
      <w:r>
        <w:rPr>
          <w:lang w:val="ru-RU"/>
        </w:rPr>
        <w:instrText>-</w:instrText>
      </w:r>
      <w:r>
        <w:instrText>journal</w:instrText>
      </w:r>
      <w:r>
        <w:rPr>
          <w:lang w:val="ru-RU"/>
        </w:rPr>
        <w:instrText>","</w:instrText>
      </w:r>
      <w:r>
        <w:instrText>abstract</w:instrText>
      </w:r>
      <w:r>
        <w:rPr>
          <w:lang w:val="ru-RU"/>
        </w:rPr>
        <w:instrText>":"</w:instrText>
      </w:r>
      <w:r>
        <w:instrText>PURPOSE</w:instrText>
      </w:r>
      <w:r>
        <w:rPr>
          <w:lang w:val="ru-RU"/>
        </w:rPr>
        <w:instrText xml:space="preserve">: </w:instrText>
      </w:r>
      <w:r>
        <w:instrText>To</w:instrText>
      </w:r>
      <w:r>
        <w:rPr>
          <w:lang w:val="ru-RU"/>
        </w:rPr>
        <w:instrText xml:space="preserve"> </w:instrText>
      </w:r>
      <w:r>
        <w:instrText>evaluate</w:instrText>
      </w:r>
      <w:r>
        <w:rPr>
          <w:lang w:val="ru-RU"/>
        </w:rPr>
        <w:instrText xml:space="preserve"> </w:instrText>
      </w:r>
      <w:r>
        <w:instrText>the</w:instrText>
      </w:r>
      <w:r>
        <w:rPr>
          <w:lang w:val="ru-RU"/>
        </w:rPr>
        <w:instrText xml:space="preserve"> </w:instrText>
      </w:r>
      <w:r>
        <w:instrText>use</w:instrText>
      </w:r>
      <w:r>
        <w:rPr>
          <w:lang w:val="ru-RU"/>
        </w:rPr>
        <w:instrText xml:space="preserve"> </w:instrText>
      </w:r>
      <w:r>
        <w:instrText>of</w:instrText>
      </w:r>
      <w:r>
        <w:rPr>
          <w:lang w:val="ru-RU"/>
        </w:rPr>
        <w:instrText xml:space="preserve"> </w:instrText>
      </w:r>
      <w:r>
        <w:instrText>measurements</w:instrText>
      </w:r>
      <w:r>
        <w:rPr>
          <w:lang w:val="ru-RU"/>
        </w:rPr>
        <w:instrText xml:space="preserve"> </w:instrText>
      </w:r>
      <w:r>
        <w:instrText>of</w:instrText>
      </w:r>
      <w:r>
        <w:rPr>
          <w:lang w:val="ru-RU"/>
        </w:rPr>
        <w:instrText xml:space="preserve"> </w:instrText>
      </w:r>
      <w:r>
        <w:instrText>blood</w:instrText>
      </w:r>
      <w:r>
        <w:rPr>
          <w:lang w:val="ru-RU"/>
        </w:rPr>
        <w:instrText xml:space="preserve"> </w:instrText>
      </w:r>
      <w:r>
        <w:instrText>flow</w:instrText>
      </w:r>
      <w:r>
        <w:rPr>
          <w:lang w:val="ru-RU"/>
        </w:rPr>
        <w:instrText xml:space="preserve"> </w:instrText>
      </w:r>
      <w:r>
        <w:instrText>in</w:instrText>
      </w:r>
      <w:r>
        <w:rPr>
          <w:lang w:val="ru-RU"/>
        </w:rPr>
        <w:instrText xml:space="preserve"> </w:instrText>
      </w:r>
      <w:r>
        <w:instrText>the</w:instrText>
      </w:r>
      <w:r>
        <w:rPr>
          <w:lang w:val="ru-RU"/>
        </w:rPr>
        <w:instrText xml:space="preserve"> </w:instrText>
      </w:r>
      <w:r>
        <w:instrText>superior</w:instrText>
      </w:r>
      <w:r>
        <w:rPr>
          <w:lang w:val="ru-RU"/>
        </w:rPr>
        <w:instrText xml:space="preserve"> </w:instrText>
      </w:r>
      <w:r>
        <w:instrText>mesenteric</w:instrText>
      </w:r>
      <w:r>
        <w:rPr>
          <w:lang w:val="ru-RU"/>
        </w:rPr>
        <w:instrText xml:space="preserve"> </w:instrText>
      </w:r>
      <w:r>
        <w:instrText>vein</w:instrText>
      </w:r>
      <w:r>
        <w:rPr>
          <w:lang w:val="ru-RU"/>
        </w:rPr>
        <w:instrText xml:space="preserve"> (</w:instrText>
      </w:r>
      <w:r>
        <w:instrText>SMV</w:instrText>
      </w:r>
      <w:r>
        <w:rPr>
          <w:lang w:val="ru-RU"/>
        </w:rPr>
        <w:instrText xml:space="preserve">) </w:instrText>
      </w:r>
      <w:r>
        <w:instrText>and</w:instrText>
      </w:r>
      <w:r>
        <w:rPr>
          <w:lang w:val="ru-RU"/>
        </w:rPr>
        <w:instrText xml:space="preserve"> </w:instrText>
      </w:r>
      <w:r>
        <w:instrText>superior</w:instrText>
      </w:r>
      <w:r>
        <w:rPr>
          <w:lang w:val="ru-RU"/>
        </w:rPr>
        <w:instrText xml:space="preserve"> </w:instrText>
      </w:r>
      <w:r>
        <w:instrText>mesenteric</w:instrText>
      </w:r>
      <w:r>
        <w:rPr>
          <w:lang w:val="ru-RU"/>
        </w:rPr>
        <w:instrText xml:space="preserve"> </w:instrText>
      </w:r>
      <w:r>
        <w:instrText>artery</w:instrText>
      </w:r>
      <w:r>
        <w:rPr>
          <w:lang w:val="ru-RU"/>
        </w:rPr>
        <w:instrText xml:space="preserve"> (</w:instrText>
      </w:r>
      <w:r>
        <w:instrText>SMA</w:instrText>
      </w:r>
      <w:r>
        <w:rPr>
          <w:lang w:val="ru-RU"/>
        </w:rPr>
        <w:instrText xml:space="preserve">) </w:instrText>
      </w:r>
      <w:r>
        <w:instrText>simultaneously</w:instrText>
      </w:r>
      <w:r>
        <w:rPr>
          <w:lang w:val="ru-RU"/>
        </w:rPr>
        <w:instrText xml:space="preserve"> </w:instrText>
      </w:r>
      <w:r>
        <w:instrText>acquired</w:instrText>
      </w:r>
      <w:r>
        <w:rPr>
          <w:lang w:val="ru-RU"/>
        </w:rPr>
        <w:instrText xml:space="preserve"> </w:instrText>
      </w:r>
      <w:r>
        <w:instrText>with</w:instrText>
      </w:r>
      <w:r>
        <w:rPr>
          <w:lang w:val="ru-RU"/>
        </w:rPr>
        <w:instrText xml:space="preserve"> </w:instrText>
      </w:r>
      <w:r>
        <w:instrText>phase</w:instrText>
      </w:r>
      <w:r>
        <w:rPr>
          <w:lang w:val="ru-RU"/>
        </w:rPr>
        <w:instrText>-</w:instrText>
      </w:r>
      <w:r>
        <w:instrText>contrast</w:instrText>
      </w:r>
      <w:r>
        <w:rPr>
          <w:lang w:val="ru-RU"/>
        </w:rPr>
        <w:instrText xml:space="preserve"> </w:instrText>
      </w:r>
      <w:r>
        <w:instrText>cine</w:instrText>
      </w:r>
      <w:r>
        <w:rPr>
          <w:lang w:val="ru-RU"/>
        </w:rPr>
        <w:instrText xml:space="preserve"> </w:instrText>
      </w:r>
      <w:r>
        <w:instrText>magnetic</w:instrText>
      </w:r>
      <w:r>
        <w:rPr>
          <w:lang w:val="ru-RU"/>
        </w:rPr>
        <w:instrText xml:space="preserve"> </w:instrText>
      </w:r>
      <w:r>
        <w:instrText>resonance</w:instrText>
      </w:r>
      <w:r>
        <w:rPr>
          <w:lang w:val="ru-RU"/>
        </w:rPr>
        <w:instrText xml:space="preserve"> (</w:instrText>
      </w:r>
      <w:r>
        <w:instrText>MR</w:instrText>
      </w:r>
      <w:r>
        <w:rPr>
          <w:lang w:val="ru-RU"/>
        </w:rPr>
        <w:instrText xml:space="preserve">) </w:instrText>
      </w:r>
      <w:r>
        <w:instrText>imaging</w:instrText>
      </w:r>
      <w:r>
        <w:rPr>
          <w:lang w:val="ru-RU"/>
        </w:rPr>
        <w:instrText xml:space="preserve"> </w:instrText>
      </w:r>
      <w:r>
        <w:instrText>for</w:instrText>
      </w:r>
      <w:r>
        <w:rPr>
          <w:lang w:val="ru-RU"/>
        </w:rPr>
        <w:instrText xml:space="preserve"> </w:instrText>
      </w:r>
      <w:r>
        <w:instrText>diagnosing</w:instrText>
      </w:r>
      <w:r>
        <w:rPr>
          <w:lang w:val="ru-RU"/>
        </w:rPr>
        <w:instrText xml:space="preserve"> </w:instrText>
      </w:r>
      <w:r>
        <w:instrText>chronic</w:instrText>
      </w:r>
      <w:r>
        <w:rPr>
          <w:lang w:val="ru-RU"/>
        </w:rPr>
        <w:instrText xml:space="preserve"> </w:instrText>
      </w:r>
      <w:r>
        <w:instrText>mesenteric</w:instrText>
      </w:r>
      <w:r>
        <w:rPr>
          <w:lang w:val="ru-RU"/>
        </w:rPr>
        <w:instrText xml:space="preserve"> </w:instrText>
      </w:r>
      <w:r>
        <w:instrText>ischemia</w:instrText>
      </w:r>
      <w:r>
        <w:rPr>
          <w:lang w:val="ru-RU"/>
        </w:rPr>
        <w:instrText xml:space="preserve">. </w:instrText>
      </w:r>
      <w:r>
        <w:instrText>MATERIALS</w:instrText>
      </w:r>
      <w:r>
        <w:rPr>
          <w:lang w:val="ru-RU"/>
        </w:rPr>
        <w:instrText xml:space="preserve"> </w:instrText>
      </w:r>
      <w:r>
        <w:instrText>AND</w:instrText>
      </w:r>
      <w:r>
        <w:rPr>
          <w:lang w:val="ru-RU"/>
        </w:rPr>
        <w:instrText xml:space="preserve"> </w:instrText>
      </w:r>
      <w:r>
        <w:instrText>METHODS</w:instrText>
      </w:r>
      <w:r>
        <w:rPr>
          <w:lang w:val="ru-RU"/>
        </w:rPr>
        <w:instrText xml:space="preserve">: </w:instrText>
      </w:r>
      <w:r>
        <w:instrText>Simultaneous</w:instrText>
      </w:r>
      <w:r>
        <w:rPr>
          <w:lang w:val="ru-RU"/>
        </w:rPr>
        <w:instrText xml:space="preserve"> </w:instrText>
      </w:r>
      <w:r>
        <w:instrText>measurements</w:instrText>
      </w:r>
      <w:r>
        <w:rPr>
          <w:lang w:val="ru-RU"/>
        </w:rPr>
        <w:instrText xml:space="preserve"> </w:instrText>
      </w:r>
      <w:r>
        <w:instrText>of</w:instrText>
      </w:r>
      <w:r>
        <w:rPr>
          <w:lang w:val="ru-RU"/>
        </w:rPr>
        <w:instrText xml:space="preserve"> </w:instrText>
      </w:r>
      <w:r>
        <w:instrText>flow</w:instrText>
      </w:r>
      <w:r>
        <w:rPr>
          <w:lang w:val="ru-RU"/>
        </w:rPr>
        <w:instrText xml:space="preserve"> </w:instrText>
      </w:r>
      <w:r>
        <w:instrText>in</w:instrText>
      </w:r>
      <w:r>
        <w:rPr>
          <w:lang w:val="ru-RU"/>
        </w:rPr>
        <w:instrText xml:space="preserve"> </w:instrText>
      </w:r>
      <w:r>
        <w:instrText>the</w:instrText>
      </w:r>
      <w:r>
        <w:rPr>
          <w:lang w:val="ru-RU"/>
        </w:rPr>
        <w:instrText xml:space="preserve"> </w:instrText>
      </w:r>
      <w:r>
        <w:instrText>SMV</w:instrText>
      </w:r>
      <w:r>
        <w:rPr>
          <w:lang w:val="ru-RU"/>
        </w:rPr>
        <w:instrText xml:space="preserve"> </w:instrText>
      </w:r>
      <w:r>
        <w:instrText>and</w:instrText>
      </w:r>
      <w:r>
        <w:rPr>
          <w:lang w:val="ru-RU"/>
        </w:rPr>
        <w:instrText xml:space="preserve"> </w:instrText>
      </w:r>
      <w:r>
        <w:instrText>SMA</w:instrText>
      </w:r>
      <w:r>
        <w:rPr>
          <w:lang w:val="ru-RU"/>
        </w:rPr>
        <w:instrText xml:space="preserve"> </w:instrText>
      </w:r>
      <w:r>
        <w:instrText>were</w:instrText>
      </w:r>
      <w:r>
        <w:rPr>
          <w:lang w:val="ru-RU"/>
        </w:rPr>
        <w:instrText xml:space="preserve"> </w:instrText>
      </w:r>
      <w:r>
        <w:instrText>obtained</w:instrText>
      </w:r>
      <w:r>
        <w:rPr>
          <w:lang w:val="ru-RU"/>
        </w:rPr>
        <w:instrText xml:space="preserve"> </w:instrText>
      </w:r>
      <w:r>
        <w:instrText>in</w:instrText>
      </w:r>
      <w:r>
        <w:rPr>
          <w:lang w:val="ru-RU"/>
        </w:rPr>
        <w:instrText xml:space="preserve"> </w:instrText>
      </w:r>
      <w:r>
        <w:instrText>six</w:instrText>
      </w:r>
      <w:r>
        <w:rPr>
          <w:lang w:val="ru-RU"/>
        </w:rPr>
        <w:instrText xml:space="preserve"> </w:instrText>
      </w:r>
      <w:r>
        <w:instrText>healthy</w:instrText>
      </w:r>
      <w:r>
        <w:rPr>
          <w:lang w:val="ru-RU"/>
        </w:rPr>
        <w:instrText xml:space="preserve"> </w:instrText>
      </w:r>
      <w:r>
        <w:instrText>volunteers</w:instrText>
      </w:r>
      <w:r>
        <w:rPr>
          <w:lang w:val="ru-RU"/>
        </w:rPr>
        <w:instrText xml:space="preserve"> </w:instrText>
      </w:r>
      <w:r>
        <w:instrText>and</w:instrText>
      </w:r>
      <w:r>
        <w:rPr>
          <w:lang w:val="ru-RU"/>
        </w:rPr>
        <w:instrText xml:space="preserve"> </w:instrText>
      </w:r>
      <w:r>
        <w:instrText>eight</w:instrText>
      </w:r>
      <w:r>
        <w:rPr>
          <w:lang w:val="ru-RU"/>
        </w:rPr>
        <w:instrText xml:space="preserve"> </w:instrText>
      </w:r>
      <w:r>
        <w:instrText>patients</w:instrText>
      </w:r>
      <w:r>
        <w:rPr>
          <w:lang w:val="ru-RU"/>
        </w:rPr>
        <w:instrText xml:space="preserve"> </w:instrText>
      </w:r>
      <w:r>
        <w:instrText>with</w:instrText>
      </w:r>
      <w:r>
        <w:rPr>
          <w:lang w:val="ru-RU"/>
        </w:rPr>
        <w:instrText xml:space="preserve"> </w:instrText>
      </w:r>
      <w:r>
        <w:instrText>angiographically</w:instrText>
      </w:r>
      <w:r>
        <w:rPr>
          <w:lang w:val="ru-RU"/>
        </w:rPr>
        <w:instrText xml:space="preserve"> </w:instrText>
      </w:r>
      <w:r>
        <w:instrText>proved</w:instrText>
      </w:r>
      <w:r>
        <w:rPr>
          <w:lang w:val="ru-RU"/>
        </w:rPr>
        <w:instrText xml:space="preserve"> </w:instrText>
      </w:r>
      <w:r>
        <w:instrText>SMA</w:instrText>
      </w:r>
      <w:r>
        <w:rPr>
          <w:lang w:val="ru-RU"/>
        </w:rPr>
        <w:instrText xml:space="preserve"> </w:instrText>
      </w:r>
      <w:r>
        <w:instrText>stenosis</w:instrText>
      </w:r>
      <w:r>
        <w:rPr>
          <w:lang w:val="ru-RU"/>
        </w:rPr>
        <w:instrText xml:space="preserve"> (</w:instrText>
      </w:r>
      <w:r>
        <w:instrText>six</w:instrText>
      </w:r>
      <w:r>
        <w:rPr>
          <w:lang w:val="ru-RU"/>
        </w:rPr>
        <w:instrText xml:space="preserve"> </w:instrText>
      </w:r>
      <w:r>
        <w:instrText>asymptomatic</w:instrText>
      </w:r>
      <w:r>
        <w:rPr>
          <w:lang w:val="ru-RU"/>
        </w:rPr>
        <w:instrText xml:space="preserve">, </w:instrText>
      </w:r>
      <w:r>
        <w:instrText>two</w:instrText>
      </w:r>
      <w:r>
        <w:rPr>
          <w:lang w:val="ru-RU"/>
        </w:rPr>
        <w:instrText xml:space="preserve"> </w:instrText>
      </w:r>
      <w:r>
        <w:instrText>symptomatic</w:instrText>
      </w:r>
      <w:r>
        <w:rPr>
          <w:lang w:val="ru-RU"/>
        </w:rPr>
        <w:instrText xml:space="preserve">). </w:instrText>
      </w:r>
      <w:r>
        <w:instrText>Flow</w:instrText>
      </w:r>
      <w:r>
        <w:rPr>
          <w:lang w:val="ru-RU"/>
        </w:rPr>
        <w:instrText xml:space="preserve"> </w:instrText>
      </w:r>
      <w:r>
        <w:instrText>dynamics</w:instrText>
      </w:r>
      <w:r>
        <w:rPr>
          <w:lang w:val="ru-RU"/>
        </w:rPr>
        <w:instrText xml:space="preserve"> </w:instrText>
      </w:r>
      <w:r>
        <w:instrText>in</w:instrText>
      </w:r>
      <w:r>
        <w:rPr>
          <w:lang w:val="ru-RU"/>
        </w:rPr>
        <w:instrText xml:space="preserve"> </w:instrText>
      </w:r>
      <w:r>
        <w:instrText>both</w:instrText>
      </w:r>
      <w:r>
        <w:rPr>
          <w:lang w:val="ru-RU"/>
        </w:rPr>
        <w:instrText xml:space="preserve"> </w:instrText>
      </w:r>
      <w:r>
        <w:instrText>vessels</w:instrText>
      </w:r>
      <w:r>
        <w:rPr>
          <w:lang w:val="ru-RU"/>
        </w:rPr>
        <w:instrText xml:space="preserve"> </w:instrText>
      </w:r>
      <w:r>
        <w:instrText>were</w:instrText>
      </w:r>
      <w:r>
        <w:rPr>
          <w:lang w:val="ru-RU"/>
        </w:rPr>
        <w:instrText xml:space="preserve"> </w:instrText>
      </w:r>
      <w:r>
        <w:instrText>correlated</w:instrText>
      </w:r>
      <w:r>
        <w:rPr>
          <w:lang w:val="ru-RU"/>
        </w:rPr>
        <w:instrText xml:space="preserve"> </w:instrText>
      </w:r>
      <w:r>
        <w:instrText>with</w:instrText>
      </w:r>
      <w:r>
        <w:rPr>
          <w:lang w:val="ru-RU"/>
        </w:rPr>
        <w:instrText xml:space="preserve"> </w:instrText>
      </w:r>
      <w:r>
        <w:instrText>the</w:instrText>
      </w:r>
      <w:r>
        <w:rPr>
          <w:lang w:val="ru-RU"/>
        </w:rPr>
        <w:instrText xml:space="preserve"> </w:instrText>
      </w:r>
      <w:r>
        <w:instrText>degree</w:instrText>
      </w:r>
      <w:r>
        <w:rPr>
          <w:lang w:val="ru-RU"/>
        </w:rPr>
        <w:instrText xml:space="preserve"> </w:instrText>
      </w:r>
      <w:r>
        <w:instrText>of</w:instrText>
      </w:r>
      <w:r>
        <w:rPr>
          <w:lang w:val="ru-RU"/>
        </w:rPr>
        <w:instrText xml:space="preserve"> </w:instrText>
      </w:r>
      <w:r>
        <w:instrText>arterial</w:instrText>
      </w:r>
      <w:r>
        <w:rPr>
          <w:lang w:val="ru-RU"/>
        </w:rPr>
        <w:instrText xml:space="preserve"> </w:instrText>
      </w:r>
      <w:r>
        <w:instrText>disease</w:instrText>
      </w:r>
      <w:r>
        <w:rPr>
          <w:lang w:val="ru-RU"/>
        </w:rPr>
        <w:instrText xml:space="preserve"> </w:instrText>
      </w:r>
      <w:r>
        <w:instrText>seen</w:instrText>
      </w:r>
      <w:r>
        <w:rPr>
          <w:lang w:val="ru-RU"/>
        </w:rPr>
        <w:instrText xml:space="preserve"> </w:instrText>
      </w:r>
      <w:r>
        <w:instrText>at</w:instrText>
      </w:r>
      <w:r>
        <w:rPr>
          <w:lang w:val="ru-RU"/>
        </w:rPr>
        <w:instrText xml:space="preserve"> </w:instrText>
      </w:r>
      <w:r>
        <w:instrText>angiography</w:instrText>
      </w:r>
      <w:r>
        <w:rPr>
          <w:lang w:val="ru-RU"/>
        </w:rPr>
        <w:instrText xml:space="preserve"> </w:instrText>
      </w:r>
      <w:r>
        <w:instrText>and</w:instrText>
      </w:r>
      <w:r>
        <w:rPr>
          <w:lang w:val="ru-RU"/>
        </w:rPr>
        <w:instrText xml:space="preserve"> </w:instrText>
      </w:r>
      <w:r>
        <w:instrText>with</w:instrText>
      </w:r>
      <w:r>
        <w:rPr>
          <w:lang w:val="ru-RU"/>
        </w:rPr>
        <w:instrText xml:space="preserve"> </w:instrText>
      </w:r>
      <w:r>
        <w:instrText>the</w:instrText>
      </w:r>
      <w:r>
        <w:rPr>
          <w:lang w:val="ru-RU"/>
        </w:rPr>
        <w:instrText xml:space="preserve"> </w:instrText>
      </w:r>
      <w:r>
        <w:instrText>presence</w:instrText>
      </w:r>
      <w:r>
        <w:rPr>
          <w:lang w:val="ru-RU"/>
        </w:rPr>
        <w:instrText xml:space="preserve"> </w:instrText>
      </w:r>
      <w:r>
        <w:instrText>or</w:instrText>
      </w:r>
      <w:r>
        <w:rPr>
          <w:lang w:val="ru-RU"/>
        </w:rPr>
        <w:instrText xml:space="preserve"> </w:instrText>
      </w:r>
      <w:r>
        <w:instrText>absence</w:instrText>
      </w:r>
      <w:r>
        <w:rPr>
          <w:lang w:val="ru-RU"/>
        </w:rPr>
        <w:instrText xml:space="preserve"> </w:instrText>
      </w:r>
      <w:r>
        <w:instrText>of</w:instrText>
      </w:r>
      <w:r>
        <w:rPr>
          <w:lang w:val="ru-RU"/>
        </w:rPr>
        <w:instrText xml:space="preserve"> </w:instrText>
      </w:r>
      <w:r>
        <w:instrText>ischemic</w:instrText>
      </w:r>
      <w:r>
        <w:rPr>
          <w:lang w:val="ru-RU"/>
        </w:rPr>
        <w:instrText xml:space="preserve"> </w:instrText>
      </w:r>
      <w:r>
        <w:instrText>symptoms</w:instrText>
      </w:r>
      <w:r>
        <w:rPr>
          <w:lang w:val="ru-RU"/>
        </w:rPr>
        <w:instrText xml:space="preserve">. </w:instrText>
      </w:r>
      <w:r>
        <w:instrText>RESULTS</w:instrText>
      </w:r>
      <w:r>
        <w:rPr>
          <w:lang w:val="ru-RU"/>
        </w:rPr>
        <w:instrText xml:space="preserve">: </w:instrText>
      </w:r>
      <w:r>
        <w:instrText>Postprandial</w:instrText>
      </w:r>
      <w:r>
        <w:rPr>
          <w:lang w:val="ru-RU"/>
        </w:rPr>
        <w:instrText xml:space="preserve"> </w:instrText>
      </w:r>
      <w:r>
        <w:instrText>SMV</w:instrText>
      </w:r>
      <w:r>
        <w:rPr>
          <w:lang w:val="ru-RU"/>
        </w:rPr>
        <w:instrText xml:space="preserve"> </w:instrText>
      </w:r>
      <w:r>
        <w:instrText>and</w:instrText>
      </w:r>
      <w:r>
        <w:rPr>
          <w:lang w:val="ru-RU"/>
        </w:rPr>
        <w:instrText xml:space="preserve"> </w:instrText>
      </w:r>
      <w:r>
        <w:instrText>SMA</w:instrText>
      </w:r>
      <w:r>
        <w:rPr>
          <w:lang w:val="ru-RU"/>
        </w:rPr>
        <w:instrText xml:space="preserve"> </w:instrText>
      </w:r>
      <w:r>
        <w:instrText>flow</w:instrText>
      </w:r>
      <w:r>
        <w:rPr>
          <w:lang w:val="ru-RU"/>
        </w:rPr>
        <w:instrText xml:space="preserve"> </w:instrText>
      </w:r>
      <w:r>
        <w:instrText>increased</w:instrText>
      </w:r>
      <w:r>
        <w:rPr>
          <w:lang w:val="ru-RU"/>
        </w:rPr>
        <w:instrText xml:space="preserve"> </w:instrText>
      </w:r>
      <w:r>
        <w:instrText>substantially</w:instrText>
      </w:r>
      <w:r>
        <w:rPr>
          <w:lang w:val="ru-RU"/>
        </w:rPr>
        <w:instrText xml:space="preserve"> </w:instrText>
      </w:r>
      <w:r>
        <w:instrText>less</w:instrText>
      </w:r>
      <w:r>
        <w:rPr>
          <w:lang w:val="ru-RU"/>
        </w:rPr>
        <w:instrText xml:space="preserve"> </w:instrText>
      </w:r>
      <w:r>
        <w:instrText>in</w:instrText>
      </w:r>
      <w:r>
        <w:rPr>
          <w:lang w:val="ru-RU"/>
        </w:rPr>
        <w:instrText xml:space="preserve"> </w:instrText>
      </w:r>
      <w:r>
        <w:instrText>patients</w:instrText>
      </w:r>
      <w:r>
        <w:rPr>
          <w:lang w:val="ru-RU"/>
        </w:rPr>
        <w:instrText xml:space="preserve"> </w:instrText>
      </w:r>
      <w:r>
        <w:instrText>with</w:instrText>
      </w:r>
      <w:r>
        <w:rPr>
          <w:lang w:val="ru-RU"/>
        </w:rPr>
        <w:instrText xml:space="preserve"> </w:instrText>
      </w:r>
      <w:r>
        <w:instrText>atherosclerosis</w:instrText>
      </w:r>
      <w:r>
        <w:rPr>
          <w:lang w:val="ru-RU"/>
        </w:rPr>
        <w:instrText xml:space="preserve"> </w:instrText>
      </w:r>
      <w:r>
        <w:instrText>than</w:instrText>
      </w:r>
      <w:r>
        <w:rPr>
          <w:lang w:val="ru-RU"/>
        </w:rPr>
        <w:instrText xml:space="preserve"> </w:instrText>
      </w:r>
      <w:r>
        <w:instrText>in</w:instrText>
      </w:r>
      <w:r>
        <w:rPr>
          <w:lang w:val="ru-RU"/>
        </w:rPr>
        <w:instrText xml:space="preserve"> </w:instrText>
      </w:r>
      <w:r>
        <w:instrText>volunteers</w:instrText>
      </w:r>
      <w:r>
        <w:rPr>
          <w:lang w:val="ru-RU"/>
        </w:rPr>
        <w:instrText xml:space="preserve">. </w:instrText>
      </w:r>
      <w:r>
        <w:instrText>Comparison</w:instrText>
      </w:r>
      <w:r>
        <w:rPr>
          <w:lang w:val="ru-RU"/>
        </w:rPr>
        <w:instrText xml:space="preserve"> </w:instrText>
      </w:r>
      <w:r>
        <w:instrText>of</w:instrText>
      </w:r>
      <w:r>
        <w:rPr>
          <w:lang w:val="ru-RU"/>
        </w:rPr>
        <w:instrText xml:space="preserve"> </w:instrText>
      </w:r>
      <w:r>
        <w:instrText>simultaneous</w:instrText>
      </w:r>
      <w:r>
        <w:rPr>
          <w:lang w:val="ru-RU"/>
        </w:rPr>
        <w:instrText xml:space="preserve"> </w:instrText>
      </w:r>
      <w:r>
        <w:instrText>SMV</w:instrText>
      </w:r>
      <w:r>
        <w:rPr>
          <w:lang w:val="ru-RU"/>
        </w:rPr>
        <w:instrText xml:space="preserve"> </w:instrText>
      </w:r>
      <w:r>
        <w:instrText>and</w:instrText>
      </w:r>
      <w:r>
        <w:rPr>
          <w:lang w:val="ru-RU"/>
        </w:rPr>
        <w:instrText xml:space="preserve"> </w:instrText>
      </w:r>
      <w:r>
        <w:instrText>SMA</w:instrText>
      </w:r>
      <w:r>
        <w:rPr>
          <w:lang w:val="ru-RU"/>
        </w:rPr>
        <w:instrText xml:space="preserve"> </w:instrText>
      </w:r>
      <w:r>
        <w:instrText>flow</w:instrText>
      </w:r>
      <w:r>
        <w:rPr>
          <w:lang w:val="ru-RU"/>
        </w:rPr>
        <w:instrText xml:space="preserve"> </w:instrText>
      </w:r>
      <w:r>
        <w:instrText>measurements</w:instrText>
      </w:r>
      <w:r>
        <w:rPr>
          <w:lang w:val="ru-RU"/>
        </w:rPr>
        <w:instrText xml:space="preserve"> </w:instrText>
      </w:r>
      <w:r>
        <w:instrText>provided</w:instrText>
      </w:r>
      <w:r>
        <w:rPr>
          <w:lang w:val="ru-RU"/>
        </w:rPr>
        <w:instrText xml:space="preserve"> </w:instrText>
      </w:r>
      <w:r>
        <w:instrText>more</w:instrText>
      </w:r>
      <w:r>
        <w:rPr>
          <w:lang w:val="ru-RU"/>
        </w:rPr>
        <w:instrText xml:space="preserve"> </w:instrText>
      </w:r>
      <w:r>
        <w:instrText>information</w:instrText>
      </w:r>
      <w:r>
        <w:rPr>
          <w:lang w:val="ru-RU"/>
        </w:rPr>
        <w:instrText xml:space="preserve"> </w:instrText>
      </w:r>
      <w:r>
        <w:instrText>about</w:instrText>
      </w:r>
      <w:r>
        <w:rPr>
          <w:lang w:val="ru-RU"/>
        </w:rPr>
        <w:instrText xml:space="preserve"> </w:instrText>
      </w:r>
      <w:r>
        <w:instrText>collateral</w:instrText>
      </w:r>
      <w:r>
        <w:rPr>
          <w:lang w:val="ru-RU"/>
        </w:rPr>
        <w:instrText xml:space="preserve"> </w:instrText>
      </w:r>
      <w:r>
        <w:instrText>flow</w:instrText>
      </w:r>
      <w:r>
        <w:rPr>
          <w:lang w:val="ru-RU"/>
        </w:rPr>
        <w:instrText xml:space="preserve"> </w:instrText>
      </w:r>
      <w:r>
        <w:instrText>to</w:instrText>
      </w:r>
      <w:r>
        <w:rPr>
          <w:lang w:val="ru-RU"/>
        </w:rPr>
        <w:instrText xml:space="preserve"> </w:instrText>
      </w:r>
      <w:r>
        <w:instrText>and</w:instrText>
      </w:r>
      <w:r>
        <w:rPr>
          <w:lang w:val="ru-RU"/>
        </w:rPr>
        <w:instrText xml:space="preserve"> </w:instrText>
      </w:r>
      <w:r>
        <w:instrText>from</w:instrText>
      </w:r>
      <w:r>
        <w:rPr>
          <w:lang w:val="ru-RU"/>
        </w:rPr>
        <w:instrText xml:space="preserve"> </w:instrText>
      </w:r>
      <w:r>
        <w:instrText>the</w:instrText>
      </w:r>
      <w:r>
        <w:rPr>
          <w:lang w:val="ru-RU"/>
        </w:rPr>
        <w:instrText xml:space="preserve"> </w:instrText>
      </w:r>
      <w:r>
        <w:instrText>mesenteric</w:instrText>
      </w:r>
      <w:r>
        <w:rPr>
          <w:lang w:val="ru-RU"/>
        </w:rPr>
        <w:instrText xml:space="preserve"> </w:instrText>
      </w:r>
      <w:r>
        <w:instrText>circulation</w:instrText>
      </w:r>
      <w:r>
        <w:rPr>
          <w:lang w:val="ru-RU"/>
        </w:rPr>
        <w:instrText xml:space="preserve"> </w:instrText>
      </w:r>
      <w:r>
        <w:instrText>than</w:instrText>
      </w:r>
      <w:r>
        <w:rPr>
          <w:lang w:val="ru-RU"/>
        </w:rPr>
        <w:instrText xml:space="preserve"> </w:instrText>
      </w:r>
      <w:r>
        <w:instrText>did</w:instrText>
      </w:r>
      <w:r>
        <w:rPr>
          <w:lang w:val="ru-RU"/>
        </w:rPr>
        <w:instrText xml:space="preserve"> </w:instrText>
      </w:r>
      <w:r>
        <w:instrText>either</w:instrText>
      </w:r>
      <w:r>
        <w:rPr>
          <w:lang w:val="ru-RU"/>
        </w:rPr>
        <w:instrText xml:space="preserve"> </w:instrText>
      </w:r>
      <w:r>
        <w:instrText>the</w:instrText>
      </w:r>
      <w:r>
        <w:rPr>
          <w:lang w:val="ru-RU"/>
        </w:rPr>
        <w:instrText xml:space="preserve"> </w:instrText>
      </w:r>
      <w:r>
        <w:instrText>SMV</w:instrText>
      </w:r>
      <w:r>
        <w:rPr>
          <w:lang w:val="ru-RU"/>
        </w:rPr>
        <w:instrText xml:space="preserve"> </w:instrText>
      </w:r>
      <w:r>
        <w:instrText>or</w:instrText>
      </w:r>
      <w:r>
        <w:rPr>
          <w:lang w:val="ru-RU"/>
        </w:rPr>
        <w:instrText xml:space="preserve"> </w:instrText>
      </w:r>
      <w:r>
        <w:instrText>SMA</w:instrText>
      </w:r>
      <w:r>
        <w:rPr>
          <w:lang w:val="ru-RU"/>
        </w:rPr>
        <w:instrText xml:space="preserve"> </w:instrText>
      </w:r>
      <w:r>
        <w:instrText>flow</w:instrText>
      </w:r>
      <w:r>
        <w:rPr>
          <w:lang w:val="ru-RU"/>
        </w:rPr>
        <w:instrText xml:space="preserve"> </w:instrText>
      </w:r>
      <w:r>
        <w:instrText>measurement</w:instrText>
      </w:r>
      <w:r>
        <w:rPr>
          <w:lang w:val="ru-RU"/>
        </w:rPr>
        <w:instrText xml:space="preserve"> </w:instrText>
      </w:r>
      <w:r>
        <w:instrText>alone</w:instrText>
      </w:r>
      <w:r>
        <w:rPr>
          <w:lang w:val="ru-RU"/>
        </w:rPr>
        <w:instrText xml:space="preserve">. </w:instrText>
      </w:r>
      <w:r>
        <w:instrText>CONCLUSION</w:instrText>
      </w:r>
      <w:r>
        <w:rPr>
          <w:lang w:val="ru-RU"/>
        </w:rPr>
        <w:instrText xml:space="preserve">: </w:instrText>
      </w:r>
      <w:r>
        <w:instrText>Simultaneous</w:instrText>
      </w:r>
      <w:r>
        <w:rPr>
          <w:lang w:val="ru-RU"/>
        </w:rPr>
        <w:instrText xml:space="preserve"> </w:instrText>
      </w:r>
      <w:r>
        <w:instrText>SMV</w:instrText>
      </w:r>
      <w:r>
        <w:rPr>
          <w:lang w:val="ru-RU"/>
        </w:rPr>
        <w:instrText xml:space="preserve"> </w:instrText>
      </w:r>
      <w:r>
        <w:instrText>and</w:instrText>
      </w:r>
      <w:r>
        <w:rPr>
          <w:lang w:val="ru-RU"/>
        </w:rPr>
        <w:instrText xml:space="preserve"> </w:instrText>
      </w:r>
      <w:r>
        <w:instrText>SMA</w:instrText>
      </w:r>
      <w:r>
        <w:rPr>
          <w:lang w:val="ru-RU"/>
        </w:rPr>
        <w:instrText xml:space="preserve"> </w:instrText>
      </w:r>
      <w:r>
        <w:instrText>flow</w:instrText>
      </w:r>
      <w:r>
        <w:rPr>
          <w:lang w:val="ru-RU"/>
        </w:rPr>
        <w:instrText xml:space="preserve"> </w:instrText>
      </w:r>
      <w:r>
        <w:instrText>measurement</w:instrText>
      </w:r>
      <w:r>
        <w:rPr>
          <w:lang w:val="ru-RU"/>
        </w:rPr>
        <w:instrText xml:space="preserve"> </w:instrText>
      </w:r>
      <w:r>
        <w:instrText>with</w:instrText>
      </w:r>
      <w:r>
        <w:rPr>
          <w:lang w:val="ru-RU"/>
        </w:rPr>
        <w:instrText xml:space="preserve"> </w:instrText>
      </w:r>
      <w:r>
        <w:instrText>cine</w:instrText>
      </w:r>
      <w:r>
        <w:rPr>
          <w:lang w:val="ru-RU"/>
        </w:rPr>
        <w:instrText xml:space="preserve"> </w:instrText>
      </w:r>
      <w:r>
        <w:instrText>phase</w:instrText>
      </w:r>
      <w:r>
        <w:rPr>
          <w:lang w:val="ru-RU"/>
        </w:rPr>
        <w:instrText>-</w:instrText>
      </w:r>
      <w:r>
        <w:instrText>contrast</w:instrText>
      </w:r>
      <w:r>
        <w:rPr>
          <w:lang w:val="ru-RU"/>
        </w:rPr>
        <w:instrText xml:space="preserve"> </w:instrText>
      </w:r>
      <w:r>
        <w:instrText>MR</w:instrText>
      </w:r>
      <w:r>
        <w:rPr>
          <w:lang w:val="ru-RU"/>
        </w:rPr>
        <w:instrText xml:space="preserve"> </w:instrText>
      </w:r>
      <w:r>
        <w:instrText>imaging</w:instrText>
      </w:r>
      <w:r>
        <w:rPr>
          <w:lang w:val="ru-RU"/>
        </w:rPr>
        <w:instrText xml:space="preserve"> </w:instrText>
      </w:r>
      <w:r>
        <w:instrText>may</w:instrText>
      </w:r>
      <w:r>
        <w:rPr>
          <w:lang w:val="ru-RU"/>
        </w:rPr>
        <w:instrText xml:space="preserve"> </w:instrText>
      </w:r>
      <w:r>
        <w:instrText>be</w:instrText>
      </w:r>
      <w:r>
        <w:rPr>
          <w:lang w:val="ru-RU"/>
        </w:rPr>
        <w:instrText xml:space="preserve"> </w:instrText>
      </w:r>
      <w:r>
        <w:instrText>useful</w:instrText>
      </w:r>
      <w:r>
        <w:rPr>
          <w:lang w:val="ru-RU"/>
        </w:rPr>
        <w:instrText xml:space="preserve"> </w:instrText>
      </w:r>
      <w:r>
        <w:instrText>in</w:instrText>
      </w:r>
      <w:r>
        <w:rPr>
          <w:lang w:val="ru-RU"/>
        </w:rPr>
        <w:instrText xml:space="preserve"> </w:instrText>
      </w:r>
      <w:r>
        <w:instrText>diagnosing</w:instrText>
      </w:r>
      <w:r>
        <w:rPr>
          <w:lang w:val="ru-RU"/>
        </w:rPr>
        <w:instrText xml:space="preserve"> </w:instrText>
      </w:r>
      <w:r>
        <w:instrText>and</w:instrText>
      </w:r>
      <w:r>
        <w:rPr>
          <w:lang w:val="ru-RU"/>
        </w:rPr>
        <w:instrText xml:space="preserve"> </w:instrText>
      </w:r>
      <w:r>
        <w:instrText>understanding</w:instrText>
      </w:r>
      <w:r>
        <w:rPr>
          <w:lang w:val="ru-RU"/>
        </w:rPr>
        <w:instrText xml:space="preserve"> </w:instrText>
      </w:r>
      <w:r>
        <w:instrText>chronic</w:instrText>
      </w:r>
      <w:r>
        <w:rPr>
          <w:lang w:val="ru-RU"/>
        </w:rPr>
        <w:instrText xml:space="preserve"> </w:instrText>
      </w:r>
      <w:r>
        <w:instrText>mesenteric</w:instrText>
      </w:r>
      <w:r>
        <w:rPr>
          <w:lang w:val="ru-RU"/>
        </w:rPr>
        <w:instrText xml:space="preserve"> </w:instrText>
      </w:r>
      <w:r>
        <w:instrText>ischemia</w:instrText>
      </w:r>
      <w:r>
        <w:rPr>
          <w:lang w:val="ru-RU"/>
        </w:rPr>
        <w:instrText>.","</w:instrText>
      </w:r>
      <w:r>
        <w:instrText>container</w:instrText>
      </w:r>
      <w:r>
        <w:rPr>
          <w:lang w:val="ru-RU"/>
        </w:rPr>
        <w:instrText>-</w:instrText>
      </w:r>
      <w:r>
        <w:instrText>title</w:instrText>
      </w:r>
      <w:r>
        <w:rPr>
          <w:lang w:val="ru-RU"/>
        </w:rPr>
        <w:instrText>":"</w:instrText>
      </w:r>
      <w:r>
        <w:instrText>Radiology</w:instrText>
      </w:r>
      <w:r>
        <w:rPr>
          <w:lang w:val="ru-RU"/>
        </w:rPr>
        <w:instrText>","</w:instrText>
      </w:r>
      <w:r>
        <w:instrText>DOI</w:instrText>
      </w:r>
      <w:r>
        <w:rPr>
          <w:lang w:val="ru-RU"/>
        </w:rPr>
        <w:instrText>":"10.1148/</w:instrText>
      </w:r>
      <w:r>
        <w:instrText>radiology</w:instrText>
      </w:r>
      <w:r>
        <w:rPr>
          <w:lang w:val="ru-RU"/>
        </w:rPr>
        <w:instrText>.194.2.7824706","</w:instrText>
      </w:r>
      <w:r>
        <w:instrText>ISSN</w:instrText>
      </w:r>
      <w:r>
        <w:rPr>
          <w:lang w:val="ru-RU"/>
        </w:rPr>
        <w:instrText>":"0033-8419","</w:instrText>
      </w:r>
      <w:r>
        <w:instrText>issue</w:instrText>
      </w:r>
      <w:r>
        <w:rPr>
          <w:lang w:val="ru-RU"/>
        </w:rPr>
        <w:instrText>":"2","</w:instrText>
      </w:r>
      <w:r>
        <w:instrText>journalAbbreviation</w:instrText>
      </w:r>
      <w:r>
        <w:rPr>
          <w:lang w:val="ru-RU"/>
        </w:rPr>
        <w:instrText>":"</w:instrText>
      </w:r>
      <w:r>
        <w:instrText>Radiology</w:instrText>
      </w:r>
      <w:r>
        <w:rPr>
          <w:lang w:val="ru-RU"/>
        </w:rPr>
        <w:instrText>","</w:instrText>
      </w:r>
      <w:r>
        <w:instrText>page</w:instrText>
      </w:r>
      <w:r>
        <w:rPr>
          <w:lang w:val="ru-RU"/>
        </w:rPr>
        <w:instrText>":"327-330","</w:instrText>
      </w:r>
      <w:r>
        <w:instrText>title</w:instrText>
      </w:r>
      <w:r>
        <w:rPr>
          <w:lang w:val="ru-RU"/>
        </w:rPr>
        <w:instrText>":"</w:instrText>
      </w:r>
      <w:r>
        <w:instrText>Simultaneous</w:instrText>
      </w:r>
      <w:r>
        <w:rPr>
          <w:lang w:val="ru-RU"/>
        </w:rPr>
        <w:instrText xml:space="preserve"> </w:instrText>
      </w:r>
      <w:r>
        <w:instrText>measurement</w:instrText>
      </w:r>
      <w:r>
        <w:rPr>
          <w:lang w:val="ru-RU"/>
        </w:rPr>
        <w:instrText xml:space="preserve"> </w:instrText>
      </w:r>
      <w:r>
        <w:instrText>of</w:instrText>
      </w:r>
      <w:r>
        <w:rPr>
          <w:lang w:val="ru-RU"/>
        </w:rPr>
        <w:instrText xml:space="preserve"> </w:instrText>
      </w:r>
      <w:r>
        <w:instrText>flow</w:instrText>
      </w:r>
      <w:r>
        <w:rPr>
          <w:lang w:val="ru-RU"/>
        </w:rPr>
        <w:instrText xml:space="preserve"> </w:instrText>
      </w:r>
      <w:r>
        <w:instrText>in</w:instrText>
      </w:r>
      <w:r>
        <w:rPr>
          <w:lang w:val="ru-RU"/>
        </w:rPr>
        <w:instrText xml:space="preserve"> </w:instrText>
      </w:r>
      <w:r>
        <w:instrText>the</w:instrText>
      </w:r>
      <w:r>
        <w:rPr>
          <w:lang w:val="ru-RU"/>
        </w:rPr>
        <w:instrText xml:space="preserve"> </w:instrText>
      </w:r>
      <w:r>
        <w:instrText>superior</w:instrText>
      </w:r>
      <w:r>
        <w:rPr>
          <w:lang w:val="ru-RU"/>
        </w:rPr>
        <w:instrText xml:space="preserve"> </w:instrText>
      </w:r>
      <w:r>
        <w:instrText>mesenteric</w:instrText>
      </w:r>
      <w:r>
        <w:rPr>
          <w:lang w:val="ru-RU"/>
        </w:rPr>
        <w:instrText xml:space="preserve"> </w:instrText>
      </w:r>
      <w:r>
        <w:instrText>vein</w:instrText>
      </w:r>
      <w:r>
        <w:rPr>
          <w:lang w:val="ru-RU"/>
        </w:rPr>
        <w:instrText xml:space="preserve"> </w:instrText>
      </w:r>
      <w:r>
        <w:instrText>and</w:instrText>
      </w:r>
      <w:r>
        <w:rPr>
          <w:lang w:val="ru-RU"/>
        </w:rPr>
        <w:instrText xml:space="preserve"> </w:instrText>
      </w:r>
      <w:r>
        <w:instrText>artery</w:instrText>
      </w:r>
      <w:r>
        <w:rPr>
          <w:lang w:val="ru-RU"/>
        </w:rPr>
        <w:instrText xml:space="preserve"> </w:instrText>
      </w:r>
      <w:r>
        <w:instrText>with</w:instrText>
      </w:r>
      <w:r>
        <w:rPr>
          <w:lang w:val="ru-RU"/>
        </w:rPr>
        <w:instrText xml:space="preserve"> </w:instrText>
      </w:r>
      <w:r>
        <w:instrText>cine</w:instrText>
      </w:r>
      <w:r>
        <w:rPr>
          <w:lang w:val="ru-RU"/>
        </w:rPr>
        <w:instrText xml:space="preserve"> </w:instrText>
      </w:r>
      <w:r>
        <w:instrText>phase</w:instrText>
      </w:r>
      <w:r>
        <w:rPr>
          <w:lang w:val="ru-RU"/>
        </w:rPr>
        <w:instrText>-</w:instrText>
      </w:r>
      <w:r>
        <w:instrText>contrast</w:instrText>
      </w:r>
      <w:r>
        <w:rPr>
          <w:lang w:val="ru-RU"/>
        </w:rPr>
        <w:instrText xml:space="preserve"> </w:instrText>
      </w:r>
      <w:r>
        <w:instrText>MR</w:instrText>
      </w:r>
      <w:r>
        <w:rPr>
          <w:lang w:val="ru-RU"/>
        </w:rPr>
        <w:instrText xml:space="preserve"> </w:instrText>
      </w:r>
      <w:r>
        <w:instrText>imaging</w:instrText>
      </w:r>
      <w:r>
        <w:rPr>
          <w:lang w:val="ru-RU"/>
        </w:rPr>
        <w:instrText xml:space="preserve">: </w:instrText>
      </w:r>
      <w:r>
        <w:instrText>value</w:instrText>
      </w:r>
      <w:r>
        <w:rPr>
          <w:lang w:val="ru-RU"/>
        </w:rPr>
        <w:instrText xml:space="preserve"> </w:instrText>
      </w:r>
      <w:r>
        <w:instrText>in</w:instrText>
      </w:r>
      <w:r>
        <w:rPr>
          <w:lang w:val="ru-RU"/>
        </w:rPr>
        <w:instrText xml:space="preserve"> </w:instrText>
      </w:r>
      <w:r>
        <w:instrText>diagnosis</w:instrText>
      </w:r>
      <w:r>
        <w:rPr>
          <w:lang w:val="ru-RU"/>
        </w:rPr>
        <w:instrText xml:space="preserve"> </w:instrText>
      </w:r>
      <w:r>
        <w:instrText>of</w:instrText>
      </w:r>
      <w:r>
        <w:rPr>
          <w:lang w:val="ru-RU"/>
        </w:rPr>
        <w:instrText xml:space="preserve"> </w:instrText>
      </w:r>
      <w:r>
        <w:instrText>chronic</w:instrText>
      </w:r>
      <w:r>
        <w:rPr>
          <w:lang w:val="ru-RU"/>
        </w:rPr>
        <w:instrText xml:space="preserve"> </w:instrText>
      </w:r>
      <w:r>
        <w:instrText>mesenteric</w:instrText>
      </w:r>
      <w:r>
        <w:rPr>
          <w:lang w:val="ru-RU"/>
        </w:rPr>
        <w:instrText xml:space="preserve"> </w:instrText>
      </w:r>
      <w:r>
        <w:instrText>ischemia</w:instrText>
      </w:r>
      <w:r>
        <w:rPr>
          <w:lang w:val="ru-RU"/>
        </w:rPr>
        <w:instrText xml:space="preserve">. </w:instrText>
      </w:r>
      <w:r>
        <w:instrText>Work</w:instrText>
      </w:r>
      <w:r>
        <w:rPr>
          <w:lang w:val="ru-RU"/>
        </w:rPr>
        <w:instrText xml:space="preserve"> </w:instrText>
      </w:r>
      <w:r>
        <w:instrText>in</w:instrText>
      </w:r>
      <w:r>
        <w:rPr>
          <w:lang w:val="ru-RU"/>
        </w:rPr>
        <w:instrText xml:space="preserve"> </w:instrText>
      </w:r>
      <w:r>
        <w:instrText>progress</w:instrText>
      </w:r>
      <w:r>
        <w:rPr>
          <w:lang w:val="ru-RU"/>
        </w:rPr>
        <w:instrText>.","</w:instrText>
      </w:r>
      <w:r>
        <w:instrText>volume</w:instrText>
      </w:r>
      <w:r>
        <w:rPr>
          <w:lang w:val="ru-RU"/>
        </w:rPr>
        <w:instrText>":"194","</w:instrText>
      </w:r>
      <w:r>
        <w:instrText>author</w:instrText>
      </w:r>
      <w:r>
        <w:rPr>
          <w:lang w:val="ru-RU"/>
        </w:rPr>
        <w:instrText>":[{"</w:instrText>
      </w:r>
      <w:r>
        <w:instrText>family</w:instrText>
      </w:r>
      <w:r>
        <w:rPr>
          <w:lang w:val="ru-RU"/>
        </w:rPr>
        <w:instrText>":"</w:instrText>
      </w:r>
      <w:r>
        <w:instrText>Li</w:instrText>
      </w:r>
      <w:r>
        <w:rPr>
          <w:lang w:val="ru-RU"/>
        </w:rPr>
        <w:instrText>","</w:instrText>
      </w:r>
      <w:r>
        <w:instrText>given</w:instrText>
      </w:r>
      <w:r>
        <w:rPr>
          <w:lang w:val="ru-RU"/>
        </w:rPr>
        <w:instrText>":"</w:instrText>
      </w:r>
      <w:r>
        <w:instrText>K</w:instrText>
      </w:r>
      <w:r>
        <w:rPr>
          <w:lang w:val="ru-RU"/>
        </w:rPr>
        <w:instrText xml:space="preserve"> </w:instrText>
      </w:r>
      <w:r>
        <w:instrText>C</w:instrText>
      </w:r>
      <w:r>
        <w:rPr>
          <w:lang w:val="ru-RU"/>
        </w:rPr>
        <w:instrText>"},{"</w:instrText>
      </w:r>
      <w:r>
        <w:instrText>family</w:instrText>
      </w:r>
      <w:r>
        <w:rPr>
          <w:lang w:val="ru-RU"/>
        </w:rPr>
        <w:instrText>":"</w:instrText>
      </w:r>
      <w:r>
        <w:instrText>Hopkins</w:instrText>
      </w:r>
      <w:r>
        <w:rPr>
          <w:lang w:val="ru-RU"/>
        </w:rPr>
        <w:instrText>","</w:instrText>
      </w:r>
      <w:r>
        <w:instrText>given</w:instrText>
      </w:r>
      <w:r>
        <w:rPr>
          <w:lang w:val="ru-RU"/>
        </w:rPr>
        <w:instrText>":"</w:instrText>
      </w:r>
      <w:r>
        <w:instrText>K</w:instrText>
      </w:r>
      <w:r>
        <w:rPr>
          <w:lang w:val="ru-RU"/>
        </w:rPr>
        <w:instrText xml:space="preserve"> </w:instrText>
      </w:r>
      <w:r>
        <w:instrText>L</w:instrText>
      </w:r>
      <w:r>
        <w:rPr>
          <w:lang w:val="ru-RU"/>
        </w:rPr>
        <w:instrText>"},{"</w:instrText>
      </w:r>
      <w:r>
        <w:instrText>family</w:instrText>
      </w:r>
      <w:r>
        <w:rPr>
          <w:lang w:val="ru-RU"/>
        </w:rPr>
        <w:instrText>":"</w:instrText>
      </w:r>
      <w:r>
        <w:instrText>Dalman</w:instrText>
      </w:r>
      <w:r>
        <w:rPr>
          <w:lang w:val="ru-RU"/>
        </w:rPr>
        <w:instrText>","</w:instrText>
      </w:r>
      <w:r>
        <w:instrText>given</w:instrText>
      </w:r>
      <w:r>
        <w:rPr>
          <w:lang w:val="ru-RU"/>
        </w:rPr>
        <w:instrText>":"</w:instrText>
      </w:r>
      <w:r>
        <w:instrText>R</w:instrText>
      </w:r>
      <w:r>
        <w:rPr>
          <w:lang w:val="ru-RU"/>
        </w:rPr>
        <w:instrText xml:space="preserve"> </w:instrText>
      </w:r>
      <w:r>
        <w:instrText>L</w:instrText>
      </w:r>
      <w:r>
        <w:rPr>
          <w:lang w:val="ru-RU"/>
        </w:rPr>
        <w:instrText>"},{"</w:instrText>
      </w:r>
      <w:r>
        <w:instrText>family</w:instrText>
      </w:r>
      <w:r>
        <w:rPr>
          <w:lang w:val="ru-RU"/>
        </w:rPr>
        <w:instrText>":"</w:instrText>
      </w:r>
      <w:r>
        <w:instrText>Song</w:instrText>
      </w:r>
      <w:r>
        <w:rPr>
          <w:lang w:val="ru-RU"/>
        </w:rPr>
        <w:instrText>","</w:instrText>
      </w:r>
      <w:r>
        <w:instrText>given</w:instrText>
      </w:r>
      <w:r>
        <w:rPr>
          <w:lang w:val="ru-RU"/>
        </w:rPr>
        <w:instrText>":"</w:instrText>
      </w:r>
      <w:r>
        <w:instrText>C</w:instrText>
      </w:r>
      <w:r>
        <w:rPr>
          <w:lang w:val="ru-RU"/>
        </w:rPr>
        <w:instrText xml:space="preserve"> </w:instrText>
      </w:r>
      <w:r>
        <w:instrText>K</w:instrText>
      </w:r>
      <w:r>
        <w:rPr>
          <w:lang w:val="ru-RU"/>
        </w:rPr>
        <w:instrText>"}],"</w:instrText>
      </w:r>
      <w:r>
        <w:instrText>issued</w:instrText>
      </w:r>
      <w:r>
        <w:rPr>
          <w:lang w:val="ru-RU"/>
        </w:rPr>
        <w:instrText>":{"</w:instrText>
      </w:r>
      <w:r>
        <w:instrText>date</w:instrText>
      </w:r>
      <w:r>
        <w:rPr>
          <w:lang w:val="ru-RU"/>
        </w:rPr>
        <w:instrText>-</w:instrText>
      </w:r>
      <w:r>
        <w:instrText>parts</w:instrText>
      </w:r>
      <w:r>
        <w:rPr>
          <w:lang w:val="ru-RU"/>
        </w:rPr>
        <w:instrText>":[["1995",2,1]]}}},{"</w:instrText>
      </w:r>
      <w:r>
        <w:instrText>id</w:instrText>
      </w:r>
      <w:r>
        <w:rPr>
          <w:lang w:val="ru-RU"/>
        </w:rPr>
        <w:instrText>":308,"</w:instrText>
      </w:r>
      <w:r>
        <w:instrText>uris</w:instrText>
      </w:r>
      <w:r>
        <w:rPr>
          <w:lang w:val="ru-RU"/>
        </w:rPr>
        <w:instrText>":["</w:instrText>
      </w:r>
      <w:r>
        <w:instrText>http</w:instrText>
      </w:r>
      <w:r>
        <w:rPr>
          <w:lang w:val="ru-RU"/>
        </w:rPr>
        <w:instrText>://</w:instrText>
      </w:r>
      <w:r>
        <w:instrText>zotero</w:instrText>
      </w:r>
      <w:r>
        <w:rPr>
          <w:lang w:val="ru-RU"/>
        </w:rPr>
        <w:instrText>.</w:instrText>
      </w:r>
      <w:r>
        <w:instrText>org</w:instrText>
      </w:r>
      <w:r>
        <w:rPr>
          <w:lang w:val="ru-RU"/>
        </w:rPr>
        <w:instrText>/</w:instrText>
      </w:r>
      <w:r>
        <w:instrText>users</w:instrText>
      </w:r>
      <w:r>
        <w:rPr>
          <w:lang w:val="ru-RU"/>
        </w:rPr>
        <w:instrText>/5363772/</w:instrText>
      </w:r>
      <w:r>
        <w:instrText>items</w:instrText>
      </w:r>
      <w:r>
        <w:rPr>
          <w:lang w:val="ru-RU"/>
        </w:rPr>
        <w:instrText>/</w:instrText>
      </w:r>
      <w:r>
        <w:instrText>AI</w:instrText>
      </w:r>
      <w:r>
        <w:rPr>
          <w:lang w:val="ru-RU"/>
        </w:rPr>
        <w:instrText>6</w:instrText>
      </w:r>
      <w:r>
        <w:instrText>QCPJC</w:instrText>
      </w:r>
      <w:r>
        <w:rPr>
          <w:lang w:val="ru-RU"/>
        </w:rPr>
        <w:instrText>",["</w:instrText>
      </w:r>
      <w:r>
        <w:instrText>http</w:instrText>
      </w:r>
      <w:r>
        <w:rPr>
          <w:lang w:val="ru-RU"/>
        </w:rPr>
        <w:instrText>://</w:instrText>
      </w:r>
      <w:r>
        <w:instrText>zotero</w:instrText>
      </w:r>
      <w:r>
        <w:rPr>
          <w:lang w:val="ru-RU"/>
        </w:rPr>
        <w:instrText>.</w:instrText>
      </w:r>
      <w:r>
        <w:instrText>org</w:instrText>
      </w:r>
      <w:r>
        <w:rPr>
          <w:lang w:val="ru-RU"/>
        </w:rPr>
        <w:instrText>/</w:instrText>
      </w:r>
      <w:r>
        <w:instrText>users</w:instrText>
      </w:r>
      <w:r>
        <w:rPr>
          <w:lang w:val="ru-RU"/>
        </w:rPr>
        <w:instrText>/5363772/</w:instrText>
      </w:r>
      <w:r>
        <w:instrText>items</w:instrText>
      </w:r>
      <w:r>
        <w:rPr>
          <w:lang w:val="ru-RU"/>
        </w:rPr>
        <w:instrText>/</w:instrText>
      </w:r>
      <w:r>
        <w:instrText>AI</w:instrText>
      </w:r>
      <w:r>
        <w:rPr>
          <w:lang w:val="ru-RU"/>
        </w:rPr>
        <w:instrText>6</w:instrText>
      </w:r>
      <w:r>
        <w:instrText>QCPJC</w:instrText>
      </w:r>
      <w:r>
        <w:rPr>
          <w:lang w:val="ru-RU"/>
        </w:rPr>
        <w:instrText>"]],"</w:instrText>
      </w:r>
      <w:r>
        <w:instrText>itemData</w:instrText>
      </w:r>
      <w:r>
        <w:rPr>
          <w:lang w:val="ru-RU"/>
        </w:rPr>
        <w:instrText>":{"</w:instrText>
      </w:r>
      <w:r>
        <w:instrText>id</w:instrText>
      </w:r>
      <w:r>
        <w:rPr>
          <w:lang w:val="ru-RU"/>
        </w:rPr>
        <w:instrText>":308,"</w:instrText>
      </w:r>
      <w:r>
        <w:instrText>type</w:instrText>
      </w:r>
      <w:r>
        <w:rPr>
          <w:lang w:val="ru-RU"/>
        </w:rPr>
        <w:instrText>":"</w:instrText>
      </w:r>
      <w:r>
        <w:instrText>article</w:instrText>
      </w:r>
      <w:r>
        <w:rPr>
          <w:lang w:val="ru-RU"/>
        </w:rPr>
        <w:instrText>-</w:instrText>
      </w:r>
      <w:r>
        <w:instrText>journal</w:instrText>
      </w:r>
      <w:r>
        <w:rPr>
          <w:lang w:val="ru-RU"/>
        </w:rPr>
        <w:instrText>","</w:instrText>
      </w:r>
      <w:r>
        <w:instrText>abstract</w:instrText>
      </w:r>
      <w:r>
        <w:rPr>
          <w:lang w:val="ru-RU"/>
        </w:rPr>
        <w:instrText>":"</w:instrText>
      </w:r>
      <w:r>
        <w:instrText>PURPOSE</w:instrText>
      </w:r>
      <w:r>
        <w:rPr>
          <w:lang w:val="ru-RU"/>
        </w:rPr>
        <w:instrText xml:space="preserve">: </w:instrText>
      </w:r>
      <w:r>
        <w:instrText>To</w:instrText>
      </w:r>
      <w:r>
        <w:rPr>
          <w:lang w:val="ru-RU"/>
        </w:rPr>
        <w:instrText xml:space="preserve"> </w:instrText>
      </w:r>
      <w:r>
        <w:instrText>compare</w:instrText>
      </w:r>
      <w:r>
        <w:rPr>
          <w:lang w:val="ru-RU"/>
        </w:rPr>
        <w:instrText xml:space="preserve"> </w:instrText>
      </w:r>
      <w:r>
        <w:instrText>findings</w:instrText>
      </w:r>
      <w:r>
        <w:rPr>
          <w:lang w:val="ru-RU"/>
        </w:rPr>
        <w:instrText xml:space="preserve"> </w:instrText>
      </w:r>
      <w:r>
        <w:instrText>with</w:instrText>
      </w:r>
      <w:r>
        <w:rPr>
          <w:lang w:val="ru-RU"/>
        </w:rPr>
        <w:instrText xml:space="preserve"> </w:instrText>
      </w:r>
      <w:r>
        <w:instrText>computed</w:instrText>
      </w:r>
      <w:r>
        <w:rPr>
          <w:lang w:val="ru-RU"/>
        </w:rPr>
        <w:instrText xml:space="preserve"> </w:instrText>
      </w:r>
      <w:r>
        <w:instrText>tomography</w:instrText>
      </w:r>
      <w:r>
        <w:rPr>
          <w:lang w:val="ru-RU"/>
        </w:rPr>
        <w:instrText xml:space="preserve"> (</w:instrText>
      </w:r>
      <w:r>
        <w:instrText>CT</w:instrText>
      </w:r>
      <w:r>
        <w:rPr>
          <w:lang w:val="ru-RU"/>
        </w:rPr>
        <w:instrText xml:space="preserve">) </w:instrText>
      </w:r>
      <w:r>
        <w:instrText>and</w:instrText>
      </w:r>
      <w:r>
        <w:rPr>
          <w:lang w:val="ru-RU"/>
        </w:rPr>
        <w:instrText xml:space="preserve"> </w:instrText>
      </w:r>
      <w:r>
        <w:instrText>magnetic</w:instrText>
      </w:r>
      <w:r>
        <w:rPr>
          <w:lang w:val="ru-RU"/>
        </w:rPr>
        <w:instrText xml:space="preserve"> </w:instrText>
      </w:r>
      <w:r>
        <w:instrText>resonance</w:instrText>
      </w:r>
      <w:r>
        <w:rPr>
          <w:lang w:val="ru-RU"/>
        </w:rPr>
        <w:instrText xml:space="preserve"> (</w:instrText>
      </w:r>
      <w:r>
        <w:instrText>MR</w:instrText>
      </w:r>
      <w:r>
        <w:rPr>
          <w:lang w:val="ru-RU"/>
        </w:rPr>
        <w:instrText xml:space="preserve">) </w:instrText>
      </w:r>
      <w:r>
        <w:instrText>imaging</w:instrText>
      </w:r>
      <w:r>
        <w:rPr>
          <w:lang w:val="ru-RU"/>
        </w:rPr>
        <w:instrText xml:space="preserve"> </w:instrText>
      </w:r>
      <w:r>
        <w:instrText>in</w:instrText>
      </w:r>
      <w:r>
        <w:rPr>
          <w:lang w:val="ru-RU"/>
        </w:rPr>
        <w:instrText xml:space="preserve"> </w:instrText>
      </w:r>
      <w:r>
        <w:instrText>pancreatic</w:instrText>
      </w:r>
      <w:r>
        <w:rPr>
          <w:lang w:val="ru-RU"/>
        </w:rPr>
        <w:instrText xml:space="preserve"> </w:instrText>
      </w:r>
      <w:r>
        <w:instrText>adenocarcinoma</w:instrText>
      </w:r>
      <w:r>
        <w:rPr>
          <w:lang w:val="ru-RU"/>
        </w:rPr>
        <w:instrText xml:space="preserve"> </w:instrText>
      </w:r>
      <w:r>
        <w:instrText>and</w:instrText>
      </w:r>
      <w:r>
        <w:rPr>
          <w:lang w:val="ru-RU"/>
        </w:rPr>
        <w:instrText xml:space="preserve"> </w:instrText>
      </w:r>
      <w:r>
        <w:instrText>to</w:instrText>
      </w:r>
      <w:r>
        <w:rPr>
          <w:lang w:val="ru-RU"/>
        </w:rPr>
        <w:instrText xml:space="preserve"> </w:instrText>
      </w:r>
      <w:r>
        <w:instrText>determine</w:instrText>
      </w:r>
      <w:r>
        <w:rPr>
          <w:lang w:val="ru-RU"/>
        </w:rPr>
        <w:instrText xml:space="preserve"> </w:instrText>
      </w:r>
      <w:r>
        <w:instrText>optimal</w:instrText>
      </w:r>
      <w:r>
        <w:rPr>
          <w:lang w:val="ru-RU"/>
        </w:rPr>
        <w:instrText xml:space="preserve"> </w:instrText>
      </w:r>
      <w:r>
        <w:instrText>pulse</w:instrText>
      </w:r>
      <w:r>
        <w:rPr>
          <w:lang w:val="ru-RU"/>
        </w:rPr>
        <w:instrText xml:space="preserve"> </w:instrText>
      </w:r>
      <w:r>
        <w:instrText>sequences</w:instrText>
      </w:r>
      <w:r>
        <w:rPr>
          <w:lang w:val="ru-RU"/>
        </w:rPr>
        <w:instrText xml:space="preserve"> </w:instrText>
      </w:r>
      <w:r>
        <w:instrText>for</w:instrText>
      </w:r>
      <w:r>
        <w:rPr>
          <w:lang w:val="ru-RU"/>
        </w:rPr>
        <w:instrText xml:space="preserve"> </w:instrText>
      </w:r>
      <w:r>
        <w:instrText>MR</w:instrText>
      </w:r>
      <w:r>
        <w:rPr>
          <w:lang w:val="ru-RU"/>
        </w:rPr>
        <w:instrText xml:space="preserve"> </w:instrText>
      </w:r>
      <w:r>
        <w:instrText>imaging</w:instrText>
      </w:r>
      <w:r>
        <w:rPr>
          <w:lang w:val="ru-RU"/>
        </w:rPr>
        <w:instrText xml:space="preserve">. </w:instrText>
      </w:r>
      <w:r>
        <w:instrText>MATERIALS</w:instrText>
      </w:r>
      <w:r>
        <w:rPr>
          <w:lang w:val="ru-RU"/>
        </w:rPr>
        <w:instrText xml:space="preserve"> </w:instrText>
      </w:r>
      <w:r>
        <w:instrText>AND</w:instrText>
      </w:r>
      <w:r>
        <w:rPr>
          <w:lang w:val="ru-RU"/>
        </w:rPr>
        <w:instrText xml:space="preserve"> </w:instrText>
      </w:r>
      <w:r>
        <w:instrText>METHODS</w:instrText>
      </w:r>
      <w:r>
        <w:rPr>
          <w:lang w:val="ru-RU"/>
        </w:rPr>
        <w:instrText xml:space="preserve">: </w:instrText>
      </w:r>
      <w:r>
        <w:instrText>CT</w:instrText>
      </w:r>
      <w:r>
        <w:rPr>
          <w:lang w:val="ru-RU"/>
        </w:rPr>
        <w:instrText xml:space="preserve"> </w:instrText>
      </w:r>
      <w:r>
        <w:instrText>scans</w:instrText>
      </w:r>
      <w:r>
        <w:rPr>
          <w:lang w:val="ru-RU"/>
        </w:rPr>
        <w:instrText xml:space="preserve"> </w:instrText>
      </w:r>
      <w:r>
        <w:instrText>and</w:instrText>
      </w:r>
      <w:r>
        <w:rPr>
          <w:lang w:val="ru-RU"/>
        </w:rPr>
        <w:instrText xml:space="preserve"> </w:instrText>
      </w:r>
      <w:r>
        <w:instrText>MR</w:instrText>
      </w:r>
      <w:r>
        <w:rPr>
          <w:lang w:val="ru-RU"/>
        </w:rPr>
        <w:instrText xml:space="preserve"> </w:instrText>
      </w:r>
      <w:r>
        <w:instrText>images</w:instrText>
      </w:r>
      <w:r>
        <w:rPr>
          <w:lang w:val="ru-RU"/>
        </w:rPr>
        <w:instrText xml:space="preserve"> </w:instrText>
      </w:r>
      <w:r>
        <w:instrText>were</w:instrText>
      </w:r>
      <w:r>
        <w:rPr>
          <w:lang w:val="ru-RU"/>
        </w:rPr>
        <w:instrText xml:space="preserve"> </w:instrText>
      </w:r>
      <w:r>
        <w:instrText>compared</w:instrText>
      </w:r>
      <w:r>
        <w:rPr>
          <w:lang w:val="ru-RU"/>
        </w:rPr>
        <w:instrText xml:space="preserve"> </w:instrText>
      </w:r>
      <w:r>
        <w:instrText>of</w:instrText>
      </w:r>
      <w:r>
        <w:rPr>
          <w:lang w:val="ru-RU"/>
        </w:rPr>
        <w:instrText xml:space="preserve"> 189 </w:instrText>
      </w:r>
      <w:r>
        <w:instrText>adult</w:instrText>
      </w:r>
      <w:r>
        <w:rPr>
          <w:lang w:val="ru-RU"/>
        </w:rPr>
        <w:instrText xml:space="preserve"> </w:instrText>
      </w:r>
      <w:r>
        <w:instrText>patients</w:instrText>
      </w:r>
      <w:r>
        <w:rPr>
          <w:lang w:val="ru-RU"/>
        </w:rPr>
        <w:instrText xml:space="preserve"> </w:instrText>
      </w:r>
      <w:r>
        <w:instrText>with</w:instrText>
      </w:r>
      <w:r>
        <w:rPr>
          <w:lang w:val="ru-RU"/>
        </w:rPr>
        <w:instrText xml:space="preserve"> </w:instrText>
      </w:r>
      <w:r>
        <w:instrText>known</w:instrText>
      </w:r>
      <w:r>
        <w:rPr>
          <w:lang w:val="ru-RU"/>
        </w:rPr>
        <w:instrText xml:space="preserve"> </w:instrText>
      </w:r>
      <w:r>
        <w:instrText>or</w:instrText>
      </w:r>
      <w:r>
        <w:rPr>
          <w:lang w:val="ru-RU"/>
        </w:rPr>
        <w:instrText xml:space="preserve"> </w:instrText>
      </w:r>
      <w:r>
        <w:instrText>suspected</w:instrText>
      </w:r>
      <w:r>
        <w:rPr>
          <w:lang w:val="ru-RU"/>
        </w:rPr>
        <w:instrText xml:space="preserve"> </w:instrText>
      </w:r>
      <w:r>
        <w:instrText>adenocarcinoma</w:instrText>
      </w:r>
      <w:r>
        <w:rPr>
          <w:lang w:val="ru-RU"/>
        </w:rPr>
        <w:instrText xml:space="preserve"> </w:instrText>
      </w:r>
      <w:r>
        <w:instrText>of</w:instrText>
      </w:r>
      <w:r>
        <w:rPr>
          <w:lang w:val="ru-RU"/>
        </w:rPr>
        <w:instrText xml:space="preserve"> </w:instrText>
      </w:r>
      <w:r>
        <w:instrText>the</w:instrText>
      </w:r>
      <w:r>
        <w:rPr>
          <w:lang w:val="ru-RU"/>
        </w:rPr>
        <w:instrText xml:space="preserve"> </w:instrText>
      </w:r>
      <w:r>
        <w:instrText>pancreas</w:instrText>
      </w:r>
      <w:r>
        <w:rPr>
          <w:lang w:val="ru-RU"/>
        </w:rPr>
        <w:instrText xml:space="preserve">. </w:instrText>
      </w:r>
      <w:r>
        <w:instrText>Levels</w:instrText>
      </w:r>
      <w:r>
        <w:rPr>
          <w:lang w:val="ru-RU"/>
        </w:rPr>
        <w:instrText xml:space="preserve"> </w:instrText>
      </w:r>
      <w:r>
        <w:instrText>of</w:instrText>
      </w:r>
      <w:r>
        <w:rPr>
          <w:lang w:val="ru-RU"/>
        </w:rPr>
        <w:instrText xml:space="preserve"> </w:instrText>
      </w:r>
      <w:r>
        <w:instrText>confidence</w:instrText>
      </w:r>
      <w:r>
        <w:rPr>
          <w:lang w:val="ru-RU"/>
        </w:rPr>
        <w:instrText xml:space="preserve"> </w:instrText>
      </w:r>
      <w:r>
        <w:instrText>were</w:instrText>
      </w:r>
      <w:r>
        <w:rPr>
          <w:lang w:val="ru-RU"/>
        </w:rPr>
        <w:instrText xml:space="preserve"> </w:instrText>
      </w:r>
      <w:r>
        <w:instrText>correlated</w:instrText>
      </w:r>
      <w:r>
        <w:rPr>
          <w:lang w:val="ru-RU"/>
        </w:rPr>
        <w:instrText xml:space="preserve"> </w:instrText>
      </w:r>
      <w:r>
        <w:instrText>with</w:instrText>
      </w:r>
      <w:r>
        <w:rPr>
          <w:lang w:val="ru-RU"/>
        </w:rPr>
        <w:instrText xml:space="preserve"> </w:instrText>
      </w:r>
      <w:r>
        <w:instrText>surgical</w:instrText>
      </w:r>
      <w:r>
        <w:rPr>
          <w:lang w:val="ru-RU"/>
        </w:rPr>
        <w:instrText xml:space="preserve"> </w:instrText>
      </w:r>
      <w:r>
        <w:instrText>and</w:instrText>
      </w:r>
      <w:r>
        <w:rPr>
          <w:lang w:val="ru-RU"/>
        </w:rPr>
        <w:instrText xml:space="preserve"> </w:instrText>
      </w:r>
      <w:r>
        <w:instrText>pathologic</w:instrText>
      </w:r>
      <w:r>
        <w:rPr>
          <w:lang w:val="ru-RU"/>
        </w:rPr>
        <w:instrText xml:space="preserve"> </w:instrText>
      </w:r>
      <w:r>
        <w:instrText>results</w:instrText>
      </w:r>
      <w:r>
        <w:rPr>
          <w:lang w:val="ru-RU"/>
        </w:rPr>
        <w:instrText xml:space="preserve">. </w:instrText>
      </w:r>
      <w:r>
        <w:instrText>RESULTS</w:instrText>
      </w:r>
      <w:r>
        <w:rPr>
          <w:lang w:val="ru-RU"/>
        </w:rPr>
        <w:instrText xml:space="preserve">: </w:instrText>
      </w:r>
      <w:r>
        <w:instrText>The</w:instrText>
      </w:r>
      <w:r>
        <w:rPr>
          <w:lang w:val="ru-RU"/>
        </w:rPr>
        <w:instrText xml:space="preserve"> </w:instrText>
      </w:r>
      <w:r>
        <w:instrText>accuracy</w:instrText>
      </w:r>
      <w:r>
        <w:rPr>
          <w:lang w:val="ru-RU"/>
        </w:rPr>
        <w:instrText xml:space="preserve"> </w:instrText>
      </w:r>
      <w:r>
        <w:instrText>of</w:instrText>
      </w:r>
      <w:r>
        <w:rPr>
          <w:lang w:val="ru-RU"/>
        </w:rPr>
        <w:instrText xml:space="preserve"> </w:instrText>
      </w:r>
      <w:r>
        <w:instrText>CT</w:instrText>
      </w:r>
      <w:r>
        <w:rPr>
          <w:lang w:val="ru-RU"/>
        </w:rPr>
        <w:instrText xml:space="preserve"> </w:instrText>
      </w:r>
      <w:r>
        <w:instrText>was</w:instrText>
      </w:r>
      <w:r>
        <w:rPr>
          <w:lang w:val="ru-RU"/>
        </w:rPr>
        <w:instrText xml:space="preserve"> 0.73 </w:instrText>
      </w:r>
      <w:r>
        <w:instrText>and</w:instrText>
      </w:r>
      <w:r>
        <w:rPr>
          <w:lang w:val="ru-RU"/>
        </w:rPr>
        <w:instrText xml:space="preserve"> </w:instrText>
      </w:r>
      <w:r>
        <w:instrText>of</w:instrText>
      </w:r>
      <w:r>
        <w:rPr>
          <w:lang w:val="ru-RU"/>
        </w:rPr>
        <w:instrText xml:space="preserve"> </w:instrText>
      </w:r>
      <w:r>
        <w:instrText>MR</w:instrText>
      </w:r>
      <w:r>
        <w:rPr>
          <w:lang w:val="ru-RU"/>
        </w:rPr>
        <w:instrText xml:space="preserve"> </w:instrText>
      </w:r>
      <w:r>
        <w:instrText>imaging</w:instrText>
      </w:r>
      <w:r>
        <w:rPr>
          <w:lang w:val="ru-RU"/>
        </w:rPr>
        <w:instrText xml:space="preserve"> </w:instrText>
      </w:r>
      <w:r>
        <w:instrText>was</w:instrText>
      </w:r>
      <w:r>
        <w:rPr>
          <w:lang w:val="ru-RU"/>
        </w:rPr>
        <w:instrText xml:space="preserve"> 0.70. </w:instrText>
      </w:r>
      <w:r>
        <w:instrText>The</w:instrText>
      </w:r>
      <w:r>
        <w:rPr>
          <w:lang w:val="ru-RU"/>
        </w:rPr>
        <w:instrText xml:space="preserve"> </w:instrText>
      </w:r>
      <w:r>
        <w:instrText>negative</w:instrText>
      </w:r>
      <w:r>
        <w:rPr>
          <w:lang w:val="ru-RU"/>
        </w:rPr>
        <w:instrText xml:space="preserve"> </w:instrText>
      </w:r>
      <w:r>
        <w:instrText>predictive</w:instrText>
      </w:r>
      <w:r>
        <w:rPr>
          <w:lang w:val="ru-RU"/>
        </w:rPr>
        <w:instrText xml:space="preserve"> </w:instrText>
      </w:r>
      <w:r>
        <w:instrText>value</w:instrText>
      </w:r>
      <w:r>
        <w:rPr>
          <w:lang w:val="ru-RU"/>
        </w:rPr>
        <w:instrText xml:space="preserve"> </w:instrText>
      </w:r>
      <w:r>
        <w:instrText>of</w:instrText>
      </w:r>
      <w:r>
        <w:rPr>
          <w:lang w:val="ru-RU"/>
        </w:rPr>
        <w:instrText xml:space="preserve"> </w:instrText>
      </w:r>
      <w:r>
        <w:instrText>CT</w:instrText>
      </w:r>
      <w:r>
        <w:rPr>
          <w:lang w:val="ru-RU"/>
        </w:rPr>
        <w:instrText xml:space="preserve"> </w:instrText>
      </w:r>
      <w:r>
        <w:instrText>was</w:instrText>
      </w:r>
      <w:r>
        <w:rPr>
          <w:lang w:val="ru-RU"/>
        </w:rPr>
        <w:instrText xml:space="preserve"> 0.28 </w:instrText>
      </w:r>
      <w:r>
        <w:instrText>and</w:instrText>
      </w:r>
      <w:r>
        <w:rPr>
          <w:lang w:val="ru-RU"/>
        </w:rPr>
        <w:instrText xml:space="preserve"> </w:instrText>
      </w:r>
      <w:r>
        <w:instrText>of</w:instrText>
      </w:r>
      <w:r>
        <w:rPr>
          <w:lang w:val="ru-RU"/>
        </w:rPr>
        <w:instrText xml:space="preserve"> </w:instrText>
      </w:r>
      <w:r>
        <w:instrText>MR</w:instrText>
      </w:r>
      <w:r>
        <w:rPr>
          <w:lang w:val="ru-RU"/>
        </w:rPr>
        <w:instrText xml:space="preserve"> </w:instrText>
      </w:r>
      <w:r>
        <w:instrText>imaging</w:instrText>
      </w:r>
      <w:r>
        <w:rPr>
          <w:lang w:val="ru-RU"/>
        </w:rPr>
        <w:instrText xml:space="preserve"> </w:instrText>
      </w:r>
      <w:r>
        <w:instrText>was</w:instrText>
      </w:r>
      <w:r>
        <w:rPr>
          <w:lang w:val="ru-RU"/>
        </w:rPr>
        <w:instrText xml:space="preserve"> 0.23. </w:instrText>
      </w:r>
      <w:r>
        <w:instrText>The</w:instrText>
      </w:r>
      <w:r>
        <w:rPr>
          <w:lang w:val="ru-RU"/>
        </w:rPr>
        <w:instrText xml:space="preserve"> </w:instrText>
      </w:r>
      <w:r>
        <w:instrText>positive</w:instrText>
      </w:r>
      <w:r>
        <w:rPr>
          <w:lang w:val="ru-RU"/>
        </w:rPr>
        <w:instrText xml:space="preserve"> </w:instrText>
      </w:r>
      <w:r>
        <w:instrText>predictive</w:instrText>
      </w:r>
      <w:r>
        <w:rPr>
          <w:lang w:val="ru-RU"/>
        </w:rPr>
        <w:instrText xml:space="preserve"> </w:instrText>
      </w:r>
      <w:r>
        <w:instrText>value</w:instrText>
      </w:r>
      <w:r>
        <w:rPr>
          <w:lang w:val="ru-RU"/>
        </w:rPr>
        <w:instrText xml:space="preserve"> </w:instrText>
      </w:r>
      <w:r>
        <w:instrText>of</w:instrText>
      </w:r>
      <w:r>
        <w:rPr>
          <w:lang w:val="ru-RU"/>
        </w:rPr>
        <w:instrText xml:space="preserve"> </w:instrText>
      </w:r>
      <w:r>
        <w:instrText>CT</w:instrText>
      </w:r>
      <w:r>
        <w:rPr>
          <w:lang w:val="ru-RU"/>
        </w:rPr>
        <w:instrText xml:space="preserve"> </w:instrText>
      </w:r>
      <w:r>
        <w:instrText>was</w:instrText>
      </w:r>
      <w:r>
        <w:rPr>
          <w:lang w:val="ru-RU"/>
        </w:rPr>
        <w:instrText xml:space="preserve"> 0.89 </w:instrText>
      </w:r>
      <w:r>
        <w:instrText>and</w:instrText>
      </w:r>
      <w:r>
        <w:rPr>
          <w:lang w:val="ru-RU"/>
        </w:rPr>
        <w:instrText xml:space="preserve"> </w:instrText>
      </w:r>
      <w:r>
        <w:instrText>of</w:instrText>
      </w:r>
      <w:r>
        <w:rPr>
          <w:lang w:val="ru-RU"/>
        </w:rPr>
        <w:instrText xml:space="preserve"> </w:instrText>
      </w:r>
      <w:r>
        <w:instrText>MR</w:instrText>
      </w:r>
      <w:r>
        <w:rPr>
          <w:lang w:val="ru-RU"/>
        </w:rPr>
        <w:instrText xml:space="preserve"> </w:instrText>
      </w:r>
      <w:r>
        <w:instrText>imaging was 0.88. Gradient-echo and T1-weighted spin-echo sequences ranked equally in evaluation of vascular invasion, T1-weighted spin-echo sequences were preferred for assessing lymphadenopathy, and T2-weighted spin-echo sequences were preferred for detecting hepatic metastases. CONCLUSIONS: Cross-sectional imaging modalities are useful in the identification of unresectable pancreatic carcinoma. CT is recommended for initial imaging assessment.","container-title":"Radiology","DOI":"10.1148/radiology.195.2.7724748","ISSN":"0033-8419","issue":"2","journalAbbreviation":"Radiology","page":"327-332","title":"Pancreatic adenocarcinoma: CT versus MR imaging in the evaluation of resectability--report of the Radiology Diagnostic Oncology Group.","volume":"195","author":[{"family":"Megibow","given":"A J"},{"family":"Zhou","given":"X H"},{"family":"Rotterdam","given":"H"},{"family":"Francis","given":"I R"},{"family":"Zerhouni","given":"E A"},{"family":"Balfe","given":"D M"},{"family":"Weinreb","given":"J C"},{"family":"Aisen","given":"A"},{"family":"Kuhlman","given":"J"},{"family":"Heiken","given":"J P"}],"issued":{"date-parts":[["1995",5,1]]}}},{"id":310,"uris":["http://zotero.org/users/5363772/items/SQW8UDVU",["http://zotero.org/users/5363772/items/SQW8UDVU"]],"itemData":{"id":310,"type":"article-journal","container-title":"American Journal of Roentgenology","DOI":"10.2214/ajr.173.3.10470884","ISSN":"0361-803X","issue":"3","journalAbbreviation":"American Journal of Roentgenology","page":"583-590","title":"Dynamic contrast-enhanced MR imaging and dual-phase helical CT in the preoperative assessment of suspected pancreatic cancer: a comparative study with receiver operating characteristic analysis.","volume":"173","author":[{"family":"Sheridan","given":"M B"},{"family":"Ward","given":"J"},{"family":"Guthrie","given":"J A"},{"family":"Spencer","given":"J A"},{"family":"Craven","given":"C M"},{"family":"Wilson","given":"D"},{"family":"Guillou","given":"P J"},{"family":"Robinson","given":"P J"}],"issued":{"date-parts":[["1999",9,1]]}}},{"id":312,"uris":["http://zotero.org/users/5363772/items/NKA9FVNI",["http://zotero.org/users/5363772/items/NKA9FVNI"]],"itemData":{"id":312,"type":"article-journal","abstract":"Pancreatic cancer is associated with a poor prognosis, and surgical resection remains the only chance for curative therapy. In the absence of metastatic disease, which would preclude resection, assessment of vascular invasion is an important parameter for determining resectability of pancreatic cancer. A frequent error is to misdiagnose an involved major vessel. Obviously, surgical exploration with pathological examination remains the \"gold standard\" in terms of evaluation of resectability, especially from the point of view of vascular involvement</w:instrText>
      </w:r>
      <w:r>
        <w:rPr>
          <w:lang w:val="ru-RU"/>
        </w:rPr>
        <w:instrText xml:space="preserve">. </w:instrText>
      </w:r>
      <w:r>
        <w:instrText>However</w:instrText>
      </w:r>
      <w:r>
        <w:rPr>
          <w:lang w:val="ru-RU"/>
        </w:rPr>
        <w:instrText xml:space="preserve">, </w:instrText>
      </w:r>
      <w:r>
        <w:instrText>current</w:instrText>
      </w:r>
      <w:r>
        <w:rPr>
          <w:lang w:val="ru-RU"/>
        </w:rPr>
        <w:instrText xml:space="preserve"> </w:instrText>
      </w:r>
      <w:r>
        <w:instrText>imaging</w:instrText>
      </w:r>
      <w:r>
        <w:rPr>
          <w:lang w:val="ru-RU"/>
        </w:rPr>
        <w:instrText xml:space="preserve"> </w:instrText>
      </w:r>
      <w:r>
        <w:instrText>modalities</w:instrText>
      </w:r>
      <w:r>
        <w:rPr>
          <w:lang w:val="ru-RU"/>
        </w:rPr>
        <w:instrText xml:space="preserve"> </w:instrText>
      </w:r>
      <w:r>
        <w:instrText>have</w:instrText>
      </w:r>
      <w:r>
        <w:rPr>
          <w:lang w:val="ru-RU"/>
        </w:rPr>
        <w:instrText xml:space="preserve"> </w:instrText>
      </w:r>
      <w:r>
        <w:instrText>improved</w:instrText>
      </w:r>
      <w:r>
        <w:rPr>
          <w:lang w:val="ru-RU"/>
        </w:rPr>
        <w:instrText xml:space="preserve"> </w:instrText>
      </w:r>
      <w:r>
        <w:instrText>and</w:instrText>
      </w:r>
      <w:r>
        <w:rPr>
          <w:lang w:val="ru-RU"/>
        </w:rPr>
        <w:instrText xml:space="preserve"> </w:instrText>
      </w:r>
      <w:r>
        <w:instrText>allow</w:instrText>
      </w:r>
      <w:r>
        <w:rPr>
          <w:lang w:val="ru-RU"/>
        </w:rPr>
        <w:instrText xml:space="preserve"> </w:instrText>
      </w:r>
      <w:r>
        <w:instrText>detection</w:instrText>
      </w:r>
      <w:r>
        <w:rPr>
          <w:lang w:val="ru-RU"/>
        </w:rPr>
        <w:instrText xml:space="preserve"> </w:instrText>
      </w:r>
      <w:r>
        <w:instrText>of</w:instrText>
      </w:r>
      <w:r>
        <w:rPr>
          <w:lang w:val="ru-RU"/>
        </w:rPr>
        <w:instrText xml:space="preserve"> </w:instrText>
      </w:r>
      <w:r>
        <w:instrText>vascular</w:instrText>
      </w:r>
      <w:r>
        <w:rPr>
          <w:lang w:val="ru-RU"/>
        </w:rPr>
        <w:instrText xml:space="preserve"> </w:instrText>
      </w:r>
      <w:r>
        <w:instrText>invasion</w:instrText>
      </w:r>
      <w:r>
        <w:rPr>
          <w:lang w:val="ru-RU"/>
        </w:rPr>
        <w:instrText xml:space="preserve"> </w:instrText>
      </w:r>
      <w:r>
        <w:instrText>with</w:instrText>
      </w:r>
      <w:r>
        <w:rPr>
          <w:lang w:val="ru-RU"/>
        </w:rPr>
        <w:instrText xml:space="preserve"> </w:instrText>
      </w:r>
      <w:r>
        <w:instrText>more</w:instrText>
      </w:r>
      <w:r>
        <w:rPr>
          <w:lang w:val="ru-RU"/>
        </w:rPr>
        <w:instrText xml:space="preserve"> </w:instrText>
      </w:r>
      <w:r>
        <w:instrText>accuracy</w:instrText>
      </w:r>
      <w:r>
        <w:rPr>
          <w:lang w:val="ru-RU"/>
        </w:rPr>
        <w:instrText xml:space="preserve">. </w:instrText>
      </w:r>
      <w:r>
        <w:instrText>A</w:instrText>
      </w:r>
      <w:r>
        <w:rPr>
          <w:lang w:val="ru-RU"/>
        </w:rPr>
        <w:instrText xml:space="preserve"> </w:instrText>
      </w:r>
      <w:r>
        <w:instrText>venous</w:instrText>
      </w:r>
      <w:r>
        <w:rPr>
          <w:lang w:val="ru-RU"/>
        </w:rPr>
        <w:instrText xml:space="preserve"> </w:instrText>
      </w:r>
      <w:r>
        <w:instrText>resection</w:instrText>
      </w:r>
      <w:r>
        <w:rPr>
          <w:lang w:val="ru-RU"/>
        </w:rPr>
        <w:instrText xml:space="preserve"> </w:instrText>
      </w:r>
      <w:r>
        <w:instrText>in</w:instrText>
      </w:r>
      <w:r>
        <w:rPr>
          <w:lang w:val="ru-RU"/>
        </w:rPr>
        <w:instrText xml:space="preserve"> </w:instrText>
      </w:r>
      <w:r>
        <w:instrText>pancreatic</w:instrText>
      </w:r>
      <w:r>
        <w:rPr>
          <w:lang w:val="ru-RU"/>
        </w:rPr>
        <w:instrText xml:space="preserve"> </w:instrText>
      </w:r>
      <w:r>
        <w:instrText>cancer</w:instrText>
      </w:r>
      <w:r>
        <w:rPr>
          <w:lang w:val="ru-RU"/>
        </w:rPr>
        <w:instrText xml:space="preserve"> </w:instrText>
      </w:r>
      <w:r>
        <w:instrText>is</w:instrText>
      </w:r>
      <w:r>
        <w:rPr>
          <w:lang w:val="ru-RU"/>
        </w:rPr>
        <w:instrText xml:space="preserve"> </w:instrText>
      </w:r>
      <w:r>
        <w:instrText>a</w:instrText>
      </w:r>
      <w:r>
        <w:rPr>
          <w:lang w:val="ru-RU"/>
        </w:rPr>
        <w:instrText xml:space="preserve"> </w:instrText>
      </w:r>
      <w:r>
        <w:instrText>feasible</w:instrText>
      </w:r>
      <w:r>
        <w:rPr>
          <w:lang w:val="ru-RU"/>
        </w:rPr>
        <w:instrText xml:space="preserve"> </w:instrText>
      </w:r>
      <w:r>
        <w:instrText>technique</w:instrText>
      </w:r>
      <w:r>
        <w:rPr>
          <w:lang w:val="ru-RU"/>
        </w:rPr>
        <w:instrText xml:space="preserve"> </w:instrText>
      </w:r>
      <w:r>
        <w:instrText>and</w:instrText>
      </w:r>
      <w:r>
        <w:rPr>
          <w:lang w:val="ru-RU"/>
        </w:rPr>
        <w:instrText xml:space="preserve"> </w:instrText>
      </w:r>
      <w:r>
        <w:instrText>relatively</w:instrText>
      </w:r>
      <w:r>
        <w:rPr>
          <w:lang w:val="ru-RU"/>
        </w:rPr>
        <w:instrText xml:space="preserve"> </w:instrText>
      </w:r>
      <w:r>
        <w:instrText>reliable</w:instrText>
      </w:r>
      <w:r>
        <w:rPr>
          <w:lang w:val="ru-RU"/>
        </w:rPr>
        <w:instrText xml:space="preserve">. </w:instrText>
      </w:r>
      <w:r>
        <w:instrText>Nevertheless</w:instrText>
      </w:r>
      <w:r>
        <w:rPr>
          <w:lang w:val="ru-RU"/>
        </w:rPr>
        <w:instrText xml:space="preserve">, </w:instrText>
      </w:r>
      <w:r>
        <w:instrText>a</w:instrText>
      </w:r>
      <w:r>
        <w:rPr>
          <w:lang w:val="ru-RU"/>
        </w:rPr>
        <w:instrText xml:space="preserve"> </w:instrText>
      </w:r>
      <w:r>
        <w:instrText>survival</w:instrText>
      </w:r>
      <w:r>
        <w:rPr>
          <w:lang w:val="ru-RU"/>
        </w:rPr>
        <w:instrText xml:space="preserve"> </w:instrText>
      </w:r>
      <w:r>
        <w:instrText>benefit</w:instrText>
      </w:r>
      <w:r>
        <w:rPr>
          <w:lang w:val="ru-RU"/>
        </w:rPr>
        <w:instrText xml:space="preserve"> </w:instrText>
      </w:r>
      <w:r>
        <w:instrText>is</w:instrText>
      </w:r>
      <w:r>
        <w:rPr>
          <w:lang w:val="ru-RU"/>
        </w:rPr>
        <w:instrText xml:space="preserve"> </w:instrText>
      </w:r>
      <w:r>
        <w:instrText>not</w:instrText>
      </w:r>
      <w:r>
        <w:rPr>
          <w:lang w:val="ru-RU"/>
        </w:rPr>
        <w:instrText xml:space="preserve"> </w:instrText>
      </w:r>
      <w:r>
        <w:instrText>achieved</w:instrText>
      </w:r>
      <w:r>
        <w:rPr>
          <w:lang w:val="ru-RU"/>
        </w:rPr>
        <w:instrText xml:space="preserve"> </w:instrText>
      </w:r>
      <w:r>
        <w:instrText>by</w:instrText>
      </w:r>
      <w:r>
        <w:rPr>
          <w:lang w:val="ru-RU"/>
        </w:rPr>
        <w:instrText xml:space="preserve"> </w:instrText>
      </w:r>
      <w:r>
        <w:instrText>curative</w:instrText>
      </w:r>
      <w:r>
        <w:rPr>
          <w:lang w:val="ru-RU"/>
        </w:rPr>
        <w:instrText xml:space="preserve"> </w:instrText>
      </w:r>
      <w:r>
        <w:instrText>resection</w:instrText>
      </w:r>
      <w:r>
        <w:rPr>
          <w:lang w:val="ru-RU"/>
        </w:rPr>
        <w:instrText xml:space="preserve"> </w:instrText>
      </w:r>
      <w:r>
        <w:instrText>in</w:instrText>
      </w:r>
      <w:r>
        <w:rPr>
          <w:lang w:val="ru-RU"/>
        </w:rPr>
        <w:instrText xml:space="preserve"> </w:instrText>
      </w:r>
      <w:r>
        <w:instrText>patients</w:instrText>
      </w:r>
      <w:r>
        <w:rPr>
          <w:lang w:val="ru-RU"/>
        </w:rPr>
        <w:instrText xml:space="preserve"> </w:instrText>
      </w:r>
      <w:r>
        <w:instrText>with</w:instrText>
      </w:r>
      <w:r>
        <w:rPr>
          <w:lang w:val="ru-RU"/>
        </w:rPr>
        <w:instrText xml:space="preserve"> </w:instrText>
      </w:r>
      <w:r>
        <w:instrText>pancreatic</w:instrText>
      </w:r>
      <w:r>
        <w:rPr>
          <w:lang w:val="ru-RU"/>
        </w:rPr>
        <w:instrText xml:space="preserve"> </w:instrText>
      </w:r>
      <w:r>
        <w:instrText>cancer</w:instrText>
      </w:r>
      <w:r>
        <w:rPr>
          <w:lang w:val="ru-RU"/>
        </w:rPr>
        <w:instrText xml:space="preserve"> </w:instrText>
      </w:r>
      <w:r>
        <w:instrText>and</w:instrText>
      </w:r>
      <w:r>
        <w:rPr>
          <w:lang w:val="ru-RU"/>
        </w:rPr>
        <w:instrText xml:space="preserve"> </w:instrText>
      </w:r>
      <w:r>
        <w:instrText>vascular</w:instrText>
      </w:r>
      <w:r>
        <w:rPr>
          <w:lang w:val="ru-RU"/>
        </w:rPr>
        <w:instrText xml:space="preserve"> </w:instrText>
      </w:r>
      <w:r>
        <w:instrText>invasion</w:instrText>
      </w:r>
      <w:r>
        <w:rPr>
          <w:lang w:val="ru-RU"/>
        </w:rPr>
        <w:instrText xml:space="preserve">. </w:instrText>
      </w:r>
      <w:r>
        <w:instrText>Although</w:instrText>
      </w:r>
      <w:r>
        <w:rPr>
          <w:lang w:val="ru-RU"/>
        </w:rPr>
        <w:instrText xml:space="preserve"> </w:instrText>
      </w:r>
      <w:r>
        <w:instrText>the</w:instrText>
      </w:r>
      <w:r>
        <w:rPr>
          <w:lang w:val="ru-RU"/>
        </w:rPr>
        <w:instrText xml:space="preserve"> </w:instrText>
      </w:r>
      <w:r>
        <w:instrText>discovery</w:instrText>
      </w:r>
      <w:r>
        <w:rPr>
          <w:lang w:val="ru-RU"/>
        </w:rPr>
        <w:instrText xml:space="preserve"> </w:instrText>
      </w:r>
      <w:r>
        <w:instrText>of</w:instrText>
      </w:r>
      <w:r>
        <w:rPr>
          <w:lang w:val="ru-RU"/>
        </w:rPr>
        <w:instrText xml:space="preserve"> </w:instrText>
      </w:r>
      <w:r>
        <w:instrText>an</w:instrText>
      </w:r>
      <w:r>
        <w:rPr>
          <w:lang w:val="ru-RU"/>
        </w:rPr>
        <w:instrText xml:space="preserve"> </w:instrText>
      </w:r>
      <w:r>
        <w:instrText>arterial</w:instrText>
      </w:r>
      <w:r>
        <w:rPr>
          <w:lang w:val="ru-RU"/>
        </w:rPr>
        <w:instrText xml:space="preserve"> </w:instrText>
      </w:r>
      <w:r>
        <w:instrText>invasion</w:instrText>
      </w:r>
      <w:r>
        <w:rPr>
          <w:lang w:val="ru-RU"/>
        </w:rPr>
        <w:instrText xml:space="preserve"> </w:instrText>
      </w:r>
      <w:r>
        <w:instrText>during</w:instrText>
      </w:r>
      <w:r>
        <w:rPr>
          <w:lang w:val="ru-RU"/>
        </w:rPr>
        <w:instrText xml:space="preserve"> </w:instrText>
      </w:r>
      <w:r>
        <w:instrText>the</w:instrText>
      </w:r>
      <w:r>
        <w:rPr>
          <w:lang w:val="ru-RU"/>
        </w:rPr>
        <w:instrText xml:space="preserve"> </w:instrText>
      </w:r>
      <w:r>
        <w:instrText>operation</w:instrText>
      </w:r>
      <w:r>
        <w:rPr>
          <w:lang w:val="ru-RU"/>
        </w:rPr>
        <w:instrText xml:space="preserve"> </w:instrText>
      </w:r>
      <w:r>
        <w:instrText>might</w:instrText>
      </w:r>
      <w:r>
        <w:rPr>
          <w:lang w:val="ru-RU"/>
        </w:rPr>
        <w:instrText xml:space="preserve"> </w:instrText>
      </w:r>
      <w:r>
        <w:instrText>require</w:instrText>
      </w:r>
      <w:r>
        <w:rPr>
          <w:lang w:val="ru-RU"/>
        </w:rPr>
        <w:instrText xml:space="preserve"> </w:instrText>
      </w:r>
      <w:r>
        <w:instrText>an</w:instrText>
      </w:r>
      <w:r>
        <w:rPr>
          <w:lang w:val="ru-RU"/>
        </w:rPr>
        <w:instrText xml:space="preserve"> </w:instrText>
      </w:r>
      <w:r>
        <w:instrText>aggressive</w:instrText>
      </w:r>
      <w:r>
        <w:rPr>
          <w:lang w:val="ru-RU"/>
        </w:rPr>
        <w:instrText xml:space="preserve"> </w:instrText>
      </w:r>
      <w:r>
        <w:instrText>management</w:instrText>
      </w:r>
      <w:r>
        <w:rPr>
          <w:lang w:val="ru-RU"/>
        </w:rPr>
        <w:instrText xml:space="preserve">, </w:instrText>
      </w:r>
      <w:r>
        <w:instrText>discovery</w:instrText>
      </w:r>
      <w:r>
        <w:rPr>
          <w:lang w:val="ru-RU"/>
        </w:rPr>
        <w:instrText xml:space="preserve"> </w:instrText>
      </w:r>
      <w:r>
        <w:instrText>before</w:instrText>
      </w:r>
      <w:r>
        <w:rPr>
          <w:lang w:val="ru-RU"/>
        </w:rPr>
        <w:instrText xml:space="preserve"> </w:instrText>
      </w:r>
      <w:r>
        <w:instrText>the</w:instrText>
      </w:r>
      <w:r>
        <w:rPr>
          <w:lang w:val="ru-RU"/>
        </w:rPr>
        <w:instrText xml:space="preserve"> </w:instrText>
      </w:r>
      <w:r>
        <w:instrText>operation</w:instrText>
      </w:r>
      <w:r>
        <w:rPr>
          <w:lang w:val="ru-RU"/>
        </w:rPr>
        <w:instrText xml:space="preserve"> </w:instrText>
      </w:r>
      <w:r>
        <w:instrText>should</w:instrText>
      </w:r>
      <w:r>
        <w:rPr>
          <w:lang w:val="ru-RU"/>
        </w:rPr>
        <w:instrText xml:space="preserve"> </w:instrText>
      </w:r>
      <w:r>
        <w:instrText>be</w:instrText>
      </w:r>
      <w:r>
        <w:rPr>
          <w:lang w:val="ru-RU"/>
        </w:rPr>
        <w:instrText xml:space="preserve"> </w:instrText>
      </w:r>
      <w:r>
        <w:instrText>considered</w:instrText>
      </w:r>
      <w:r>
        <w:rPr>
          <w:lang w:val="ru-RU"/>
        </w:rPr>
        <w:instrText xml:space="preserve"> </w:instrText>
      </w:r>
      <w:r>
        <w:instrText>as</w:instrText>
      </w:r>
      <w:r>
        <w:rPr>
          <w:lang w:val="ru-RU"/>
        </w:rPr>
        <w:instrText xml:space="preserve"> </w:instrText>
      </w:r>
      <w:r>
        <w:instrText>a</w:instrText>
      </w:r>
      <w:r>
        <w:rPr>
          <w:lang w:val="ru-RU"/>
        </w:rPr>
        <w:instrText xml:space="preserve"> </w:instrText>
      </w:r>
      <w:r>
        <w:instrText>contraindication</w:instrText>
      </w:r>
      <w:r>
        <w:rPr>
          <w:lang w:val="ru-RU"/>
        </w:rPr>
        <w:instrText xml:space="preserve">. </w:instrText>
      </w:r>
      <w:r>
        <w:instrText>Detection</w:instrText>
      </w:r>
      <w:r>
        <w:rPr>
          <w:lang w:val="ru-RU"/>
        </w:rPr>
        <w:instrText xml:space="preserve"> </w:instrText>
      </w:r>
      <w:r>
        <w:instrText>of</w:instrText>
      </w:r>
      <w:r>
        <w:rPr>
          <w:lang w:val="ru-RU"/>
        </w:rPr>
        <w:instrText xml:space="preserve"> </w:instrText>
      </w:r>
      <w:r>
        <w:instrText>vascular</w:instrText>
      </w:r>
      <w:r>
        <w:rPr>
          <w:lang w:val="ru-RU"/>
        </w:rPr>
        <w:instrText xml:space="preserve"> </w:instrText>
      </w:r>
      <w:r>
        <w:instrText>invasion</w:instrText>
      </w:r>
      <w:r>
        <w:rPr>
          <w:lang w:val="ru-RU"/>
        </w:rPr>
        <w:instrText xml:space="preserve"> </w:instrText>
      </w:r>
      <w:r>
        <w:instrText>remains</w:instrText>
      </w:r>
      <w:r>
        <w:rPr>
          <w:lang w:val="ru-RU"/>
        </w:rPr>
        <w:instrText xml:space="preserve"> </w:instrText>
      </w:r>
      <w:r>
        <w:instrText>one</w:instrText>
      </w:r>
      <w:r>
        <w:rPr>
          <w:lang w:val="ru-RU"/>
        </w:rPr>
        <w:instrText xml:space="preserve"> </w:instrText>
      </w:r>
      <w:r>
        <w:instrText>of</w:instrText>
      </w:r>
      <w:r>
        <w:rPr>
          <w:lang w:val="ru-RU"/>
        </w:rPr>
        <w:instrText xml:space="preserve"> </w:instrText>
      </w:r>
      <w:r>
        <w:instrText>the</w:instrText>
      </w:r>
      <w:r>
        <w:rPr>
          <w:lang w:val="ru-RU"/>
        </w:rPr>
        <w:instrText xml:space="preserve"> </w:instrText>
      </w:r>
      <w:r>
        <w:instrText>most</w:instrText>
      </w:r>
      <w:r>
        <w:rPr>
          <w:lang w:val="ru-RU"/>
        </w:rPr>
        <w:instrText xml:space="preserve"> </w:instrText>
      </w:r>
      <w:r>
        <w:instrText>important</w:instrText>
      </w:r>
      <w:r>
        <w:rPr>
          <w:lang w:val="ru-RU"/>
        </w:rPr>
        <w:instrText xml:space="preserve"> </w:instrText>
      </w:r>
      <w:r>
        <w:instrText>challenges</w:instrText>
      </w:r>
      <w:r>
        <w:rPr>
          <w:lang w:val="ru-RU"/>
        </w:rPr>
        <w:instrText xml:space="preserve"> </w:instrText>
      </w:r>
      <w:r>
        <w:instrText>in</w:instrText>
      </w:r>
      <w:r>
        <w:rPr>
          <w:lang w:val="ru-RU"/>
        </w:rPr>
        <w:instrText xml:space="preserve"> </w:instrText>
      </w:r>
      <w:r>
        <w:instrText>pancreatic</w:instrText>
      </w:r>
      <w:r>
        <w:rPr>
          <w:lang w:val="ru-RU"/>
        </w:rPr>
        <w:instrText xml:space="preserve"> </w:instrText>
      </w:r>
      <w:r>
        <w:instrText>surgery</w:instrText>
      </w:r>
      <w:r>
        <w:rPr>
          <w:lang w:val="ru-RU"/>
        </w:rPr>
        <w:instrText xml:space="preserve">. </w:instrText>
      </w:r>
      <w:r>
        <w:instrText>The</w:instrText>
      </w:r>
      <w:r>
        <w:rPr>
          <w:lang w:val="ru-RU"/>
        </w:rPr>
        <w:instrText xml:space="preserve"> </w:instrText>
      </w:r>
      <w:r>
        <w:instrText>aim</w:instrText>
      </w:r>
      <w:r>
        <w:rPr>
          <w:lang w:val="ru-RU"/>
        </w:rPr>
        <w:instrText xml:space="preserve"> </w:instrText>
      </w:r>
      <w:r>
        <w:instrText>of</w:instrText>
      </w:r>
      <w:r>
        <w:rPr>
          <w:lang w:val="ru-RU"/>
        </w:rPr>
        <w:instrText xml:space="preserve"> </w:instrText>
      </w:r>
      <w:r>
        <w:instrText>this</w:instrText>
      </w:r>
      <w:r>
        <w:rPr>
          <w:lang w:val="ru-RU"/>
        </w:rPr>
        <w:instrText xml:space="preserve"> </w:instrText>
      </w:r>
      <w:r>
        <w:instrText>article</w:instrText>
      </w:r>
      <w:r>
        <w:rPr>
          <w:lang w:val="ru-RU"/>
        </w:rPr>
        <w:instrText xml:space="preserve"> </w:instrText>
      </w:r>
      <w:r>
        <w:instrText>is</w:instrText>
      </w:r>
      <w:r>
        <w:rPr>
          <w:lang w:val="ru-RU"/>
        </w:rPr>
        <w:instrText xml:space="preserve"> </w:instrText>
      </w:r>
      <w:r>
        <w:instrText>to</w:instrText>
      </w:r>
      <w:r>
        <w:rPr>
          <w:lang w:val="ru-RU"/>
        </w:rPr>
        <w:instrText xml:space="preserve"> </w:instrText>
      </w:r>
      <w:r>
        <w:instrText>provide</w:instrText>
      </w:r>
      <w:r>
        <w:rPr>
          <w:lang w:val="ru-RU"/>
        </w:rPr>
        <w:instrText xml:space="preserve"> </w:instrText>
      </w:r>
      <w:r>
        <w:instrText>a</w:instrText>
      </w:r>
      <w:r>
        <w:rPr>
          <w:lang w:val="ru-RU"/>
        </w:rPr>
        <w:instrText xml:space="preserve"> </w:instrText>
      </w:r>
      <w:r>
        <w:instrText>complete</w:instrText>
      </w:r>
      <w:r>
        <w:rPr>
          <w:lang w:val="ru-RU"/>
        </w:rPr>
        <w:instrText xml:space="preserve"> </w:instrText>
      </w:r>
      <w:r>
        <w:instrText>review</w:instrText>
      </w:r>
      <w:r>
        <w:rPr>
          <w:lang w:val="ru-RU"/>
        </w:rPr>
        <w:instrText xml:space="preserve"> </w:instrText>
      </w:r>
      <w:r>
        <w:instrText>of</w:instrText>
      </w:r>
      <w:r>
        <w:rPr>
          <w:lang w:val="ru-RU"/>
        </w:rPr>
        <w:instrText xml:space="preserve"> </w:instrText>
      </w:r>
      <w:r>
        <w:instrText>the</w:instrText>
      </w:r>
      <w:r>
        <w:rPr>
          <w:lang w:val="ru-RU"/>
        </w:rPr>
        <w:instrText xml:space="preserve"> </w:instrText>
      </w:r>
      <w:r>
        <w:instrText>different</w:instrText>
      </w:r>
      <w:r>
        <w:rPr>
          <w:lang w:val="ru-RU"/>
        </w:rPr>
        <w:instrText xml:space="preserve"> </w:instrText>
      </w:r>
      <w:r>
        <w:instrText>imaging</w:instrText>
      </w:r>
      <w:r>
        <w:rPr>
          <w:lang w:val="ru-RU"/>
        </w:rPr>
        <w:instrText xml:space="preserve"> </w:instrText>
      </w:r>
      <w:r>
        <w:instrText>modalities</w:instrText>
      </w:r>
      <w:r>
        <w:rPr>
          <w:lang w:val="ru-RU"/>
        </w:rPr>
        <w:instrText xml:space="preserve"> </w:instrText>
      </w:r>
      <w:r>
        <w:instrText>in</w:instrText>
      </w:r>
      <w:r>
        <w:rPr>
          <w:lang w:val="ru-RU"/>
        </w:rPr>
        <w:instrText xml:space="preserve"> </w:instrText>
      </w:r>
      <w:r>
        <w:instrText>the</w:instrText>
      </w:r>
      <w:r>
        <w:rPr>
          <w:lang w:val="ru-RU"/>
        </w:rPr>
        <w:instrText xml:space="preserve"> </w:instrText>
      </w:r>
      <w:r>
        <w:instrText>detection</w:instrText>
      </w:r>
      <w:r>
        <w:rPr>
          <w:lang w:val="ru-RU"/>
        </w:rPr>
        <w:instrText xml:space="preserve"> </w:instrText>
      </w:r>
      <w:r>
        <w:instrText>of</w:instrText>
      </w:r>
      <w:r>
        <w:rPr>
          <w:lang w:val="ru-RU"/>
        </w:rPr>
        <w:instrText xml:space="preserve"> </w:instrText>
      </w:r>
      <w:r>
        <w:instrText>vascular</w:instrText>
      </w:r>
      <w:r>
        <w:rPr>
          <w:lang w:val="ru-RU"/>
        </w:rPr>
        <w:instrText xml:space="preserve"> </w:instrText>
      </w:r>
      <w:r>
        <w:instrText>invasion</w:instrText>
      </w:r>
      <w:r>
        <w:rPr>
          <w:lang w:val="ru-RU"/>
        </w:rPr>
        <w:instrText xml:space="preserve"> </w:instrText>
      </w:r>
      <w:r>
        <w:instrText>in</w:instrText>
      </w:r>
      <w:r>
        <w:rPr>
          <w:lang w:val="ru-RU"/>
        </w:rPr>
        <w:instrText xml:space="preserve"> </w:instrText>
      </w:r>
      <w:r>
        <w:instrText>pancreatic</w:instrText>
      </w:r>
      <w:r>
        <w:rPr>
          <w:lang w:val="ru-RU"/>
        </w:rPr>
        <w:instrText xml:space="preserve"> </w:instrText>
      </w:r>
      <w:r>
        <w:instrText>cancer</w:instrText>
      </w:r>
      <w:r>
        <w:rPr>
          <w:lang w:val="ru-RU"/>
        </w:rPr>
        <w:instrText>.","</w:instrText>
      </w:r>
      <w:r>
        <w:instrText>archive</w:instrText>
      </w:r>
      <w:r>
        <w:rPr>
          <w:lang w:val="ru-RU"/>
        </w:rPr>
        <w:instrText>":"</w:instrText>
      </w:r>
      <w:r>
        <w:instrText>PubMed</w:instrText>
      </w:r>
      <w:r>
        <w:rPr>
          <w:lang w:val="ru-RU"/>
        </w:rPr>
        <w:instrText>","</w:instrText>
      </w:r>
      <w:r>
        <w:instrText>archive</w:instrText>
      </w:r>
      <w:r>
        <w:rPr>
          <w:lang w:val="ru-RU"/>
        </w:rPr>
        <w:instrText>_</w:instrText>
      </w:r>
      <w:r>
        <w:instrText>location</w:instrText>
      </w:r>
      <w:r>
        <w:rPr>
          <w:lang w:val="ru-RU"/>
        </w:rPr>
        <w:instrText>":"20143460","</w:instrText>
      </w:r>
      <w:r>
        <w:instrText>container</w:instrText>
      </w:r>
      <w:r>
        <w:rPr>
          <w:lang w:val="ru-RU"/>
        </w:rPr>
        <w:instrText>-</w:instrText>
      </w:r>
      <w:r>
        <w:instrText>title</w:instrText>
      </w:r>
      <w:r>
        <w:rPr>
          <w:lang w:val="ru-RU"/>
        </w:rPr>
        <w:instrText>":"</w:instrText>
      </w:r>
      <w:r>
        <w:instrText>World</w:instrText>
      </w:r>
      <w:r>
        <w:rPr>
          <w:lang w:val="ru-RU"/>
        </w:rPr>
        <w:instrText xml:space="preserve"> </w:instrText>
      </w:r>
      <w:r>
        <w:instrText>journal</w:instrText>
      </w:r>
      <w:r>
        <w:rPr>
          <w:lang w:val="ru-RU"/>
        </w:rPr>
        <w:instrText xml:space="preserve"> </w:instrText>
      </w:r>
      <w:r>
        <w:instrText>of</w:instrText>
      </w:r>
      <w:r>
        <w:rPr>
          <w:lang w:val="ru-RU"/>
        </w:rPr>
        <w:instrText xml:space="preserve"> </w:instrText>
      </w:r>
      <w:r>
        <w:instrText>gastroenterology</w:instrText>
      </w:r>
      <w:r>
        <w:rPr>
          <w:lang w:val="ru-RU"/>
        </w:rPr>
        <w:instrText>","</w:instrText>
      </w:r>
      <w:r>
        <w:instrText>DOI</w:instrText>
      </w:r>
      <w:r>
        <w:rPr>
          <w:lang w:val="ru-RU"/>
        </w:rPr>
        <w:instrText>":"10.3748/</w:instrText>
      </w:r>
      <w:r>
        <w:instrText>wjg</w:instrText>
      </w:r>
      <w:r>
        <w:rPr>
          <w:lang w:val="ru-RU"/>
        </w:rPr>
        <w:instrText>.</w:instrText>
      </w:r>
      <w:r>
        <w:instrText>v</w:instrText>
      </w:r>
      <w:r>
        <w:rPr>
          <w:lang w:val="ru-RU"/>
        </w:rPr>
        <w:instrText>16.</w:instrText>
      </w:r>
      <w:r>
        <w:instrText>i</w:instrText>
      </w:r>
      <w:r>
        <w:rPr>
          <w:lang w:val="ru-RU"/>
        </w:rPr>
        <w:instrText>7.818","</w:instrText>
      </w:r>
      <w:r>
        <w:instrText>ISSN</w:instrText>
      </w:r>
      <w:r>
        <w:rPr>
          <w:lang w:val="ru-RU"/>
        </w:rPr>
        <w:instrText>":"2219-2840","</w:instrText>
      </w:r>
      <w:r>
        <w:instrText>issue</w:instrText>
      </w:r>
      <w:r>
        <w:rPr>
          <w:lang w:val="ru-RU"/>
        </w:rPr>
        <w:instrText>":"7","</w:instrText>
      </w:r>
      <w:r>
        <w:instrText>journalAbbreviation</w:instrText>
      </w:r>
      <w:r>
        <w:rPr>
          <w:lang w:val="ru-RU"/>
        </w:rPr>
        <w:instrText>":"</w:instrText>
      </w:r>
      <w:r>
        <w:instrText>World</w:instrText>
      </w:r>
      <w:r>
        <w:rPr>
          <w:lang w:val="ru-RU"/>
        </w:rPr>
        <w:instrText xml:space="preserve"> </w:instrText>
      </w:r>
      <w:r>
        <w:instrText>J</w:instrText>
      </w:r>
      <w:r>
        <w:rPr>
          <w:lang w:val="ru-RU"/>
        </w:rPr>
        <w:instrText xml:space="preserve"> </w:instrText>
      </w:r>
      <w:r>
        <w:instrText>Gastroenterol</w:instrText>
      </w:r>
      <w:r>
        <w:rPr>
          <w:lang w:val="ru-RU"/>
        </w:rPr>
        <w:instrText>","</w:instrText>
      </w:r>
      <w:r>
        <w:instrText>language</w:instrText>
      </w:r>
      <w:r>
        <w:rPr>
          <w:lang w:val="ru-RU"/>
        </w:rPr>
        <w:instrText>":"</w:instrText>
      </w:r>
      <w:r>
        <w:instrText>eng</w:instrText>
      </w:r>
      <w:r>
        <w:rPr>
          <w:lang w:val="ru-RU"/>
        </w:rPr>
        <w:instrText>","</w:instrText>
      </w:r>
      <w:r>
        <w:instrText>page</w:instrText>
      </w:r>
      <w:r>
        <w:rPr>
          <w:lang w:val="ru-RU"/>
        </w:rPr>
        <w:instrText>":"818-831","</w:instrText>
      </w:r>
      <w:r>
        <w:instrText>title</w:instrText>
      </w:r>
      <w:r>
        <w:rPr>
          <w:lang w:val="ru-RU"/>
        </w:rPr>
        <w:instrText>":"</w:instrText>
      </w:r>
      <w:r>
        <w:instrText>Vascular</w:instrText>
      </w:r>
      <w:r>
        <w:rPr>
          <w:lang w:val="ru-RU"/>
        </w:rPr>
        <w:instrText xml:space="preserve"> </w:instrText>
      </w:r>
      <w:r>
        <w:instrText>invasion</w:instrText>
      </w:r>
      <w:r>
        <w:rPr>
          <w:lang w:val="ru-RU"/>
        </w:rPr>
        <w:instrText xml:space="preserve"> </w:instrText>
      </w:r>
      <w:r>
        <w:instrText>in</w:instrText>
      </w:r>
      <w:r>
        <w:rPr>
          <w:lang w:val="ru-RU"/>
        </w:rPr>
        <w:instrText xml:space="preserve"> </w:instrText>
      </w:r>
      <w:r>
        <w:instrText>pancreatic</w:instrText>
      </w:r>
      <w:r>
        <w:rPr>
          <w:lang w:val="ru-RU"/>
        </w:rPr>
        <w:instrText xml:space="preserve"> </w:instrText>
      </w:r>
      <w:r>
        <w:instrText>cancer</w:instrText>
      </w:r>
      <w:r>
        <w:rPr>
          <w:lang w:val="ru-RU"/>
        </w:rPr>
        <w:instrText xml:space="preserve">: </w:instrText>
      </w:r>
      <w:r>
        <w:instrText>Imaging</w:instrText>
      </w:r>
      <w:r>
        <w:rPr>
          <w:lang w:val="ru-RU"/>
        </w:rPr>
        <w:instrText xml:space="preserve"> </w:instrText>
      </w:r>
      <w:r>
        <w:instrText>modalities</w:instrText>
      </w:r>
      <w:r>
        <w:rPr>
          <w:lang w:val="ru-RU"/>
        </w:rPr>
        <w:instrText xml:space="preserve">, </w:instrText>
      </w:r>
      <w:r>
        <w:instrText>preoperative</w:instrText>
      </w:r>
      <w:r>
        <w:rPr>
          <w:lang w:val="ru-RU"/>
        </w:rPr>
        <w:instrText xml:space="preserve"> </w:instrText>
      </w:r>
      <w:r>
        <w:instrText>diagnosis</w:instrText>
      </w:r>
      <w:r>
        <w:rPr>
          <w:lang w:val="ru-RU"/>
        </w:rPr>
        <w:instrText xml:space="preserve"> </w:instrText>
      </w:r>
      <w:r>
        <w:instrText>and</w:instrText>
      </w:r>
      <w:r>
        <w:rPr>
          <w:lang w:val="ru-RU"/>
        </w:rPr>
        <w:instrText xml:space="preserve"> </w:instrText>
      </w:r>
      <w:r>
        <w:instrText>surgical</w:instrText>
      </w:r>
      <w:r>
        <w:rPr>
          <w:lang w:val="ru-RU"/>
        </w:rPr>
        <w:instrText xml:space="preserve"> </w:instrText>
      </w:r>
      <w:r>
        <w:instrText>management</w:instrText>
      </w:r>
      <w:r>
        <w:rPr>
          <w:lang w:val="ru-RU"/>
        </w:rPr>
        <w:instrText>","</w:instrText>
      </w:r>
      <w:r>
        <w:instrText>volume</w:instrText>
      </w:r>
      <w:r>
        <w:rPr>
          <w:lang w:val="ru-RU"/>
        </w:rPr>
        <w:instrText>":"16","</w:instrText>
      </w:r>
      <w:r>
        <w:instrText>author</w:instrText>
      </w:r>
      <w:r>
        <w:rPr>
          <w:lang w:val="ru-RU"/>
        </w:rPr>
        <w:instrText>":[{"</w:instrText>
      </w:r>
      <w:r>
        <w:instrText>family</w:instrText>
      </w:r>
      <w:r>
        <w:rPr>
          <w:lang w:val="ru-RU"/>
        </w:rPr>
        <w:instrText>":"</w:instrText>
      </w:r>
      <w:r>
        <w:instrText>Buchs</w:instrText>
      </w:r>
      <w:r>
        <w:rPr>
          <w:lang w:val="ru-RU"/>
        </w:rPr>
        <w:instrText>","</w:instrText>
      </w:r>
      <w:r>
        <w:instrText>given</w:instrText>
      </w:r>
      <w:r>
        <w:rPr>
          <w:lang w:val="ru-RU"/>
        </w:rPr>
        <w:instrText>":"</w:instrText>
      </w:r>
      <w:r>
        <w:instrText>Nicolas</w:instrText>
      </w:r>
      <w:r>
        <w:rPr>
          <w:lang w:val="ru-RU"/>
        </w:rPr>
        <w:instrText xml:space="preserve"> </w:instrText>
      </w:r>
      <w:r>
        <w:instrText>C</w:instrText>
      </w:r>
      <w:r>
        <w:rPr>
          <w:lang w:val="ru-RU"/>
        </w:rPr>
        <w:instrText>"},{"</w:instrText>
      </w:r>
      <w:r>
        <w:instrText>family</w:instrText>
      </w:r>
      <w:r>
        <w:rPr>
          <w:lang w:val="ru-RU"/>
        </w:rPr>
        <w:instrText>":"</w:instrText>
      </w:r>
      <w:r>
        <w:instrText>Chilcott</w:instrText>
      </w:r>
      <w:r>
        <w:rPr>
          <w:lang w:val="ru-RU"/>
        </w:rPr>
        <w:instrText>","</w:instrText>
      </w:r>
      <w:r>
        <w:instrText>given</w:instrText>
      </w:r>
      <w:r>
        <w:rPr>
          <w:lang w:val="ru-RU"/>
        </w:rPr>
        <w:instrText>":"</w:instrText>
      </w:r>
      <w:r>
        <w:instrText>Michael</w:instrText>
      </w:r>
      <w:r>
        <w:rPr>
          <w:lang w:val="ru-RU"/>
        </w:rPr>
        <w:instrText>"},{"</w:instrText>
      </w:r>
      <w:r>
        <w:instrText>family</w:instrText>
      </w:r>
      <w:r>
        <w:rPr>
          <w:lang w:val="ru-RU"/>
        </w:rPr>
        <w:instrText>":"</w:instrText>
      </w:r>
      <w:r>
        <w:instrText>Poletti</w:instrText>
      </w:r>
      <w:r>
        <w:rPr>
          <w:lang w:val="ru-RU"/>
        </w:rPr>
        <w:instrText>","</w:instrText>
      </w:r>
      <w:r>
        <w:instrText>given</w:instrText>
      </w:r>
      <w:r>
        <w:rPr>
          <w:lang w:val="ru-RU"/>
        </w:rPr>
        <w:instrText>":"</w:instrText>
      </w:r>
      <w:r>
        <w:instrText>Pierre</w:instrText>
      </w:r>
      <w:r>
        <w:rPr>
          <w:lang w:val="ru-RU"/>
        </w:rPr>
        <w:instrText>-</w:instrText>
      </w:r>
      <w:r>
        <w:instrText>Alexandre</w:instrText>
      </w:r>
      <w:r>
        <w:rPr>
          <w:lang w:val="ru-RU"/>
        </w:rPr>
        <w:instrText>"},{"</w:instrText>
      </w:r>
      <w:r>
        <w:instrText>family</w:instrText>
      </w:r>
      <w:r>
        <w:rPr>
          <w:lang w:val="ru-RU"/>
        </w:rPr>
        <w:instrText>":"</w:instrText>
      </w:r>
      <w:r>
        <w:instrText>Buhler</w:instrText>
      </w:r>
      <w:r>
        <w:rPr>
          <w:lang w:val="ru-RU"/>
        </w:rPr>
        <w:instrText>","</w:instrText>
      </w:r>
      <w:r>
        <w:instrText>given</w:instrText>
      </w:r>
      <w:r>
        <w:rPr>
          <w:lang w:val="ru-RU"/>
        </w:rPr>
        <w:instrText>":"</w:instrText>
      </w:r>
      <w:r>
        <w:instrText>Leo</w:instrText>
      </w:r>
      <w:r>
        <w:rPr>
          <w:lang w:val="ru-RU"/>
        </w:rPr>
        <w:instrText xml:space="preserve"> </w:instrText>
      </w:r>
      <w:r>
        <w:instrText>H</w:instrText>
      </w:r>
      <w:r>
        <w:rPr>
          <w:lang w:val="ru-RU"/>
        </w:rPr>
        <w:instrText>"},{"</w:instrText>
      </w:r>
      <w:r>
        <w:instrText>family</w:instrText>
      </w:r>
      <w:r>
        <w:rPr>
          <w:lang w:val="ru-RU"/>
        </w:rPr>
        <w:instrText>":"</w:instrText>
      </w:r>
      <w:r>
        <w:instrText>Morel</w:instrText>
      </w:r>
      <w:r>
        <w:rPr>
          <w:lang w:val="ru-RU"/>
        </w:rPr>
        <w:instrText>","</w:instrText>
      </w:r>
      <w:r>
        <w:instrText>given</w:instrText>
      </w:r>
      <w:r>
        <w:rPr>
          <w:lang w:val="ru-RU"/>
        </w:rPr>
        <w:instrText>":"</w:instrText>
      </w:r>
      <w:r>
        <w:instrText>Philippe</w:instrText>
      </w:r>
      <w:r>
        <w:rPr>
          <w:lang w:val="ru-RU"/>
        </w:rPr>
        <w:instrText>"}],"</w:instrText>
      </w:r>
      <w:r>
        <w:instrText>issued</w:instrText>
      </w:r>
      <w:r>
        <w:rPr>
          <w:lang w:val="ru-RU"/>
        </w:rPr>
        <w:instrText>":{"</w:instrText>
      </w:r>
      <w:r>
        <w:instrText>date</w:instrText>
      </w:r>
      <w:r>
        <w:rPr>
          <w:lang w:val="ru-RU"/>
        </w:rPr>
        <w:instrText>-</w:instrText>
      </w:r>
      <w:r>
        <w:instrText>parts</w:instrText>
      </w:r>
      <w:r>
        <w:rPr>
          <w:lang w:val="ru-RU"/>
        </w:rPr>
        <w:instrText>":[["2010",2,21]]}}}],"</w:instrText>
      </w:r>
      <w:r>
        <w:instrText>schema</w:instrText>
      </w:r>
      <w:r>
        <w:rPr>
          <w:lang w:val="ru-RU"/>
        </w:rPr>
        <w:instrText>":"</w:instrText>
      </w:r>
      <w:r>
        <w:instrText>https</w:instrText>
      </w:r>
      <w:r>
        <w:rPr>
          <w:lang w:val="ru-RU"/>
        </w:rPr>
        <w:instrText>://</w:instrText>
      </w:r>
      <w:r>
        <w:instrText>github</w:instrText>
      </w:r>
      <w:r>
        <w:rPr>
          <w:lang w:val="ru-RU"/>
        </w:rPr>
        <w:instrText>.</w:instrText>
      </w:r>
      <w:r>
        <w:instrText>com</w:instrText>
      </w:r>
      <w:r>
        <w:rPr>
          <w:lang w:val="ru-RU"/>
        </w:rPr>
        <w:instrText>/</w:instrText>
      </w:r>
      <w:r>
        <w:instrText>citation</w:instrText>
      </w:r>
      <w:r>
        <w:rPr>
          <w:lang w:val="ru-RU"/>
        </w:rPr>
        <w:instrText>-</w:instrText>
      </w:r>
      <w:r>
        <w:instrText>style</w:instrText>
      </w:r>
      <w:r>
        <w:rPr>
          <w:lang w:val="ru-RU"/>
        </w:rPr>
        <w:instrText>-</w:instrText>
      </w:r>
      <w:r>
        <w:instrText>language</w:instrText>
      </w:r>
      <w:r>
        <w:rPr>
          <w:lang w:val="ru-RU"/>
        </w:rPr>
        <w:instrText>/</w:instrText>
      </w:r>
      <w:r>
        <w:instrText>schema</w:instrText>
      </w:r>
      <w:r>
        <w:rPr>
          <w:lang w:val="ru-RU"/>
        </w:rPr>
        <w:instrText>/</w:instrText>
      </w:r>
      <w:r>
        <w:instrText>raw</w:instrText>
      </w:r>
      <w:r>
        <w:rPr>
          <w:lang w:val="ru-RU"/>
        </w:rPr>
        <w:instrText>/</w:instrText>
      </w:r>
      <w:r>
        <w:instrText>master</w:instrText>
      </w:r>
      <w:r>
        <w:rPr>
          <w:lang w:val="ru-RU"/>
        </w:rPr>
        <w:instrText>/</w:instrText>
      </w:r>
      <w:r>
        <w:instrText>csl</w:instrText>
      </w:r>
      <w:r>
        <w:rPr>
          <w:lang w:val="ru-RU"/>
        </w:rPr>
        <w:instrText>-</w:instrText>
      </w:r>
      <w:r>
        <w:instrText>citation</w:instrText>
      </w:r>
      <w:r>
        <w:rPr>
          <w:lang w:val="ru-RU"/>
        </w:rPr>
        <w:instrText>.</w:instrText>
      </w:r>
      <w:r>
        <w:instrText>json</w:instrText>
      </w:r>
      <w:r>
        <w:rPr>
          <w:lang w:val="ru-RU"/>
        </w:rPr>
        <w:instrText xml:space="preserve">"} </w:instrText>
      </w:r>
      <w:r>
        <w:fldChar w:fldCharType="separate"/>
      </w:r>
      <w:r>
        <w:rPr>
          <w:lang w:val="ru-RU"/>
        </w:rPr>
        <w:t>[23–26]</w:t>
      </w:r>
      <w:r>
        <w:fldChar w:fldCharType="end"/>
      </w:r>
      <w:r>
        <w:rPr>
          <w:lang w:val="ru-RU"/>
        </w:rPr>
        <w:t xml:space="preserve">. Но МРТ с большей чувствительностью и специфичностью способна визуализировать метастазы рака в печени, поэтому рекомендуется при подозрении на наличие метастазов в печени, когда их подтверждение изменит тактику лечения </w:t>
      </w:r>
      <w:r>
        <w:fldChar w:fldCharType="begin"/>
      </w:r>
      <w:r>
        <w:rPr>
          <w:lang w:val="ru-RU"/>
        </w:rPr>
        <w:instrText xml:space="preserve"> </w:instrText>
      </w:r>
      <w:r>
        <w:instrText>ADDIN</w:instrText>
      </w:r>
      <w:r>
        <w:rPr>
          <w:lang w:val="ru-RU"/>
        </w:rPr>
        <w:instrText xml:space="preserve"> </w:instrText>
      </w:r>
      <w:r>
        <w:instrText>ZOTERO</w:instrText>
      </w:r>
      <w:r>
        <w:rPr>
          <w:lang w:val="ru-RU"/>
        </w:rPr>
        <w:instrText>_</w:instrText>
      </w:r>
      <w:r>
        <w:instrText>ITEM</w:instrText>
      </w:r>
      <w:r>
        <w:rPr>
          <w:lang w:val="ru-RU"/>
        </w:rPr>
        <w:instrText xml:space="preserve"> </w:instrText>
      </w:r>
      <w:r>
        <w:instrText>CSL</w:instrText>
      </w:r>
      <w:r>
        <w:rPr>
          <w:lang w:val="ru-RU"/>
        </w:rPr>
        <w:instrText>_</w:instrText>
      </w:r>
      <w:r>
        <w:instrText>CITATION</w:instrText>
      </w:r>
      <w:r>
        <w:rPr>
          <w:lang w:val="ru-RU"/>
        </w:rPr>
        <w:instrText xml:space="preserve"> {"</w:instrText>
      </w:r>
      <w:r>
        <w:instrText>citationID</w:instrText>
      </w:r>
      <w:r>
        <w:rPr>
          <w:lang w:val="ru-RU"/>
        </w:rPr>
        <w:instrText>":"</w:instrText>
      </w:r>
      <w:r>
        <w:instrText>VQSKMES</w:instrText>
      </w:r>
      <w:r>
        <w:rPr>
          <w:lang w:val="ru-RU"/>
        </w:rPr>
        <w:instrText>1","</w:instrText>
      </w:r>
      <w:r>
        <w:instrText>properties</w:instrText>
      </w:r>
      <w:r>
        <w:rPr>
          <w:lang w:val="ru-RU"/>
        </w:rPr>
        <w:instrText>":{"</w:instrText>
      </w:r>
      <w:r>
        <w:instrText>formattedCitation</w:instrText>
      </w:r>
      <w:r>
        <w:rPr>
          <w:lang w:val="ru-RU"/>
        </w:rPr>
        <w:instrText>":"[27,28]","</w:instrText>
      </w:r>
      <w:r>
        <w:instrText>plainCitation</w:instrText>
      </w:r>
      <w:r>
        <w:rPr>
          <w:lang w:val="ru-RU"/>
        </w:rPr>
        <w:instrText>":"[27,28]","</w:instrText>
      </w:r>
      <w:r>
        <w:instrText>noteIndex</w:instrText>
      </w:r>
      <w:r>
        <w:rPr>
          <w:lang w:val="ru-RU"/>
        </w:rPr>
        <w:instrText>":0},"</w:instrText>
      </w:r>
      <w:r>
        <w:instrText>citationItems</w:instrText>
      </w:r>
      <w:r>
        <w:rPr>
          <w:lang w:val="ru-RU"/>
        </w:rPr>
        <w:instrText>":[{"</w:instrText>
      </w:r>
      <w:r>
        <w:instrText>id</w:instrText>
      </w:r>
      <w:r>
        <w:rPr>
          <w:lang w:val="ru-RU"/>
        </w:rPr>
        <w:instrText>":314,"</w:instrText>
      </w:r>
      <w:r>
        <w:instrText>uris</w:instrText>
      </w:r>
      <w:r>
        <w:rPr>
          <w:lang w:val="ru-RU"/>
        </w:rPr>
        <w:instrText>":["</w:instrText>
      </w:r>
      <w:r>
        <w:instrText>http</w:instrText>
      </w:r>
      <w:r>
        <w:rPr>
          <w:lang w:val="ru-RU"/>
        </w:rPr>
        <w:instrText>://</w:instrText>
      </w:r>
      <w:r>
        <w:instrText>zotero</w:instrText>
      </w:r>
      <w:r>
        <w:rPr>
          <w:lang w:val="ru-RU"/>
        </w:rPr>
        <w:instrText>.</w:instrText>
      </w:r>
      <w:r>
        <w:instrText>org</w:instrText>
      </w:r>
      <w:r>
        <w:rPr>
          <w:lang w:val="ru-RU"/>
        </w:rPr>
        <w:instrText>/</w:instrText>
      </w:r>
      <w:r>
        <w:instrText>users</w:instrText>
      </w:r>
      <w:r>
        <w:rPr>
          <w:lang w:val="ru-RU"/>
        </w:rPr>
        <w:instrText>/5363772/</w:instrText>
      </w:r>
      <w:r>
        <w:instrText>items</w:instrText>
      </w:r>
      <w:r>
        <w:rPr>
          <w:lang w:val="ru-RU"/>
        </w:rPr>
        <w:instrText>/</w:instrText>
      </w:r>
      <w:r>
        <w:instrText>WD</w:instrText>
      </w:r>
      <w:r>
        <w:rPr>
          <w:lang w:val="ru-RU"/>
        </w:rPr>
        <w:instrText>3</w:instrText>
      </w:r>
      <w:r>
        <w:instrText>Q</w:instrText>
      </w:r>
      <w:r>
        <w:rPr>
          <w:lang w:val="ru-RU"/>
        </w:rPr>
        <w:instrText>9</w:instrText>
      </w:r>
      <w:r>
        <w:instrText>EBS</w:instrText>
      </w:r>
      <w:r>
        <w:rPr>
          <w:lang w:val="ru-RU"/>
        </w:rPr>
        <w:instrText>",["</w:instrText>
      </w:r>
      <w:r>
        <w:instrText>http</w:instrText>
      </w:r>
      <w:r>
        <w:rPr>
          <w:lang w:val="ru-RU"/>
        </w:rPr>
        <w:instrText>://</w:instrText>
      </w:r>
      <w:r>
        <w:instrText>zotero</w:instrText>
      </w:r>
      <w:r>
        <w:rPr>
          <w:lang w:val="ru-RU"/>
        </w:rPr>
        <w:instrText>.</w:instrText>
      </w:r>
      <w:r>
        <w:instrText>org</w:instrText>
      </w:r>
      <w:r>
        <w:rPr>
          <w:lang w:val="ru-RU"/>
        </w:rPr>
        <w:instrText>/</w:instrText>
      </w:r>
      <w:r>
        <w:instrText>users</w:instrText>
      </w:r>
      <w:r>
        <w:rPr>
          <w:lang w:val="ru-RU"/>
        </w:rPr>
        <w:instrText>/5363772/</w:instrText>
      </w:r>
      <w:r>
        <w:instrText>items</w:instrText>
      </w:r>
      <w:r>
        <w:rPr>
          <w:lang w:val="ru-RU"/>
        </w:rPr>
        <w:instrText>/</w:instrText>
      </w:r>
      <w:r>
        <w:instrText>WD</w:instrText>
      </w:r>
      <w:r>
        <w:rPr>
          <w:lang w:val="ru-RU"/>
        </w:rPr>
        <w:instrText>3</w:instrText>
      </w:r>
      <w:r>
        <w:instrText>Q</w:instrText>
      </w:r>
      <w:r>
        <w:rPr>
          <w:lang w:val="ru-RU"/>
        </w:rPr>
        <w:instrText>9</w:instrText>
      </w:r>
      <w:r>
        <w:instrText>EBS</w:instrText>
      </w:r>
      <w:r>
        <w:rPr>
          <w:lang w:val="ru-RU"/>
        </w:rPr>
        <w:instrText>"]],"</w:instrText>
      </w:r>
      <w:r>
        <w:instrText>itemData</w:instrText>
      </w:r>
      <w:r>
        <w:rPr>
          <w:lang w:val="ru-RU"/>
        </w:rPr>
        <w:instrText>":{"</w:instrText>
      </w:r>
      <w:r>
        <w:instrText>id</w:instrText>
      </w:r>
      <w:r>
        <w:rPr>
          <w:lang w:val="ru-RU"/>
        </w:rPr>
        <w:instrText>":314,"</w:instrText>
      </w:r>
      <w:r>
        <w:instrText>type</w:instrText>
      </w:r>
      <w:r>
        <w:rPr>
          <w:lang w:val="ru-RU"/>
        </w:rPr>
        <w:instrText>":"</w:instrText>
      </w:r>
      <w:r>
        <w:instrText>article</w:instrText>
      </w:r>
      <w:r>
        <w:rPr>
          <w:lang w:val="ru-RU"/>
        </w:rPr>
        <w:instrText>-</w:instrText>
      </w:r>
      <w:r>
        <w:instrText>journal</w:instrText>
      </w:r>
      <w:r>
        <w:rPr>
          <w:lang w:val="ru-RU"/>
        </w:rPr>
        <w:instrText>","</w:instrText>
      </w:r>
      <w:r>
        <w:instrText>abstract</w:instrText>
      </w:r>
      <w:r>
        <w:rPr>
          <w:lang w:val="ru-RU"/>
        </w:rPr>
        <w:instrText>":"</w:instrText>
      </w:r>
      <w:r>
        <w:instrText>The</w:instrText>
      </w:r>
      <w:r>
        <w:rPr>
          <w:lang w:val="ru-RU"/>
        </w:rPr>
        <w:instrText xml:space="preserve"> </w:instrText>
      </w:r>
      <w:r>
        <w:instrText>purpose</w:instrText>
      </w:r>
      <w:r>
        <w:rPr>
          <w:lang w:val="ru-RU"/>
        </w:rPr>
        <w:instrText xml:space="preserve"> </w:instrText>
      </w:r>
      <w:r>
        <w:instrText>of</w:instrText>
      </w:r>
      <w:r>
        <w:rPr>
          <w:lang w:val="ru-RU"/>
        </w:rPr>
        <w:instrText xml:space="preserve"> </w:instrText>
      </w:r>
      <w:r>
        <w:instrText>this</w:instrText>
      </w:r>
      <w:r>
        <w:rPr>
          <w:lang w:val="ru-RU"/>
        </w:rPr>
        <w:instrText xml:space="preserve"> </w:instrText>
      </w:r>
      <w:r>
        <w:instrText>study</w:instrText>
      </w:r>
      <w:r>
        <w:rPr>
          <w:lang w:val="ru-RU"/>
        </w:rPr>
        <w:instrText xml:space="preserve"> </w:instrText>
      </w:r>
      <w:r>
        <w:instrText>is</w:instrText>
      </w:r>
      <w:r>
        <w:rPr>
          <w:lang w:val="ru-RU"/>
        </w:rPr>
        <w:instrText xml:space="preserve"> </w:instrText>
      </w:r>
      <w:r>
        <w:instrText>to</w:instrText>
      </w:r>
      <w:r>
        <w:rPr>
          <w:lang w:val="ru-RU"/>
        </w:rPr>
        <w:instrText xml:space="preserve"> </w:instrText>
      </w:r>
      <w:r>
        <w:instrText>determine</w:instrText>
      </w:r>
      <w:r>
        <w:rPr>
          <w:lang w:val="ru-RU"/>
        </w:rPr>
        <w:instrText xml:space="preserve"> </w:instrText>
      </w:r>
      <w:r>
        <w:instrText>the</w:instrText>
      </w:r>
      <w:r>
        <w:rPr>
          <w:lang w:val="ru-RU"/>
        </w:rPr>
        <w:instrText xml:space="preserve"> </w:instrText>
      </w:r>
      <w:r>
        <w:instrText>value</w:instrText>
      </w:r>
      <w:r>
        <w:rPr>
          <w:lang w:val="ru-RU"/>
        </w:rPr>
        <w:instrText xml:space="preserve"> </w:instrText>
      </w:r>
      <w:r>
        <w:instrText>of</w:instrText>
      </w:r>
      <w:r>
        <w:rPr>
          <w:lang w:val="ru-RU"/>
        </w:rPr>
        <w:instrText xml:space="preserve"> </w:instrText>
      </w:r>
      <w:r>
        <w:instrText>diffusion</w:instrText>
      </w:r>
      <w:r>
        <w:rPr>
          <w:lang w:val="ru-RU"/>
        </w:rPr>
        <w:instrText>-</w:instrText>
      </w:r>
      <w:r>
        <w:instrText>weighted</w:instrText>
      </w:r>
      <w:r>
        <w:rPr>
          <w:lang w:val="ru-RU"/>
        </w:rPr>
        <w:instrText xml:space="preserve"> </w:instrText>
      </w:r>
      <w:r>
        <w:instrText>MR</w:instrText>
      </w:r>
      <w:r>
        <w:rPr>
          <w:lang w:val="ru-RU"/>
        </w:rPr>
        <w:instrText xml:space="preserve"> </w:instrText>
      </w:r>
      <w:r>
        <w:instrText>imaging</w:instrText>
      </w:r>
      <w:r>
        <w:rPr>
          <w:lang w:val="ru-RU"/>
        </w:rPr>
        <w:instrText xml:space="preserve"> (</w:instrText>
      </w:r>
      <w:r>
        <w:instrText>DWI</w:instrText>
      </w:r>
      <w:r>
        <w:rPr>
          <w:lang w:val="ru-RU"/>
        </w:rPr>
        <w:instrText xml:space="preserve">) </w:instrText>
      </w:r>
      <w:r>
        <w:instrText>in</w:instrText>
      </w:r>
      <w:r>
        <w:rPr>
          <w:lang w:val="ru-RU"/>
        </w:rPr>
        <w:instrText xml:space="preserve"> </w:instrText>
      </w:r>
      <w:r>
        <w:instrText>the</w:instrText>
      </w:r>
      <w:r>
        <w:rPr>
          <w:lang w:val="ru-RU"/>
        </w:rPr>
        <w:instrText xml:space="preserve"> </w:instrText>
      </w:r>
      <w:r>
        <w:instrText>detection</w:instrText>
      </w:r>
      <w:r>
        <w:rPr>
          <w:lang w:val="ru-RU"/>
        </w:rPr>
        <w:instrText xml:space="preserve"> </w:instrText>
      </w:r>
      <w:r>
        <w:instrText>of</w:instrText>
      </w:r>
      <w:r>
        <w:rPr>
          <w:lang w:val="ru-RU"/>
        </w:rPr>
        <w:instrText xml:space="preserve"> </w:instrText>
      </w:r>
      <w:r>
        <w:instrText>liver</w:instrText>
      </w:r>
      <w:r>
        <w:rPr>
          <w:lang w:val="ru-RU"/>
        </w:rPr>
        <w:instrText xml:space="preserve"> </w:instrText>
      </w:r>
      <w:r>
        <w:instrText>metastases</w:instrText>
      </w:r>
      <w:r>
        <w:rPr>
          <w:lang w:val="ru-RU"/>
        </w:rPr>
        <w:instrText xml:space="preserve"> </w:instrText>
      </w:r>
      <w:r>
        <w:instrText>in</w:instrText>
      </w:r>
      <w:r>
        <w:rPr>
          <w:lang w:val="ru-RU"/>
        </w:rPr>
        <w:instrText xml:space="preserve"> </w:instrText>
      </w:r>
      <w:r>
        <w:instrText>patients</w:instrText>
      </w:r>
      <w:r>
        <w:rPr>
          <w:lang w:val="ru-RU"/>
        </w:rPr>
        <w:instrText xml:space="preserve"> </w:instrText>
      </w:r>
      <w:r>
        <w:instrText>with</w:instrText>
      </w:r>
      <w:r>
        <w:rPr>
          <w:lang w:val="ru-RU"/>
        </w:rPr>
        <w:instrText xml:space="preserve"> </w:instrText>
      </w:r>
      <w:r>
        <w:instrText>pancreatic</w:instrText>
      </w:r>
      <w:r>
        <w:rPr>
          <w:lang w:val="ru-RU"/>
        </w:rPr>
        <w:instrText xml:space="preserve"> </w:instrText>
      </w:r>
      <w:r>
        <w:instrText>tumors</w:instrText>
      </w:r>
      <w:r>
        <w:rPr>
          <w:lang w:val="ru-RU"/>
        </w:rPr>
        <w:instrText xml:space="preserve"> </w:instrText>
      </w:r>
      <w:r>
        <w:instrText>when</w:instrText>
      </w:r>
      <w:r>
        <w:rPr>
          <w:lang w:val="ru-RU"/>
        </w:rPr>
        <w:instrText xml:space="preserve"> </w:instrText>
      </w:r>
      <w:r>
        <w:instrText>compared</w:instrText>
      </w:r>
      <w:r>
        <w:rPr>
          <w:lang w:val="ru-RU"/>
        </w:rPr>
        <w:instrText xml:space="preserve"> </w:instrText>
      </w:r>
      <w:r>
        <w:instrText>to</w:instrText>
      </w:r>
      <w:r>
        <w:rPr>
          <w:lang w:val="ru-RU"/>
        </w:rPr>
        <w:instrText xml:space="preserve"> </w:instrText>
      </w:r>
      <w:r>
        <w:instrText>multidetector</w:instrText>
      </w:r>
      <w:r>
        <w:rPr>
          <w:lang w:val="ru-RU"/>
        </w:rPr>
        <w:instrText>-</w:instrText>
      </w:r>
      <w:r>
        <w:instrText>row</w:instrText>
      </w:r>
      <w:r>
        <w:rPr>
          <w:lang w:val="ru-RU"/>
        </w:rPr>
        <w:instrText xml:space="preserve"> </w:instrText>
      </w:r>
      <w:r>
        <w:instrText>CT</w:instrText>
      </w:r>
      <w:r>
        <w:rPr>
          <w:lang w:val="ru-RU"/>
        </w:rPr>
        <w:instrText xml:space="preserve"> (</w:instrText>
      </w:r>
      <w:r>
        <w:instrText>MDCT</w:instrText>
      </w:r>
      <w:r>
        <w:rPr>
          <w:lang w:val="ru-RU"/>
        </w:rPr>
        <w:instrText>).","</w:instrText>
      </w:r>
      <w:r>
        <w:instrText>container</w:instrText>
      </w:r>
      <w:r>
        <w:rPr>
          <w:lang w:val="ru-RU"/>
        </w:rPr>
        <w:instrText>-</w:instrText>
      </w:r>
      <w:r>
        <w:instrText>title</w:instrText>
      </w:r>
      <w:r>
        <w:rPr>
          <w:lang w:val="ru-RU"/>
        </w:rPr>
        <w:instrText>":"</w:instrText>
      </w:r>
      <w:r>
        <w:instrText>Abdominal</w:instrText>
      </w:r>
      <w:r>
        <w:rPr>
          <w:lang w:val="ru-RU"/>
        </w:rPr>
        <w:instrText xml:space="preserve"> </w:instrText>
      </w:r>
      <w:r>
        <w:instrText>Imaging</w:instrText>
      </w:r>
      <w:r>
        <w:rPr>
          <w:lang w:val="ru-RU"/>
        </w:rPr>
        <w:instrText>","</w:instrText>
      </w:r>
      <w:r>
        <w:instrText>DOI</w:instrText>
      </w:r>
      <w:r>
        <w:rPr>
          <w:lang w:val="ru-RU"/>
        </w:rPr>
        <w:instrText>":"10.1007/</w:instrText>
      </w:r>
      <w:r>
        <w:instrText>s</w:instrText>
      </w:r>
      <w:r>
        <w:rPr>
          <w:lang w:val="ru-RU"/>
        </w:rPr>
        <w:instrText>00261-010-9633-5","</w:instrText>
      </w:r>
      <w:r>
        <w:instrText>ISSN</w:instrText>
      </w:r>
      <w:r>
        <w:rPr>
          <w:lang w:val="ru-RU"/>
        </w:rPr>
        <w:instrText>":"1432-0509","</w:instrText>
      </w:r>
      <w:r>
        <w:instrText>issue</w:instrText>
      </w:r>
      <w:r>
        <w:rPr>
          <w:lang w:val="ru-RU"/>
        </w:rPr>
        <w:instrText>":"2","</w:instrText>
      </w:r>
      <w:r>
        <w:instrText>journalAbbreviation</w:instrText>
      </w:r>
      <w:r>
        <w:rPr>
          <w:lang w:val="ru-RU"/>
        </w:rPr>
        <w:instrText>":"</w:instrText>
      </w:r>
      <w:r>
        <w:instrText>Abdominal</w:instrText>
      </w:r>
      <w:r>
        <w:rPr>
          <w:lang w:val="ru-RU"/>
        </w:rPr>
        <w:instrText xml:space="preserve"> </w:instrText>
      </w:r>
      <w:r>
        <w:instrText>Imaging</w:instrText>
      </w:r>
      <w:r>
        <w:rPr>
          <w:lang w:val="ru-RU"/>
        </w:rPr>
        <w:instrText>","</w:instrText>
      </w:r>
      <w:r>
        <w:instrText>page</w:instrText>
      </w:r>
      <w:r>
        <w:rPr>
          <w:lang w:val="ru-RU"/>
        </w:rPr>
        <w:instrText>":"179-184","</w:instrText>
      </w:r>
      <w:r>
        <w:instrText>title</w:instrText>
      </w:r>
      <w:r>
        <w:rPr>
          <w:lang w:val="ru-RU"/>
        </w:rPr>
        <w:instrText>":"</w:instrText>
      </w:r>
      <w:r>
        <w:instrText>Comparison</w:instrText>
      </w:r>
      <w:r>
        <w:rPr>
          <w:lang w:val="ru-RU"/>
        </w:rPr>
        <w:instrText xml:space="preserve"> </w:instrText>
      </w:r>
      <w:r>
        <w:instrText>of</w:instrText>
      </w:r>
      <w:r>
        <w:rPr>
          <w:lang w:val="ru-RU"/>
        </w:rPr>
        <w:instrText xml:space="preserve"> </w:instrText>
      </w:r>
      <w:r>
        <w:instrText>diffusion</w:instrText>
      </w:r>
      <w:r>
        <w:rPr>
          <w:lang w:val="ru-RU"/>
        </w:rPr>
        <w:instrText>-</w:instrText>
      </w:r>
      <w:r>
        <w:instrText>weighted</w:instrText>
      </w:r>
      <w:r>
        <w:rPr>
          <w:lang w:val="ru-RU"/>
        </w:rPr>
        <w:instrText xml:space="preserve"> </w:instrText>
      </w:r>
      <w:r>
        <w:instrText>MR</w:instrText>
      </w:r>
      <w:r>
        <w:rPr>
          <w:lang w:val="ru-RU"/>
        </w:rPr>
        <w:instrText xml:space="preserve"> </w:instrText>
      </w:r>
      <w:r>
        <w:instrText>imaging</w:instrText>
      </w:r>
      <w:r>
        <w:rPr>
          <w:lang w:val="ru-RU"/>
        </w:rPr>
        <w:instrText xml:space="preserve"> </w:instrText>
      </w:r>
      <w:r>
        <w:instrText>and</w:instrText>
      </w:r>
      <w:r>
        <w:rPr>
          <w:lang w:val="ru-RU"/>
        </w:rPr>
        <w:instrText xml:space="preserve"> </w:instrText>
      </w:r>
      <w:r>
        <w:instrText>multidetector</w:instrText>
      </w:r>
      <w:r>
        <w:rPr>
          <w:lang w:val="ru-RU"/>
        </w:rPr>
        <w:instrText>-</w:instrText>
      </w:r>
      <w:r>
        <w:instrText>row</w:instrText>
      </w:r>
      <w:r>
        <w:rPr>
          <w:lang w:val="ru-RU"/>
        </w:rPr>
        <w:instrText xml:space="preserve"> </w:instrText>
      </w:r>
      <w:r>
        <w:instrText>CT</w:instrText>
      </w:r>
      <w:r>
        <w:rPr>
          <w:lang w:val="ru-RU"/>
        </w:rPr>
        <w:instrText xml:space="preserve"> </w:instrText>
      </w:r>
      <w:r>
        <w:instrText>in</w:instrText>
      </w:r>
      <w:r>
        <w:rPr>
          <w:lang w:val="ru-RU"/>
        </w:rPr>
        <w:instrText xml:space="preserve"> </w:instrText>
      </w:r>
      <w:r>
        <w:instrText>the</w:instrText>
      </w:r>
      <w:r>
        <w:rPr>
          <w:lang w:val="ru-RU"/>
        </w:rPr>
        <w:instrText xml:space="preserve"> </w:instrText>
      </w:r>
      <w:r>
        <w:instrText>detection</w:instrText>
      </w:r>
      <w:r>
        <w:rPr>
          <w:lang w:val="ru-RU"/>
        </w:rPr>
        <w:instrText xml:space="preserve"> </w:instrText>
      </w:r>
      <w:r>
        <w:instrText>of</w:instrText>
      </w:r>
      <w:r>
        <w:rPr>
          <w:lang w:val="ru-RU"/>
        </w:rPr>
        <w:instrText xml:space="preserve"> </w:instrText>
      </w:r>
      <w:r>
        <w:instrText>liver</w:instrText>
      </w:r>
      <w:r>
        <w:rPr>
          <w:lang w:val="ru-RU"/>
        </w:rPr>
        <w:instrText xml:space="preserve"> </w:instrText>
      </w:r>
      <w:r>
        <w:instrText>metastases</w:instrText>
      </w:r>
      <w:r>
        <w:rPr>
          <w:lang w:val="ru-RU"/>
        </w:rPr>
        <w:instrText xml:space="preserve"> </w:instrText>
      </w:r>
      <w:r>
        <w:instrText>in</w:instrText>
      </w:r>
      <w:r>
        <w:rPr>
          <w:lang w:val="ru-RU"/>
        </w:rPr>
        <w:instrText xml:space="preserve"> </w:instrText>
      </w:r>
      <w:r>
        <w:instrText>patients</w:instrText>
      </w:r>
      <w:r>
        <w:rPr>
          <w:lang w:val="ru-RU"/>
        </w:rPr>
        <w:instrText xml:space="preserve"> </w:instrText>
      </w:r>
      <w:r>
        <w:instrText>operated</w:instrText>
      </w:r>
      <w:r>
        <w:rPr>
          <w:lang w:val="ru-RU"/>
        </w:rPr>
        <w:instrText xml:space="preserve"> </w:instrText>
      </w:r>
      <w:r>
        <w:instrText>for</w:instrText>
      </w:r>
      <w:r>
        <w:rPr>
          <w:lang w:val="ru-RU"/>
        </w:rPr>
        <w:instrText xml:space="preserve"> </w:instrText>
      </w:r>
      <w:r>
        <w:instrText>pancreatic</w:instrText>
      </w:r>
      <w:r>
        <w:rPr>
          <w:lang w:val="ru-RU"/>
        </w:rPr>
        <w:instrText xml:space="preserve"> </w:instrText>
      </w:r>
      <w:r>
        <w:instrText>cancer</w:instrText>
      </w:r>
      <w:r>
        <w:rPr>
          <w:lang w:val="ru-RU"/>
        </w:rPr>
        <w:instrText>","</w:instrText>
      </w:r>
      <w:r>
        <w:instrText>volume</w:instrText>
      </w:r>
      <w:r>
        <w:rPr>
          <w:lang w:val="ru-RU"/>
        </w:rPr>
        <w:instrText>":"36","</w:instrText>
      </w:r>
      <w:r>
        <w:instrText>author</w:instrText>
      </w:r>
      <w:r>
        <w:rPr>
          <w:lang w:val="ru-RU"/>
        </w:rPr>
        <w:instrText>":[{"</w:instrText>
      </w:r>
      <w:r>
        <w:instrText>family</w:instrText>
      </w:r>
      <w:r>
        <w:rPr>
          <w:lang w:val="ru-RU"/>
        </w:rPr>
        <w:instrText>":"</w:instrText>
      </w:r>
      <w:r>
        <w:instrText>Holzapfel</w:instrText>
      </w:r>
      <w:r>
        <w:rPr>
          <w:lang w:val="ru-RU"/>
        </w:rPr>
        <w:instrText>","</w:instrText>
      </w:r>
      <w:r>
        <w:instrText>given</w:instrText>
      </w:r>
      <w:r>
        <w:rPr>
          <w:lang w:val="ru-RU"/>
        </w:rPr>
        <w:instrText>":"</w:instrText>
      </w:r>
      <w:r>
        <w:instrText>Konstantin</w:instrText>
      </w:r>
      <w:r>
        <w:rPr>
          <w:lang w:val="ru-RU"/>
        </w:rPr>
        <w:instrText>"},{"</w:instrText>
      </w:r>
      <w:r>
        <w:instrText>family</w:instrText>
      </w:r>
      <w:r>
        <w:rPr>
          <w:lang w:val="ru-RU"/>
        </w:rPr>
        <w:instrText>":"</w:instrText>
      </w:r>
      <w:r>
        <w:instrText>Reiser</w:instrText>
      </w:r>
      <w:r>
        <w:rPr>
          <w:lang w:val="ru-RU"/>
        </w:rPr>
        <w:instrText>-</w:instrText>
      </w:r>
      <w:r>
        <w:instrText>Erkan</w:instrText>
      </w:r>
      <w:r>
        <w:rPr>
          <w:lang w:val="ru-RU"/>
        </w:rPr>
        <w:instrText>","</w:instrText>
      </w:r>
      <w:r>
        <w:instrText>given</w:instrText>
      </w:r>
      <w:r>
        <w:rPr>
          <w:lang w:val="ru-RU"/>
        </w:rPr>
        <w:instrText>":"</w:instrText>
      </w:r>
      <w:r>
        <w:instrText>Carolin</w:instrText>
      </w:r>
      <w:r>
        <w:rPr>
          <w:lang w:val="ru-RU"/>
        </w:rPr>
        <w:instrText>"},{"</w:instrText>
      </w:r>
      <w:r>
        <w:instrText>family</w:instrText>
      </w:r>
      <w:r>
        <w:rPr>
          <w:lang w:val="ru-RU"/>
        </w:rPr>
        <w:instrText>":"</w:instrText>
      </w:r>
      <w:r>
        <w:instrText>Fingerle</w:instrText>
      </w:r>
      <w:r>
        <w:rPr>
          <w:lang w:val="ru-RU"/>
        </w:rPr>
        <w:instrText>","</w:instrText>
      </w:r>
      <w:r>
        <w:instrText>given</w:instrText>
      </w:r>
      <w:r>
        <w:rPr>
          <w:lang w:val="ru-RU"/>
        </w:rPr>
        <w:instrText>":"</w:instrText>
      </w:r>
      <w:r>
        <w:instrText>Alexander</w:instrText>
      </w:r>
      <w:r>
        <w:rPr>
          <w:lang w:val="ru-RU"/>
        </w:rPr>
        <w:instrText xml:space="preserve"> </w:instrText>
      </w:r>
      <w:r>
        <w:instrText>A</w:instrText>
      </w:r>
      <w:r>
        <w:rPr>
          <w:lang w:val="ru-RU"/>
        </w:rPr>
        <w:instrText>."},{"</w:instrText>
      </w:r>
      <w:r>
        <w:instrText>family</w:instrText>
      </w:r>
      <w:r>
        <w:rPr>
          <w:lang w:val="ru-RU"/>
        </w:rPr>
        <w:instrText>":"</w:instrText>
      </w:r>
      <w:r>
        <w:instrText>Erkan</w:instrText>
      </w:r>
      <w:r>
        <w:rPr>
          <w:lang w:val="ru-RU"/>
        </w:rPr>
        <w:instrText>","</w:instrText>
      </w:r>
      <w:r>
        <w:instrText>given</w:instrText>
      </w:r>
      <w:r>
        <w:rPr>
          <w:lang w:val="ru-RU"/>
        </w:rPr>
        <w:instrText>":"</w:instrText>
      </w:r>
      <w:r>
        <w:instrText>Merd</w:instrText>
      </w:r>
      <w:r>
        <w:rPr>
          <w:lang w:val="ru-RU"/>
        </w:rPr>
        <w:instrText>"},{"</w:instrText>
      </w:r>
      <w:r>
        <w:instrText>family</w:instrText>
      </w:r>
      <w:r>
        <w:rPr>
          <w:lang w:val="ru-RU"/>
        </w:rPr>
        <w:instrText>":"</w:instrText>
      </w:r>
      <w:r>
        <w:instrText>Eiber</w:instrText>
      </w:r>
      <w:r>
        <w:rPr>
          <w:lang w:val="ru-RU"/>
        </w:rPr>
        <w:instrText>","</w:instrText>
      </w:r>
      <w:r>
        <w:instrText>given</w:instrText>
      </w:r>
      <w:r>
        <w:rPr>
          <w:lang w:val="ru-RU"/>
        </w:rPr>
        <w:instrText>":"</w:instrText>
      </w:r>
      <w:r>
        <w:instrText>Matthias</w:instrText>
      </w:r>
      <w:r>
        <w:rPr>
          <w:lang w:val="ru-RU"/>
        </w:rPr>
        <w:instrText xml:space="preserve"> </w:instrText>
      </w:r>
      <w:r>
        <w:instrText>J</w:instrText>
      </w:r>
      <w:r>
        <w:rPr>
          <w:lang w:val="ru-RU"/>
        </w:rPr>
        <w:instrText>."},{"</w:instrText>
      </w:r>
      <w:r>
        <w:instrText>family</w:instrText>
      </w:r>
      <w:r>
        <w:rPr>
          <w:lang w:val="ru-RU"/>
        </w:rPr>
        <w:instrText>":"</w:instrText>
      </w:r>
      <w:r>
        <w:instrText>Rummeny</w:instrText>
      </w:r>
      <w:r>
        <w:rPr>
          <w:lang w:val="ru-RU"/>
        </w:rPr>
        <w:instrText>","</w:instrText>
      </w:r>
      <w:r>
        <w:instrText>given</w:instrText>
      </w:r>
      <w:r>
        <w:rPr>
          <w:lang w:val="ru-RU"/>
        </w:rPr>
        <w:instrText>":"</w:instrText>
      </w:r>
      <w:r>
        <w:instrText>Ernst</w:instrText>
      </w:r>
      <w:r>
        <w:rPr>
          <w:lang w:val="ru-RU"/>
        </w:rPr>
        <w:instrText xml:space="preserve"> </w:instrText>
      </w:r>
      <w:r>
        <w:instrText>J</w:instrText>
      </w:r>
      <w:r>
        <w:rPr>
          <w:lang w:val="ru-RU"/>
        </w:rPr>
        <w:instrText>."},{"</w:instrText>
      </w:r>
      <w:r>
        <w:instrText>family</w:instrText>
      </w:r>
      <w:r>
        <w:rPr>
          <w:lang w:val="ru-RU"/>
        </w:rPr>
        <w:instrText>":"</w:instrText>
      </w:r>
      <w:r>
        <w:instrText>Friess</w:instrText>
      </w:r>
      <w:r>
        <w:rPr>
          <w:lang w:val="ru-RU"/>
        </w:rPr>
        <w:instrText>","</w:instrText>
      </w:r>
      <w:r>
        <w:instrText>given</w:instrText>
      </w:r>
      <w:r>
        <w:rPr>
          <w:lang w:val="ru-RU"/>
        </w:rPr>
        <w:instrText>":"</w:instrText>
      </w:r>
      <w:r>
        <w:instrText>Helmut</w:instrText>
      </w:r>
      <w:r>
        <w:rPr>
          <w:lang w:val="ru-RU"/>
        </w:rPr>
        <w:instrText>"},{"</w:instrText>
      </w:r>
      <w:r>
        <w:instrText>family</w:instrText>
      </w:r>
      <w:r>
        <w:rPr>
          <w:lang w:val="ru-RU"/>
        </w:rPr>
        <w:instrText>":"</w:instrText>
      </w:r>
      <w:r>
        <w:instrText>Kleeff</w:instrText>
      </w:r>
      <w:r>
        <w:rPr>
          <w:lang w:val="ru-RU"/>
        </w:rPr>
        <w:instrText>","</w:instrText>
      </w:r>
      <w:r>
        <w:instrText>given</w:instrText>
      </w:r>
      <w:r>
        <w:rPr>
          <w:lang w:val="ru-RU"/>
        </w:rPr>
        <w:instrText>":"</w:instrText>
      </w:r>
      <w:r>
        <w:instrText>J</w:instrText>
      </w:r>
      <w:r>
        <w:rPr>
          <w:lang w:val="ru-RU"/>
        </w:rPr>
        <w:instrText>ö</w:instrText>
      </w:r>
      <w:r>
        <w:instrText>rg</w:instrText>
      </w:r>
      <w:r>
        <w:rPr>
          <w:lang w:val="ru-RU"/>
        </w:rPr>
        <w:instrText>"},{"</w:instrText>
      </w:r>
      <w:r>
        <w:instrText>family</w:instrText>
      </w:r>
      <w:r>
        <w:rPr>
          <w:lang w:val="ru-RU"/>
        </w:rPr>
        <w:instrText>":"</w:instrText>
      </w:r>
      <w:r>
        <w:instrText>Gaa</w:instrText>
      </w:r>
      <w:r>
        <w:rPr>
          <w:lang w:val="ru-RU"/>
        </w:rPr>
        <w:instrText>","</w:instrText>
      </w:r>
      <w:r>
        <w:instrText>given</w:instrText>
      </w:r>
      <w:r>
        <w:rPr>
          <w:lang w:val="ru-RU"/>
        </w:rPr>
        <w:instrText>":"</w:instrText>
      </w:r>
      <w:r>
        <w:instrText>Jochen</w:instrText>
      </w:r>
      <w:r>
        <w:rPr>
          <w:lang w:val="ru-RU"/>
        </w:rPr>
        <w:instrText>"}],"</w:instrText>
      </w:r>
      <w:r>
        <w:instrText>issued</w:instrText>
      </w:r>
      <w:r>
        <w:rPr>
          <w:lang w:val="ru-RU"/>
        </w:rPr>
        <w:instrText>":{"</w:instrText>
      </w:r>
      <w:r>
        <w:instrText>date</w:instrText>
      </w:r>
      <w:r>
        <w:rPr>
          <w:lang w:val="ru-RU"/>
        </w:rPr>
        <w:instrText>-</w:instrText>
      </w:r>
      <w:r>
        <w:instrText>parts</w:instrText>
      </w:r>
      <w:r>
        <w:rPr>
          <w:lang w:val="ru-RU"/>
        </w:rPr>
        <w:instrText>":[["2011",4,1</w:instrText>
      </w:r>
      <w:r>
        <w:instrText>]]}}},{"id":315,"uris":["http://zotero.org/users/5363772/items/2NRS9Z5W",["http://zotero.org/users/5363772/items/2NRS9Z5W"]],"itemData":{"id":315,"type":"article-journal","abstract":"PurposeTo intraindividually compare gadoxetic acid?enhanced magnetic resonance (MR) imaging with contrast material?enhanced multi?detector row computed tomography (CT) in detection of pancreatic carcinoma and liver metastases.Materials and MethodsThe ethics committee approved this retrospective study with waiver of informed consent. This study included 100 patients (53 men, 47 women; mean age, 67.8 years) consisting of 54 patients with pathologically confirmed pancreatic carcinoma (mean size, 33 mm) and 46 without a pancreatic lesion. Sixty-two liver metastases (mean size, 10 mm) in 15 patients with pancreatic carcinoma were diagnosed at pathologic examination or multimodality assessment. Three readers blinded to the final diagnosis interpreted all MR (precontrast T1- and T2-weighted and gadoxetic acid?enhanced dynamic and hepatocyte phase MR images) and tetraphasic dynamic contrast-enhanced CT images and graded the presence (or absence) of pancreatic carcinoma and liver metastasis on patient-by-patient and lesion-by-lesion bases. Receiver operating characteristic analysis, McNemar test, and Fisher test were performed to compare the diagnostic</w:instrText>
      </w:r>
      <w:r>
        <w:rPr>
          <w:lang w:val="ru-RU"/>
        </w:rPr>
        <w:instrText xml:space="preserve"> </w:instrText>
      </w:r>
      <w:r>
        <w:instrText>performance</w:instrText>
      </w:r>
      <w:r>
        <w:rPr>
          <w:lang w:val="ru-RU"/>
        </w:rPr>
        <w:instrText xml:space="preserve"> </w:instrText>
      </w:r>
      <w:r>
        <w:instrText>of</w:instrText>
      </w:r>
      <w:r>
        <w:rPr>
          <w:lang w:val="ru-RU"/>
        </w:rPr>
        <w:instrText xml:space="preserve"> </w:instrText>
      </w:r>
      <w:r>
        <w:instrText>CT</w:instrText>
      </w:r>
      <w:r>
        <w:rPr>
          <w:lang w:val="ru-RU"/>
        </w:rPr>
        <w:instrText xml:space="preserve"> </w:instrText>
      </w:r>
      <w:r>
        <w:instrText>and</w:instrText>
      </w:r>
      <w:r>
        <w:rPr>
          <w:lang w:val="ru-RU"/>
        </w:rPr>
        <w:instrText xml:space="preserve"> </w:instrText>
      </w:r>
      <w:r>
        <w:instrText>MR</w:instrText>
      </w:r>
      <w:r>
        <w:rPr>
          <w:lang w:val="ru-RU"/>
        </w:rPr>
        <w:instrText xml:space="preserve"> </w:instrText>
      </w:r>
      <w:r>
        <w:instrText>imaging</w:instrText>
      </w:r>
      <w:r>
        <w:rPr>
          <w:lang w:val="ru-RU"/>
        </w:rPr>
        <w:instrText>.</w:instrText>
      </w:r>
      <w:r>
        <w:instrText>ResultsNo</w:instrText>
      </w:r>
      <w:r>
        <w:rPr>
          <w:lang w:val="ru-RU"/>
        </w:rPr>
        <w:instrText xml:space="preserve"> </w:instrText>
      </w:r>
      <w:r>
        <w:instrText>significant</w:instrText>
      </w:r>
      <w:r>
        <w:rPr>
          <w:lang w:val="ru-RU"/>
        </w:rPr>
        <w:instrText xml:space="preserve"> </w:instrText>
      </w:r>
      <w:r>
        <w:instrText>differences</w:instrText>
      </w:r>
      <w:r>
        <w:rPr>
          <w:lang w:val="ru-RU"/>
        </w:rPr>
        <w:instrText xml:space="preserve"> </w:instrText>
      </w:r>
      <w:r>
        <w:instrText>were</w:instrText>
      </w:r>
      <w:r>
        <w:rPr>
          <w:lang w:val="ru-RU"/>
        </w:rPr>
        <w:instrText xml:space="preserve"> </w:instrText>
      </w:r>
      <w:r>
        <w:instrText>observed</w:instrText>
      </w:r>
      <w:r>
        <w:rPr>
          <w:lang w:val="ru-RU"/>
        </w:rPr>
        <w:instrText xml:space="preserve"> </w:instrText>
      </w:r>
      <w:r>
        <w:instrText>between</w:instrText>
      </w:r>
      <w:r>
        <w:rPr>
          <w:lang w:val="ru-RU"/>
        </w:rPr>
        <w:instrText xml:space="preserve"> </w:instrText>
      </w:r>
      <w:r>
        <w:instrText>CT</w:instrText>
      </w:r>
      <w:r>
        <w:rPr>
          <w:lang w:val="ru-RU"/>
        </w:rPr>
        <w:instrText xml:space="preserve"> </w:instrText>
      </w:r>
      <w:r>
        <w:instrText>and</w:instrText>
      </w:r>
      <w:r>
        <w:rPr>
          <w:lang w:val="ru-RU"/>
        </w:rPr>
        <w:instrText xml:space="preserve"> </w:instrText>
      </w:r>
      <w:r>
        <w:instrText>MR</w:instrText>
      </w:r>
      <w:r>
        <w:rPr>
          <w:lang w:val="ru-RU"/>
        </w:rPr>
        <w:instrText xml:space="preserve"> </w:instrText>
      </w:r>
      <w:r>
        <w:instrText>images</w:instrText>
      </w:r>
      <w:r>
        <w:rPr>
          <w:lang w:val="ru-RU"/>
        </w:rPr>
        <w:instrText xml:space="preserve"> </w:instrText>
      </w:r>
      <w:r>
        <w:instrText>in</w:instrText>
      </w:r>
      <w:r>
        <w:rPr>
          <w:lang w:val="ru-RU"/>
        </w:rPr>
        <w:instrText xml:space="preserve"> </w:instrText>
      </w:r>
      <w:r>
        <w:instrText>depiction</w:instrText>
      </w:r>
      <w:r>
        <w:rPr>
          <w:lang w:val="ru-RU"/>
        </w:rPr>
        <w:instrText xml:space="preserve"> </w:instrText>
      </w:r>
      <w:r>
        <w:instrText>of</w:instrText>
      </w:r>
      <w:r>
        <w:rPr>
          <w:lang w:val="ru-RU"/>
        </w:rPr>
        <w:instrText xml:space="preserve"> </w:instrText>
      </w:r>
      <w:r>
        <w:instrText>pancreatic</w:instrText>
      </w:r>
      <w:r>
        <w:rPr>
          <w:lang w:val="ru-RU"/>
        </w:rPr>
        <w:instrText xml:space="preserve"> </w:instrText>
      </w:r>
      <w:r>
        <w:instrText>carcinoma</w:instrText>
      </w:r>
      <w:r>
        <w:rPr>
          <w:lang w:val="ru-RU"/>
        </w:rPr>
        <w:instrText xml:space="preserve">. </w:instrText>
      </w:r>
      <w:r>
        <w:instrText>However</w:instrText>
      </w:r>
      <w:r>
        <w:rPr>
          <w:lang w:val="ru-RU"/>
        </w:rPr>
        <w:instrText xml:space="preserve">, </w:instrText>
      </w:r>
      <w:r>
        <w:instrText>MR</w:instrText>
      </w:r>
      <w:r>
        <w:rPr>
          <w:lang w:val="ru-RU"/>
        </w:rPr>
        <w:instrText xml:space="preserve"> </w:instrText>
      </w:r>
      <w:r>
        <w:instrText>imaging</w:instrText>
      </w:r>
      <w:r>
        <w:rPr>
          <w:lang w:val="ru-RU"/>
        </w:rPr>
        <w:instrText xml:space="preserve"> </w:instrText>
      </w:r>
      <w:r>
        <w:instrText>had</w:instrText>
      </w:r>
      <w:r>
        <w:rPr>
          <w:lang w:val="ru-RU"/>
        </w:rPr>
        <w:instrText xml:space="preserve"> </w:instrText>
      </w:r>
      <w:r>
        <w:instrText>greater</w:instrText>
      </w:r>
      <w:r>
        <w:rPr>
          <w:lang w:val="ru-RU"/>
        </w:rPr>
        <w:instrText xml:space="preserve"> </w:instrText>
      </w:r>
      <w:r>
        <w:instrText>sensitivity</w:instrText>
      </w:r>
      <w:r>
        <w:rPr>
          <w:lang w:val="ru-RU"/>
        </w:rPr>
        <w:instrText xml:space="preserve"> </w:instrText>
      </w:r>
      <w:r>
        <w:instrText>in</w:instrText>
      </w:r>
      <w:r>
        <w:rPr>
          <w:lang w:val="ru-RU"/>
        </w:rPr>
        <w:instrText xml:space="preserve"> </w:instrText>
      </w:r>
      <w:r>
        <w:instrText>depicting</w:instrText>
      </w:r>
      <w:r>
        <w:rPr>
          <w:lang w:val="ru-RU"/>
        </w:rPr>
        <w:instrText xml:space="preserve"> </w:instrText>
      </w:r>
      <w:r>
        <w:instrText>liver</w:instrText>
      </w:r>
      <w:r>
        <w:rPr>
          <w:lang w:val="ru-RU"/>
        </w:rPr>
        <w:instrText xml:space="preserve"> </w:instrText>
      </w:r>
      <w:r>
        <w:instrText>metastasis</w:instrText>
      </w:r>
      <w:r>
        <w:rPr>
          <w:lang w:val="ru-RU"/>
        </w:rPr>
        <w:instrText xml:space="preserve"> </w:instrText>
      </w:r>
      <w:r>
        <w:instrText>than</w:instrText>
      </w:r>
      <w:r>
        <w:rPr>
          <w:lang w:val="ru-RU"/>
        </w:rPr>
        <w:instrText xml:space="preserve"> </w:instrText>
      </w:r>
      <w:r>
        <w:instrText>did</w:instrText>
      </w:r>
      <w:r>
        <w:rPr>
          <w:lang w:val="ru-RU"/>
        </w:rPr>
        <w:instrText xml:space="preserve"> </w:instrText>
      </w:r>
      <w:r>
        <w:instrText>CT</w:instrText>
      </w:r>
      <w:r>
        <w:rPr>
          <w:lang w:val="ru-RU"/>
        </w:rPr>
        <w:instrText xml:space="preserve"> </w:instrText>
      </w:r>
      <w:r>
        <w:instrText>for</w:instrText>
      </w:r>
      <w:r>
        <w:rPr>
          <w:lang w:val="ru-RU"/>
        </w:rPr>
        <w:instrText xml:space="preserve"> </w:instrText>
      </w:r>
      <w:r>
        <w:instrText>two</w:instrText>
      </w:r>
      <w:r>
        <w:rPr>
          <w:lang w:val="ru-RU"/>
        </w:rPr>
        <w:instrText xml:space="preserve"> </w:instrText>
      </w:r>
      <w:r>
        <w:instrText>of</w:instrText>
      </w:r>
      <w:r>
        <w:rPr>
          <w:lang w:val="ru-RU"/>
        </w:rPr>
        <w:instrText xml:space="preserve"> </w:instrText>
      </w:r>
      <w:r>
        <w:instrText>the</w:instrText>
      </w:r>
      <w:r>
        <w:rPr>
          <w:lang w:val="ru-RU"/>
        </w:rPr>
        <w:instrText xml:space="preserve"> </w:instrText>
      </w:r>
      <w:r>
        <w:instrText>three</w:instrText>
      </w:r>
      <w:r>
        <w:rPr>
          <w:lang w:val="ru-RU"/>
        </w:rPr>
        <w:instrText xml:space="preserve"> </w:instrText>
      </w:r>
      <w:r>
        <w:instrText>readers</w:instrText>
      </w:r>
      <w:r>
        <w:rPr>
          <w:lang w:val="ru-RU"/>
        </w:rPr>
        <w:instrText xml:space="preserve"> </w:instrText>
      </w:r>
      <w:r>
        <w:instrText>in</w:instrText>
      </w:r>
      <w:r>
        <w:rPr>
          <w:lang w:val="ru-RU"/>
        </w:rPr>
        <w:instrText xml:space="preserve"> </w:instrText>
      </w:r>
      <w:r>
        <w:instrText>the</w:instrText>
      </w:r>
      <w:r>
        <w:rPr>
          <w:lang w:val="ru-RU"/>
        </w:rPr>
        <w:instrText xml:space="preserve"> </w:instrText>
      </w:r>
      <w:r>
        <w:instrText>MR</w:instrText>
      </w:r>
      <w:r>
        <w:rPr>
          <w:lang w:val="ru-RU"/>
        </w:rPr>
        <w:instrText xml:space="preserve"> </w:instrText>
      </w:r>
      <w:r>
        <w:instrText>imaging</w:instrText>
      </w:r>
      <w:r>
        <w:rPr>
          <w:lang w:val="ru-RU"/>
        </w:rPr>
        <w:instrText>-</w:instrText>
      </w:r>
      <w:r>
        <w:instrText>versus</w:instrText>
      </w:r>
      <w:r>
        <w:rPr>
          <w:lang w:val="ru-RU"/>
        </w:rPr>
        <w:instrText>-</w:instrText>
      </w:r>
      <w:r>
        <w:instrText>CT</w:instrText>
      </w:r>
      <w:r>
        <w:rPr>
          <w:lang w:val="ru-RU"/>
        </w:rPr>
        <w:instrText xml:space="preserve"> </w:instrText>
      </w:r>
      <w:r>
        <w:instrText>analysis</w:instrText>
      </w:r>
      <w:r>
        <w:rPr>
          <w:lang w:val="ru-RU"/>
        </w:rPr>
        <w:instrText xml:space="preserve"> (85% </w:instrText>
      </w:r>
      <w:r>
        <w:instrText>vs</w:instrText>
      </w:r>
      <w:r>
        <w:rPr>
          <w:lang w:val="ru-RU"/>
        </w:rPr>
        <w:instrText xml:space="preserve"> 69%, </w:instrText>
      </w:r>
      <w:r>
        <w:instrText>P</w:instrText>
      </w:r>
      <w:r>
        <w:rPr>
          <w:lang w:val="ru-RU"/>
        </w:rPr>
        <w:instrText xml:space="preserve"> = .046) </w:instrText>
      </w:r>
      <w:r>
        <w:instrText>and</w:instrText>
      </w:r>
      <w:r>
        <w:rPr>
          <w:lang w:val="ru-RU"/>
        </w:rPr>
        <w:instrText xml:space="preserve"> </w:instrText>
      </w:r>
      <w:r>
        <w:instrText>for</w:instrText>
      </w:r>
      <w:r>
        <w:rPr>
          <w:lang w:val="ru-RU"/>
        </w:rPr>
        <w:instrText xml:space="preserve"> </w:instrText>
      </w:r>
      <w:r>
        <w:instrText>all</w:instrText>
      </w:r>
      <w:r>
        <w:rPr>
          <w:lang w:val="ru-RU"/>
        </w:rPr>
        <w:instrText xml:space="preserve"> </w:instrText>
      </w:r>
      <w:r>
        <w:instrText>three</w:instrText>
      </w:r>
      <w:r>
        <w:rPr>
          <w:lang w:val="ru-RU"/>
        </w:rPr>
        <w:instrText xml:space="preserve"> </w:instrText>
      </w:r>
      <w:r>
        <w:instrText>readers</w:instrText>
      </w:r>
      <w:r>
        <w:rPr>
          <w:lang w:val="ru-RU"/>
        </w:rPr>
        <w:instrText xml:space="preserve"> </w:instrText>
      </w:r>
      <w:r>
        <w:instrText>in</w:instrText>
      </w:r>
      <w:r>
        <w:rPr>
          <w:lang w:val="ru-RU"/>
        </w:rPr>
        <w:instrText xml:space="preserve"> </w:instrText>
      </w:r>
      <w:r>
        <w:instrText>the</w:instrText>
      </w:r>
      <w:r>
        <w:rPr>
          <w:lang w:val="ru-RU"/>
        </w:rPr>
        <w:instrText xml:space="preserve"> </w:instrText>
      </w:r>
      <w:r>
        <w:instrText>lesion</w:instrText>
      </w:r>
      <w:r>
        <w:rPr>
          <w:lang w:val="ru-RU"/>
        </w:rPr>
        <w:instrText>-</w:instrText>
      </w:r>
      <w:r>
        <w:instrText>by</w:instrText>
      </w:r>
      <w:r>
        <w:rPr>
          <w:lang w:val="ru-RU"/>
        </w:rPr>
        <w:instrText>-</w:instrText>
      </w:r>
      <w:r>
        <w:instrText>lesion</w:instrText>
      </w:r>
      <w:r>
        <w:rPr>
          <w:lang w:val="ru-RU"/>
        </w:rPr>
        <w:instrText xml:space="preserve"> </w:instrText>
      </w:r>
      <w:r>
        <w:instrText>analysis</w:instrText>
      </w:r>
      <w:r>
        <w:rPr>
          <w:lang w:val="ru-RU"/>
        </w:rPr>
        <w:instrText xml:space="preserve"> (92%?94% </w:instrText>
      </w:r>
      <w:r>
        <w:instrText>vs</w:instrText>
      </w:r>
      <w:r>
        <w:rPr>
          <w:lang w:val="ru-RU"/>
        </w:rPr>
        <w:instrText xml:space="preserve"> 74%?76%, </w:instrText>
      </w:r>
      <w:r>
        <w:instrText>P</w:instrText>
      </w:r>
      <w:r>
        <w:rPr>
          <w:lang w:val="ru-RU"/>
        </w:rPr>
        <w:instrText xml:space="preserve"> = .030?.044).</w:instrText>
      </w:r>
      <w:r>
        <w:instrText>ConclusionGadoxetic</w:instrText>
      </w:r>
      <w:r>
        <w:rPr>
          <w:lang w:val="ru-RU"/>
        </w:rPr>
        <w:instrText xml:space="preserve"> </w:instrText>
      </w:r>
      <w:r>
        <w:instrText>acid</w:instrText>
      </w:r>
      <w:r>
        <w:rPr>
          <w:lang w:val="ru-RU"/>
        </w:rPr>
        <w:instrText>?</w:instrText>
      </w:r>
      <w:r>
        <w:instrText>enhanced</w:instrText>
      </w:r>
      <w:r>
        <w:rPr>
          <w:lang w:val="ru-RU"/>
        </w:rPr>
        <w:instrText xml:space="preserve"> </w:instrText>
      </w:r>
      <w:r>
        <w:instrText>MR</w:instrText>
      </w:r>
      <w:r>
        <w:rPr>
          <w:lang w:val="ru-RU"/>
        </w:rPr>
        <w:instrText xml:space="preserve"> </w:instrText>
      </w:r>
      <w:r>
        <w:instrText>imaging</w:instrText>
      </w:r>
      <w:r>
        <w:rPr>
          <w:lang w:val="ru-RU"/>
        </w:rPr>
        <w:instrText xml:space="preserve"> </w:instrText>
      </w:r>
      <w:r>
        <w:instrText>was</w:instrText>
      </w:r>
      <w:r>
        <w:rPr>
          <w:lang w:val="ru-RU"/>
        </w:rPr>
        <w:instrText xml:space="preserve"> </w:instrText>
      </w:r>
      <w:r>
        <w:instrText>equivalent</w:instrText>
      </w:r>
      <w:r>
        <w:rPr>
          <w:lang w:val="ru-RU"/>
        </w:rPr>
        <w:instrText xml:space="preserve"> </w:instrText>
      </w:r>
      <w:r>
        <w:instrText>to</w:instrText>
      </w:r>
      <w:r>
        <w:rPr>
          <w:lang w:val="ru-RU"/>
        </w:rPr>
        <w:instrText xml:space="preserve"> </w:instrText>
      </w:r>
      <w:r>
        <w:instrText>dynamic</w:instrText>
      </w:r>
      <w:r>
        <w:rPr>
          <w:lang w:val="ru-RU"/>
        </w:rPr>
        <w:instrText xml:space="preserve"> </w:instrText>
      </w:r>
      <w:r>
        <w:instrText>contrast</w:instrText>
      </w:r>
      <w:r>
        <w:rPr>
          <w:lang w:val="ru-RU"/>
        </w:rPr>
        <w:instrText>-</w:instrText>
      </w:r>
      <w:r>
        <w:instrText>enhanced</w:instrText>
      </w:r>
      <w:r>
        <w:rPr>
          <w:lang w:val="ru-RU"/>
        </w:rPr>
        <w:instrText xml:space="preserve"> </w:instrText>
      </w:r>
      <w:r>
        <w:instrText>CT</w:instrText>
      </w:r>
      <w:r>
        <w:rPr>
          <w:lang w:val="ru-RU"/>
        </w:rPr>
        <w:instrText xml:space="preserve"> </w:instrText>
      </w:r>
      <w:r>
        <w:instrText>in</w:instrText>
      </w:r>
      <w:r>
        <w:rPr>
          <w:lang w:val="ru-RU"/>
        </w:rPr>
        <w:instrText xml:space="preserve"> </w:instrText>
      </w:r>
      <w:r>
        <w:instrText>depicting</w:instrText>
      </w:r>
      <w:r>
        <w:rPr>
          <w:lang w:val="ru-RU"/>
        </w:rPr>
        <w:instrText xml:space="preserve"> </w:instrText>
      </w:r>
      <w:r>
        <w:instrText>pancreatic</w:instrText>
      </w:r>
      <w:r>
        <w:rPr>
          <w:lang w:val="ru-RU"/>
        </w:rPr>
        <w:instrText xml:space="preserve"> </w:instrText>
      </w:r>
      <w:r>
        <w:instrText>carcinoma</w:instrText>
      </w:r>
      <w:r>
        <w:rPr>
          <w:lang w:val="ru-RU"/>
        </w:rPr>
        <w:instrText xml:space="preserve"> </w:instrText>
      </w:r>
      <w:r>
        <w:instrText>and</w:instrText>
      </w:r>
      <w:r>
        <w:rPr>
          <w:lang w:val="ru-RU"/>
        </w:rPr>
        <w:instrText xml:space="preserve"> </w:instrText>
      </w:r>
      <w:r>
        <w:instrText>had</w:instrText>
      </w:r>
      <w:r>
        <w:rPr>
          <w:lang w:val="ru-RU"/>
        </w:rPr>
        <w:instrText xml:space="preserve"> </w:instrText>
      </w:r>
      <w:r>
        <w:instrText>better</w:instrText>
      </w:r>
      <w:r>
        <w:rPr>
          <w:lang w:val="ru-RU"/>
        </w:rPr>
        <w:instrText xml:space="preserve"> </w:instrText>
      </w:r>
      <w:r>
        <w:instrText>sensitivity</w:instrText>
      </w:r>
      <w:r>
        <w:rPr>
          <w:lang w:val="ru-RU"/>
        </w:rPr>
        <w:instrText xml:space="preserve"> </w:instrText>
      </w:r>
      <w:r>
        <w:instrText>for</w:instrText>
      </w:r>
      <w:r>
        <w:rPr>
          <w:lang w:val="ru-RU"/>
        </w:rPr>
        <w:instrText xml:space="preserve"> </w:instrText>
      </w:r>
      <w:r>
        <w:instrText>depicting</w:instrText>
      </w:r>
      <w:r>
        <w:rPr>
          <w:lang w:val="ru-RU"/>
        </w:rPr>
        <w:instrText xml:space="preserve"> </w:instrText>
      </w:r>
      <w:r>
        <w:instrText>liver</w:instrText>
      </w:r>
      <w:r>
        <w:rPr>
          <w:lang w:val="ru-RU"/>
        </w:rPr>
        <w:instrText xml:space="preserve"> </w:instrText>
      </w:r>
      <w:r>
        <w:instrText>metastases</w:instrText>
      </w:r>
      <w:r>
        <w:rPr>
          <w:lang w:val="ru-RU"/>
        </w:rPr>
        <w:instrText xml:space="preserve">, </w:instrText>
      </w:r>
      <w:r>
        <w:instrText>suggesting</w:instrText>
      </w:r>
      <w:r>
        <w:rPr>
          <w:lang w:val="ru-RU"/>
        </w:rPr>
        <w:instrText xml:space="preserve"> </w:instrText>
      </w:r>
      <w:r>
        <w:instrText>the</w:instrText>
      </w:r>
      <w:r>
        <w:rPr>
          <w:lang w:val="ru-RU"/>
        </w:rPr>
        <w:instrText xml:space="preserve"> </w:instrText>
      </w:r>
      <w:r>
        <w:instrText>usefulness</w:instrText>
      </w:r>
      <w:r>
        <w:rPr>
          <w:lang w:val="ru-RU"/>
        </w:rPr>
        <w:instrText xml:space="preserve"> </w:instrText>
      </w:r>
      <w:r>
        <w:instrText>of</w:instrText>
      </w:r>
      <w:r>
        <w:rPr>
          <w:lang w:val="ru-RU"/>
        </w:rPr>
        <w:instrText xml:space="preserve"> </w:instrText>
      </w:r>
      <w:r>
        <w:instrText>gadoxetic</w:instrText>
      </w:r>
      <w:r>
        <w:rPr>
          <w:lang w:val="ru-RU"/>
        </w:rPr>
        <w:instrText xml:space="preserve"> </w:instrText>
      </w:r>
      <w:r>
        <w:instrText>acid</w:instrText>
      </w:r>
      <w:r>
        <w:rPr>
          <w:lang w:val="ru-RU"/>
        </w:rPr>
        <w:instrText>?</w:instrText>
      </w:r>
      <w:r>
        <w:instrText>enhanced</w:instrText>
      </w:r>
      <w:r>
        <w:rPr>
          <w:lang w:val="ru-RU"/>
        </w:rPr>
        <w:instrText xml:space="preserve"> </w:instrText>
      </w:r>
      <w:r>
        <w:instrText>MR</w:instrText>
      </w:r>
      <w:r>
        <w:rPr>
          <w:lang w:val="ru-RU"/>
        </w:rPr>
        <w:instrText xml:space="preserve"> </w:instrText>
      </w:r>
      <w:r>
        <w:instrText>imaging</w:instrText>
      </w:r>
      <w:r>
        <w:rPr>
          <w:lang w:val="ru-RU"/>
        </w:rPr>
        <w:instrText xml:space="preserve"> </w:instrText>
      </w:r>
      <w:r>
        <w:instrText>for</w:instrText>
      </w:r>
      <w:r>
        <w:rPr>
          <w:lang w:val="ru-RU"/>
        </w:rPr>
        <w:instrText xml:space="preserve"> </w:instrText>
      </w:r>
      <w:r>
        <w:instrText>evaluation</w:instrText>
      </w:r>
      <w:r>
        <w:rPr>
          <w:lang w:val="ru-RU"/>
        </w:rPr>
        <w:instrText xml:space="preserve"> </w:instrText>
      </w:r>
      <w:r>
        <w:instrText>of</w:instrText>
      </w:r>
      <w:r>
        <w:rPr>
          <w:lang w:val="ru-RU"/>
        </w:rPr>
        <w:instrText xml:space="preserve"> </w:instrText>
      </w:r>
      <w:r>
        <w:instrText>patients</w:instrText>
      </w:r>
      <w:r>
        <w:rPr>
          <w:lang w:val="ru-RU"/>
        </w:rPr>
        <w:instrText xml:space="preserve"> </w:instrText>
      </w:r>
      <w:r>
        <w:instrText>with</w:instrText>
      </w:r>
      <w:r>
        <w:rPr>
          <w:lang w:val="ru-RU"/>
        </w:rPr>
        <w:instrText xml:space="preserve"> </w:instrText>
      </w:r>
      <w:r>
        <w:instrText>pancreatic</w:instrText>
      </w:r>
      <w:r>
        <w:rPr>
          <w:lang w:val="ru-RU"/>
        </w:rPr>
        <w:instrText xml:space="preserve"> </w:instrText>
      </w:r>
      <w:r>
        <w:instrText>carcinoma</w:instrText>
      </w:r>
      <w:r>
        <w:rPr>
          <w:lang w:val="ru-RU"/>
        </w:rPr>
        <w:instrText xml:space="preserve">.? </w:instrText>
      </w:r>
      <w:r>
        <w:instrText>RSNA</w:instrText>
      </w:r>
      <w:r>
        <w:rPr>
          <w:lang w:val="ru-RU"/>
        </w:rPr>
        <w:instrText>, 2011","</w:instrText>
      </w:r>
      <w:r>
        <w:instrText>container</w:instrText>
      </w:r>
      <w:r>
        <w:rPr>
          <w:lang w:val="ru-RU"/>
        </w:rPr>
        <w:instrText>-</w:instrText>
      </w:r>
      <w:r>
        <w:instrText>title</w:instrText>
      </w:r>
      <w:r>
        <w:rPr>
          <w:lang w:val="ru-RU"/>
        </w:rPr>
        <w:instrText>":"</w:instrText>
      </w:r>
      <w:r>
        <w:instrText>Radiology</w:instrText>
      </w:r>
      <w:r>
        <w:rPr>
          <w:lang w:val="ru-RU"/>
        </w:rPr>
        <w:instrText>","</w:instrText>
      </w:r>
      <w:r>
        <w:instrText>DOI</w:instrText>
      </w:r>
      <w:r>
        <w:rPr>
          <w:lang w:val="ru-RU"/>
        </w:rPr>
        <w:instrText>":"10.1148/</w:instrText>
      </w:r>
      <w:r>
        <w:instrText>radiol</w:instrText>
      </w:r>
      <w:r>
        <w:rPr>
          <w:lang w:val="ru-RU"/>
        </w:rPr>
        <w:instrText>.11103548","</w:instrText>
      </w:r>
      <w:r>
        <w:instrText>ISSN</w:instrText>
      </w:r>
      <w:r>
        <w:rPr>
          <w:lang w:val="ru-RU"/>
        </w:rPr>
        <w:instrText>":"0033-8419","</w:instrText>
      </w:r>
      <w:r>
        <w:instrText>issue</w:instrText>
      </w:r>
      <w:r>
        <w:rPr>
          <w:lang w:val="ru-RU"/>
        </w:rPr>
        <w:instrText>":"2","</w:instrText>
      </w:r>
      <w:r>
        <w:instrText>journalAbbreviation</w:instrText>
      </w:r>
      <w:r>
        <w:rPr>
          <w:lang w:val="ru-RU"/>
        </w:rPr>
        <w:instrText>":"</w:instrText>
      </w:r>
      <w:r>
        <w:instrText>Radiology</w:instrText>
      </w:r>
      <w:r>
        <w:rPr>
          <w:lang w:val="ru-RU"/>
        </w:rPr>
        <w:instrText>","</w:instrText>
      </w:r>
      <w:r>
        <w:instrText>page</w:instrText>
      </w:r>
      <w:r>
        <w:rPr>
          <w:lang w:val="ru-RU"/>
        </w:rPr>
        <w:instrText>":"446-453","</w:instrText>
      </w:r>
      <w:r>
        <w:instrText>title</w:instrText>
      </w:r>
      <w:r>
        <w:rPr>
          <w:lang w:val="ru-RU"/>
        </w:rPr>
        <w:instrText>":"</w:instrText>
      </w:r>
      <w:r>
        <w:instrText>Detection</w:instrText>
      </w:r>
      <w:r>
        <w:rPr>
          <w:lang w:val="ru-RU"/>
        </w:rPr>
        <w:instrText xml:space="preserve"> </w:instrText>
      </w:r>
      <w:r>
        <w:instrText>of</w:instrText>
      </w:r>
      <w:r>
        <w:rPr>
          <w:lang w:val="ru-RU"/>
        </w:rPr>
        <w:instrText xml:space="preserve"> </w:instrText>
      </w:r>
      <w:r>
        <w:instrText>Pancreatic</w:instrText>
      </w:r>
      <w:r>
        <w:rPr>
          <w:lang w:val="ru-RU"/>
        </w:rPr>
        <w:instrText xml:space="preserve"> </w:instrText>
      </w:r>
      <w:r>
        <w:instrText>Carcinoma</w:instrText>
      </w:r>
      <w:r>
        <w:rPr>
          <w:lang w:val="ru-RU"/>
        </w:rPr>
        <w:instrText xml:space="preserve"> </w:instrText>
      </w:r>
      <w:r>
        <w:instrText>and</w:instrText>
      </w:r>
      <w:r>
        <w:rPr>
          <w:lang w:val="ru-RU"/>
        </w:rPr>
        <w:instrText xml:space="preserve"> </w:instrText>
      </w:r>
      <w:r>
        <w:instrText>Liver</w:instrText>
      </w:r>
      <w:r>
        <w:rPr>
          <w:lang w:val="ru-RU"/>
        </w:rPr>
        <w:instrText xml:space="preserve"> </w:instrText>
      </w:r>
      <w:r>
        <w:instrText>Metastases</w:instrText>
      </w:r>
      <w:r>
        <w:rPr>
          <w:lang w:val="ru-RU"/>
        </w:rPr>
        <w:instrText xml:space="preserve"> </w:instrText>
      </w:r>
      <w:r>
        <w:instrText>with</w:instrText>
      </w:r>
      <w:r>
        <w:rPr>
          <w:lang w:val="ru-RU"/>
        </w:rPr>
        <w:instrText xml:space="preserve"> </w:instrText>
      </w:r>
      <w:r>
        <w:instrText>Gadoxetic</w:instrText>
      </w:r>
      <w:r>
        <w:rPr>
          <w:lang w:val="ru-RU"/>
        </w:rPr>
        <w:instrText xml:space="preserve"> </w:instrText>
      </w:r>
      <w:r>
        <w:instrText>Acid</w:instrText>
      </w:r>
      <w:r>
        <w:rPr>
          <w:lang w:val="ru-RU"/>
        </w:rPr>
        <w:instrText>–</w:instrText>
      </w:r>
      <w:r>
        <w:instrText>enhanced</w:instrText>
      </w:r>
      <w:r>
        <w:rPr>
          <w:lang w:val="ru-RU"/>
        </w:rPr>
        <w:instrText xml:space="preserve"> </w:instrText>
      </w:r>
      <w:r>
        <w:instrText>MR</w:instrText>
      </w:r>
      <w:r>
        <w:rPr>
          <w:lang w:val="ru-RU"/>
        </w:rPr>
        <w:instrText xml:space="preserve"> </w:instrText>
      </w:r>
      <w:r>
        <w:instrText>Imaging</w:instrText>
      </w:r>
      <w:r>
        <w:rPr>
          <w:lang w:val="ru-RU"/>
        </w:rPr>
        <w:instrText xml:space="preserve">: </w:instrText>
      </w:r>
      <w:r>
        <w:instrText>Comparison</w:instrText>
      </w:r>
      <w:r>
        <w:rPr>
          <w:lang w:val="ru-RU"/>
        </w:rPr>
        <w:instrText xml:space="preserve"> </w:instrText>
      </w:r>
      <w:r>
        <w:instrText>with</w:instrText>
      </w:r>
      <w:r>
        <w:rPr>
          <w:lang w:val="ru-RU"/>
        </w:rPr>
        <w:instrText xml:space="preserve"> </w:instrText>
      </w:r>
      <w:r>
        <w:instrText>Contrast</w:instrText>
      </w:r>
      <w:r>
        <w:rPr>
          <w:lang w:val="ru-RU"/>
        </w:rPr>
        <w:instrText>-</w:instrText>
      </w:r>
      <w:r>
        <w:instrText>enhanced</w:instrText>
      </w:r>
      <w:r>
        <w:rPr>
          <w:lang w:val="ru-RU"/>
        </w:rPr>
        <w:instrText xml:space="preserve"> </w:instrText>
      </w:r>
      <w:r>
        <w:instrText>Multi</w:instrText>
      </w:r>
      <w:r>
        <w:rPr>
          <w:lang w:val="ru-RU"/>
        </w:rPr>
        <w:instrText>–</w:instrText>
      </w:r>
      <w:r>
        <w:instrText>Detector</w:instrText>
      </w:r>
      <w:r>
        <w:rPr>
          <w:lang w:val="ru-RU"/>
        </w:rPr>
        <w:instrText xml:space="preserve"> </w:instrText>
      </w:r>
      <w:r>
        <w:instrText>Row</w:instrText>
      </w:r>
      <w:r>
        <w:rPr>
          <w:lang w:val="ru-RU"/>
        </w:rPr>
        <w:instrText xml:space="preserve"> </w:instrText>
      </w:r>
      <w:r>
        <w:instrText>CT</w:instrText>
      </w:r>
      <w:r>
        <w:rPr>
          <w:lang w:val="ru-RU"/>
        </w:rPr>
        <w:instrText>","</w:instrText>
      </w:r>
      <w:r>
        <w:instrText>volume</w:instrText>
      </w:r>
      <w:r>
        <w:rPr>
          <w:lang w:val="ru-RU"/>
        </w:rPr>
        <w:instrText>":"260","</w:instrText>
      </w:r>
      <w:r>
        <w:instrText>author</w:instrText>
      </w:r>
      <w:r>
        <w:rPr>
          <w:lang w:val="ru-RU"/>
        </w:rPr>
        <w:instrText>":[{"</w:instrText>
      </w:r>
      <w:r>
        <w:instrText>family</w:instrText>
      </w:r>
      <w:r>
        <w:rPr>
          <w:lang w:val="ru-RU"/>
        </w:rPr>
        <w:instrText>":"</w:instrText>
      </w:r>
      <w:r>
        <w:instrText>Motosugi</w:instrText>
      </w:r>
      <w:r>
        <w:rPr>
          <w:lang w:val="ru-RU"/>
        </w:rPr>
        <w:instrText>","</w:instrText>
      </w:r>
      <w:r>
        <w:instrText>given</w:instrText>
      </w:r>
      <w:r>
        <w:rPr>
          <w:lang w:val="ru-RU"/>
        </w:rPr>
        <w:instrText>":"</w:instrText>
      </w:r>
      <w:r>
        <w:instrText>Utaroh</w:instrText>
      </w:r>
      <w:r>
        <w:rPr>
          <w:lang w:val="ru-RU"/>
        </w:rPr>
        <w:instrText>"},{"</w:instrText>
      </w:r>
      <w:r>
        <w:instrText>family</w:instrText>
      </w:r>
      <w:r>
        <w:rPr>
          <w:lang w:val="ru-RU"/>
        </w:rPr>
        <w:instrText>":"</w:instrText>
      </w:r>
      <w:r>
        <w:instrText>Ichikawa</w:instrText>
      </w:r>
      <w:r>
        <w:rPr>
          <w:lang w:val="ru-RU"/>
        </w:rPr>
        <w:instrText>","</w:instrText>
      </w:r>
      <w:r>
        <w:instrText>given</w:instrText>
      </w:r>
      <w:r>
        <w:rPr>
          <w:lang w:val="ru-RU"/>
        </w:rPr>
        <w:instrText>":"</w:instrText>
      </w:r>
      <w:r>
        <w:instrText>Tomoaki</w:instrText>
      </w:r>
      <w:r>
        <w:rPr>
          <w:lang w:val="ru-RU"/>
        </w:rPr>
        <w:instrText>"},{"</w:instrText>
      </w:r>
      <w:r>
        <w:instrText>family</w:instrText>
      </w:r>
      <w:r>
        <w:rPr>
          <w:lang w:val="ru-RU"/>
        </w:rPr>
        <w:instrText>":"</w:instrText>
      </w:r>
      <w:r>
        <w:instrText>Morisaka</w:instrText>
      </w:r>
      <w:r>
        <w:rPr>
          <w:lang w:val="ru-RU"/>
        </w:rPr>
        <w:instrText>","</w:instrText>
      </w:r>
      <w:r>
        <w:instrText>given</w:instrText>
      </w:r>
      <w:r>
        <w:rPr>
          <w:lang w:val="ru-RU"/>
        </w:rPr>
        <w:instrText>":"</w:instrText>
      </w:r>
      <w:r>
        <w:instrText>Hiroyuki</w:instrText>
      </w:r>
      <w:r>
        <w:rPr>
          <w:lang w:val="ru-RU"/>
        </w:rPr>
        <w:instrText>"},{"</w:instrText>
      </w:r>
      <w:r>
        <w:instrText>family</w:instrText>
      </w:r>
      <w:r>
        <w:rPr>
          <w:lang w:val="ru-RU"/>
        </w:rPr>
        <w:instrText>":"</w:instrText>
      </w:r>
      <w:r>
        <w:instrText>Sou</w:instrText>
      </w:r>
      <w:r>
        <w:rPr>
          <w:lang w:val="ru-RU"/>
        </w:rPr>
        <w:instrText>","</w:instrText>
      </w:r>
      <w:r>
        <w:instrText>given</w:instrText>
      </w:r>
      <w:r>
        <w:rPr>
          <w:lang w:val="ru-RU"/>
        </w:rPr>
        <w:instrText>":"</w:instrText>
      </w:r>
      <w:r>
        <w:instrText>Hironobu</w:instrText>
      </w:r>
      <w:r>
        <w:rPr>
          <w:lang w:val="ru-RU"/>
        </w:rPr>
        <w:instrText>"},{"</w:instrText>
      </w:r>
      <w:r>
        <w:instrText>family</w:instrText>
      </w:r>
      <w:r>
        <w:rPr>
          <w:lang w:val="ru-RU"/>
        </w:rPr>
        <w:instrText>":"</w:instrText>
      </w:r>
      <w:r>
        <w:instrText>Muhi</w:instrText>
      </w:r>
      <w:r>
        <w:rPr>
          <w:lang w:val="ru-RU"/>
        </w:rPr>
        <w:instrText>","</w:instrText>
      </w:r>
      <w:r>
        <w:instrText>given</w:instrText>
      </w:r>
      <w:r>
        <w:rPr>
          <w:lang w:val="ru-RU"/>
        </w:rPr>
        <w:instrText>":"</w:instrText>
      </w:r>
      <w:r>
        <w:instrText>Ali</w:instrText>
      </w:r>
      <w:r>
        <w:rPr>
          <w:lang w:val="ru-RU"/>
        </w:rPr>
        <w:instrText>"},{"</w:instrText>
      </w:r>
      <w:r>
        <w:instrText>family</w:instrText>
      </w:r>
      <w:r>
        <w:rPr>
          <w:lang w:val="ru-RU"/>
        </w:rPr>
        <w:instrText>":"</w:instrText>
      </w:r>
      <w:r>
        <w:instrText>Kimura</w:instrText>
      </w:r>
      <w:r>
        <w:rPr>
          <w:lang w:val="ru-RU"/>
        </w:rPr>
        <w:instrText>","</w:instrText>
      </w:r>
      <w:r>
        <w:instrText>given</w:instrText>
      </w:r>
      <w:r>
        <w:rPr>
          <w:lang w:val="ru-RU"/>
        </w:rPr>
        <w:instrText>":"</w:instrText>
      </w:r>
      <w:r>
        <w:instrText>Kazufumi</w:instrText>
      </w:r>
      <w:r>
        <w:rPr>
          <w:lang w:val="ru-RU"/>
        </w:rPr>
        <w:instrText>"},{"</w:instrText>
      </w:r>
      <w:r>
        <w:instrText>family</w:instrText>
      </w:r>
      <w:r>
        <w:rPr>
          <w:lang w:val="ru-RU"/>
        </w:rPr>
        <w:instrText>":"</w:instrText>
      </w:r>
      <w:r>
        <w:instrText>Sano</w:instrText>
      </w:r>
      <w:r>
        <w:rPr>
          <w:lang w:val="ru-RU"/>
        </w:rPr>
        <w:instrText>","</w:instrText>
      </w:r>
      <w:r>
        <w:instrText>given</w:instrText>
      </w:r>
      <w:r>
        <w:rPr>
          <w:lang w:val="ru-RU"/>
        </w:rPr>
        <w:instrText>":"</w:instrText>
      </w:r>
      <w:r>
        <w:instrText>Katsuhiro</w:instrText>
      </w:r>
      <w:r>
        <w:rPr>
          <w:lang w:val="ru-RU"/>
        </w:rPr>
        <w:instrText>"},{"</w:instrText>
      </w:r>
      <w:r>
        <w:instrText>family</w:instrText>
      </w:r>
      <w:r>
        <w:rPr>
          <w:lang w:val="ru-RU"/>
        </w:rPr>
        <w:instrText>":"</w:instrText>
      </w:r>
      <w:r>
        <w:instrText>Araki</w:instrText>
      </w:r>
      <w:r>
        <w:rPr>
          <w:lang w:val="ru-RU"/>
        </w:rPr>
        <w:instrText>","</w:instrText>
      </w:r>
      <w:r>
        <w:instrText>given</w:instrText>
      </w:r>
      <w:r>
        <w:rPr>
          <w:lang w:val="ru-RU"/>
        </w:rPr>
        <w:instrText>":"</w:instrText>
      </w:r>
      <w:r>
        <w:instrText>Tsutomu</w:instrText>
      </w:r>
      <w:r>
        <w:rPr>
          <w:lang w:val="ru-RU"/>
        </w:rPr>
        <w:instrText>"}],"</w:instrText>
      </w:r>
      <w:r>
        <w:instrText>issued</w:instrText>
      </w:r>
      <w:r>
        <w:rPr>
          <w:lang w:val="ru-RU"/>
        </w:rPr>
        <w:instrText>":{"</w:instrText>
      </w:r>
      <w:r>
        <w:instrText>date</w:instrText>
      </w:r>
      <w:r>
        <w:rPr>
          <w:lang w:val="ru-RU"/>
        </w:rPr>
        <w:instrText>-</w:instrText>
      </w:r>
      <w:r>
        <w:instrText>parts</w:instrText>
      </w:r>
      <w:r>
        <w:rPr>
          <w:lang w:val="ru-RU"/>
        </w:rPr>
        <w:instrText>":[["2011",8,1]]}}}],"</w:instrText>
      </w:r>
      <w:r>
        <w:instrText>schema</w:instrText>
      </w:r>
      <w:r>
        <w:rPr>
          <w:lang w:val="ru-RU"/>
        </w:rPr>
        <w:instrText>":"</w:instrText>
      </w:r>
      <w:r>
        <w:instrText>https</w:instrText>
      </w:r>
      <w:r>
        <w:rPr>
          <w:lang w:val="ru-RU"/>
        </w:rPr>
        <w:instrText>://</w:instrText>
      </w:r>
      <w:r>
        <w:instrText>github</w:instrText>
      </w:r>
      <w:r>
        <w:rPr>
          <w:lang w:val="ru-RU"/>
        </w:rPr>
        <w:instrText>.</w:instrText>
      </w:r>
      <w:r>
        <w:instrText>com</w:instrText>
      </w:r>
      <w:r>
        <w:rPr>
          <w:lang w:val="ru-RU"/>
        </w:rPr>
        <w:instrText>/</w:instrText>
      </w:r>
      <w:r>
        <w:instrText>citation</w:instrText>
      </w:r>
      <w:r>
        <w:rPr>
          <w:lang w:val="ru-RU"/>
        </w:rPr>
        <w:instrText>-</w:instrText>
      </w:r>
      <w:r>
        <w:instrText>style</w:instrText>
      </w:r>
      <w:r>
        <w:rPr>
          <w:lang w:val="ru-RU"/>
        </w:rPr>
        <w:instrText>-</w:instrText>
      </w:r>
      <w:r>
        <w:instrText>language</w:instrText>
      </w:r>
      <w:r>
        <w:rPr>
          <w:lang w:val="ru-RU"/>
        </w:rPr>
        <w:instrText>/</w:instrText>
      </w:r>
      <w:r>
        <w:instrText>schema</w:instrText>
      </w:r>
      <w:r>
        <w:rPr>
          <w:lang w:val="ru-RU"/>
        </w:rPr>
        <w:instrText>/</w:instrText>
      </w:r>
      <w:r>
        <w:instrText>raw</w:instrText>
      </w:r>
      <w:r>
        <w:rPr>
          <w:lang w:val="ru-RU"/>
        </w:rPr>
        <w:instrText>/</w:instrText>
      </w:r>
      <w:r>
        <w:instrText>master</w:instrText>
      </w:r>
      <w:r>
        <w:rPr>
          <w:lang w:val="ru-RU"/>
        </w:rPr>
        <w:instrText>/</w:instrText>
      </w:r>
      <w:r>
        <w:instrText>csl</w:instrText>
      </w:r>
      <w:r>
        <w:rPr>
          <w:lang w:val="ru-RU"/>
        </w:rPr>
        <w:instrText>-</w:instrText>
      </w:r>
      <w:r>
        <w:instrText>citation</w:instrText>
      </w:r>
      <w:r>
        <w:rPr>
          <w:lang w:val="ru-RU"/>
        </w:rPr>
        <w:instrText>.</w:instrText>
      </w:r>
      <w:r>
        <w:instrText>json</w:instrText>
      </w:r>
      <w:r>
        <w:rPr>
          <w:lang w:val="ru-RU"/>
        </w:rPr>
        <w:instrText xml:space="preserve">"} </w:instrText>
      </w:r>
      <w:r>
        <w:fldChar w:fldCharType="separate"/>
      </w:r>
      <w:r>
        <w:rPr>
          <w:lang w:val="ru-RU"/>
        </w:rPr>
        <w:t>[27,28]</w:t>
      </w:r>
      <w:r>
        <w:fldChar w:fldCharType="end"/>
      </w:r>
      <w:r>
        <w:rPr>
          <w:lang w:val="ru-RU"/>
        </w:rPr>
        <w:t xml:space="preserve">. МРХПГ позволяет судить о природе стриктуры внутри- и </w:t>
      </w:r>
      <w:proofErr w:type="spellStart"/>
      <w:r>
        <w:rPr>
          <w:lang w:val="ru-RU"/>
        </w:rPr>
        <w:t>внепечёночных</w:t>
      </w:r>
      <w:proofErr w:type="spellEnd"/>
      <w:r>
        <w:rPr>
          <w:lang w:val="ru-RU"/>
        </w:rPr>
        <w:t xml:space="preserve"> желчных протоков, что сделает необязательным в дальнейшем выполнение </w:t>
      </w:r>
      <w:r>
        <w:rPr>
          <w:rFonts w:eastAsia="GalsLightC"/>
          <w:lang w:val="ru-RU"/>
        </w:rPr>
        <w:t xml:space="preserve">эндоскопической ретроградной </w:t>
      </w:r>
      <w:proofErr w:type="spellStart"/>
      <w:r>
        <w:rPr>
          <w:rFonts w:eastAsia="GalsLightC"/>
          <w:lang w:val="ru-RU"/>
        </w:rPr>
        <w:t>холангиопанкреатографии</w:t>
      </w:r>
      <w:proofErr w:type="spellEnd"/>
      <w:r>
        <w:rPr>
          <w:rFonts w:eastAsia="GalsLightC"/>
          <w:lang w:val="ru-RU"/>
        </w:rPr>
        <w:t xml:space="preserve"> </w:t>
      </w:r>
      <w:r>
        <w:rPr>
          <w:lang w:val="ru-RU"/>
        </w:rPr>
        <w:t xml:space="preserve">ЭРХПГ. </w:t>
      </w:r>
    </w:p>
    <w:p w14:paraId="0FC7FCA9" w14:textId="77777777" w:rsidR="003916EF" w:rsidRDefault="00000000">
      <w:pPr>
        <w:pStyle w:val="2"/>
      </w:pPr>
      <w:r>
        <w:t>Всем пациентам с раком поджелудочной железы</w:t>
      </w:r>
      <w:r>
        <w:rPr>
          <w:b/>
        </w:rPr>
        <w:t xml:space="preserve"> рекомендуется</w:t>
      </w:r>
      <w:r>
        <w:t xml:space="preserve"> выполнить </w:t>
      </w:r>
      <w:r>
        <w:rPr>
          <w:rFonts w:eastAsia="GalsLightC"/>
        </w:rPr>
        <w:t>ультразвуковое исследование</w:t>
      </w:r>
      <w:r>
        <w:t xml:space="preserve"> (УЗИ) органов брюшной полости (комплексное), ультразвуковое исследование забрюшинного пространства  и ультразвуковое исследование органов малого таза комплексное (</w:t>
      </w:r>
      <w:proofErr w:type="spellStart"/>
      <w:r>
        <w:t>трансвагинальное</w:t>
      </w:r>
      <w:proofErr w:type="spellEnd"/>
      <w:r>
        <w:t xml:space="preserve"> и </w:t>
      </w:r>
      <w:proofErr w:type="spellStart"/>
      <w:r>
        <w:t>трансабдоминальное</w:t>
      </w:r>
      <w:proofErr w:type="spellEnd"/>
      <w:r>
        <w:t>) (</w:t>
      </w:r>
      <w:r>
        <w:rPr>
          <w:lang w:val="en-US"/>
        </w:rPr>
        <w:t>A</w:t>
      </w:r>
      <w:r>
        <w:t xml:space="preserve">04.16.001 , </w:t>
      </w:r>
      <w:r>
        <w:rPr>
          <w:lang w:val="en-US"/>
        </w:rPr>
        <w:t>A</w:t>
      </w:r>
      <w:r>
        <w:t xml:space="preserve">04.30.003, </w:t>
      </w:r>
      <w:r>
        <w:rPr>
          <w:lang w:val="en-US"/>
        </w:rPr>
        <w:t>A</w:t>
      </w:r>
      <w:r>
        <w:t xml:space="preserve">04.30.010) для оценки распространенности опухолевого процесса при невозможности выполнения КТ или МРТ </w:t>
      </w:r>
      <w:r>
        <w:fldChar w:fldCharType="begin"/>
      </w:r>
      <w:r>
        <w:instrText xml:space="preserve"> ADDIN ZOTERO_ITEM CSL_CITATION {"citationID":"30rrNrvG","properties":{"formattedCitation":"[19,21]","plainCitation":"[19,21]","noteIndex":0},"citationItems":[{"id":1089,"uris":["http://zotero.org/users/5363772/items/KE2VWEMS",["http://zotero.org/users/5363772/items/KE2VWEMS"]],"itemData":{"id":1089,"type":"webpage","language":"Английский","title":"Pancreatic Cancer Guidelines. Updated: Mar 07, 2019","URL":"https://emedicine.medscape.com/article/280605-guidelines#g2","accessed":{"date-parts":[["2019",12,16]]}}},{"id":52,"uris":["http://zotero.org/users/5363772/items/YD6FA6YV",["http://zotero.org/users/5363772/items/YD6FA6YV"]],"itemData":{"id":52,"type":"article-journal","language":"en","page":"155","source":"Zotero","title":"NCCN Guidelines. Pancreatic adenocarcinoma. Version 1.2019","author":[{"family":"Tempero","given":"Margaret A"},{"family":"Cha","given":"Charles"},{"family":"Hardacre","given":"Jeffrey"},{"family":"O’Reilly","given":"Eileen M"}],"issued":{"date-parts":[["2018"]]}}}],"schema":"https://github.com/citation-style-language/schema/raw/master/csl-citation.json"} </w:instrText>
      </w:r>
      <w:r>
        <w:fldChar w:fldCharType="separate"/>
      </w:r>
      <w:r>
        <w:t>[19,21]</w:t>
      </w:r>
      <w:r>
        <w:fldChar w:fldCharType="end"/>
      </w:r>
      <w:r>
        <w:t>.</w:t>
      </w:r>
    </w:p>
    <w:p w14:paraId="0634A0BD"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5)</w:t>
      </w:r>
    </w:p>
    <w:p w14:paraId="2C0725C3" w14:textId="77777777" w:rsidR="003916EF" w:rsidRDefault="00000000">
      <w:pPr>
        <w:rPr>
          <w:lang w:val="ru-RU"/>
        </w:rPr>
      </w:pPr>
      <w:r>
        <w:rPr>
          <w:b/>
          <w:lang w:val="ru-RU"/>
        </w:rPr>
        <w:t>Комментарий</w:t>
      </w:r>
      <w:r>
        <w:rPr>
          <w:lang w:val="ru-RU"/>
        </w:rPr>
        <w:t xml:space="preserve">: УЗИ - наиболее простой метод визуализации образования в поджелудочной железе и оценки других органов на наличие метастазов. Однако этот метод существенно уступает КТ в отношении оценки инвазии сосудов, что важно при оценке </w:t>
      </w:r>
      <w:proofErr w:type="spellStart"/>
      <w:r>
        <w:rPr>
          <w:lang w:val="ru-RU"/>
        </w:rPr>
        <w:t>резектабельности</w:t>
      </w:r>
      <w:proofErr w:type="spellEnd"/>
      <w:r>
        <w:rPr>
          <w:lang w:val="ru-RU"/>
        </w:rPr>
        <w:t>. УЗИ может являться альтернативой КТ в оценке эффективности лечения у пациентов, получающих паллиативную химиотерапию. Женщинам рекомендуется дополнить УЗИ органов малого таза комплексное (</w:t>
      </w:r>
      <w:proofErr w:type="spellStart"/>
      <w:r>
        <w:rPr>
          <w:lang w:val="ru-RU"/>
        </w:rPr>
        <w:t>трансвагинальное</w:t>
      </w:r>
      <w:proofErr w:type="spellEnd"/>
      <w:r>
        <w:rPr>
          <w:lang w:val="ru-RU"/>
        </w:rPr>
        <w:t xml:space="preserve"> и </w:t>
      </w:r>
      <w:proofErr w:type="spellStart"/>
      <w:r>
        <w:rPr>
          <w:lang w:val="ru-RU"/>
        </w:rPr>
        <w:t>трансабдоминальное</w:t>
      </w:r>
      <w:proofErr w:type="spellEnd"/>
      <w:r>
        <w:rPr>
          <w:lang w:val="ru-RU"/>
        </w:rPr>
        <w:t xml:space="preserve">) (A04.30.010) в связи с риском метастазирования в придатки матки. </w:t>
      </w:r>
    </w:p>
    <w:p w14:paraId="29407F09" w14:textId="77777777" w:rsidR="003916EF" w:rsidRDefault="00000000">
      <w:pPr>
        <w:pStyle w:val="2"/>
      </w:pPr>
      <w:r>
        <w:t xml:space="preserve">Пациентам с раком поджелудочной железы </w:t>
      </w:r>
      <w:r>
        <w:rPr>
          <w:b/>
        </w:rPr>
        <w:t>рекомендуется</w:t>
      </w:r>
      <w:r>
        <w:t xml:space="preserve"> выполнить </w:t>
      </w:r>
      <w:proofErr w:type="spellStart"/>
      <w:r>
        <w:t>эндосонографию</w:t>
      </w:r>
      <w:proofErr w:type="spellEnd"/>
      <w:r>
        <w:t xml:space="preserve"> </w:t>
      </w:r>
      <w:proofErr w:type="spellStart"/>
      <w:r>
        <w:t>панкреатобилиарной</w:t>
      </w:r>
      <w:proofErr w:type="spellEnd"/>
      <w:r>
        <w:t xml:space="preserve"> зоны при необходимости дополнительного уточнения степени местной распространенности опухоли и для навигации при выполнении биопсии </w:t>
      </w:r>
      <w:r>
        <w:fldChar w:fldCharType="begin"/>
      </w:r>
      <w:r>
        <w:instrText xml:space="preserve"> ADDIN ZOTERO_ITEM CSL_CITATION {"citationID":"GPZMz1Sc","properties":{"formattedCitation":"[21,29\\uc0\\u8211{}31]","plainCitation":"[21,29–31]","noteIndex":0},"citationItems":[{"id":1089,"uris":["http://zotero.org/users/5363772/items/KE2VWEMS",["http://zotero.org/users/5363772/items/KE2VWEMS"]],"itemData":{"id":1089,"type":"webpage","language":"Английский","title":"Pancreatic Cancer Guidelines. Updated: Mar 07, 2019","URL":"https://emedicine.medscape.com/article/280605-guidelines#g2","accessed":{"date-parts":[["2019",12,16]]}}},{"id":238,"uris":["http://zotero.org/users/5363772/items/CI75P82N",["http://zotero.org/users/5363772/items/CI75P82N"]],"itemData":{"id":238,"type":"article-journal","abstract":"&lt;b&gt;&lt;i&gt;Background/Aims:&lt;/i&gt;&lt;/b&gt; The accurate staging of pancreatic cancer (PanCa) is crucial in the development of a stage-specific treatment plan for PanCa patients. We aimed to perform a meta-analysis of endoscopic ultrasonography (EUS) in the tumor node (TN) staging and evaluation of vascular invasion in PanCa. &lt;b&gt;&lt;i&gt;Methods:&lt;/i&gt;&lt;/b&gt; A meta-analysis of diagnostic accuracy parameters was performed to evaluate the EUS-based TN staging, and vascular invasion by PanCa was compared to the results of intraoperative staging or to the histopathology of resected specimens. &lt;b&gt;&lt;i&gt;Results:&lt;/i&gt;&lt;/b&gt; Twenty studies with 726 PanCa cases were identified from 281 articles. The pooled sensitivity, specificity, positive likelihood ratio (PLR), negative likelihood ratio (NLR), and diagnostic odds ratio (DOR) were 0.72, 0.90, 6.27, 0.28, and 24.69, respectively, for T1-2 staging and 0.90, 0.72, 3.58, 0.16, and 24.69, respectively, for T3-4 staging. The overall sensitivity, specificity, PLR, NLR, and DOR were 0.62, 0.74, 2.54, 0.51, and 6.67, respectively, for N staging (positive vs. negative) and 0.87, 0.92, 7.16, 0.20, and 56.19, respectively, for vascular invasion. The area under the curve was 0.90, 0.90, 0.79, and 0.94 for T1-2 staging, T3-4 staging, N staging, and vascular invasion, respectively. &lt;b&gt;&lt;i&gt;Conclusions:&lt;/i&gt;&lt;/b&gt; EUS is a reliable and accurate diagnostic tool for the TN staging and evaluation of vascular invasion in PanCa. The nodal staging accuracy using EUS is less satisfactory. i 2014 S. Karger AG, Basel","container-title":"Digestive Surgery","DOI":"10.1159/000368089","ISSN":"0253-4886","issue":"4-5","journalAbbreviation":"Digestive Surgery","page":"297-305","title":"Endoscopic Ultrasonography for Tumor Node Staging and Vascular Invasion in Pancreatic Cancer: A Meta-Analysis","volume":"31","author":[{"family":"Li","given":"J."},{"family":"He","given":"R."},{"family":"Li","given":"Y."},{"family":"Cao","given":"G."},{"family":"Ma","given":"Q."},{"family":"Yang","given":"W."}],"issued":{"date-parts":[["2014"]]}}},{"id":241,"uris":["http://zotero.org/users/5363772/items/EX47S2ZQ",["http://zotero.org/users/5363772/items/EX47S2ZQ"]],"itemData":{"id":241,"type":"article-journal","abstract":"Purpose Celiac plexus neurolysis (CPN) is currently used as salvage therapy for morphine-resistant pancreatic cancer pain. Endoscopic ultrasound?guided CPN (EUS-CPN) can be performed early, at the time of EUS. We hypothesized that early EUS-CPN would reduce pain and morphine consumption, increase quality of life (QOL), and prolong survival. Patients and Methods Patients were eligible if referred for EUS for suspected pancreatic cancer with related pain. If EUS and EUS-guided fine-needle aspiration cytology confirmed inoperable adenocarcinoma, patients were randomly assigned to early EUS-CPN or conventional pain management. Pain scores (7-point Likert scale), morphine equivalent consumption, and QOL scores (Digestive Disease Questionnaire-15) were assessed at 1 and 3 months. Results Five hundred eighty eligible patients were seen between April 2006 and December 2008. Ninety-six patients were randomly assigned (48 patients per study arm). Pain relief was greater in the EUS-CPN group at 1 month and significantly greater at 3 months (difference in mean percent change in pain score = ?28.9 [95% CI, ?67.0 to 2.8], P = .09, and ?60.7 [95% CI, ?86.6 to ?25.5], P = .01, respectively). Morphine consumption was similar in both groups at 1 month (difference in mean change in morphine consumption = ?1.0 [95% CI, ?47.7 to 49.2], P = .99), but tended toward lower consumption at 3 months in the neurolysis group (difference in mean change in morphine consumption = ?49.5 [95% CI, ?127.5 to 7.0], P = .10). There was no effect on QOL or survival. Conclusion Early EUS-CPN reduces pain and may moderate morphine consumption in patients with painful, inoperable pancreatic adenocarcinoma. EUS-CPN can be considered in all such patients at the time of diagnostic and staging EUS.","container-title":"Journal of Clinical Oncology","DOI":"10.1200/JCO.2010.32.2750","ISSN":"0732-183X","issue":"26","journalAbbreviation":"JCO","page":"3541-3546","title":"Randomized, Double-Blind, Controlled Trial of Early Endoscopic Ultrasound–Guided Celiac Plexus Neurolysis  to Prevent Pain Progression in Patients With Newly Diagnosed, Painful, Inoperable Pancreatic Cancer","volume":"29","author":[{"family":"Wyse","given":"Jonathan M."},{"family":"Carone","given":"Marco"},{"family":"Paquin","given":"Sarto C."},{"family":"Usatii","given":"Mariana"},{"family":"Sahai","given":"Anand V."}],"issued":{"date-parts":[["2011",8,15]]}}},{"id":240,"uris":["http://zotero.org/users/5363772/items/2MAYAS4J",["http://zotero.org/users/5363772/items/2MAYAS4J"]],"itemData":{"id":240,"type":"article-journal","abstract":"INTRODUCTION: Endoscopic ultrasound (EUS) is now established as a valuable imaging test for diagnosing and staging pancreatic cancer. But, with signiﬁcant recent improvements in spiral CT scanners, particularly higher resolution and ability to reconstruct 3D images, spiral CT is now increasingly accepted as being better for pancreatic cancer staging. The debate continues, however, about the best diagnostic test or combination of tests in patients with suspected pancreatic cancer. Spiral CT is more readily available than EUS-FNA and, therefore, more frequently used. In this study, we evaluated the use of EUS-FNA in conjunction with spiral CT for suspected pancreatic cancer.\nMETHODS: We retrospectively evaluated 81 consecutive patients who underwent EUS and EUS-FNA for clinical suspicion of a pancreatic cancer from November 2000 to November 2001. All patients had spiral CT with a multiphasic pancreatic protocol using multidetector spiral CT scanners. In all patients, EUS-FNA and spiral CT examinations were performed less than 3 wk apart.\nRESULTS: Overall, the accuracy of spiral CT, EUS, and EUS-FNA was 74% (n = 60/81, CI 63–83%), 94% (n = 76/81, CI 87–98%), and 88% (n = 73/81, CI 81–96%), respectively, for diagnosing pancreatic cancer. In patients without an identiﬁable mass on spiral CT, the diagnostic accuracy of EUS and EUS-FNA for pancreatic tumors was 92% (n = 23/25, CI 74–99%). Absence of a focal “mass” lesion on EUS reliably excluded pancreatic cancer irrespective of clinical presentation (NPV 100% n = 5/5, CI 48–100%). The negative predictive value of EUS-FNA was only 22% (n = 2/9, CI 3–60%) in patients with obstructive jaundice and biliary stricture. However, in patients without obstructive jaundice at initial presentation, EUS-FNA was highly accurate (accuracy 97%, n = 33/34, CI 85–100%) and was reliable for ruling out malignancy (NPV 89%, n = 8/9, CI 52–100%). Cytologic assessment of EUS-FNA specimens was 89% accurate for identifying malignancy in suspicious lesions visualized on EUS.\nCONCLUSIONS: The EUS with FNA can be a valuable adjunct to newer high-resolution multidetector spiral CT for diagnostic evaluation of patients with suspected pancreatic cancer.","container-title":"The American Journal of Gastroenterology","DOI":"10.1111/j.1572-0241.2004.04177.x","ISSN":"0002-9270, 1572-0241","issue":"5","journalAbbreviation":"Am J Gastroenterology","language":"en","page":"844-850","source":"DOI.org (Crossref)","title":"Endoscopic Ultrasound-Guided Fine Needle Aspiration and Multidetector Spiral CT in the Diagnosis of Pancreatic Cancer","volume":"99","author":[{"family":"Agarwal","given":"Banke"},{"family":"Abu-Hamda","given":"Emad"},{"family":"Molke","given":"Kimber L."},{"family":"Correa","given":"Arlene M."},{"family":"Ho","given":"Linus"}],"issued":{"date-parts":[["2004",5]]}}}],"schema":"https://github.com/citation-style-language/schema/raw/master/csl-citation.json"} </w:instrText>
      </w:r>
      <w:r>
        <w:fldChar w:fldCharType="separate"/>
      </w:r>
      <w:r>
        <w:t>[21,29–31]</w:t>
      </w:r>
      <w:r>
        <w:fldChar w:fldCharType="end"/>
      </w:r>
      <w:r>
        <w:t>.</w:t>
      </w:r>
    </w:p>
    <w:p w14:paraId="2A5643E7" w14:textId="77777777" w:rsidR="003916EF" w:rsidRDefault="00000000">
      <w:pPr>
        <w:pStyle w:val="34"/>
        <w:rPr>
          <w:color w:val="auto"/>
          <w:lang w:val="ru-RU"/>
        </w:rPr>
      </w:pPr>
      <w:r>
        <w:rPr>
          <w:color w:val="auto"/>
          <w:lang w:val="ru-RU"/>
        </w:rPr>
        <w:lastRenderedPageBreak/>
        <w:t xml:space="preserve">Уровень убедительности рекомендаций </w:t>
      </w:r>
      <w:r>
        <w:rPr>
          <w:color w:val="auto"/>
        </w:rPr>
        <w:t>B</w:t>
      </w:r>
      <w:r>
        <w:rPr>
          <w:color w:val="auto"/>
          <w:lang w:val="ru-RU"/>
        </w:rPr>
        <w:t xml:space="preserve"> (уровень достоверности доказательств 1)</w:t>
      </w:r>
    </w:p>
    <w:p w14:paraId="4A77C145" w14:textId="77777777" w:rsidR="003916EF" w:rsidRDefault="00000000">
      <w:r>
        <w:rPr>
          <w:b/>
          <w:lang w:val="ru-RU"/>
        </w:rPr>
        <w:t>Комментарий</w:t>
      </w:r>
      <w:r>
        <w:rPr>
          <w:lang w:val="ru-RU"/>
        </w:rPr>
        <w:t xml:space="preserve">: </w:t>
      </w:r>
      <w:proofErr w:type="spellStart"/>
      <w:r>
        <w:rPr>
          <w:lang w:val="ru-RU"/>
        </w:rPr>
        <w:t>эндосонография</w:t>
      </w:r>
      <w:proofErr w:type="spellEnd"/>
      <w:r>
        <w:rPr>
          <w:lang w:val="ru-RU"/>
        </w:rPr>
        <w:t xml:space="preserve"> </w:t>
      </w:r>
      <w:proofErr w:type="spellStart"/>
      <w:r>
        <w:rPr>
          <w:lang w:val="ru-RU"/>
        </w:rPr>
        <w:t>панкреатобилиарной</w:t>
      </w:r>
      <w:proofErr w:type="spellEnd"/>
      <w:r>
        <w:rPr>
          <w:lang w:val="ru-RU"/>
        </w:rPr>
        <w:t xml:space="preserve"> зоны является высокочувствительным методом оценки инвазии опухоли поджелудочной железы в прилежащие анатомические структуры, в том числе двенадцатиперстную кишку, желчные протоки и крупные сосуды </w:t>
      </w:r>
      <w:r>
        <w:fldChar w:fldCharType="begin"/>
      </w:r>
      <w:r>
        <w:rPr>
          <w:lang w:val="ru-RU"/>
        </w:rPr>
        <w:instrText xml:space="preserve"> </w:instrText>
      </w:r>
      <w:r>
        <w:instrText>ADDIN</w:instrText>
      </w:r>
      <w:r>
        <w:rPr>
          <w:lang w:val="ru-RU"/>
        </w:rPr>
        <w:instrText xml:space="preserve"> </w:instrText>
      </w:r>
      <w:r>
        <w:instrText>ZOTERO</w:instrText>
      </w:r>
      <w:r>
        <w:rPr>
          <w:lang w:val="ru-RU"/>
        </w:rPr>
        <w:instrText>_</w:instrText>
      </w:r>
      <w:r>
        <w:instrText>ITEM</w:instrText>
      </w:r>
      <w:r>
        <w:rPr>
          <w:lang w:val="ru-RU"/>
        </w:rPr>
        <w:instrText xml:space="preserve"> </w:instrText>
      </w:r>
      <w:r>
        <w:instrText>CSL</w:instrText>
      </w:r>
      <w:r>
        <w:rPr>
          <w:lang w:val="ru-RU"/>
        </w:rPr>
        <w:instrText>_</w:instrText>
      </w:r>
      <w:r>
        <w:instrText>CITATION</w:instrText>
      </w:r>
      <w:r>
        <w:rPr>
          <w:lang w:val="ru-RU"/>
        </w:rPr>
        <w:instrText xml:space="preserve"> {"</w:instrText>
      </w:r>
      <w:r>
        <w:instrText>citationID</w:instrText>
      </w:r>
      <w:r>
        <w:rPr>
          <w:lang w:val="ru-RU"/>
        </w:rPr>
        <w:instrText>":"</w:instrText>
      </w:r>
      <w:r>
        <w:instrText>M</w:instrText>
      </w:r>
      <w:r>
        <w:rPr>
          <w:lang w:val="ru-RU"/>
        </w:rPr>
        <w:instrText>30</w:instrText>
      </w:r>
      <w:r>
        <w:instrText>z</w:instrText>
      </w:r>
      <w:r>
        <w:rPr>
          <w:lang w:val="ru-RU"/>
        </w:rPr>
        <w:instrText>4</w:instrText>
      </w:r>
      <w:r>
        <w:instrText>QLI</w:instrText>
      </w:r>
      <w:r>
        <w:rPr>
          <w:lang w:val="ru-RU"/>
        </w:rPr>
        <w:instrText>","</w:instrText>
      </w:r>
      <w:r>
        <w:instrText>properties</w:instrText>
      </w:r>
      <w:r>
        <w:rPr>
          <w:lang w:val="ru-RU"/>
        </w:rPr>
        <w:instrText>":{"</w:instrText>
      </w:r>
      <w:r>
        <w:instrText>formattedCitation</w:instrText>
      </w:r>
      <w:r>
        <w:rPr>
          <w:lang w:val="ru-RU"/>
        </w:rPr>
        <w:instrText>":"[29]","</w:instrText>
      </w:r>
      <w:r>
        <w:instrText>plainCitation</w:instrText>
      </w:r>
      <w:r>
        <w:rPr>
          <w:lang w:val="ru-RU"/>
        </w:rPr>
        <w:instrText>":"[29]","</w:instrText>
      </w:r>
      <w:r>
        <w:instrText>noteIndex</w:instrText>
      </w:r>
      <w:r>
        <w:rPr>
          <w:lang w:val="ru-RU"/>
        </w:rPr>
        <w:instrText>":0},"</w:instrText>
      </w:r>
      <w:r>
        <w:instrText>citationItems</w:instrText>
      </w:r>
      <w:r>
        <w:rPr>
          <w:lang w:val="ru-RU"/>
        </w:rPr>
        <w:instrText>":[{"</w:instrText>
      </w:r>
      <w:r>
        <w:instrText>id</w:instrText>
      </w:r>
      <w:r>
        <w:rPr>
          <w:lang w:val="ru-RU"/>
        </w:rPr>
        <w:instrText>":238,"</w:instrText>
      </w:r>
      <w:r>
        <w:instrText>uris</w:instrText>
      </w:r>
      <w:r>
        <w:rPr>
          <w:lang w:val="ru-RU"/>
        </w:rPr>
        <w:instrText>":["</w:instrText>
      </w:r>
      <w:r>
        <w:instrText>http</w:instrText>
      </w:r>
      <w:r>
        <w:rPr>
          <w:lang w:val="ru-RU"/>
        </w:rPr>
        <w:instrText>://</w:instrText>
      </w:r>
      <w:r>
        <w:instrText>zotero</w:instrText>
      </w:r>
      <w:r>
        <w:rPr>
          <w:lang w:val="ru-RU"/>
        </w:rPr>
        <w:instrText>.</w:instrText>
      </w:r>
      <w:r>
        <w:instrText>org</w:instrText>
      </w:r>
      <w:r>
        <w:rPr>
          <w:lang w:val="ru-RU"/>
        </w:rPr>
        <w:instrText>/</w:instrText>
      </w:r>
      <w:r>
        <w:instrText>users</w:instrText>
      </w:r>
      <w:r>
        <w:rPr>
          <w:lang w:val="ru-RU"/>
        </w:rPr>
        <w:instrText>/5363772/</w:instrText>
      </w:r>
      <w:r>
        <w:instrText>items</w:instrText>
      </w:r>
      <w:r>
        <w:rPr>
          <w:lang w:val="ru-RU"/>
        </w:rPr>
        <w:instrText>/</w:instrText>
      </w:r>
      <w:r>
        <w:instrText>CI</w:instrText>
      </w:r>
      <w:r>
        <w:rPr>
          <w:lang w:val="ru-RU"/>
        </w:rPr>
        <w:instrText>75</w:instrText>
      </w:r>
      <w:r>
        <w:instrText>P</w:instrText>
      </w:r>
      <w:r>
        <w:rPr>
          <w:lang w:val="ru-RU"/>
        </w:rPr>
        <w:instrText>82</w:instrText>
      </w:r>
      <w:r>
        <w:instrText>N</w:instrText>
      </w:r>
      <w:r>
        <w:rPr>
          <w:lang w:val="ru-RU"/>
        </w:rPr>
        <w:instrText>",["</w:instrText>
      </w:r>
      <w:r>
        <w:instrText>http</w:instrText>
      </w:r>
      <w:r>
        <w:rPr>
          <w:lang w:val="ru-RU"/>
        </w:rPr>
        <w:instrText>://</w:instrText>
      </w:r>
      <w:r>
        <w:instrText>zotero</w:instrText>
      </w:r>
      <w:r>
        <w:rPr>
          <w:lang w:val="ru-RU"/>
        </w:rPr>
        <w:instrText>.</w:instrText>
      </w:r>
      <w:r>
        <w:instrText>org</w:instrText>
      </w:r>
      <w:r>
        <w:rPr>
          <w:lang w:val="ru-RU"/>
        </w:rPr>
        <w:instrText>/</w:instrText>
      </w:r>
      <w:r>
        <w:instrText>users</w:instrText>
      </w:r>
      <w:r>
        <w:rPr>
          <w:lang w:val="ru-RU"/>
        </w:rPr>
        <w:instrText>/5363772/</w:instrText>
      </w:r>
      <w:r>
        <w:instrText>items</w:instrText>
      </w:r>
      <w:r>
        <w:rPr>
          <w:lang w:val="ru-RU"/>
        </w:rPr>
        <w:instrText>/</w:instrText>
      </w:r>
      <w:r>
        <w:instrText>CI</w:instrText>
      </w:r>
      <w:r>
        <w:rPr>
          <w:lang w:val="ru-RU"/>
        </w:rPr>
        <w:instrText>75</w:instrText>
      </w:r>
      <w:r>
        <w:instrText>P</w:instrText>
      </w:r>
      <w:r>
        <w:rPr>
          <w:lang w:val="ru-RU"/>
        </w:rPr>
        <w:instrText>82</w:instrText>
      </w:r>
      <w:r>
        <w:instrText>N</w:instrText>
      </w:r>
      <w:r>
        <w:rPr>
          <w:lang w:val="ru-RU"/>
        </w:rPr>
        <w:instrText>"]],"</w:instrText>
      </w:r>
      <w:r>
        <w:instrText>itemData</w:instrText>
      </w:r>
      <w:r>
        <w:rPr>
          <w:lang w:val="ru-RU"/>
        </w:rPr>
        <w:instrText>":{"</w:instrText>
      </w:r>
      <w:r>
        <w:instrText>id</w:instrText>
      </w:r>
      <w:r>
        <w:rPr>
          <w:lang w:val="ru-RU"/>
        </w:rPr>
        <w:instrText>":238,"</w:instrText>
      </w:r>
      <w:r>
        <w:instrText>type</w:instrText>
      </w:r>
      <w:r>
        <w:rPr>
          <w:lang w:val="ru-RU"/>
        </w:rPr>
        <w:instrText>":"</w:instrText>
      </w:r>
      <w:r>
        <w:instrText>article</w:instrText>
      </w:r>
      <w:r>
        <w:rPr>
          <w:lang w:val="ru-RU"/>
        </w:rPr>
        <w:instrText>-</w:instrText>
      </w:r>
      <w:r>
        <w:instrText>journal</w:instrText>
      </w:r>
      <w:r>
        <w:rPr>
          <w:lang w:val="ru-RU"/>
        </w:rPr>
        <w:instrText>","</w:instrText>
      </w:r>
      <w:r>
        <w:instrText>abstract</w:instrText>
      </w:r>
      <w:r>
        <w:rPr>
          <w:lang w:val="ru-RU"/>
        </w:rPr>
        <w:instrText>":"&lt;</w:instrText>
      </w:r>
      <w:r>
        <w:instrText>b</w:instrText>
      </w:r>
      <w:r>
        <w:rPr>
          <w:lang w:val="ru-RU"/>
        </w:rPr>
        <w:instrText>&gt;&lt;</w:instrText>
      </w:r>
      <w:r>
        <w:instrText>i</w:instrText>
      </w:r>
      <w:r>
        <w:rPr>
          <w:lang w:val="ru-RU"/>
        </w:rPr>
        <w:instrText>&gt;</w:instrText>
      </w:r>
      <w:r>
        <w:instrText>Background</w:instrText>
      </w:r>
      <w:r>
        <w:rPr>
          <w:lang w:val="ru-RU"/>
        </w:rPr>
        <w:instrText>/</w:instrText>
      </w:r>
      <w:r>
        <w:instrText>Aims</w:instrText>
      </w:r>
      <w:r>
        <w:rPr>
          <w:lang w:val="ru-RU"/>
        </w:rPr>
        <w:instrText>:&lt;/</w:instrText>
      </w:r>
      <w:r>
        <w:instrText>i</w:instrText>
      </w:r>
      <w:r>
        <w:rPr>
          <w:lang w:val="ru-RU"/>
        </w:rPr>
        <w:instrText>&gt;&lt;/</w:instrText>
      </w:r>
      <w:r>
        <w:instrText>b</w:instrText>
      </w:r>
      <w:r>
        <w:rPr>
          <w:lang w:val="ru-RU"/>
        </w:rPr>
        <w:instrText xml:space="preserve">&gt; </w:instrText>
      </w:r>
      <w:r>
        <w:instrText>The</w:instrText>
      </w:r>
      <w:r>
        <w:rPr>
          <w:lang w:val="ru-RU"/>
        </w:rPr>
        <w:instrText xml:space="preserve"> </w:instrText>
      </w:r>
      <w:r>
        <w:instrText>accurate</w:instrText>
      </w:r>
      <w:r>
        <w:rPr>
          <w:lang w:val="ru-RU"/>
        </w:rPr>
        <w:instrText xml:space="preserve"> </w:instrText>
      </w:r>
      <w:r>
        <w:instrText>staging</w:instrText>
      </w:r>
      <w:r>
        <w:rPr>
          <w:lang w:val="ru-RU"/>
        </w:rPr>
        <w:instrText xml:space="preserve"> </w:instrText>
      </w:r>
      <w:r>
        <w:instrText>of</w:instrText>
      </w:r>
      <w:r>
        <w:rPr>
          <w:lang w:val="ru-RU"/>
        </w:rPr>
        <w:instrText xml:space="preserve"> </w:instrText>
      </w:r>
      <w:r>
        <w:instrText>pancreatic</w:instrText>
      </w:r>
      <w:r>
        <w:rPr>
          <w:lang w:val="ru-RU"/>
        </w:rPr>
        <w:instrText xml:space="preserve"> </w:instrText>
      </w:r>
      <w:r>
        <w:instrText>cancer</w:instrText>
      </w:r>
      <w:r>
        <w:rPr>
          <w:lang w:val="ru-RU"/>
        </w:rPr>
        <w:instrText xml:space="preserve"> (</w:instrText>
      </w:r>
      <w:r>
        <w:instrText>PanCa</w:instrText>
      </w:r>
      <w:r>
        <w:rPr>
          <w:lang w:val="ru-RU"/>
        </w:rPr>
        <w:instrText xml:space="preserve">) </w:instrText>
      </w:r>
      <w:r>
        <w:instrText>is</w:instrText>
      </w:r>
      <w:r>
        <w:rPr>
          <w:lang w:val="ru-RU"/>
        </w:rPr>
        <w:instrText xml:space="preserve"> </w:instrText>
      </w:r>
      <w:r>
        <w:instrText>crucial</w:instrText>
      </w:r>
      <w:r>
        <w:rPr>
          <w:lang w:val="ru-RU"/>
        </w:rPr>
        <w:instrText xml:space="preserve"> </w:instrText>
      </w:r>
      <w:r>
        <w:instrText>in</w:instrText>
      </w:r>
      <w:r>
        <w:rPr>
          <w:lang w:val="ru-RU"/>
        </w:rPr>
        <w:instrText xml:space="preserve"> </w:instrText>
      </w:r>
      <w:r>
        <w:instrText>the</w:instrText>
      </w:r>
      <w:r>
        <w:rPr>
          <w:lang w:val="ru-RU"/>
        </w:rPr>
        <w:instrText xml:space="preserve"> </w:instrText>
      </w:r>
      <w:r>
        <w:instrText>development</w:instrText>
      </w:r>
      <w:r>
        <w:rPr>
          <w:lang w:val="ru-RU"/>
        </w:rPr>
        <w:instrText xml:space="preserve"> </w:instrText>
      </w:r>
      <w:r>
        <w:instrText>of</w:instrText>
      </w:r>
      <w:r>
        <w:rPr>
          <w:lang w:val="ru-RU"/>
        </w:rPr>
        <w:instrText xml:space="preserve"> </w:instrText>
      </w:r>
      <w:r>
        <w:instrText>a</w:instrText>
      </w:r>
      <w:r>
        <w:rPr>
          <w:lang w:val="ru-RU"/>
        </w:rPr>
        <w:instrText xml:space="preserve"> </w:instrText>
      </w:r>
      <w:r>
        <w:instrText>stage</w:instrText>
      </w:r>
      <w:r>
        <w:rPr>
          <w:lang w:val="ru-RU"/>
        </w:rPr>
        <w:instrText>-</w:instrText>
      </w:r>
      <w:r>
        <w:instrText>specific</w:instrText>
      </w:r>
      <w:r>
        <w:rPr>
          <w:lang w:val="ru-RU"/>
        </w:rPr>
        <w:instrText xml:space="preserve"> </w:instrText>
      </w:r>
      <w:r>
        <w:instrText>treatment</w:instrText>
      </w:r>
      <w:r>
        <w:rPr>
          <w:lang w:val="ru-RU"/>
        </w:rPr>
        <w:instrText xml:space="preserve"> </w:instrText>
      </w:r>
      <w:r>
        <w:instrText>plan</w:instrText>
      </w:r>
      <w:r>
        <w:rPr>
          <w:lang w:val="ru-RU"/>
        </w:rPr>
        <w:instrText xml:space="preserve"> </w:instrText>
      </w:r>
      <w:r>
        <w:instrText>for</w:instrText>
      </w:r>
      <w:r>
        <w:rPr>
          <w:lang w:val="ru-RU"/>
        </w:rPr>
        <w:instrText xml:space="preserve"> </w:instrText>
      </w:r>
      <w:r>
        <w:instrText>PanCa</w:instrText>
      </w:r>
      <w:r>
        <w:rPr>
          <w:lang w:val="ru-RU"/>
        </w:rPr>
        <w:instrText xml:space="preserve"> </w:instrText>
      </w:r>
      <w:r>
        <w:instrText>patients</w:instrText>
      </w:r>
      <w:r>
        <w:rPr>
          <w:lang w:val="ru-RU"/>
        </w:rPr>
        <w:instrText xml:space="preserve">. </w:instrText>
      </w:r>
      <w:r>
        <w:instrText>We</w:instrText>
      </w:r>
      <w:r>
        <w:rPr>
          <w:lang w:val="ru-RU"/>
        </w:rPr>
        <w:instrText xml:space="preserve"> </w:instrText>
      </w:r>
      <w:r>
        <w:instrText>aimed</w:instrText>
      </w:r>
      <w:r>
        <w:rPr>
          <w:lang w:val="ru-RU"/>
        </w:rPr>
        <w:instrText xml:space="preserve"> </w:instrText>
      </w:r>
      <w:r>
        <w:instrText>to</w:instrText>
      </w:r>
      <w:r>
        <w:rPr>
          <w:lang w:val="ru-RU"/>
        </w:rPr>
        <w:instrText xml:space="preserve"> </w:instrText>
      </w:r>
      <w:r>
        <w:instrText>perform</w:instrText>
      </w:r>
      <w:r>
        <w:rPr>
          <w:lang w:val="ru-RU"/>
        </w:rPr>
        <w:instrText xml:space="preserve"> </w:instrText>
      </w:r>
      <w:r>
        <w:instrText>a</w:instrText>
      </w:r>
      <w:r>
        <w:rPr>
          <w:lang w:val="ru-RU"/>
        </w:rPr>
        <w:instrText xml:space="preserve"> </w:instrText>
      </w:r>
      <w:r>
        <w:instrText>meta</w:instrText>
      </w:r>
      <w:r>
        <w:rPr>
          <w:lang w:val="ru-RU"/>
        </w:rPr>
        <w:instrText>-</w:instrText>
      </w:r>
      <w:r>
        <w:instrText>analysis</w:instrText>
      </w:r>
      <w:r>
        <w:rPr>
          <w:lang w:val="ru-RU"/>
        </w:rPr>
        <w:instrText xml:space="preserve"> </w:instrText>
      </w:r>
      <w:r>
        <w:instrText>of</w:instrText>
      </w:r>
      <w:r>
        <w:rPr>
          <w:lang w:val="ru-RU"/>
        </w:rPr>
        <w:instrText xml:space="preserve"> </w:instrText>
      </w:r>
      <w:r>
        <w:instrText>endoscopic</w:instrText>
      </w:r>
      <w:r>
        <w:rPr>
          <w:lang w:val="ru-RU"/>
        </w:rPr>
        <w:instrText xml:space="preserve"> </w:instrText>
      </w:r>
      <w:r>
        <w:instrText>ultrasonography</w:instrText>
      </w:r>
      <w:r>
        <w:rPr>
          <w:lang w:val="ru-RU"/>
        </w:rPr>
        <w:instrText xml:space="preserve"> (</w:instrText>
      </w:r>
      <w:r>
        <w:instrText>EUS</w:instrText>
      </w:r>
      <w:r>
        <w:rPr>
          <w:lang w:val="ru-RU"/>
        </w:rPr>
        <w:instrText xml:space="preserve">) </w:instrText>
      </w:r>
      <w:r>
        <w:instrText>in</w:instrText>
      </w:r>
      <w:r>
        <w:rPr>
          <w:lang w:val="ru-RU"/>
        </w:rPr>
        <w:instrText xml:space="preserve"> </w:instrText>
      </w:r>
      <w:r>
        <w:instrText>the</w:instrText>
      </w:r>
      <w:r>
        <w:rPr>
          <w:lang w:val="ru-RU"/>
        </w:rPr>
        <w:instrText xml:space="preserve"> </w:instrText>
      </w:r>
      <w:r>
        <w:instrText>tumor</w:instrText>
      </w:r>
      <w:r>
        <w:rPr>
          <w:lang w:val="ru-RU"/>
        </w:rPr>
        <w:instrText xml:space="preserve"> </w:instrText>
      </w:r>
      <w:r>
        <w:instrText>node</w:instrText>
      </w:r>
      <w:r>
        <w:rPr>
          <w:lang w:val="ru-RU"/>
        </w:rPr>
        <w:instrText xml:space="preserve"> (</w:instrText>
      </w:r>
      <w:r>
        <w:instrText>TN</w:instrText>
      </w:r>
      <w:r>
        <w:rPr>
          <w:lang w:val="ru-RU"/>
        </w:rPr>
        <w:instrText xml:space="preserve">) </w:instrText>
      </w:r>
      <w:r>
        <w:instrText>staging</w:instrText>
      </w:r>
      <w:r>
        <w:rPr>
          <w:lang w:val="ru-RU"/>
        </w:rPr>
        <w:instrText xml:space="preserve"> </w:instrText>
      </w:r>
      <w:r>
        <w:instrText>and</w:instrText>
      </w:r>
      <w:r>
        <w:rPr>
          <w:lang w:val="ru-RU"/>
        </w:rPr>
        <w:instrText xml:space="preserve"> </w:instrText>
      </w:r>
      <w:r>
        <w:instrText>evaluation</w:instrText>
      </w:r>
      <w:r>
        <w:rPr>
          <w:lang w:val="ru-RU"/>
        </w:rPr>
        <w:instrText xml:space="preserve"> </w:instrText>
      </w:r>
      <w:r>
        <w:instrText>of</w:instrText>
      </w:r>
      <w:r>
        <w:rPr>
          <w:lang w:val="ru-RU"/>
        </w:rPr>
        <w:instrText xml:space="preserve"> </w:instrText>
      </w:r>
      <w:r>
        <w:instrText>vascular</w:instrText>
      </w:r>
      <w:r>
        <w:rPr>
          <w:lang w:val="ru-RU"/>
        </w:rPr>
        <w:instrText xml:space="preserve"> </w:instrText>
      </w:r>
      <w:r>
        <w:instrText>invasion</w:instrText>
      </w:r>
      <w:r>
        <w:rPr>
          <w:lang w:val="ru-RU"/>
        </w:rPr>
        <w:instrText xml:space="preserve"> </w:instrText>
      </w:r>
      <w:r>
        <w:instrText>in</w:instrText>
      </w:r>
      <w:r>
        <w:rPr>
          <w:lang w:val="ru-RU"/>
        </w:rPr>
        <w:instrText xml:space="preserve"> </w:instrText>
      </w:r>
      <w:r>
        <w:instrText>PanCa</w:instrText>
      </w:r>
      <w:r>
        <w:rPr>
          <w:lang w:val="ru-RU"/>
        </w:rPr>
        <w:instrText>. &lt;</w:instrText>
      </w:r>
      <w:r>
        <w:instrText>b</w:instrText>
      </w:r>
      <w:r>
        <w:rPr>
          <w:lang w:val="ru-RU"/>
        </w:rPr>
        <w:instrText>&gt;&lt;</w:instrText>
      </w:r>
      <w:r>
        <w:instrText>i</w:instrText>
      </w:r>
      <w:r>
        <w:rPr>
          <w:lang w:val="ru-RU"/>
        </w:rPr>
        <w:instrText>&gt;</w:instrText>
      </w:r>
      <w:r>
        <w:instrText>Methods</w:instrText>
      </w:r>
      <w:r>
        <w:rPr>
          <w:lang w:val="ru-RU"/>
        </w:rPr>
        <w:instrText>:&lt;/</w:instrText>
      </w:r>
      <w:r>
        <w:instrText>i</w:instrText>
      </w:r>
      <w:r>
        <w:rPr>
          <w:lang w:val="ru-RU"/>
        </w:rPr>
        <w:instrText>&gt;&lt;/</w:instrText>
      </w:r>
      <w:r>
        <w:instrText>b</w:instrText>
      </w:r>
      <w:r>
        <w:rPr>
          <w:lang w:val="ru-RU"/>
        </w:rPr>
        <w:instrText xml:space="preserve">&gt; </w:instrText>
      </w:r>
      <w:r>
        <w:instrText>A</w:instrText>
      </w:r>
      <w:r>
        <w:rPr>
          <w:lang w:val="ru-RU"/>
        </w:rPr>
        <w:instrText xml:space="preserve"> </w:instrText>
      </w:r>
      <w:r>
        <w:instrText>meta</w:instrText>
      </w:r>
      <w:r>
        <w:rPr>
          <w:lang w:val="ru-RU"/>
        </w:rPr>
        <w:instrText>-</w:instrText>
      </w:r>
      <w:r>
        <w:instrText>analysis</w:instrText>
      </w:r>
      <w:r>
        <w:rPr>
          <w:lang w:val="ru-RU"/>
        </w:rPr>
        <w:instrText xml:space="preserve"> </w:instrText>
      </w:r>
      <w:r>
        <w:instrText>of</w:instrText>
      </w:r>
      <w:r>
        <w:rPr>
          <w:lang w:val="ru-RU"/>
        </w:rPr>
        <w:instrText xml:space="preserve"> </w:instrText>
      </w:r>
      <w:r>
        <w:instrText>diagnostic</w:instrText>
      </w:r>
      <w:r>
        <w:rPr>
          <w:lang w:val="ru-RU"/>
        </w:rPr>
        <w:instrText xml:space="preserve"> </w:instrText>
      </w:r>
      <w:r>
        <w:instrText>accuracy</w:instrText>
      </w:r>
      <w:r>
        <w:rPr>
          <w:lang w:val="ru-RU"/>
        </w:rPr>
        <w:instrText xml:space="preserve"> </w:instrText>
      </w:r>
      <w:r>
        <w:instrText>parameters</w:instrText>
      </w:r>
      <w:r>
        <w:rPr>
          <w:lang w:val="ru-RU"/>
        </w:rPr>
        <w:instrText xml:space="preserve"> </w:instrText>
      </w:r>
      <w:r>
        <w:instrText>was</w:instrText>
      </w:r>
      <w:r>
        <w:rPr>
          <w:lang w:val="ru-RU"/>
        </w:rPr>
        <w:instrText xml:space="preserve"> </w:instrText>
      </w:r>
      <w:r>
        <w:instrText>performed</w:instrText>
      </w:r>
      <w:r>
        <w:rPr>
          <w:lang w:val="ru-RU"/>
        </w:rPr>
        <w:instrText xml:space="preserve"> </w:instrText>
      </w:r>
      <w:r>
        <w:instrText>to</w:instrText>
      </w:r>
      <w:r>
        <w:rPr>
          <w:lang w:val="ru-RU"/>
        </w:rPr>
        <w:instrText xml:space="preserve"> </w:instrText>
      </w:r>
      <w:r>
        <w:instrText>evaluate</w:instrText>
      </w:r>
      <w:r>
        <w:rPr>
          <w:lang w:val="ru-RU"/>
        </w:rPr>
        <w:instrText xml:space="preserve"> </w:instrText>
      </w:r>
      <w:r>
        <w:instrText>the</w:instrText>
      </w:r>
      <w:r>
        <w:rPr>
          <w:lang w:val="ru-RU"/>
        </w:rPr>
        <w:instrText xml:space="preserve"> </w:instrText>
      </w:r>
      <w:r>
        <w:instrText>EUS</w:instrText>
      </w:r>
      <w:r>
        <w:rPr>
          <w:lang w:val="ru-RU"/>
        </w:rPr>
        <w:instrText>-</w:instrText>
      </w:r>
      <w:r>
        <w:instrText>based</w:instrText>
      </w:r>
      <w:r>
        <w:rPr>
          <w:lang w:val="ru-RU"/>
        </w:rPr>
        <w:instrText xml:space="preserve"> </w:instrText>
      </w:r>
      <w:r>
        <w:instrText>TN</w:instrText>
      </w:r>
      <w:r>
        <w:rPr>
          <w:lang w:val="ru-RU"/>
        </w:rPr>
        <w:instrText xml:space="preserve"> </w:instrText>
      </w:r>
      <w:r>
        <w:instrText>staging</w:instrText>
      </w:r>
      <w:r>
        <w:rPr>
          <w:lang w:val="ru-RU"/>
        </w:rPr>
        <w:instrText xml:space="preserve">, </w:instrText>
      </w:r>
      <w:r>
        <w:instrText>and</w:instrText>
      </w:r>
      <w:r>
        <w:rPr>
          <w:lang w:val="ru-RU"/>
        </w:rPr>
        <w:instrText xml:space="preserve"> </w:instrText>
      </w:r>
      <w:r>
        <w:instrText>vascular</w:instrText>
      </w:r>
      <w:r>
        <w:rPr>
          <w:lang w:val="ru-RU"/>
        </w:rPr>
        <w:instrText xml:space="preserve"> </w:instrText>
      </w:r>
      <w:r>
        <w:instrText>invasion</w:instrText>
      </w:r>
      <w:r>
        <w:rPr>
          <w:lang w:val="ru-RU"/>
        </w:rPr>
        <w:instrText xml:space="preserve"> </w:instrText>
      </w:r>
      <w:r>
        <w:instrText>by</w:instrText>
      </w:r>
      <w:r>
        <w:rPr>
          <w:lang w:val="ru-RU"/>
        </w:rPr>
        <w:instrText xml:space="preserve"> </w:instrText>
      </w:r>
      <w:r>
        <w:instrText>PanCa</w:instrText>
      </w:r>
      <w:r>
        <w:rPr>
          <w:lang w:val="ru-RU"/>
        </w:rPr>
        <w:instrText xml:space="preserve"> </w:instrText>
      </w:r>
      <w:r>
        <w:instrText>was</w:instrText>
      </w:r>
      <w:r>
        <w:rPr>
          <w:lang w:val="ru-RU"/>
        </w:rPr>
        <w:instrText xml:space="preserve"> </w:instrText>
      </w:r>
      <w:r>
        <w:instrText>compared</w:instrText>
      </w:r>
      <w:r>
        <w:rPr>
          <w:lang w:val="ru-RU"/>
        </w:rPr>
        <w:instrText xml:space="preserve"> </w:instrText>
      </w:r>
      <w:r>
        <w:instrText>to</w:instrText>
      </w:r>
      <w:r>
        <w:rPr>
          <w:lang w:val="ru-RU"/>
        </w:rPr>
        <w:instrText xml:space="preserve"> </w:instrText>
      </w:r>
      <w:r>
        <w:instrText>the</w:instrText>
      </w:r>
      <w:r>
        <w:rPr>
          <w:lang w:val="ru-RU"/>
        </w:rPr>
        <w:instrText xml:space="preserve"> </w:instrText>
      </w:r>
      <w:r>
        <w:instrText>results</w:instrText>
      </w:r>
      <w:r>
        <w:rPr>
          <w:lang w:val="ru-RU"/>
        </w:rPr>
        <w:instrText xml:space="preserve"> </w:instrText>
      </w:r>
      <w:r>
        <w:instrText>of</w:instrText>
      </w:r>
      <w:r>
        <w:rPr>
          <w:lang w:val="ru-RU"/>
        </w:rPr>
        <w:instrText xml:space="preserve"> </w:instrText>
      </w:r>
      <w:r>
        <w:instrText>intraoperative</w:instrText>
      </w:r>
      <w:r>
        <w:rPr>
          <w:lang w:val="ru-RU"/>
        </w:rPr>
        <w:instrText xml:space="preserve"> </w:instrText>
      </w:r>
      <w:r>
        <w:instrText>staging</w:instrText>
      </w:r>
      <w:r>
        <w:rPr>
          <w:lang w:val="ru-RU"/>
        </w:rPr>
        <w:instrText xml:space="preserve"> </w:instrText>
      </w:r>
      <w:r>
        <w:instrText>or</w:instrText>
      </w:r>
      <w:r>
        <w:rPr>
          <w:lang w:val="ru-RU"/>
        </w:rPr>
        <w:instrText xml:space="preserve"> </w:instrText>
      </w:r>
      <w:r>
        <w:instrText>to</w:instrText>
      </w:r>
      <w:r>
        <w:rPr>
          <w:lang w:val="ru-RU"/>
        </w:rPr>
        <w:instrText xml:space="preserve"> </w:instrText>
      </w:r>
      <w:r>
        <w:instrText>the</w:instrText>
      </w:r>
      <w:r>
        <w:rPr>
          <w:lang w:val="ru-RU"/>
        </w:rPr>
        <w:instrText xml:space="preserve"> </w:instrText>
      </w:r>
      <w:r>
        <w:instrText>histopathology</w:instrText>
      </w:r>
      <w:r>
        <w:rPr>
          <w:lang w:val="ru-RU"/>
        </w:rPr>
        <w:instrText xml:space="preserve"> </w:instrText>
      </w:r>
      <w:r>
        <w:instrText>of</w:instrText>
      </w:r>
      <w:r>
        <w:rPr>
          <w:lang w:val="ru-RU"/>
        </w:rPr>
        <w:instrText xml:space="preserve"> </w:instrText>
      </w:r>
      <w:r>
        <w:instrText>resected</w:instrText>
      </w:r>
      <w:r>
        <w:rPr>
          <w:lang w:val="ru-RU"/>
        </w:rPr>
        <w:instrText xml:space="preserve"> </w:instrText>
      </w:r>
      <w:r>
        <w:instrText>specimens</w:instrText>
      </w:r>
      <w:r>
        <w:rPr>
          <w:lang w:val="ru-RU"/>
        </w:rPr>
        <w:instrText>. &lt;</w:instrText>
      </w:r>
      <w:r>
        <w:instrText>b</w:instrText>
      </w:r>
      <w:r>
        <w:rPr>
          <w:lang w:val="ru-RU"/>
        </w:rPr>
        <w:instrText>&gt;&lt;</w:instrText>
      </w:r>
      <w:r>
        <w:instrText>i</w:instrText>
      </w:r>
      <w:r>
        <w:rPr>
          <w:lang w:val="ru-RU"/>
        </w:rPr>
        <w:instrText>&gt;</w:instrText>
      </w:r>
      <w:r>
        <w:instrText>Results</w:instrText>
      </w:r>
      <w:r>
        <w:rPr>
          <w:lang w:val="ru-RU"/>
        </w:rPr>
        <w:instrText>:&lt;/</w:instrText>
      </w:r>
      <w:r>
        <w:instrText>i</w:instrText>
      </w:r>
      <w:r>
        <w:rPr>
          <w:lang w:val="ru-RU"/>
        </w:rPr>
        <w:instrText>&gt;&lt;/</w:instrText>
      </w:r>
      <w:r>
        <w:instrText>b</w:instrText>
      </w:r>
      <w:r>
        <w:rPr>
          <w:lang w:val="ru-RU"/>
        </w:rPr>
        <w:instrText xml:space="preserve">&gt; </w:instrText>
      </w:r>
      <w:r>
        <w:instrText>Twenty</w:instrText>
      </w:r>
      <w:r>
        <w:rPr>
          <w:lang w:val="ru-RU"/>
        </w:rPr>
        <w:instrText xml:space="preserve"> </w:instrText>
      </w:r>
      <w:r>
        <w:instrText>studies</w:instrText>
      </w:r>
      <w:r>
        <w:rPr>
          <w:lang w:val="ru-RU"/>
        </w:rPr>
        <w:instrText xml:space="preserve"> </w:instrText>
      </w:r>
      <w:r>
        <w:instrText>with</w:instrText>
      </w:r>
      <w:r>
        <w:rPr>
          <w:lang w:val="ru-RU"/>
        </w:rPr>
        <w:instrText xml:space="preserve"> 726 </w:instrText>
      </w:r>
      <w:r>
        <w:instrText>PanCa</w:instrText>
      </w:r>
      <w:r>
        <w:rPr>
          <w:lang w:val="ru-RU"/>
        </w:rPr>
        <w:instrText xml:space="preserve"> </w:instrText>
      </w:r>
      <w:r>
        <w:instrText>cases</w:instrText>
      </w:r>
      <w:r>
        <w:rPr>
          <w:lang w:val="ru-RU"/>
        </w:rPr>
        <w:instrText xml:space="preserve"> </w:instrText>
      </w:r>
      <w:r>
        <w:instrText>were</w:instrText>
      </w:r>
      <w:r>
        <w:rPr>
          <w:lang w:val="ru-RU"/>
        </w:rPr>
        <w:instrText xml:space="preserve"> </w:instrText>
      </w:r>
      <w:r>
        <w:instrText>identified</w:instrText>
      </w:r>
      <w:r>
        <w:rPr>
          <w:lang w:val="ru-RU"/>
        </w:rPr>
        <w:instrText xml:space="preserve"> </w:instrText>
      </w:r>
      <w:r>
        <w:instrText>from</w:instrText>
      </w:r>
      <w:r>
        <w:rPr>
          <w:lang w:val="ru-RU"/>
        </w:rPr>
        <w:instrText xml:space="preserve"> 281 </w:instrText>
      </w:r>
      <w:r>
        <w:instrText>articles</w:instrText>
      </w:r>
      <w:r>
        <w:rPr>
          <w:lang w:val="ru-RU"/>
        </w:rPr>
        <w:instrText xml:space="preserve">. </w:instrText>
      </w:r>
      <w:r>
        <w:instrText>The</w:instrText>
      </w:r>
      <w:r>
        <w:rPr>
          <w:lang w:val="ru-RU"/>
        </w:rPr>
        <w:instrText xml:space="preserve"> </w:instrText>
      </w:r>
      <w:r>
        <w:instrText>pooled</w:instrText>
      </w:r>
      <w:r>
        <w:rPr>
          <w:lang w:val="ru-RU"/>
        </w:rPr>
        <w:instrText xml:space="preserve"> </w:instrText>
      </w:r>
      <w:r>
        <w:instrText>sensitivity</w:instrText>
      </w:r>
      <w:r>
        <w:rPr>
          <w:lang w:val="ru-RU"/>
        </w:rPr>
        <w:instrText xml:space="preserve">, </w:instrText>
      </w:r>
      <w:r>
        <w:instrText>specificity</w:instrText>
      </w:r>
      <w:r>
        <w:rPr>
          <w:lang w:val="ru-RU"/>
        </w:rPr>
        <w:instrText xml:space="preserve">, </w:instrText>
      </w:r>
      <w:r>
        <w:instrText>positive</w:instrText>
      </w:r>
      <w:r>
        <w:rPr>
          <w:lang w:val="ru-RU"/>
        </w:rPr>
        <w:instrText xml:space="preserve"> </w:instrText>
      </w:r>
      <w:r>
        <w:instrText>likelihood</w:instrText>
      </w:r>
      <w:r>
        <w:rPr>
          <w:lang w:val="ru-RU"/>
        </w:rPr>
        <w:instrText xml:space="preserve"> </w:instrText>
      </w:r>
      <w:r>
        <w:instrText>ratio</w:instrText>
      </w:r>
      <w:r>
        <w:rPr>
          <w:lang w:val="ru-RU"/>
        </w:rPr>
        <w:instrText xml:space="preserve"> (</w:instrText>
      </w:r>
      <w:r>
        <w:instrText>PLR</w:instrText>
      </w:r>
      <w:r>
        <w:rPr>
          <w:lang w:val="ru-RU"/>
        </w:rPr>
        <w:instrText xml:space="preserve">), </w:instrText>
      </w:r>
      <w:r>
        <w:instrText>negative</w:instrText>
      </w:r>
      <w:r>
        <w:rPr>
          <w:lang w:val="ru-RU"/>
        </w:rPr>
        <w:instrText xml:space="preserve"> </w:instrText>
      </w:r>
      <w:r>
        <w:instrText>likelihood</w:instrText>
      </w:r>
      <w:r>
        <w:rPr>
          <w:lang w:val="ru-RU"/>
        </w:rPr>
        <w:instrText xml:space="preserve"> </w:instrText>
      </w:r>
      <w:r>
        <w:instrText>ratio</w:instrText>
      </w:r>
      <w:r>
        <w:rPr>
          <w:lang w:val="ru-RU"/>
        </w:rPr>
        <w:instrText xml:space="preserve"> (</w:instrText>
      </w:r>
      <w:r>
        <w:instrText>NLR</w:instrText>
      </w:r>
      <w:r>
        <w:rPr>
          <w:lang w:val="ru-RU"/>
        </w:rPr>
        <w:instrText xml:space="preserve">), </w:instrText>
      </w:r>
      <w:r>
        <w:instrText>and</w:instrText>
      </w:r>
      <w:r>
        <w:rPr>
          <w:lang w:val="ru-RU"/>
        </w:rPr>
        <w:instrText xml:space="preserve"> </w:instrText>
      </w:r>
      <w:r>
        <w:instrText>diagnostic</w:instrText>
      </w:r>
      <w:r>
        <w:rPr>
          <w:lang w:val="ru-RU"/>
        </w:rPr>
        <w:instrText xml:space="preserve"> </w:instrText>
      </w:r>
      <w:r>
        <w:instrText>odds</w:instrText>
      </w:r>
      <w:r>
        <w:rPr>
          <w:lang w:val="ru-RU"/>
        </w:rPr>
        <w:instrText xml:space="preserve"> </w:instrText>
      </w:r>
      <w:r>
        <w:instrText>ratio</w:instrText>
      </w:r>
      <w:r>
        <w:rPr>
          <w:lang w:val="ru-RU"/>
        </w:rPr>
        <w:instrText xml:space="preserve"> (</w:instrText>
      </w:r>
      <w:r>
        <w:instrText>DOR</w:instrText>
      </w:r>
      <w:r>
        <w:rPr>
          <w:lang w:val="ru-RU"/>
        </w:rPr>
        <w:instrText xml:space="preserve">) </w:instrText>
      </w:r>
      <w:r>
        <w:instrText>were</w:instrText>
      </w:r>
      <w:r>
        <w:rPr>
          <w:lang w:val="ru-RU"/>
        </w:rPr>
        <w:instrText xml:space="preserve"> 0.72, 0.90, 6.27, 0.28, </w:instrText>
      </w:r>
      <w:r>
        <w:instrText>and</w:instrText>
      </w:r>
      <w:r>
        <w:rPr>
          <w:lang w:val="ru-RU"/>
        </w:rPr>
        <w:instrText xml:space="preserve"> 24.69, </w:instrText>
      </w:r>
      <w:r>
        <w:instrText>respectively</w:instrText>
      </w:r>
      <w:r>
        <w:rPr>
          <w:lang w:val="ru-RU"/>
        </w:rPr>
        <w:instrText xml:space="preserve">, </w:instrText>
      </w:r>
      <w:r>
        <w:instrText>for</w:instrText>
      </w:r>
      <w:r>
        <w:rPr>
          <w:lang w:val="ru-RU"/>
        </w:rPr>
        <w:instrText xml:space="preserve"> </w:instrText>
      </w:r>
      <w:r>
        <w:instrText>T</w:instrText>
      </w:r>
      <w:r>
        <w:rPr>
          <w:lang w:val="ru-RU"/>
        </w:rPr>
        <w:instrText xml:space="preserve">1-2 </w:instrText>
      </w:r>
      <w:r>
        <w:instrText>staging</w:instrText>
      </w:r>
      <w:r>
        <w:rPr>
          <w:lang w:val="ru-RU"/>
        </w:rPr>
        <w:instrText xml:space="preserve"> </w:instrText>
      </w:r>
      <w:r>
        <w:instrText>and</w:instrText>
      </w:r>
      <w:r>
        <w:rPr>
          <w:lang w:val="ru-RU"/>
        </w:rPr>
        <w:instrText xml:space="preserve"> 0.90, 0.72, 3.58, 0.16, </w:instrText>
      </w:r>
      <w:r>
        <w:instrText>and</w:instrText>
      </w:r>
      <w:r>
        <w:rPr>
          <w:lang w:val="ru-RU"/>
        </w:rPr>
        <w:instrText xml:space="preserve"> 24.69, </w:instrText>
      </w:r>
      <w:r>
        <w:instrText>respectively</w:instrText>
      </w:r>
      <w:r>
        <w:rPr>
          <w:lang w:val="ru-RU"/>
        </w:rPr>
        <w:instrText xml:space="preserve">, </w:instrText>
      </w:r>
      <w:r>
        <w:instrText>for</w:instrText>
      </w:r>
      <w:r>
        <w:rPr>
          <w:lang w:val="ru-RU"/>
        </w:rPr>
        <w:instrText xml:space="preserve"> </w:instrText>
      </w:r>
      <w:r>
        <w:instrText>T</w:instrText>
      </w:r>
      <w:r>
        <w:rPr>
          <w:lang w:val="ru-RU"/>
        </w:rPr>
        <w:instrText xml:space="preserve">3-4 </w:instrText>
      </w:r>
      <w:r>
        <w:instrText>staging</w:instrText>
      </w:r>
      <w:r>
        <w:rPr>
          <w:lang w:val="ru-RU"/>
        </w:rPr>
        <w:instrText xml:space="preserve">. </w:instrText>
      </w:r>
      <w:r>
        <w:instrText>The</w:instrText>
      </w:r>
      <w:r>
        <w:rPr>
          <w:lang w:val="ru-RU"/>
        </w:rPr>
        <w:instrText xml:space="preserve"> </w:instrText>
      </w:r>
      <w:r>
        <w:instrText>overall</w:instrText>
      </w:r>
      <w:r>
        <w:rPr>
          <w:lang w:val="ru-RU"/>
        </w:rPr>
        <w:instrText xml:space="preserve"> </w:instrText>
      </w:r>
      <w:r>
        <w:instrText>sensitivity</w:instrText>
      </w:r>
      <w:r>
        <w:rPr>
          <w:lang w:val="ru-RU"/>
        </w:rPr>
        <w:instrText xml:space="preserve">, </w:instrText>
      </w:r>
      <w:r>
        <w:instrText>specificity</w:instrText>
      </w:r>
      <w:r>
        <w:rPr>
          <w:lang w:val="ru-RU"/>
        </w:rPr>
        <w:instrText xml:space="preserve">, </w:instrText>
      </w:r>
      <w:r>
        <w:instrText>PLR</w:instrText>
      </w:r>
      <w:r>
        <w:rPr>
          <w:lang w:val="ru-RU"/>
        </w:rPr>
        <w:instrText xml:space="preserve">, </w:instrText>
      </w:r>
      <w:r>
        <w:instrText>NLR</w:instrText>
      </w:r>
      <w:r>
        <w:rPr>
          <w:lang w:val="ru-RU"/>
        </w:rPr>
        <w:instrText xml:space="preserve">, </w:instrText>
      </w:r>
      <w:r>
        <w:instrText>and</w:instrText>
      </w:r>
      <w:r>
        <w:rPr>
          <w:lang w:val="ru-RU"/>
        </w:rPr>
        <w:instrText xml:space="preserve"> </w:instrText>
      </w:r>
      <w:r>
        <w:instrText>DOR</w:instrText>
      </w:r>
      <w:r>
        <w:rPr>
          <w:lang w:val="ru-RU"/>
        </w:rPr>
        <w:instrText xml:space="preserve"> </w:instrText>
      </w:r>
      <w:r>
        <w:instrText>were</w:instrText>
      </w:r>
      <w:r>
        <w:rPr>
          <w:lang w:val="ru-RU"/>
        </w:rPr>
        <w:instrText xml:space="preserve"> 0.62, 0.74, 2.54, 0.51, </w:instrText>
      </w:r>
      <w:r>
        <w:instrText>and</w:instrText>
      </w:r>
      <w:r>
        <w:rPr>
          <w:lang w:val="ru-RU"/>
        </w:rPr>
        <w:instrText xml:space="preserve"> 6.67, </w:instrText>
      </w:r>
      <w:r>
        <w:instrText>respectively</w:instrText>
      </w:r>
      <w:r>
        <w:rPr>
          <w:lang w:val="ru-RU"/>
        </w:rPr>
        <w:instrText xml:space="preserve">, </w:instrText>
      </w:r>
      <w:r>
        <w:instrText>for</w:instrText>
      </w:r>
      <w:r>
        <w:rPr>
          <w:lang w:val="ru-RU"/>
        </w:rPr>
        <w:instrText xml:space="preserve"> </w:instrText>
      </w:r>
      <w:r>
        <w:instrText>N</w:instrText>
      </w:r>
      <w:r>
        <w:rPr>
          <w:lang w:val="ru-RU"/>
        </w:rPr>
        <w:instrText xml:space="preserve"> </w:instrText>
      </w:r>
      <w:r>
        <w:instrText>staging</w:instrText>
      </w:r>
      <w:r>
        <w:rPr>
          <w:lang w:val="ru-RU"/>
        </w:rPr>
        <w:instrText xml:space="preserve"> (</w:instrText>
      </w:r>
      <w:r>
        <w:instrText>positive</w:instrText>
      </w:r>
      <w:r>
        <w:rPr>
          <w:lang w:val="ru-RU"/>
        </w:rPr>
        <w:instrText xml:space="preserve"> </w:instrText>
      </w:r>
      <w:r>
        <w:instrText>vs</w:instrText>
      </w:r>
      <w:r>
        <w:rPr>
          <w:lang w:val="ru-RU"/>
        </w:rPr>
        <w:instrText xml:space="preserve">. </w:instrText>
      </w:r>
      <w:r>
        <w:instrText>negative</w:instrText>
      </w:r>
      <w:r>
        <w:rPr>
          <w:lang w:val="ru-RU"/>
        </w:rPr>
        <w:instrText xml:space="preserve">) </w:instrText>
      </w:r>
      <w:r>
        <w:instrText>and</w:instrText>
      </w:r>
      <w:r>
        <w:rPr>
          <w:lang w:val="ru-RU"/>
        </w:rPr>
        <w:instrText xml:space="preserve"> 0.87, 0.92, 7.16, 0.20, </w:instrText>
      </w:r>
      <w:r>
        <w:instrText>and</w:instrText>
      </w:r>
      <w:r>
        <w:rPr>
          <w:lang w:val="ru-RU"/>
        </w:rPr>
        <w:instrText xml:space="preserve"> 56.19, </w:instrText>
      </w:r>
      <w:r>
        <w:instrText>respectively</w:instrText>
      </w:r>
      <w:r>
        <w:rPr>
          <w:lang w:val="ru-RU"/>
        </w:rPr>
        <w:instrText xml:space="preserve">, </w:instrText>
      </w:r>
      <w:r>
        <w:instrText>for</w:instrText>
      </w:r>
      <w:r>
        <w:rPr>
          <w:lang w:val="ru-RU"/>
        </w:rPr>
        <w:instrText xml:space="preserve"> </w:instrText>
      </w:r>
      <w:r>
        <w:instrText>vascular</w:instrText>
      </w:r>
      <w:r>
        <w:rPr>
          <w:lang w:val="ru-RU"/>
        </w:rPr>
        <w:instrText xml:space="preserve"> </w:instrText>
      </w:r>
      <w:r>
        <w:instrText>invasion</w:instrText>
      </w:r>
      <w:r>
        <w:rPr>
          <w:lang w:val="ru-RU"/>
        </w:rPr>
        <w:instrText xml:space="preserve">. </w:instrText>
      </w:r>
      <w:r>
        <w:instrText>The</w:instrText>
      </w:r>
      <w:r>
        <w:rPr>
          <w:lang w:val="ru-RU"/>
        </w:rPr>
        <w:instrText xml:space="preserve"> </w:instrText>
      </w:r>
      <w:r>
        <w:instrText>area</w:instrText>
      </w:r>
      <w:r>
        <w:rPr>
          <w:lang w:val="ru-RU"/>
        </w:rPr>
        <w:instrText xml:space="preserve"> </w:instrText>
      </w:r>
      <w:r>
        <w:instrText>under</w:instrText>
      </w:r>
      <w:r>
        <w:rPr>
          <w:lang w:val="ru-RU"/>
        </w:rPr>
        <w:instrText xml:space="preserve"> </w:instrText>
      </w:r>
      <w:r>
        <w:instrText>the</w:instrText>
      </w:r>
      <w:r>
        <w:rPr>
          <w:lang w:val="ru-RU"/>
        </w:rPr>
        <w:instrText xml:space="preserve"> </w:instrText>
      </w:r>
      <w:r>
        <w:instrText>curve</w:instrText>
      </w:r>
      <w:r>
        <w:rPr>
          <w:lang w:val="ru-RU"/>
        </w:rPr>
        <w:instrText xml:space="preserve"> </w:instrText>
      </w:r>
      <w:r>
        <w:instrText>was</w:instrText>
      </w:r>
      <w:r>
        <w:rPr>
          <w:lang w:val="ru-RU"/>
        </w:rPr>
        <w:instrText xml:space="preserve"> 0.90, 0.90, 0.79, </w:instrText>
      </w:r>
      <w:r>
        <w:instrText>and</w:instrText>
      </w:r>
      <w:r>
        <w:rPr>
          <w:lang w:val="ru-RU"/>
        </w:rPr>
        <w:instrText xml:space="preserve"> 0.94 </w:instrText>
      </w:r>
      <w:r>
        <w:instrText>for</w:instrText>
      </w:r>
      <w:r>
        <w:rPr>
          <w:lang w:val="ru-RU"/>
        </w:rPr>
        <w:instrText xml:space="preserve"> </w:instrText>
      </w:r>
      <w:r>
        <w:instrText>T</w:instrText>
      </w:r>
      <w:r>
        <w:rPr>
          <w:lang w:val="ru-RU"/>
        </w:rPr>
        <w:instrText xml:space="preserve">1-2 </w:instrText>
      </w:r>
      <w:r>
        <w:instrText>staging</w:instrText>
      </w:r>
      <w:r>
        <w:rPr>
          <w:lang w:val="ru-RU"/>
        </w:rPr>
        <w:instrText xml:space="preserve">, </w:instrText>
      </w:r>
      <w:r>
        <w:instrText>T</w:instrText>
      </w:r>
      <w:r>
        <w:rPr>
          <w:lang w:val="ru-RU"/>
        </w:rPr>
        <w:instrText xml:space="preserve">3-4 </w:instrText>
      </w:r>
      <w:r>
        <w:instrText>staging</w:instrText>
      </w:r>
      <w:r>
        <w:rPr>
          <w:lang w:val="ru-RU"/>
        </w:rPr>
        <w:instrText xml:space="preserve">, </w:instrText>
      </w:r>
      <w:r>
        <w:instrText>N</w:instrText>
      </w:r>
      <w:r>
        <w:rPr>
          <w:lang w:val="ru-RU"/>
        </w:rPr>
        <w:instrText xml:space="preserve"> </w:instrText>
      </w:r>
      <w:r>
        <w:instrText>staging</w:instrText>
      </w:r>
      <w:r>
        <w:rPr>
          <w:lang w:val="ru-RU"/>
        </w:rPr>
        <w:instrText xml:space="preserve">, </w:instrText>
      </w:r>
      <w:r>
        <w:instrText>and</w:instrText>
      </w:r>
      <w:r>
        <w:rPr>
          <w:lang w:val="ru-RU"/>
        </w:rPr>
        <w:instrText xml:space="preserve"> </w:instrText>
      </w:r>
      <w:r>
        <w:instrText>vascular</w:instrText>
      </w:r>
      <w:r>
        <w:rPr>
          <w:lang w:val="ru-RU"/>
        </w:rPr>
        <w:instrText xml:space="preserve"> </w:instrText>
      </w:r>
      <w:r>
        <w:instrText>invasion</w:instrText>
      </w:r>
      <w:r>
        <w:rPr>
          <w:lang w:val="ru-RU"/>
        </w:rPr>
        <w:instrText xml:space="preserve">, </w:instrText>
      </w:r>
      <w:r>
        <w:instrText>respectively</w:instrText>
      </w:r>
      <w:r>
        <w:rPr>
          <w:lang w:val="ru-RU"/>
        </w:rPr>
        <w:instrText>. &lt;</w:instrText>
      </w:r>
      <w:r>
        <w:instrText>b</w:instrText>
      </w:r>
      <w:r>
        <w:rPr>
          <w:lang w:val="ru-RU"/>
        </w:rPr>
        <w:instrText>&gt;&lt;</w:instrText>
      </w:r>
      <w:r>
        <w:instrText>i</w:instrText>
      </w:r>
      <w:r>
        <w:rPr>
          <w:lang w:val="ru-RU"/>
        </w:rPr>
        <w:instrText>&gt;</w:instrText>
      </w:r>
      <w:r>
        <w:instrText>Conclusions</w:instrText>
      </w:r>
      <w:r>
        <w:rPr>
          <w:lang w:val="ru-RU"/>
        </w:rPr>
        <w:instrText>:&lt;/</w:instrText>
      </w:r>
      <w:r>
        <w:instrText>i</w:instrText>
      </w:r>
      <w:r>
        <w:rPr>
          <w:lang w:val="ru-RU"/>
        </w:rPr>
        <w:instrText>&gt;&lt;/</w:instrText>
      </w:r>
      <w:r>
        <w:instrText>b</w:instrText>
      </w:r>
      <w:r>
        <w:rPr>
          <w:lang w:val="ru-RU"/>
        </w:rPr>
        <w:instrText xml:space="preserve">&gt; </w:instrText>
      </w:r>
      <w:r>
        <w:instrText>EUS</w:instrText>
      </w:r>
      <w:r>
        <w:rPr>
          <w:lang w:val="ru-RU"/>
        </w:rPr>
        <w:instrText xml:space="preserve"> </w:instrText>
      </w:r>
      <w:r>
        <w:instrText>is</w:instrText>
      </w:r>
      <w:r>
        <w:rPr>
          <w:lang w:val="ru-RU"/>
        </w:rPr>
        <w:instrText xml:space="preserve"> </w:instrText>
      </w:r>
      <w:r>
        <w:instrText>a</w:instrText>
      </w:r>
      <w:r>
        <w:rPr>
          <w:lang w:val="ru-RU"/>
        </w:rPr>
        <w:instrText xml:space="preserve"> </w:instrText>
      </w:r>
      <w:r>
        <w:instrText>reliable</w:instrText>
      </w:r>
      <w:r>
        <w:rPr>
          <w:lang w:val="ru-RU"/>
        </w:rPr>
        <w:instrText xml:space="preserve"> </w:instrText>
      </w:r>
      <w:r>
        <w:instrText>and</w:instrText>
      </w:r>
      <w:r>
        <w:rPr>
          <w:lang w:val="ru-RU"/>
        </w:rPr>
        <w:instrText xml:space="preserve"> </w:instrText>
      </w:r>
      <w:r>
        <w:instrText>accurate</w:instrText>
      </w:r>
      <w:r>
        <w:rPr>
          <w:lang w:val="ru-RU"/>
        </w:rPr>
        <w:instrText xml:space="preserve"> </w:instrText>
      </w:r>
      <w:r>
        <w:instrText>diagnostic</w:instrText>
      </w:r>
      <w:r>
        <w:rPr>
          <w:lang w:val="ru-RU"/>
        </w:rPr>
        <w:instrText xml:space="preserve"> </w:instrText>
      </w:r>
      <w:r>
        <w:instrText>tool</w:instrText>
      </w:r>
      <w:r>
        <w:rPr>
          <w:lang w:val="ru-RU"/>
        </w:rPr>
        <w:instrText xml:space="preserve"> </w:instrText>
      </w:r>
      <w:r>
        <w:instrText>for</w:instrText>
      </w:r>
      <w:r>
        <w:rPr>
          <w:lang w:val="ru-RU"/>
        </w:rPr>
        <w:instrText xml:space="preserve"> </w:instrText>
      </w:r>
      <w:r>
        <w:instrText>the</w:instrText>
      </w:r>
      <w:r>
        <w:rPr>
          <w:lang w:val="ru-RU"/>
        </w:rPr>
        <w:instrText xml:space="preserve"> </w:instrText>
      </w:r>
      <w:r>
        <w:instrText>TN</w:instrText>
      </w:r>
      <w:r>
        <w:rPr>
          <w:lang w:val="ru-RU"/>
        </w:rPr>
        <w:instrText xml:space="preserve"> </w:instrText>
      </w:r>
      <w:r>
        <w:instrText>staging</w:instrText>
      </w:r>
      <w:r>
        <w:rPr>
          <w:lang w:val="ru-RU"/>
        </w:rPr>
        <w:instrText xml:space="preserve"> </w:instrText>
      </w:r>
      <w:r>
        <w:instrText>and</w:instrText>
      </w:r>
      <w:r>
        <w:rPr>
          <w:lang w:val="ru-RU"/>
        </w:rPr>
        <w:instrText xml:space="preserve"> </w:instrText>
      </w:r>
      <w:r>
        <w:instrText>evaluation</w:instrText>
      </w:r>
      <w:r>
        <w:rPr>
          <w:lang w:val="ru-RU"/>
        </w:rPr>
        <w:instrText xml:space="preserve"> </w:instrText>
      </w:r>
      <w:r>
        <w:instrText>of</w:instrText>
      </w:r>
      <w:r>
        <w:rPr>
          <w:lang w:val="ru-RU"/>
        </w:rPr>
        <w:instrText xml:space="preserve"> </w:instrText>
      </w:r>
      <w:r>
        <w:instrText>vascular</w:instrText>
      </w:r>
      <w:r>
        <w:rPr>
          <w:lang w:val="ru-RU"/>
        </w:rPr>
        <w:instrText xml:space="preserve"> </w:instrText>
      </w:r>
      <w:r>
        <w:instrText>invasion</w:instrText>
      </w:r>
      <w:r>
        <w:rPr>
          <w:lang w:val="ru-RU"/>
        </w:rPr>
        <w:instrText xml:space="preserve"> </w:instrText>
      </w:r>
      <w:r>
        <w:instrText>in</w:instrText>
      </w:r>
      <w:r>
        <w:rPr>
          <w:lang w:val="ru-RU"/>
        </w:rPr>
        <w:instrText xml:space="preserve"> </w:instrText>
      </w:r>
      <w:r>
        <w:instrText>PanCa</w:instrText>
      </w:r>
      <w:r>
        <w:rPr>
          <w:lang w:val="ru-RU"/>
        </w:rPr>
        <w:instrText xml:space="preserve">. </w:instrText>
      </w:r>
      <w:r>
        <w:instrText>The</w:instrText>
      </w:r>
      <w:r>
        <w:rPr>
          <w:lang w:val="ru-RU"/>
        </w:rPr>
        <w:instrText xml:space="preserve"> </w:instrText>
      </w:r>
      <w:r>
        <w:instrText>nodal</w:instrText>
      </w:r>
      <w:r>
        <w:rPr>
          <w:lang w:val="ru-RU"/>
        </w:rPr>
        <w:instrText xml:space="preserve"> </w:instrText>
      </w:r>
      <w:r>
        <w:instrText>staging</w:instrText>
      </w:r>
      <w:r>
        <w:rPr>
          <w:lang w:val="ru-RU"/>
        </w:rPr>
        <w:instrText xml:space="preserve"> </w:instrText>
      </w:r>
      <w:r>
        <w:instrText>accuracy</w:instrText>
      </w:r>
      <w:r>
        <w:rPr>
          <w:lang w:val="ru-RU"/>
        </w:rPr>
        <w:instrText xml:space="preserve"> </w:instrText>
      </w:r>
      <w:r>
        <w:instrText>using</w:instrText>
      </w:r>
      <w:r>
        <w:rPr>
          <w:lang w:val="ru-RU"/>
        </w:rPr>
        <w:instrText xml:space="preserve"> </w:instrText>
      </w:r>
      <w:r>
        <w:instrText>EUS</w:instrText>
      </w:r>
      <w:r>
        <w:rPr>
          <w:lang w:val="ru-RU"/>
        </w:rPr>
        <w:instrText xml:space="preserve"> </w:instrText>
      </w:r>
      <w:r>
        <w:instrText>is</w:instrText>
      </w:r>
      <w:r>
        <w:rPr>
          <w:lang w:val="ru-RU"/>
        </w:rPr>
        <w:instrText xml:space="preserve"> </w:instrText>
      </w:r>
      <w:r>
        <w:instrText>less</w:instrText>
      </w:r>
      <w:r>
        <w:rPr>
          <w:lang w:val="ru-RU"/>
        </w:rPr>
        <w:instrText xml:space="preserve"> </w:instrText>
      </w:r>
      <w:r>
        <w:instrText>satisfactory</w:instrText>
      </w:r>
      <w:r>
        <w:rPr>
          <w:lang w:val="ru-RU"/>
        </w:rPr>
        <w:instrText xml:space="preserve">. </w:instrText>
      </w:r>
      <w:r>
        <w:instrText>i</w:instrText>
      </w:r>
      <w:r>
        <w:rPr>
          <w:lang w:val="ru-RU"/>
        </w:rPr>
        <w:instrText xml:space="preserve"> 2014 </w:instrText>
      </w:r>
      <w:r>
        <w:instrText>S</w:instrText>
      </w:r>
      <w:r>
        <w:rPr>
          <w:lang w:val="ru-RU"/>
        </w:rPr>
        <w:instrText xml:space="preserve">. </w:instrText>
      </w:r>
      <w:r>
        <w:instrText>Karger</w:instrText>
      </w:r>
      <w:r>
        <w:rPr>
          <w:lang w:val="ru-RU"/>
        </w:rPr>
        <w:instrText xml:space="preserve"> </w:instrText>
      </w:r>
      <w:r>
        <w:instrText>AG</w:instrText>
      </w:r>
      <w:r>
        <w:rPr>
          <w:lang w:val="ru-RU"/>
        </w:rPr>
        <w:instrText xml:space="preserve">, </w:instrText>
      </w:r>
      <w:r>
        <w:instrText>Basel</w:instrText>
      </w:r>
      <w:r>
        <w:rPr>
          <w:lang w:val="ru-RU"/>
        </w:rPr>
        <w:instrText>","</w:instrText>
      </w:r>
      <w:r>
        <w:instrText>container</w:instrText>
      </w:r>
      <w:r>
        <w:rPr>
          <w:lang w:val="ru-RU"/>
        </w:rPr>
        <w:instrText>-</w:instrText>
      </w:r>
      <w:r>
        <w:instrText>title</w:instrText>
      </w:r>
      <w:r>
        <w:rPr>
          <w:lang w:val="ru-RU"/>
        </w:rPr>
        <w:instrText>":"</w:instrText>
      </w:r>
      <w:r>
        <w:instrText>Digestive</w:instrText>
      </w:r>
      <w:r>
        <w:rPr>
          <w:lang w:val="ru-RU"/>
        </w:rPr>
        <w:instrText xml:space="preserve"> </w:instrText>
      </w:r>
      <w:r>
        <w:instrText>Surgery</w:instrText>
      </w:r>
      <w:r>
        <w:rPr>
          <w:lang w:val="ru-RU"/>
        </w:rPr>
        <w:instrText>","</w:instrText>
      </w:r>
      <w:r>
        <w:instrText>DOI</w:instrText>
      </w:r>
      <w:r>
        <w:rPr>
          <w:lang w:val="ru-RU"/>
        </w:rPr>
        <w:instrText>":"10.1159/000368089","</w:instrText>
      </w:r>
      <w:r>
        <w:instrText>ISSN</w:instrText>
      </w:r>
      <w:r>
        <w:rPr>
          <w:lang w:val="ru-RU"/>
        </w:rPr>
        <w:instrText>":"0253-4886","</w:instrText>
      </w:r>
      <w:r>
        <w:instrText>issue</w:instrText>
      </w:r>
      <w:r>
        <w:rPr>
          <w:lang w:val="ru-RU"/>
        </w:rPr>
        <w:instrText>":"4-5","</w:instrText>
      </w:r>
      <w:r>
        <w:instrText>journalAbbreviation</w:instrText>
      </w:r>
      <w:r>
        <w:rPr>
          <w:lang w:val="ru-RU"/>
        </w:rPr>
        <w:instrText>":"</w:instrText>
      </w:r>
      <w:r>
        <w:instrText>Digestive</w:instrText>
      </w:r>
      <w:r>
        <w:rPr>
          <w:lang w:val="ru-RU"/>
        </w:rPr>
        <w:instrText xml:space="preserve"> </w:instrText>
      </w:r>
      <w:r>
        <w:instrText>Surgery</w:instrText>
      </w:r>
      <w:r>
        <w:rPr>
          <w:lang w:val="ru-RU"/>
        </w:rPr>
        <w:instrText>","</w:instrText>
      </w:r>
      <w:r>
        <w:instrText>page</w:instrText>
      </w:r>
      <w:r>
        <w:rPr>
          <w:lang w:val="ru-RU"/>
        </w:rPr>
        <w:instrText>":"297-305","</w:instrText>
      </w:r>
      <w:r>
        <w:instrText>title</w:instrText>
      </w:r>
      <w:r>
        <w:rPr>
          <w:lang w:val="ru-RU"/>
        </w:rPr>
        <w:instrText>":"</w:instrText>
      </w:r>
      <w:r>
        <w:instrText>Endoscopic</w:instrText>
      </w:r>
      <w:r>
        <w:rPr>
          <w:lang w:val="ru-RU"/>
        </w:rPr>
        <w:instrText xml:space="preserve"> </w:instrText>
      </w:r>
      <w:r>
        <w:instrText>Ultrasonography</w:instrText>
      </w:r>
      <w:r>
        <w:rPr>
          <w:lang w:val="ru-RU"/>
        </w:rPr>
        <w:instrText xml:space="preserve"> </w:instrText>
      </w:r>
      <w:r>
        <w:instrText>for</w:instrText>
      </w:r>
      <w:r>
        <w:rPr>
          <w:lang w:val="ru-RU"/>
        </w:rPr>
        <w:instrText xml:space="preserve"> </w:instrText>
      </w:r>
      <w:r>
        <w:instrText>Tumor</w:instrText>
      </w:r>
      <w:r>
        <w:rPr>
          <w:lang w:val="ru-RU"/>
        </w:rPr>
        <w:instrText xml:space="preserve"> </w:instrText>
      </w:r>
      <w:r>
        <w:instrText>Node</w:instrText>
      </w:r>
      <w:r>
        <w:rPr>
          <w:lang w:val="ru-RU"/>
        </w:rPr>
        <w:instrText xml:space="preserve"> </w:instrText>
      </w:r>
      <w:r>
        <w:instrText>Staging</w:instrText>
      </w:r>
      <w:r>
        <w:rPr>
          <w:lang w:val="ru-RU"/>
        </w:rPr>
        <w:instrText xml:space="preserve"> </w:instrText>
      </w:r>
      <w:r>
        <w:instrText>and</w:instrText>
      </w:r>
      <w:r>
        <w:rPr>
          <w:lang w:val="ru-RU"/>
        </w:rPr>
        <w:instrText xml:space="preserve"> </w:instrText>
      </w:r>
      <w:r>
        <w:instrText>Vascular</w:instrText>
      </w:r>
      <w:r>
        <w:rPr>
          <w:lang w:val="ru-RU"/>
        </w:rPr>
        <w:instrText xml:space="preserve"> </w:instrText>
      </w:r>
      <w:r>
        <w:instrText>Invasion</w:instrText>
      </w:r>
      <w:r>
        <w:rPr>
          <w:lang w:val="ru-RU"/>
        </w:rPr>
        <w:instrText xml:space="preserve"> </w:instrText>
      </w:r>
      <w:r>
        <w:instrText>in</w:instrText>
      </w:r>
      <w:r>
        <w:rPr>
          <w:lang w:val="ru-RU"/>
        </w:rPr>
        <w:instrText xml:space="preserve"> </w:instrText>
      </w:r>
      <w:r>
        <w:instrText>Pancreatic</w:instrText>
      </w:r>
      <w:r>
        <w:rPr>
          <w:lang w:val="ru-RU"/>
        </w:rPr>
        <w:instrText xml:space="preserve"> </w:instrText>
      </w:r>
      <w:r>
        <w:instrText>Cancer</w:instrText>
      </w:r>
      <w:r>
        <w:rPr>
          <w:lang w:val="ru-RU"/>
        </w:rPr>
        <w:instrText xml:space="preserve">: </w:instrText>
      </w:r>
      <w:r>
        <w:instrText>A</w:instrText>
      </w:r>
      <w:r>
        <w:rPr>
          <w:lang w:val="ru-RU"/>
        </w:rPr>
        <w:instrText xml:space="preserve"> </w:instrText>
      </w:r>
      <w:r>
        <w:instrText>Meta</w:instrText>
      </w:r>
      <w:r>
        <w:rPr>
          <w:lang w:val="ru-RU"/>
        </w:rPr>
        <w:instrText>-</w:instrText>
      </w:r>
      <w:r>
        <w:instrText>Analysis</w:instrText>
      </w:r>
      <w:r>
        <w:rPr>
          <w:lang w:val="ru-RU"/>
        </w:rPr>
        <w:instrText>","</w:instrText>
      </w:r>
      <w:r>
        <w:instrText>volume</w:instrText>
      </w:r>
      <w:r>
        <w:rPr>
          <w:lang w:val="ru-RU"/>
        </w:rPr>
        <w:instrText>":"31","</w:instrText>
      </w:r>
      <w:r>
        <w:instrText>author</w:instrText>
      </w:r>
      <w:r>
        <w:rPr>
          <w:lang w:val="ru-RU"/>
        </w:rPr>
        <w:instrText>":[{"</w:instrText>
      </w:r>
      <w:r>
        <w:instrText>family</w:instrText>
      </w:r>
      <w:r>
        <w:rPr>
          <w:lang w:val="ru-RU"/>
        </w:rPr>
        <w:instrText>":"</w:instrText>
      </w:r>
      <w:r>
        <w:instrText>Li</w:instrText>
      </w:r>
      <w:r>
        <w:rPr>
          <w:lang w:val="ru-RU"/>
        </w:rPr>
        <w:instrText>","</w:instrText>
      </w:r>
      <w:r>
        <w:instrText>given</w:instrText>
      </w:r>
      <w:r>
        <w:rPr>
          <w:lang w:val="ru-RU"/>
        </w:rPr>
        <w:instrText>":"</w:instrText>
      </w:r>
      <w:r>
        <w:instrText>J</w:instrText>
      </w:r>
      <w:r>
        <w:rPr>
          <w:lang w:val="ru-RU"/>
        </w:rPr>
        <w:instrText>."},{"</w:instrText>
      </w:r>
      <w:r>
        <w:instrText>family</w:instrText>
      </w:r>
      <w:r>
        <w:rPr>
          <w:lang w:val="ru-RU"/>
        </w:rPr>
        <w:instrText>":"</w:instrText>
      </w:r>
      <w:r>
        <w:instrText>He</w:instrText>
      </w:r>
      <w:r>
        <w:rPr>
          <w:lang w:val="ru-RU"/>
        </w:rPr>
        <w:instrText>","</w:instrText>
      </w:r>
      <w:r>
        <w:instrText>given</w:instrText>
      </w:r>
      <w:r>
        <w:rPr>
          <w:lang w:val="ru-RU"/>
        </w:rPr>
        <w:instrText>":"</w:instrText>
      </w:r>
      <w:r>
        <w:instrText>R</w:instrText>
      </w:r>
      <w:r>
        <w:rPr>
          <w:lang w:val="ru-RU"/>
        </w:rPr>
        <w:instrText>."},{"</w:instrText>
      </w:r>
      <w:r>
        <w:instrText>family</w:instrText>
      </w:r>
      <w:r>
        <w:rPr>
          <w:lang w:val="ru-RU"/>
        </w:rPr>
        <w:instrText>":"</w:instrText>
      </w:r>
      <w:r>
        <w:instrText>Li</w:instrText>
      </w:r>
      <w:r>
        <w:rPr>
          <w:lang w:val="ru-RU"/>
        </w:rPr>
        <w:instrText>","</w:instrText>
      </w:r>
      <w:r>
        <w:instrText>given</w:instrText>
      </w:r>
      <w:r>
        <w:rPr>
          <w:lang w:val="ru-RU"/>
        </w:rPr>
        <w:instrText>":"</w:instrText>
      </w:r>
      <w:r>
        <w:instrText>Y</w:instrText>
      </w:r>
      <w:r>
        <w:rPr>
          <w:lang w:val="ru-RU"/>
        </w:rPr>
        <w:instrText>."},{"</w:instrText>
      </w:r>
      <w:r>
        <w:instrText>family</w:instrText>
      </w:r>
      <w:r>
        <w:rPr>
          <w:lang w:val="ru-RU"/>
        </w:rPr>
        <w:instrText>":"</w:instrText>
      </w:r>
      <w:r>
        <w:instrText>Cao</w:instrText>
      </w:r>
      <w:r>
        <w:rPr>
          <w:lang w:val="ru-RU"/>
        </w:rPr>
        <w:instrText>","</w:instrText>
      </w:r>
      <w:r>
        <w:instrText>given</w:instrText>
      </w:r>
      <w:r>
        <w:rPr>
          <w:lang w:val="ru-RU"/>
        </w:rPr>
        <w:instrText>":"</w:instrText>
      </w:r>
      <w:r>
        <w:instrText>G</w:instrText>
      </w:r>
      <w:r>
        <w:rPr>
          <w:lang w:val="ru-RU"/>
        </w:rPr>
        <w:instrText>."},{"</w:instrText>
      </w:r>
      <w:r>
        <w:instrText>family</w:instrText>
      </w:r>
      <w:r>
        <w:rPr>
          <w:lang w:val="ru-RU"/>
        </w:rPr>
        <w:instrText>":"</w:instrText>
      </w:r>
      <w:r>
        <w:instrText>Ma</w:instrText>
      </w:r>
      <w:r>
        <w:rPr>
          <w:lang w:val="ru-RU"/>
        </w:rPr>
        <w:instrText>","</w:instrText>
      </w:r>
      <w:r>
        <w:instrText>given</w:instrText>
      </w:r>
      <w:r>
        <w:rPr>
          <w:lang w:val="ru-RU"/>
        </w:rPr>
        <w:instrText>":"</w:instrText>
      </w:r>
      <w:r>
        <w:instrText>Q</w:instrText>
      </w:r>
      <w:r>
        <w:rPr>
          <w:lang w:val="ru-RU"/>
        </w:rPr>
        <w:instrText>."},{"</w:instrText>
      </w:r>
      <w:r>
        <w:instrText>family</w:instrText>
      </w:r>
      <w:r>
        <w:rPr>
          <w:lang w:val="ru-RU"/>
        </w:rPr>
        <w:instrText>":"</w:instrText>
      </w:r>
      <w:r>
        <w:instrText>Yang</w:instrText>
      </w:r>
      <w:r>
        <w:rPr>
          <w:lang w:val="ru-RU"/>
        </w:rPr>
        <w:instrText>","</w:instrText>
      </w:r>
      <w:r>
        <w:instrText>given</w:instrText>
      </w:r>
      <w:r>
        <w:rPr>
          <w:lang w:val="ru-RU"/>
        </w:rPr>
        <w:instrText>":"</w:instrText>
      </w:r>
      <w:r>
        <w:instrText>W</w:instrText>
      </w:r>
      <w:r>
        <w:rPr>
          <w:lang w:val="ru-RU"/>
        </w:rPr>
        <w:instrText>."}],"</w:instrText>
      </w:r>
      <w:r>
        <w:instrText>issued</w:instrText>
      </w:r>
      <w:r>
        <w:rPr>
          <w:lang w:val="ru-RU"/>
        </w:rPr>
        <w:instrText>":{"</w:instrText>
      </w:r>
      <w:r>
        <w:instrText>date</w:instrText>
      </w:r>
      <w:r>
        <w:rPr>
          <w:lang w:val="ru-RU"/>
        </w:rPr>
        <w:instrText>-</w:instrText>
      </w:r>
      <w:r>
        <w:instrText>parts</w:instrText>
      </w:r>
      <w:r>
        <w:rPr>
          <w:lang w:val="ru-RU"/>
        </w:rPr>
        <w:instrText>":[["2014"]]}}}],"</w:instrText>
      </w:r>
      <w:r>
        <w:instrText>schema</w:instrText>
      </w:r>
      <w:r>
        <w:rPr>
          <w:lang w:val="ru-RU"/>
        </w:rPr>
        <w:instrText>":"</w:instrText>
      </w:r>
      <w:r>
        <w:instrText>https</w:instrText>
      </w:r>
      <w:r>
        <w:rPr>
          <w:lang w:val="ru-RU"/>
        </w:rPr>
        <w:instrText>://</w:instrText>
      </w:r>
      <w:r>
        <w:instrText>github</w:instrText>
      </w:r>
      <w:r>
        <w:rPr>
          <w:lang w:val="ru-RU"/>
        </w:rPr>
        <w:instrText>.</w:instrText>
      </w:r>
      <w:r>
        <w:instrText>com</w:instrText>
      </w:r>
      <w:r>
        <w:rPr>
          <w:lang w:val="ru-RU"/>
        </w:rPr>
        <w:instrText>/</w:instrText>
      </w:r>
      <w:r>
        <w:instrText>citation</w:instrText>
      </w:r>
      <w:r>
        <w:rPr>
          <w:lang w:val="ru-RU"/>
        </w:rPr>
        <w:instrText>-</w:instrText>
      </w:r>
      <w:r>
        <w:instrText>style</w:instrText>
      </w:r>
      <w:r>
        <w:rPr>
          <w:lang w:val="ru-RU"/>
        </w:rPr>
        <w:instrText>-</w:instrText>
      </w:r>
      <w:r>
        <w:instrText>language</w:instrText>
      </w:r>
      <w:r>
        <w:rPr>
          <w:lang w:val="ru-RU"/>
        </w:rPr>
        <w:instrText>/</w:instrText>
      </w:r>
      <w:r>
        <w:instrText>schema</w:instrText>
      </w:r>
      <w:r>
        <w:rPr>
          <w:lang w:val="ru-RU"/>
        </w:rPr>
        <w:instrText>/</w:instrText>
      </w:r>
      <w:r>
        <w:instrText>raw</w:instrText>
      </w:r>
      <w:r>
        <w:rPr>
          <w:lang w:val="ru-RU"/>
        </w:rPr>
        <w:instrText>/</w:instrText>
      </w:r>
      <w:r>
        <w:instrText>master</w:instrText>
      </w:r>
      <w:r>
        <w:rPr>
          <w:lang w:val="ru-RU"/>
        </w:rPr>
        <w:instrText>/</w:instrText>
      </w:r>
      <w:r>
        <w:instrText>csl</w:instrText>
      </w:r>
      <w:r>
        <w:rPr>
          <w:lang w:val="ru-RU"/>
        </w:rPr>
        <w:instrText>-</w:instrText>
      </w:r>
      <w:r>
        <w:instrText>citation</w:instrText>
      </w:r>
      <w:r>
        <w:rPr>
          <w:lang w:val="ru-RU"/>
        </w:rPr>
        <w:instrText>.</w:instrText>
      </w:r>
      <w:r>
        <w:instrText>json</w:instrText>
      </w:r>
      <w:r>
        <w:rPr>
          <w:lang w:val="ru-RU"/>
        </w:rPr>
        <w:instrText xml:space="preserve">"} </w:instrText>
      </w:r>
      <w:r>
        <w:fldChar w:fldCharType="separate"/>
      </w:r>
      <w:r>
        <w:rPr>
          <w:lang w:val="ru-RU"/>
        </w:rPr>
        <w:t>[29]</w:t>
      </w:r>
      <w:r>
        <w:fldChar w:fldCharType="end"/>
      </w:r>
      <w:r>
        <w:rPr>
          <w:lang w:val="ru-RU"/>
        </w:rPr>
        <w:t xml:space="preserve">. Кроме этого, </w:t>
      </w:r>
      <w:proofErr w:type="spellStart"/>
      <w:r>
        <w:rPr>
          <w:lang w:val="ru-RU"/>
        </w:rPr>
        <w:t>эндосонография</w:t>
      </w:r>
      <w:proofErr w:type="spellEnd"/>
      <w:r>
        <w:rPr>
          <w:lang w:val="ru-RU"/>
        </w:rPr>
        <w:t xml:space="preserve"> </w:t>
      </w:r>
      <w:proofErr w:type="spellStart"/>
      <w:r>
        <w:rPr>
          <w:lang w:val="ru-RU"/>
        </w:rPr>
        <w:t>панкреатобилиарной</w:t>
      </w:r>
      <w:proofErr w:type="spellEnd"/>
      <w:r>
        <w:rPr>
          <w:lang w:val="ru-RU"/>
        </w:rPr>
        <w:t xml:space="preserve"> зоны может служить методом визуализации при выполнении биопсии новообразования</w:t>
      </w:r>
      <w:r>
        <w:fldChar w:fldCharType="begin"/>
      </w:r>
      <w:r>
        <w:rPr>
          <w:lang w:val="ru-RU"/>
        </w:rPr>
        <w:instrText xml:space="preserve"> </w:instrText>
      </w:r>
      <w:r>
        <w:instrText>ADDIN</w:instrText>
      </w:r>
      <w:r>
        <w:rPr>
          <w:lang w:val="ru-RU"/>
        </w:rPr>
        <w:instrText xml:space="preserve"> </w:instrText>
      </w:r>
      <w:r>
        <w:instrText>ZOTERO</w:instrText>
      </w:r>
      <w:r>
        <w:rPr>
          <w:lang w:val="ru-RU"/>
        </w:rPr>
        <w:instrText>_</w:instrText>
      </w:r>
      <w:r>
        <w:instrText>ITEM</w:instrText>
      </w:r>
      <w:r>
        <w:rPr>
          <w:lang w:val="ru-RU"/>
        </w:rPr>
        <w:instrText xml:space="preserve"> </w:instrText>
      </w:r>
      <w:r>
        <w:instrText>CSL</w:instrText>
      </w:r>
      <w:r>
        <w:rPr>
          <w:lang w:val="ru-RU"/>
        </w:rPr>
        <w:instrText>_</w:instrText>
      </w:r>
      <w:r>
        <w:instrText>CITATION</w:instrText>
      </w:r>
      <w:r>
        <w:rPr>
          <w:lang w:val="ru-RU"/>
        </w:rPr>
        <w:instrText xml:space="preserve"> {"</w:instrText>
      </w:r>
      <w:r>
        <w:instrText>citationID</w:instrText>
      </w:r>
      <w:r>
        <w:rPr>
          <w:lang w:val="ru-RU"/>
        </w:rPr>
        <w:instrText>":"</w:instrText>
      </w:r>
      <w:r>
        <w:instrText>oAvXybot</w:instrText>
      </w:r>
      <w:r>
        <w:rPr>
          <w:lang w:val="ru-RU"/>
        </w:rPr>
        <w:instrText>","</w:instrText>
      </w:r>
      <w:r>
        <w:instrText>properties</w:instrText>
      </w:r>
      <w:r>
        <w:rPr>
          <w:lang w:val="ru-RU"/>
        </w:rPr>
        <w:instrText>":{"</w:instrText>
      </w:r>
      <w:r>
        <w:instrText>formattedCitation</w:instrText>
      </w:r>
      <w:r>
        <w:rPr>
          <w:lang w:val="ru-RU"/>
        </w:rPr>
        <w:instrText>":"[31]","</w:instrText>
      </w:r>
      <w:r>
        <w:instrText>plainCitation</w:instrText>
      </w:r>
      <w:r>
        <w:rPr>
          <w:lang w:val="ru-RU"/>
        </w:rPr>
        <w:instrText>":"[31]","</w:instrText>
      </w:r>
      <w:r>
        <w:instrText>noteIndex</w:instrText>
      </w:r>
      <w:r>
        <w:rPr>
          <w:lang w:val="ru-RU"/>
        </w:rPr>
        <w:instrText>":0},"</w:instrText>
      </w:r>
      <w:r>
        <w:instrText>citationItems</w:instrText>
      </w:r>
      <w:r>
        <w:rPr>
          <w:lang w:val="ru-RU"/>
        </w:rPr>
        <w:instrText>":[{"</w:instrText>
      </w:r>
      <w:r>
        <w:instrText>id</w:instrText>
      </w:r>
      <w:r>
        <w:rPr>
          <w:lang w:val="ru-RU"/>
        </w:rPr>
        <w:instrText>":240,"</w:instrText>
      </w:r>
      <w:r>
        <w:instrText>uris</w:instrText>
      </w:r>
      <w:r>
        <w:rPr>
          <w:lang w:val="ru-RU"/>
        </w:rPr>
        <w:instrText>":["</w:instrText>
      </w:r>
      <w:r>
        <w:instrText>http</w:instrText>
      </w:r>
      <w:r>
        <w:rPr>
          <w:lang w:val="ru-RU"/>
        </w:rPr>
        <w:instrText>://</w:instrText>
      </w:r>
      <w:r>
        <w:instrText>zotero</w:instrText>
      </w:r>
      <w:r>
        <w:rPr>
          <w:lang w:val="ru-RU"/>
        </w:rPr>
        <w:instrText>.</w:instrText>
      </w:r>
      <w:r>
        <w:instrText>org</w:instrText>
      </w:r>
      <w:r>
        <w:rPr>
          <w:lang w:val="ru-RU"/>
        </w:rPr>
        <w:instrText>/</w:instrText>
      </w:r>
      <w:r>
        <w:instrText>users</w:instrText>
      </w:r>
      <w:r>
        <w:rPr>
          <w:lang w:val="ru-RU"/>
        </w:rPr>
        <w:instrText>/5363772/</w:instrText>
      </w:r>
      <w:r>
        <w:instrText>items</w:instrText>
      </w:r>
      <w:r>
        <w:rPr>
          <w:lang w:val="ru-RU"/>
        </w:rPr>
        <w:instrText>/2</w:instrText>
      </w:r>
      <w:r>
        <w:instrText>MAYAS</w:instrText>
      </w:r>
      <w:r>
        <w:rPr>
          <w:lang w:val="ru-RU"/>
        </w:rPr>
        <w:instrText>4</w:instrText>
      </w:r>
      <w:r>
        <w:instrText>J</w:instrText>
      </w:r>
      <w:r>
        <w:rPr>
          <w:lang w:val="ru-RU"/>
        </w:rPr>
        <w:instrText>",["</w:instrText>
      </w:r>
      <w:r>
        <w:instrText>http</w:instrText>
      </w:r>
      <w:r>
        <w:rPr>
          <w:lang w:val="ru-RU"/>
        </w:rPr>
        <w:instrText>://</w:instrText>
      </w:r>
      <w:r>
        <w:instrText>zotero</w:instrText>
      </w:r>
      <w:r>
        <w:rPr>
          <w:lang w:val="ru-RU"/>
        </w:rPr>
        <w:instrText>.</w:instrText>
      </w:r>
      <w:r>
        <w:instrText>org</w:instrText>
      </w:r>
      <w:r>
        <w:rPr>
          <w:lang w:val="ru-RU"/>
        </w:rPr>
        <w:instrText>/</w:instrText>
      </w:r>
      <w:r>
        <w:instrText>users</w:instrText>
      </w:r>
      <w:r>
        <w:rPr>
          <w:lang w:val="ru-RU"/>
        </w:rPr>
        <w:instrText>/5363772/</w:instrText>
      </w:r>
      <w:r>
        <w:instrText>items</w:instrText>
      </w:r>
      <w:r>
        <w:rPr>
          <w:lang w:val="ru-RU"/>
        </w:rPr>
        <w:instrText>/2</w:instrText>
      </w:r>
      <w:r>
        <w:instrText>MAYAS</w:instrText>
      </w:r>
      <w:r>
        <w:rPr>
          <w:lang w:val="ru-RU"/>
        </w:rPr>
        <w:instrText>4</w:instrText>
      </w:r>
      <w:r>
        <w:instrText>J</w:instrText>
      </w:r>
      <w:r>
        <w:rPr>
          <w:lang w:val="ru-RU"/>
        </w:rPr>
        <w:instrText>"]],"</w:instrText>
      </w:r>
      <w:r>
        <w:instrText>itemData</w:instrText>
      </w:r>
      <w:r>
        <w:rPr>
          <w:lang w:val="ru-RU"/>
        </w:rPr>
        <w:instrText>":{"</w:instrText>
      </w:r>
      <w:r>
        <w:instrText>id</w:instrText>
      </w:r>
      <w:r>
        <w:rPr>
          <w:lang w:val="ru-RU"/>
        </w:rPr>
        <w:instrText>":240,"</w:instrText>
      </w:r>
      <w:r>
        <w:instrText>type</w:instrText>
      </w:r>
      <w:r>
        <w:rPr>
          <w:lang w:val="ru-RU"/>
        </w:rPr>
        <w:instrText>":"</w:instrText>
      </w:r>
      <w:r>
        <w:instrText>article</w:instrText>
      </w:r>
      <w:r>
        <w:rPr>
          <w:lang w:val="ru-RU"/>
        </w:rPr>
        <w:instrText>-</w:instrText>
      </w:r>
      <w:r>
        <w:instrText>journal</w:instrText>
      </w:r>
      <w:r>
        <w:rPr>
          <w:lang w:val="ru-RU"/>
        </w:rPr>
        <w:instrText>","</w:instrText>
      </w:r>
      <w:r>
        <w:instrText>abstract</w:instrText>
      </w:r>
      <w:r>
        <w:rPr>
          <w:lang w:val="ru-RU"/>
        </w:rPr>
        <w:instrText>":"</w:instrText>
      </w:r>
      <w:r>
        <w:instrText>INTRODUCTION</w:instrText>
      </w:r>
      <w:r>
        <w:rPr>
          <w:lang w:val="ru-RU"/>
        </w:rPr>
        <w:instrText xml:space="preserve">: </w:instrText>
      </w:r>
      <w:r>
        <w:instrText>Endoscopic</w:instrText>
      </w:r>
      <w:r>
        <w:rPr>
          <w:lang w:val="ru-RU"/>
        </w:rPr>
        <w:instrText xml:space="preserve"> </w:instrText>
      </w:r>
      <w:r>
        <w:instrText>ultrasound</w:instrText>
      </w:r>
      <w:r>
        <w:rPr>
          <w:lang w:val="ru-RU"/>
        </w:rPr>
        <w:instrText xml:space="preserve"> (</w:instrText>
      </w:r>
      <w:r>
        <w:instrText>EUS</w:instrText>
      </w:r>
      <w:r>
        <w:rPr>
          <w:lang w:val="ru-RU"/>
        </w:rPr>
        <w:instrText xml:space="preserve">) </w:instrText>
      </w:r>
      <w:r>
        <w:instrText>is</w:instrText>
      </w:r>
      <w:r>
        <w:rPr>
          <w:lang w:val="ru-RU"/>
        </w:rPr>
        <w:instrText xml:space="preserve"> </w:instrText>
      </w:r>
      <w:r>
        <w:instrText>now</w:instrText>
      </w:r>
      <w:r>
        <w:rPr>
          <w:lang w:val="ru-RU"/>
        </w:rPr>
        <w:instrText xml:space="preserve"> </w:instrText>
      </w:r>
      <w:r>
        <w:instrText>established</w:instrText>
      </w:r>
      <w:r>
        <w:rPr>
          <w:lang w:val="ru-RU"/>
        </w:rPr>
        <w:instrText xml:space="preserve"> </w:instrText>
      </w:r>
      <w:r>
        <w:instrText>as</w:instrText>
      </w:r>
      <w:r>
        <w:rPr>
          <w:lang w:val="ru-RU"/>
        </w:rPr>
        <w:instrText xml:space="preserve"> </w:instrText>
      </w:r>
      <w:r>
        <w:instrText>a</w:instrText>
      </w:r>
      <w:r>
        <w:rPr>
          <w:lang w:val="ru-RU"/>
        </w:rPr>
        <w:instrText xml:space="preserve"> </w:instrText>
      </w:r>
      <w:r>
        <w:instrText>valuable</w:instrText>
      </w:r>
      <w:r>
        <w:rPr>
          <w:lang w:val="ru-RU"/>
        </w:rPr>
        <w:instrText xml:space="preserve"> </w:instrText>
      </w:r>
      <w:r>
        <w:instrText>imaging</w:instrText>
      </w:r>
      <w:r>
        <w:rPr>
          <w:lang w:val="ru-RU"/>
        </w:rPr>
        <w:instrText xml:space="preserve"> </w:instrText>
      </w:r>
      <w:r>
        <w:instrText>test</w:instrText>
      </w:r>
      <w:r>
        <w:rPr>
          <w:lang w:val="ru-RU"/>
        </w:rPr>
        <w:instrText xml:space="preserve"> </w:instrText>
      </w:r>
      <w:r>
        <w:instrText>for</w:instrText>
      </w:r>
      <w:r>
        <w:rPr>
          <w:lang w:val="ru-RU"/>
        </w:rPr>
        <w:instrText xml:space="preserve"> </w:instrText>
      </w:r>
      <w:r>
        <w:instrText>diagnosing</w:instrText>
      </w:r>
      <w:r>
        <w:rPr>
          <w:lang w:val="ru-RU"/>
        </w:rPr>
        <w:instrText xml:space="preserve"> </w:instrText>
      </w:r>
      <w:r>
        <w:instrText>and</w:instrText>
      </w:r>
      <w:r>
        <w:rPr>
          <w:lang w:val="ru-RU"/>
        </w:rPr>
        <w:instrText xml:space="preserve"> </w:instrText>
      </w:r>
      <w:r>
        <w:instrText>staging</w:instrText>
      </w:r>
      <w:r>
        <w:rPr>
          <w:lang w:val="ru-RU"/>
        </w:rPr>
        <w:instrText xml:space="preserve"> </w:instrText>
      </w:r>
      <w:r>
        <w:instrText>pancreatic</w:instrText>
      </w:r>
      <w:r>
        <w:rPr>
          <w:lang w:val="ru-RU"/>
        </w:rPr>
        <w:instrText xml:space="preserve"> </w:instrText>
      </w:r>
      <w:r>
        <w:instrText>cancer</w:instrText>
      </w:r>
      <w:r>
        <w:rPr>
          <w:lang w:val="ru-RU"/>
        </w:rPr>
        <w:instrText xml:space="preserve">. </w:instrText>
      </w:r>
      <w:r>
        <w:instrText>But</w:instrText>
      </w:r>
      <w:r>
        <w:rPr>
          <w:lang w:val="ru-RU"/>
        </w:rPr>
        <w:instrText xml:space="preserve">, </w:instrText>
      </w:r>
      <w:r>
        <w:instrText>with</w:instrText>
      </w:r>
      <w:r>
        <w:rPr>
          <w:lang w:val="ru-RU"/>
        </w:rPr>
        <w:instrText xml:space="preserve"> </w:instrText>
      </w:r>
      <w:r>
        <w:instrText>signiﬁcant</w:instrText>
      </w:r>
      <w:r>
        <w:rPr>
          <w:lang w:val="ru-RU"/>
        </w:rPr>
        <w:instrText xml:space="preserve"> </w:instrText>
      </w:r>
      <w:r>
        <w:instrText>recent</w:instrText>
      </w:r>
      <w:r>
        <w:rPr>
          <w:lang w:val="ru-RU"/>
        </w:rPr>
        <w:instrText xml:space="preserve"> </w:instrText>
      </w:r>
      <w:r>
        <w:instrText>improvements</w:instrText>
      </w:r>
      <w:r>
        <w:rPr>
          <w:lang w:val="ru-RU"/>
        </w:rPr>
        <w:instrText xml:space="preserve"> </w:instrText>
      </w:r>
      <w:r>
        <w:instrText>in</w:instrText>
      </w:r>
      <w:r>
        <w:rPr>
          <w:lang w:val="ru-RU"/>
        </w:rPr>
        <w:instrText xml:space="preserve"> </w:instrText>
      </w:r>
      <w:r>
        <w:instrText>spiral</w:instrText>
      </w:r>
      <w:r>
        <w:rPr>
          <w:lang w:val="ru-RU"/>
        </w:rPr>
        <w:instrText xml:space="preserve"> </w:instrText>
      </w:r>
      <w:r>
        <w:instrText>CT</w:instrText>
      </w:r>
      <w:r>
        <w:rPr>
          <w:lang w:val="ru-RU"/>
        </w:rPr>
        <w:instrText xml:space="preserve"> </w:instrText>
      </w:r>
      <w:r>
        <w:instrText>scanners</w:instrText>
      </w:r>
      <w:r>
        <w:rPr>
          <w:lang w:val="ru-RU"/>
        </w:rPr>
        <w:instrText xml:space="preserve">, </w:instrText>
      </w:r>
      <w:r>
        <w:instrText>particularly</w:instrText>
      </w:r>
      <w:r>
        <w:rPr>
          <w:lang w:val="ru-RU"/>
        </w:rPr>
        <w:instrText xml:space="preserve"> </w:instrText>
      </w:r>
      <w:r>
        <w:instrText>higher</w:instrText>
      </w:r>
      <w:r>
        <w:rPr>
          <w:lang w:val="ru-RU"/>
        </w:rPr>
        <w:instrText xml:space="preserve"> </w:instrText>
      </w:r>
      <w:r>
        <w:instrText>resolution</w:instrText>
      </w:r>
      <w:r>
        <w:rPr>
          <w:lang w:val="ru-RU"/>
        </w:rPr>
        <w:instrText xml:space="preserve"> </w:instrText>
      </w:r>
      <w:r>
        <w:instrText>and</w:instrText>
      </w:r>
      <w:r>
        <w:rPr>
          <w:lang w:val="ru-RU"/>
        </w:rPr>
        <w:instrText xml:space="preserve"> </w:instrText>
      </w:r>
      <w:r>
        <w:instrText>ability</w:instrText>
      </w:r>
      <w:r>
        <w:rPr>
          <w:lang w:val="ru-RU"/>
        </w:rPr>
        <w:instrText xml:space="preserve"> </w:instrText>
      </w:r>
      <w:r>
        <w:instrText>to</w:instrText>
      </w:r>
      <w:r>
        <w:rPr>
          <w:lang w:val="ru-RU"/>
        </w:rPr>
        <w:instrText xml:space="preserve"> </w:instrText>
      </w:r>
      <w:r>
        <w:instrText>reconstruct</w:instrText>
      </w:r>
      <w:r>
        <w:rPr>
          <w:lang w:val="ru-RU"/>
        </w:rPr>
        <w:instrText xml:space="preserve"> 3</w:instrText>
      </w:r>
      <w:r>
        <w:instrText>D</w:instrText>
      </w:r>
      <w:r>
        <w:rPr>
          <w:lang w:val="ru-RU"/>
        </w:rPr>
        <w:instrText xml:space="preserve"> </w:instrText>
      </w:r>
      <w:r>
        <w:instrText>images</w:instrText>
      </w:r>
      <w:r>
        <w:rPr>
          <w:lang w:val="ru-RU"/>
        </w:rPr>
        <w:instrText xml:space="preserve">, </w:instrText>
      </w:r>
      <w:r>
        <w:instrText>spiral</w:instrText>
      </w:r>
      <w:r>
        <w:rPr>
          <w:lang w:val="ru-RU"/>
        </w:rPr>
        <w:instrText xml:space="preserve"> </w:instrText>
      </w:r>
      <w:r>
        <w:instrText>CT</w:instrText>
      </w:r>
      <w:r>
        <w:rPr>
          <w:lang w:val="ru-RU"/>
        </w:rPr>
        <w:instrText xml:space="preserve"> </w:instrText>
      </w:r>
      <w:r>
        <w:instrText>is</w:instrText>
      </w:r>
      <w:r>
        <w:rPr>
          <w:lang w:val="ru-RU"/>
        </w:rPr>
        <w:instrText xml:space="preserve"> </w:instrText>
      </w:r>
      <w:r>
        <w:instrText>now</w:instrText>
      </w:r>
      <w:r>
        <w:rPr>
          <w:lang w:val="ru-RU"/>
        </w:rPr>
        <w:instrText xml:space="preserve"> </w:instrText>
      </w:r>
      <w:r>
        <w:instrText>increasingly</w:instrText>
      </w:r>
      <w:r>
        <w:rPr>
          <w:lang w:val="ru-RU"/>
        </w:rPr>
        <w:instrText xml:space="preserve"> </w:instrText>
      </w:r>
      <w:r>
        <w:instrText>accepted</w:instrText>
      </w:r>
      <w:r>
        <w:rPr>
          <w:lang w:val="ru-RU"/>
        </w:rPr>
        <w:instrText xml:space="preserve"> </w:instrText>
      </w:r>
      <w:r>
        <w:instrText>as</w:instrText>
      </w:r>
      <w:r>
        <w:rPr>
          <w:lang w:val="ru-RU"/>
        </w:rPr>
        <w:instrText xml:space="preserve"> </w:instrText>
      </w:r>
      <w:r>
        <w:instrText>being</w:instrText>
      </w:r>
      <w:r>
        <w:rPr>
          <w:lang w:val="ru-RU"/>
        </w:rPr>
        <w:instrText xml:space="preserve"> </w:instrText>
      </w:r>
      <w:r>
        <w:instrText>better</w:instrText>
      </w:r>
      <w:r>
        <w:rPr>
          <w:lang w:val="ru-RU"/>
        </w:rPr>
        <w:instrText xml:space="preserve"> </w:instrText>
      </w:r>
      <w:r>
        <w:instrText>for</w:instrText>
      </w:r>
      <w:r>
        <w:rPr>
          <w:lang w:val="ru-RU"/>
        </w:rPr>
        <w:instrText xml:space="preserve"> </w:instrText>
      </w:r>
      <w:r>
        <w:instrText>pancreatic</w:instrText>
      </w:r>
      <w:r>
        <w:rPr>
          <w:lang w:val="ru-RU"/>
        </w:rPr>
        <w:instrText xml:space="preserve"> </w:instrText>
      </w:r>
      <w:r>
        <w:instrText>cancer</w:instrText>
      </w:r>
      <w:r>
        <w:rPr>
          <w:lang w:val="ru-RU"/>
        </w:rPr>
        <w:instrText xml:space="preserve"> </w:instrText>
      </w:r>
      <w:r>
        <w:instrText>staging</w:instrText>
      </w:r>
      <w:r>
        <w:rPr>
          <w:lang w:val="ru-RU"/>
        </w:rPr>
        <w:instrText xml:space="preserve">. </w:instrText>
      </w:r>
      <w:r>
        <w:instrText>The</w:instrText>
      </w:r>
      <w:r>
        <w:rPr>
          <w:lang w:val="ru-RU"/>
        </w:rPr>
        <w:instrText xml:space="preserve"> </w:instrText>
      </w:r>
      <w:r>
        <w:instrText>debate</w:instrText>
      </w:r>
      <w:r>
        <w:rPr>
          <w:lang w:val="ru-RU"/>
        </w:rPr>
        <w:instrText xml:space="preserve"> </w:instrText>
      </w:r>
      <w:r>
        <w:instrText>continues</w:instrText>
      </w:r>
      <w:r>
        <w:rPr>
          <w:lang w:val="ru-RU"/>
        </w:rPr>
        <w:instrText xml:space="preserve">, </w:instrText>
      </w:r>
      <w:r>
        <w:instrText>however</w:instrText>
      </w:r>
      <w:r>
        <w:rPr>
          <w:lang w:val="ru-RU"/>
        </w:rPr>
        <w:instrText xml:space="preserve">, </w:instrText>
      </w:r>
      <w:r>
        <w:instrText>about</w:instrText>
      </w:r>
      <w:r>
        <w:rPr>
          <w:lang w:val="ru-RU"/>
        </w:rPr>
        <w:instrText xml:space="preserve"> </w:instrText>
      </w:r>
      <w:r>
        <w:instrText>the</w:instrText>
      </w:r>
      <w:r>
        <w:rPr>
          <w:lang w:val="ru-RU"/>
        </w:rPr>
        <w:instrText xml:space="preserve"> </w:instrText>
      </w:r>
      <w:r>
        <w:instrText>best</w:instrText>
      </w:r>
      <w:r>
        <w:rPr>
          <w:lang w:val="ru-RU"/>
        </w:rPr>
        <w:instrText xml:space="preserve"> </w:instrText>
      </w:r>
      <w:r>
        <w:instrText>diagnostic</w:instrText>
      </w:r>
      <w:r>
        <w:rPr>
          <w:lang w:val="ru-RU"/>
        </w:rPr>
        <w:instrText xml:space="preserve"> </w:instrText>
      </w:r>
      <w:r>
        <w:instrText>test</w:instrText>
      </w:r>
      <w:r>
        <w:rPr>
          <w:lang w:val="ru-RU"/>
        </w:rPr>
        <w:instrText xml:space="preserve"> </w:instrText>
      </w:r>
      <w:r>
        <w:instrText>or</w:instrText>
      </w:r>
      <w:r>
        <w:rPr>
          <w:lang w:val="ru-RU"/>
        </w:rPr>
        <w:instrText xml:space="preserve"> </w:instrText>
      </w:r>
      <w:r>
        <w:instrText>combination</w:instrText>
      </w:r>
      <w:r>
        <w:rPr>
          <w:lang w:val="ru-RU"/>
        </w:rPr>
        <w:instrText xml:space="preserve"> </w:instrText>
      </w:r>
      <w:r>
        <w:instrText>of</w:instrText>
      </w:r>
      <w:r>
        <w:rPr>
          <w:lang w:val="ru-RU"/>
        </w:rPr>
        <w:instrText xml:space="preserve"> </w:instrText>
      </w:r>
      <w:r>
        <w:instrText>tests</w:instrText>
      </w:r>
      <w:r>
        <w:rPr>
          <w:lang w:val="ru-RU"/>
        </w:rPr>
        <w:instrText xml:space="preserve"> </w:instrText>
      </w:r>
      <w:r>
        <w:instrText>in</w:instrText>
      </w:r>
      <w:r>
        <w:rPr>
          <w:lang w:val="ru-RU"/>
        </w:rPr>
        <w:instrText xml:space="preserve"> </w:instrText>
      </w:r>
      <w:r>
        <w:instrText>patients</w:instrText>
      </w:r>
      <w:r>
        <w:rPr>
          <w:lang w:val="ru-RU"/>
        </w:rPr>
        <w:instrText xml:space="preserve"> </w:instrText>
      </w:r>
      <w:r>
        <w:instrText>with</w:instrText>
      </w:r>
      <w:r>
        <w:rPr>
          <w:lang w:val="ru-RU"/>
        </w:rPr>
        <w:instrText xml:space="preserve"> </w:instrText>
      </w:r>
      <w:r>
        <w:instrText>suspected</w:instrText>
      </w:r>
      <w:r>
        <w:rPr>
          <w:lang w:val="ru-RU"/>
        </w:rPr>
        <w:instrText xml:space="preserve"> </w:instrText>
      </w:r>
      <w:r>
        <w:instrText>pancreatic</w:instrText>
      </w:r>
      <w:r>
        <w:rPr>
          <w:lang w:val="ru-RU"/>
        </w:rPr>
        <w:instrText xml:space="preserve"> </w:instrText>
      </w:r>
      <w:r>
        <w:instrText>cancer</w:instrText>
      </w:r>
      <w:r>
        <w:rPr>
          <w:lang w:val="ru-RU"/>
        </w:rPr>
        <w:instrText xml:space="preserve">. </w:instrText>
      </w:r>
      <w:r>
        <w:instrText>Spiral</w:instrText>
      </w:r>
      <w:r>
        <w:rPr>
          <w:lang w:val="ru-RU"/>
        </w:rPr>
        <w:instrText xml:space="preserve"> </w:instrText>
      </w:r>
      <w:r>
        <w:instrText>CT</w:instrText>
      </w:r>
      <w:r>
        <w:rPr>
          <w:lang w:val="ru-RU"/>
        </w:rPr>
        <w:instrText xml:space="preserve"> </w:instrText>
      </w:r>
      <w:r>
        <w:instrText>is</w:instrText>
      </w:r>
      <w:r>
        <w:rPr>
          <w:lang w:val="ru-RU"/>
        </w:rPr>
        <w:instrText xml:space="preserve"> </w:instrText>
      </w:r>
      <w:r>
        <w:instrText>more</w:instrText>
      </w:r>
      <w:r>
        <w:rPr>
          <w:lang w:val="ru-RU"/>
        </w:rPr>
        <w:instrText xml:space="preserve"> </w:instrText>
      </w:r>
      <w:r>
        <w:instrText>readily</w:instrText>
      </w:r>
      <w:r>
        <w:rPr>
          <w:lang w:val="ru-RU"/>
        </w:rPr>
        <w:instrText xml:space="preserve"> </w:instrText>
      </w:r>
      <w:r>
        <w:instrText>available</w:instrText>
      </w:r>
      <w:r>
        <w:rPr>
          <w:lang w:val="ru-RU"/>
        </w:rPr>
        <w:instrText xml:space="preserve"> </w:instrText>
      </w:r>
      <w:r>
        <w:instrText>than</w:instrText>
      </w:r>
      <w:r>
        <w:rPr>
          <w:lang w:val="ru-RU"/>
        </w:rPr>
        <w:instrText xml:space="preserve"> </w:instrText>
      </w:r>
      <w:r>
        <w:instrText>EUS</w:instrText>
      </w:r>
      <w:r>
        <w:rPr>
          <w:lang w:val="ru-RU"/>
        </w:rPr>
        <w:instrText>-</w:instrText>
      </w:r>
      <w:r>
        <w:instrText>FNA</w:instrText>
      </w:r>
      <w:r>
        <w:rPr>
          <w:lang w:val="ru-RU"/>
        </w:rPr>
        <w:instrText xml:space="preserve"> </w:instrText>
      </w:r>
      <w:r>
        <w:instrText>and</w:instrText>
      </w:r>
      <w:r>
        <w:rPr>
          <w:lang w:val="ru-RU"/>
        </w:rPr>
        <w:instrText xml:space="preserve">, </w:instrText>
      </w:r>
      <w:r>
        <w:instrText>therefore</w:instrText>
      </w:r>
      <w:r>
        <w:rPr>
          <w:lang w:val="ru-RU"/>
        </w:rPr>
        <w:instrText xml:space="preserve">, </w:instrText>
      </w:r>
      <w:r>
        <w:instrText>more</w:instrText>
      </w:r>
      <w:r>
        <w:rPr>
          <w:lang w:val="ru-RU"/>
        </w:rPr>
        <w:instrText xml:space="preserve"> </w:instrText>
      </w:r>
      <w:r>
        <w:instrText>frequently</w:instrText>
      </w:r>
      <w:r>
        <w:rPr>
          <w:lang w:val="ru-RU"/>
        </w:rPr>
        <w:instrText xml:space="preserve"> </w:instrText>
      </w:r>
      <w:r>
        <w:instrText>used</w:instrText>
      </w:r>
      <w:r>
        <w:rPr>
          <w:lang w:val="ru-RU"/>
        </w:rPr>
        <w:instrText xml:space="preserve">. </w:instrText>
      </w:r>
      <w:r>
        <w:instrText>In</w:instrText>
      </w:r>
      <w:r>
        <w:rPr>
          <w:lang w:val="ru-RU"/>
        </w:rPr>
        <w:instrText xml:space="preserve"> </w:instrText>
      </w:r>
      <w:r>
        <w:instrText>this</w:instrText>
      </w:r>
      <w:r>
        <w:rPr>
          <w:lang w:val="ru-RU"/>
        </w:rPr>
        <w:instrText xml:space="preserve"> </w:instrText>
      </w:r>
      <w:r>
        <w:instrText>study</w:instrText>
      </w:r>
      <w:r>
        <w:rPr>
          <w:lang w:val="ru-RU"/>
        </w:rPr>
        <w:instrText xml:space="preserve">, </w:instrText>
      </w:r>
      <w:r>
        <w:instrText>we</w:instrText>
      </w:r>
      <w:r>
        <w:rPr>
          <w:lang w:val="ru-RU"/>
        </w:rPr>
        <w:instrText xml:space="preserve"> </w:instrText>
      </w:r>
      <w:r>
        <w:instrText>evaluated</w:instrText>
      </w:r>
      <w:r>
        <w:rPr>
          <w:lang w:val="ru-RU"/>
        </w:rPr>
        <w:instrText xml:space="preserve"> </w:instrText>
      </w:r>
      <w:r>
        <w:instrText>the</w:instrText>
      </w:r>
      <w:r>
        <w:rPr>
          <w:lang w:val="ru-RU"/>
        </w:rPr>
        <w:instrText xml:space="preserve"> </w:instrText>
      </w:r>
      <w:r>
        <w:instrText>use</w:instrText>
      </w:r>
      <w:r>
        <w:rPr>
          <w:lang w:val="ru-RU"/>
        </w:rPr>
        <w:instrText xml:space="preserve"> </w:instrText>
      </w:r>
      <w:r>
        <w:instrText>of</w:instrText>
      </w:r>
      <w:r>
        <w:rPr>
          <w:lang w:val="ru-RU"/>
        </w:rPr>
        <w:instrText xml:space="preserve"> </w:instrText>
      </w:r>
      <w:r>
        <w:instrText>EUS</w:instrText>
      </w:r>
      <w:r>
        <w:rPr>
          <w:lang w:val="ru-RU"/>
        </w:rPr>
        <w:instrText>-</w:instrText>
      </w:r>
      <w:r>
        <w:instrText>FNA</w:instrText>
      </w:r>
      <w:r>
        <w:rPr>
          <w:lang w:val="ru-RU"/>
        </w:rPr>
        <w:instrText xml:space="preserve"> </w:instrText>
      </w:r>
      <w:r>
        <w:instrText>in</w:instrText>
      </w:r>
      <w:r>
        <w:rPr>
          <w:lang w:val="ru-RU"/>
        </w:rPr>
        <w:instrText xml:space="preserve"> </w:instrText>
      </w:r>
      <w:r>
        <w:instrText>conjunction</w:instrText>
      </w:r>
      <w:r>
        <w:rPr>
          <w:lang w:val="ru-RU"/>
        </w:rPr>
        <w:instrText xml:space="preserve"> </w:instrText>
      </w:r>
      <w:r>
        <w:instrText>with</w:instrText>
      </w:r>
      <w:r>
        <w:rPr>
          <w:lang w:val="ru-RU"/>
        </w:rPr>
        <w:instrText xml:space="preserve"> </w:instrText>
      </w:r>
      <w:r>
        <w:instrText>spiral</w:instrText>
      </w:r>
      <w:r>
        <w:rPr>
          <w:lang w:val="ru-RU"/>
        </w:rPr>
        <w:instrText xml:space="preserve"> </w:instrText>
      </w:r>
      <w:r>
        <w:instrText>CT</w:instrText>
      </w:r>
      <w:r>
        <w:rPr>
          <w:lang w:val="ru-RU"/>
        </w:rPr>
        <w:instrText xml:space="preserve"> </w:instrText>
      </w:r>
      <w:r>
        <w:instrText>for</w:instrText>
      </w:r>
      <w:r>
        <w:rPr>
          <w:lang w:val="ru-RU"/>
        </w:rPr>
        <w:instrText xml:space="preserve"> </w:instrText>
      </w:r>
      <w:r>
        <w:instrText>suspected</w:instrText>
      </w:r>
      <w:r>
        <w:rPr>
          <w:lang w:val="ru-RU"/>
        </w:rPr>
        <w:instrText xml:space="preserve"> </w:instrText>
      </w:r>
      <w:r>
        <w:instrText>pancreatic</w:instrText>
      </w:r>
      <w:r>
        <w:rPr>
          <w:lang w:val="ru-RU"/>
        </w:rPr>
        <w:instrText xml:space="preserve"> </w:instrText>
      </w:r>
      <w:r>
        <w:instrText>cancer</w:instrText>
      </w:r>
      <w:r>
        <w:rPr>
          <w:lang w:val="ru-RU"/>
        </w:rPr>
        <w:instrText>.\</w:instrText>
      </w:r>
      <w:r>
        <w:instrText>nMETHODS</w:instrText>
      </w:r>
      <w:r>
        <w:rPr>
          <w:lang w:val="ru-RU"/>
        </w:rPr>
        <w:instrText xml:space="preserve">: </w:instrText>
      </w:r>
      <w:r>
        <w:instrText>We</w:instrText>
      </w:r>
      <w:r>
        <w:rPr>
          <w:lang w:val="ru-RU"/>
        </w:rPr>
        <w:instrText xml:space="preserve"> </w:instrText>
      </w:r>
      <w:r>
        <w:instrText>retrospectively</w:instrText>
      </w:r>
      <w:r>
        <w:rPr>
          <w:lang w:val="ru-RU"/>
        </w:rPr>
        <w:instrText xml:space="preserve"> </w:instrText>
      </w:r>
      <w:r>
        <w:instrText>evaluated</w:instrText>
      </w:r>
      <w:r>
        <w:rPr>
          <w:lang w:val="ru-RU"/>
        </w:rPr>
        <w:instrText xml:space="preserve"> 81 </w:instrText>
      </w:r>
      <w:r>
        <w:instrText>consecutive</w:instrText>
      </w:r>
      <w:r>
        <w:rPr>
          <w:lang w:val="ru-RU"/>
        </w:rPr>
        <w:instrText xml:space="preserve"> </w:instrText>
      </w:r>
      <w:r>
        <w:instrText>patients</w:instrText>
      </w:r>
      <w:r>
        <w:rPr>
          <w:lang w:val="ru-RU"/>
        </w:rPr>
        <w:instrText xml:space="preserve"> </w:instrText>
      </w:r>
      <w:r>
        <w:instrText>who</w:instrText>
      </w:r>
      <w:r>
        <w:rPr>
          <w:lang w:val="ru-RU"/>
        </w:rPr>
        <w:instrText xml:space="preserve"> </w:instrText>
      </w:r>
      <w:r>
        <w:instrText>underwent</w:instrText>
      </w:r>
      <w:r>
        <w:rPr>
          <w:lang w:val="ru-RU"/>
        </w:rPr>
        <w:instrText xml:space="preserve"> </w:instrText>
      </w:r>
      <w:r>
        <w:instrText>EUS</w:instrText>
      </w:r>
      <w:r>
        <w:rPr>
          <w:lang w:val="ru-RU"/>
        </w:rPr>
        <w:instrText xml:space="preserve"> </w:instrText>
      </w:r>
      <w:r>
        <w:instrText>and</w:instrText>
      </w:r>
      <w:r>
        <w:rPr>
          <w:lang w:val="ru-RU"/>
        </w:rPr>
        <w:instrText xml:space="preserve"> </w:instrText>
      </w:r>
      <w:r>
        <w:instrText>EUS</w:instrText>
      </w:r>
      <w:r>
        <w:rPr>
          <w:lang w:val="ru-RU"/>
        </w:rPr>
        <w:instrText>-</w:instrText>
      </w:r>
      <w:r>
        <w:instrText>FNA</w:instrText>
      </w:r>
      <w:r>
        <w:rPr>
          <w:lang w:val="ru-RU"/>
        </w:rPr>
        <w:instrText xml:space="preserve"> </w:instrText>
      </w:r>
      <w:r>
        <w:instrText>for</w:instrText>
      </w:r>
      <w:r>
        <w:rPr>
          <w:lang w:val="ru-RU"/>
        </w:rPr>
        <w:instrText xml:space="preserve"> </w:instrText>
      </w:r>
      <w:r>
        <w:instrText>clinical</w:instrText>
      </w:r>
      <w:r>
        <w:rPr>
          <w:lang w:val="ru-RU"/>
        </w:rPr>
        <w:instrText xml:space="preserve"> </w:instrText>
      </w:r>
      <w:r>
        <w:instrText>suspicion</w:instrText>
      </w:r>
      <w:r>
        <w:rPr>
          <w:lang w:val="ru-RU"/>
        </w:rPr>
        <w:instrText xml:space="preserve"> </w:instrText>
      </w:r>
      <w:r>
        <w:instrText>of</w:instrText>
      </w:r>
      <w:r>
        <w:rPr>
          <w:lang w:val="ru-RU"/>
        </w:rPr>
        <w:instrText xml:space="preserve"> </w:instrText>
      </w:r>
      <w:r>
        <w:instrText>a</w:instrText>
      </w:r>
      <w:r>
        <w:rPr>
          <w:lang w:val="ru-RU"/>
        </w:rPr>
        <w:instrText xml:space="preserve"> </w:instrText>
      </w:r>
      <w:r>
        <w:instrText>pancreatic</w:instrText>
      </w:r>
      <w:r>
        <w:rPr>
          <w:lang w:val="ru-RU"/>
        </w:rPr>
        <w:instrText xml:space="preserve"> </w:instrText>
      </w:r>
      <w:r>
        <w:instrText>cancer</w:instrText>
      </w:r>
      <w:r>
        <w:rPr>
          <w:lang w:val="ru-RU"/>
        </w:rPr>
        <w:instrText xml:space="preserve"> </w:instrText>
      </w:r>
      <w:r>
        <w:instrText>from</w:instrText>
      </w:r>
      <w:r>
        <w:rPr>
          <w:lang w:val="ru-RU"/>
        </w:rPr>
        <w:instrText xml:space="preserve"> </w:instrText>
      </w:r>
      <w:r>
        <w:instrText>November</w:instrText>
      </w:r>
      <w:r>
        <w:rPr>
          <w:lang w:val="ru-RU"/>
        </w:rPr>
        <w:instrText xml:space="preserve"> 2000 </w:instrText>
      </w:r>
      <w:r>
        <w:instrText>to</w:instrText>
      </w:r>
      <w:r>
        <w:rPr>
          <w:lang w:val="ru-RU"/>
        </w:rPr>
        <w:instrText xml:space="preserve"> </w:instrText>
      </w:r>
      <w:r>
        <w:instrText>November</w:instrText>
      </w:r>
      <w:r>
        <w:rPr>
          <w:lang w:val="ru-RU"/>
        </w:rPr>
        <w:instrText xml:space="preserve"> 2001. </w:instrText>
      </w:r>
      <w:r>
        <w:instrText>All</w:instrText>
      </w:r>
      <w:r>
        <w:rPr>
          <w:lang w:val="ru-RU"/>
        </w:rPr>
        <w:instrText xml:space="preserve"> </w:instrText>
      </w:r>
      <w:r>
        <w:instrText>patients</w:instrText>
      </w:r>
      <w:r>
        <w:rPr>
          <w:lang w:val="ru-RU"/>
        </w:rPr>
        <w:instrText xml:space="preserve"> </w:instrText>
      </w:r>
      <w:r>
        <w:instrText>had</w:instrText>
      </w:r>
      <w:r>
        <w:rPr>
          <w:lang w:val="ru-RU"/>
        </w:rPr>
        <w:instrText xml:space="preserve"> </w:instrText>
      </w:r>
      <w:r>
        <w:instrText>spiral</w:instrText>
      </w:r>
      <w:r>
        <w:rPr>
          <w:lang w:val="ru-RU"/>
        </w:rPr>
        <w:instrText xml:space="preserve"> </w:instrText>
      </w:r>
      <w:r>
        <w:instrText>CT</w:instrText>
      </w:r>
      <w:r>
        <w:rPr>
          <w:lang w:val="ru-RU"/>
        </w:rPr>
        <w:instrText xml:space="preserve"> </w:instrText>
      </w:r>
      <w:r>
        <w:instrText>with</w:instrText>
      </w:r>
      <w:r>
        <w:rPr>
          <w:lang w:val="ru-RU"/>
        </w:rPr>
        <w:instrText xml:space="preserve"> </w:instrText>
      </w:r>
      <w:r>
        <w:instrText>a</w:instrText>
      </w:r>
      <w:r>
        <w:rPr>
          <w:lang w:val="ru-RU"/>
        </w:rPr>
        <w:instrText xml:space="preserve"> </w:instrText>
      </w:r>
      <w:r>
        <w:instrText>multiphasic</w:instrText>
      </w:r>
      <w:r>
        <w:rPr>
          <w:lang w:val="ru-RU"/>
        </w:rPr>
        <w:instrText xml:space="preserve"> </w:instrText>
      </w:r>
      <w:r>
        <w:instrText>pancreatic</w:instrText>
      </w:r>
      <w:r>
        <w:rPr>
          <w:lang w:val="ru-RU"/>
        </w:rPr>
        <w:instrText xml:space="preserve"> </w:instrText>
      </w:r>
      <w:r>
        <w:instrText>protocol</w:instrText>
      </w:r>
      <w:r>
        <w:rPr>
          <w:lang w:val="ru-RU"/>
        </w:rPr>
        <w:instrText xml:space="preserve"> </w:instrText>
      </w:r>
      <w:r>
        <w:instrText>using</w:instrText>
      </w:r>
      <w:r>
        <w:rPr>
          <w:lang w:val="ru-RU"/>
        </w:rPr>
        <w:instrText xml:space="preserve"> </w:instrText>
      </w:r>
      <w:r>
        <w:instrText>multidetector</w:instrText>
      </w:r>
      <w:r>
        <w:rPr>
          <w:lang w:val="ru-RU"/>
        </w:rPr>
        <w:instrText xml:space="preserve"> </w:instrText>
      </w:r>
      <w:r>
        <w:instrText>spiral</w:instrText>
      </w:r>
      <w:r>
        <w:rPr>
          <w:lang w:val="ru-RU"/>
        </w:rPr>
        <w:instrText xml:space="preserve"> </w:instrText>
      </w:r>
      <w:r>
        <w:instrText>CT</w:instrText>
      </w:r>
      <w:r>
        <w:rPr>
          <w:lang w:val="ru-RU"/>
        </w:rPr>
        <w:instrText xml:space="preserve"> </w:instrText>
      </w:r>
      <w:r>
        <w:instrText>scanners</w:instrText>
      </w:r>
      <w:r>
        <w:rPr>
          <w:lang w:val="ru-RU"/>
        </w:rPr>
        <w:instrText xml:space="preserve">. </w:instrText>
      </w:r>
      <w:r>
        <w:instrText>In</w:instrText>
      </w:r>
      <w:r>
        <w:rPr>
          <w:lang w:val="ru-RU"/>
        </w:rPr>
        <w:instrText xml:space="preserve"> </w:instrText>
      </w:r>
      <w:r>
        <w:instrText>all</w:instrText>
      </w:r>
      <w:r>
        <w:rPr>
          <w:lang w:val="ru-RU"/>
        </w:rPr>
        <w:instrText xml:space="preserve"> </w:instrText>
      </w:r>
      <w:r>
        <w:instrText>patients</w:instrText>
      </w:r>
      <w:r>
        <w:rPr>
          <w:lang w:val="ru-RU"/>
        </w:rPr>
        <w:instrText xml:space="preserve">, </w:instrText>
      </w:r>
      <w:r>
        <w:instrText>EUS</w:instrText>
      </w:r>
      <w:r>
        <w:rPr>
          <w:lang w:val="ru-RU"/>
        </w:rPr>
        <w:instrText>-</w:instrText>
      </w:r>
      <w:r>
        <w:instrText>FNA</w:instrText>
      </w:r>
      <w:r>
        <w:rPr>
          <w:lang w:val="ru-RU"/>
        </w:rPr>
        <w:instrText xml:space="preserve"> </w:instrText>
      </w:r>
      <w:r>
        <w:instrText>and</w:instrText>
      </w:r>
      <w:r>
        <w:rPr>
          <w:lang w:val="ru-RU"/>
        </w:rPr>
        <w:instrText xml:space="preserve"> </w:instrText>
      </w:r>
      <w:r>
        <w:instrText>spiral</w:instrText>
      </w:r>
      <w:r>
        <w:rPr>
          <w:lang w:val="ru-RU"/>
        </w:rPr>
        <w:instrText xml:space="preserve"> </w:instrText>
      </w:r>
      <w:r>
        <w:instrText>CT</w:instrText>
      </w:r>
      <w:r>
        <w:rPr>
          <w:lang w:val="ru-RU"/>
        </w:rPr>
        <w:instrText xml:space="preserve"> </w:instrText>
      </w:r>
      <w:r>
        <w:instrText>examinations</w:instrText>
      </w:r>
      <w:r>
        <w:rPr>
          <w:lang w:val="ru-RU"/>
        </w:rPr>
        <w:instrText xml:space="preserve"> </w:instrText>
      </w:r>
      <w:r>
        <w:instrText>were</w:instrText>
      </w:r>
      <w:r>
        <w:rPr>
          <w:lang w:val="ru-RU"/>
        </w:rPr>
        <w:instrText xml:space="preserve"> </w:instrText>
      </w:r>
      <w:r>
        <w:instrText>performed</w:instrText>
      </w:r>
      <w:r>
        <w:rPr>
          <w:lang w:val="ru-RU"/>
        </w:rPr>
        <w:instrText xml:space="preserve"> </w:instrText>
      </w:r>
      <w:r>
        <w:instrText>less</w:instrText>
      </w:r>
      <w:r>
        <w:rPr>
          <w:lang w:val="ru-RU"/>
        </w:rPr>
        <w:instrText xml:space="preserve"> </w:instrText>
      </w:r>
      <w:r>
        <w:instrText>than</w:instrText>
      </w:r>
      <w:r>
        <w:rPr>
          <w:lang w:val="ru-RU"/>
        </w:rPr>
        <w:instrText xml:space="preserve"> 3 </w:instrText>
      </w:r>
      <w:r>
        <w:instrText xml:space="preserve">wk apart.\nRESULTS: Overall, the accuracy of spiral CT, EUS, and EUS-FNA was 74% (n = 60/81, CI 63–83%), 94% (n = 76/81, CI 87–98%), and 88% (n = 73/81, CI 81–96%), respectively, for diagnosing pancreatic cancer. In patients without an identiﬁable mass on spiral CT, the diagnostic accuracy of EUS and EUS-FNA for pancreatic tumors was 92% (n = 23/25, CI 74–99%). Absence of a focal “mass” lesion on EUS reliably excluded pancreatic cancer irrespective of clinical presentation (NPV 100% n = 5/5, CI 48–100%). The negative predictive value of EUS-FNA was only 22% (n = 2/9, CI 3–60%) in patients with obstructive jaundice and biliary stricture. However, in patients without obstructive jaundice at initial presentation, EUS-FNA was highly accurate (accuracy 97%, n = 33/34, CI 85–100%) and was reliable for ruling out malignancy (NPV 89%, n = 8/9, CI 52–100%). Cytologic assessment of EUS-FNA specimens was 89% accurate for identifying malignancy in suspicious lesions visualized on EUS.\nCONCLUSIONS: The EUS with FNA can be a valuable adjunct to newer high-resolution multidetector spiral CT for diagnostic evaluation of patients with suspected pancreatic cancer.","container-title":"The American Journal of Gastroenterology","DOI":"10.1111/j.1572-0241.2004.04177.x","ISSN":"0002-9270, 1572-0241","issue":"5","journalAbbreviation":"Am J Gastroenterology","language":"en","page":"844-850","source":"DOI.org (Crossref)","title":"Endoscopic Ultrasound-Guided Fine Needle Aspiration and Multidetector Spiral CT in the Diagnosis of Pancreatic Cancer","volume":"99","author":[{"family":"Agarwal","given":"Banke"},{"family":"Abu-Hamda","given":"Emad"},{"family":"Molke","given":"Kimber L."},{"family":"Correa","given":"Arlene M."},{"family":"Ho","given":"Linus"}],"issued":{"date-parts":[["2004",5]]}}}],"schema":"https://github.com/citation-style-language/schema/raw/master/csl-citation.json"} </w:instrText>
      </w:r>
      <w:r>
        <w:fldChar w:fldCharType="separate"/>
      </w:r>
      <w:r>
        <w:t>[31]</w:t>
      </w:r>
      <w:r>
        <w:fldChar w:fldCharType="end"/>
      </w:r>
      <w:r>
        <w:t xml:space="preserve"> </w:t>
      </w:r>
      <w:proofErr w:type="spellStart"/>
      <w:r>
        <w:t>или</w:t>
      </w:r>
      <w:proofErr w:type="spellEnd"/>
      <w:r>
        <w:t xml:space="preserve"> </w:t>
      </w:r>
      <w:proofErr w:type="spellStart"/>
      <w:r>
        <w:t>нейролизиса</w:t>
      </w:r>
      <w:proofErr w:type="spellEnd"/>
      <w:r>
        <w:t xml:space="preserve"> </w:t>
      </w:r>
      <w:proofErr w:type="spellStart"/>
      <w:r>
        <w:t>чревного</w:t>
      </w:r>
      <w:proofErr w:type="spellEnd"/>
      <w:r>
        <w:t xml:space="preserve"> </w:t>
      </w:r>
      <w:proofErr w:type="spellStart"/>
      <w:r>
        <w:t>сплетения</w:t>
      </w:r>
      <w:proofErr w:type="spellEnd"/>
      <w:r>
        <w:t xml:space="preserve"> </w:t>
      </w:r>
      <w:r>
        <w:fldChar w:fldCharType="begin"/>
      </w:r>
      <w:r>
        <w:instrText xml:space="preserve"> ADDIN ZOTERO_ITEM CSL_CITATION {"citationID":"0TuqzRU4","properties":{"formattedCitation":"[30]","plainCitation":"[30]","noteIndex":0},"citationItems":[{"id":241,"uris":["http://zotero.org/users/5363772/items/EX47S2ZQ",["http://zotero.org/users/5363772/items/EX47S2ZQ"]],"itemData":{"id":241,"type":"article-journal","abstract":"Purpose Celiac plexus neurolysis (CPN) is currently used as salvage therapy for morphine-resistant pancreatic cancer pain. Endoscopic ultrasound?guided CPN (EUS-CPN) can be performed early, at the time of EUS. We hypothesized that early EUS-CPN would reduce pain and morphine consumption, increase quality of life (QOL), and prolong survival. Patients and Methods Patients were eligible if referred for EUS for suspected pancreatic cancer with related pain. If EUS and EUS-guided fine-needle aspiration cytology confirmed inoperable adenocarcinoma, patients were randomly assigned to early EUS-CPN or conventional pain management. Pain scores (7-point Likert scale), morphine equivalent consumption, and QOL scores (Digestive Disease Questionnaire-15) were assessed at 1 and 3 months. Results Five hundred eighty eligible patients were seen between April 2006 and December 2008. Ninety-six patients were randomly assigned (48 patients per study arm). Pain relief was greater in the EUS-CPN group at 1 month and significantly greater at 3 months (difference in mean percent change in pain score = ?28.9 [95% CI, ?67.0 to 2.8], P = .09, and ?60.7 [95% CI, ?86.6 to ?25.5], P = .01, respectively). Morphine consumption was similar in both groups at 1 month (difference in mean change in morphine consumption = ?1.0 [95% CI, ?47.7 to 49.2], P = .99), but tended toward lower consumption at 3 months in the neurolysis group (difference in mean change in morphine consumption = ?49.5 [95% CI, ?127.5 to 7.0], P = .10). There was no effect on QOL or survival. Conclusion Early EUS-CPN reduces pain and may moderate morphine consumption in patients with painful, inoperable pancreatic adenocarcinoma. EUS-CPN can be considered in all such patients at the time of diagnostic and staging EUS.","container-title":"Journal of Clinical Oncology","DOI":"10.1200/JCO.2010.32.2750","ISSN":"0732-183X","issue":"26","journalAbbreviation":"JCO","page":"3541-3546","title":"Randomized, Double-Blind, Controlled Trial of Early Endoscopic Ultrasound–Guided Celiac Plexus Neurolysis  to Prevent Pain Progression in Patients With Newly Diagnosed, Painful, Inoperable Pancreatic Cancer","volume":"29","author":[{"family":"Wyse","given":"Jonathan M."},{"family":"Carone","given":"Marco"},{"family":"Paquin","given":"Sarto C."},{"family":"Usatii","given":"Mariana"},{"family":"Sahai","given":"Anand V."}],"issued":{"date-parts":[["2011",8,15]]}}}],"schema":"https://github.com/citation-style-language/schema/raw/master/csl-citation.json"} </w:instrText>
      </w:r>
      <w:r>
        <w:fldChar w:fldCharType="separate"/>
      </w:r>
      <w:r>
        <w:t>[30]</w:t>
      </w:r>
      <w:r>
        <w:fldChar w:fldCharType="end"/>
      </w:r>
      <w:r>
        <w:t xml:space="preserve">.  </w:t>
      </w:r>
    </w:p>
    <w:p w14:paraId="6F3E516D" w14:textId="77777777" w:rsidR="003916EF" w:rsidRDefault="00000000">
      <w:pPr>
        <w:pStyle w:val="2"/>
      </w:pPr>
      <w:r>
        <w:t xml:space="preserve">Пациентам с раком поджелудочной железы </w:t>
      </w:r>
      <w:r>
        <w:rPr>
          <w:b/>
        </w:rPr>
        <w:t>рекомендуется</w:t>
      </w:r>
      <w:r>
        <w:t xml:space="preserve"> выполнить ретроградную </w:t>
      </w:r>
      <w:proofErr w:type="spellStart"/>
      <w:r>
        <w:t>холангиопанкреатографию</w:t>
      </w:r>
      <w:proofErr w:type="spellEnd"/>
      <w:r>
        <w:t xml:space="preserve"> (РХПГ) при наличии механической желтухи, требующей выполнения стентирования общего желчного протока </w:t>
      </w:r>
      <w:r>
        <w:fldChar w:fldCharType="begin"/>
      </w:r>
      <w:r>
        <w:instrText xml:space="preserve"> ADDIN ZOTERO_ITEM CSL_CITATION {"citationID":"8uHJqNAE","properties":{"formattedCitation":"[19,21]","plainCitation":"[19,21]","noteIndex":0},"citationItems":[{"id":1089,"uris":["http://zotero.org/users/5363772/items/KE2VWEMS",["http://zotero.org/users/5363772/items/KE2VWEMS"]],"itemData":{"id":1089,"type":"webpage","language":"Английский","title":"Pancreatic Cancer Guidelines. Updated: Mar 07, 2019","URL":"https://emedicine.medscape.com/article/280605-guidelines#g2","accessed":{"date-parts":[["2019",12,16]]}}},{"id":52,"uris":["http://zotero.org/users/5363772/items/YD6FA6YV",["http://zotero.org/users/5363772/items/YD6FA6YV"]],"itemData":{"id":52,"type":"article-journal","language":"en","page":"155","source":"Zotero","title":"NCCN Guidelines. Pancreatic adenocarcinoma. Version 1.2019","author":[{"family":"Tempero","given":"Margaret A"},{"family":"Cha","given":"Charles"},{"family":"Hardacre","given":"Jeffrey"},{"family":"O’Reilly","given":"Eileen M"}],"issued":{"date-parts":[["2018"]]}}}],"schema":"https://github.com/citation-style-language/schema/raw/master/csl-citation.json"} </w:instrText>
      </w:r>
      <w:r>
        <w:fldChar w:fldCharType="separate"/>
      </w:r>
      <w:r>
        <w:t>[19,21]</w:t>
      </w:r>
      <w:r>
        <w:fldChar w:fldCharType="end"/>
      </w:r>
      <w:r>
        <w:t>.</w:t>
      </w:r>
    </w:p>
    <w:p w14:paraId="44C6A8E0"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5)</w:t>
      </w:r>
    </w:p>
    <w:p w14:paraId="144970F8" w14:textId="77777777" w:rsidR="003916EF" w:rsidRDefault="00000000">
      <w:pPr>
        <w:rPr>
          <w:lang w:val="ru-RU"/>
        </w:rPr>
      </w:pPr>
      <w:r>
        <w:rPr>
          <w:b/>
          <w:lang w:val="ru-RU"/>
        </w:rPr>
        <w:t>Комментарий</w:t>
      </w:r>
      <w:r>
        <w:rPr>
          <w:lang w:val="ru-RU"/>
        </w:rPr>
        <w:t>: ввиду сложности и вероятности осложнений данный метод в настоящее время наиболее часто используется при выполнении стентирования общего желчного протока при механической желтухе (</w:t>
      </w:r>
      <w:r>
        <w:t>A</w:t>
      </w:r>
      <w:r>
        <w:rPr>
          <w:lang w:val="ru-RU"/>
        </w:rPr>
        <w:t xml:space="preserve">16.14.032 Стентирование желчных протоков). Методика предпочтительна в варианте ЭХПГ, а прямое контрастирование </w:t>
      </w:r>
      <w:proofErr w:type="spellStart"/>
      <w:r>
        <w:rPr>
          <w:lang w:val="ru-RU"/>
        </w:rPr>
        <w:t>протоковой</w:t>
      </w:r>
      <w:proofErr w:type="spellEnd"/>
      <w:r>
        <w:rPr>
          <w:lang w:val="ru-RU"/>
        </w:rPr>
        <w:t xml:space="preserve"> системы поджелудочной железы следует выполнять строго по показаниям и исключительно с применением </w:t>
      </w:r>
      <w:proofErr w:type="spellStart"/>
      <w:r>
        <w:rPr>
          <w:lang w:val="ru-RU"/>
        </w:rPr>
        <w:t>неионных</w:t>
      </w:r>
      <w:proofErr w:type="spellEnd"/>
      <w:r>
        <w:rPr>
          <w:lang w:val="ru-RU"/>
        </w:rPr>
        <w:t xml:space="preserve"> </w:t>
      </w:r>
      <w:proofErr w:type="spellStart"/>
      <w:r>
        <w:rPr>
          <w:lang w:val="ru-RU"/>
        </w:rPr>
        <w:t>рентгеноконтрастных</w:t>
      </w:r>
      <w:proofErr w:type="spellEnd"/>
      <w:r>
        <w:rPr>
          <w:lang w:val="ru-RU"/>
        </w:rPr>
        <w:t xml:space="preserve"> веществ, так как </w:t>
      </w:r>
      <w:proofErr w:type="spellStart"/>
      <w:r>
        <w:rPr>
          <w:lang w:val="ru-RU"/>
        </w:rPr>
        <w:t>высокоосмолярные</w:t>
      </w:r>
      <w:proofErr w:type="spellEnd"/>
      <w:r>
        <w:rPr>
          <w:lang w:val="ru-RU"/>
        </w:rPr>
        <w:t xml:space="preserve"> ионные </w:t>
      </w:r>
      <w:proofErr w:type="spellStart"/>
      <w:r>
        <w:rPr>
          <w:lang w:val="ru-RU"/>
        </w:rPr>
        <w:t>рентгенконтрастные</w:t>
      </w:r>
      <w:proofErr w:type="spellEnd"/>
      <w:r>
        <w:rPr>
          <w:lang w:val="ru-RU"/>
        </w:rPr>
        <w:t xml:space="preserve"> </w:t>
      </w:r>
      <w:proofErr w:type="gramStart"/>
      <w:r>
        <w:rPr>
          <w:lang w:val="ru-RU"/>
        </w:rPr>
        <w:t>средства  вызывают</w:t>
      </w:r>
      <w:proofErr w:type="gramEnd"/>
      <w:r>
        <w:rPr>
          <w:lang w:val="ru-RU"/>
        </w:rPr>
        <w:t xml:space="preserve"> деструкцию покровного эпителия протоков и приводят к развитию спазма, нарушению оттока секрета и развитию острого панкреатита различной степени тяжести. ЭРХПГ позволяет осуществить забор материала для </w:t>
      </w:r>
      <w:proofErr w:type="gramStart"/>
      <w:r>
        <w:rPr>
          <w:lang w:val="ru-RU"/>
        </w:rPr>
        <w:t>патолого-анатомического</w:t>
      </w:r>
      <w:proofErr w:type="gramEnd"/>
      <w:r>
        <w:rPr>
          <w:lang w:val="ru-RU"/>
        </w:rPr>
        <w:t xml:space="preserve"> исследования </w:t>
      </w:r>
      <w:proofErr w:type="spellStart"/>
      <w:r>
        <w:rPr>
          <w:lang w:val="ru-RU"/>
        </w:rPr>
        <w:t>биопсийного</w:t>
      </w:r>
      <w:proofErr w:type="spellEnd"/>
      <w:r>
        <w:rPr>
          <w:lang w:val="ru-RU"/>
        </w:rPr>
        <w:t xml:space="preserve"> (операционного) материала. </w:t>
      </w:r>
    </w:p>
    <w:p w14:paraId="607F9A88" w14:textId="77777777" w:rsidR="003916EF" w:rsidRDefault="00000000">
      <w:pPr>
        <w:pStyle w:val="2"/>
      </w:pPr>
      <w:r>
        <w:t xml:space="preserve">Пациентам с раком поджелудочной железы </w:t>
      </w:r>
      <w:r>
        <w:rPr>
          <w:b/>
        </w:rPr>
        <w:t>рекомендуется</w:t>
      </w:r>
      <w:r>
        <w:t xml:space="preserve"> выполнить позитронную эмиссионную томографию, совмещенную с компьютерной томографией с </w:t>
      </w:r>
      <w:proofErr w:type="spellStart"/>
      <w:r>
        <w:t>туморотропными</w:t>
      </w:r>
      <w:proofErr w:type="spellEnd"/>
      <w:r>
        <w:t xml:space="preserve"> РФП с контрастированием (ПЭТ/КТ) при невозможности исключить метастатический процесс другими методами исследования </w:t>
      </w:r>
      <w:r>
        <w:fldChar w:fldCharType="begin"/>
      </w:r>
      <w:r>
        <w:instrText xml:space="preserve"> ADDIN ZOTERO_ITEM CSL_CITATION {"citationID":"S0a7NBaM","properties":{"formattedCitation":"[12,32]","plainCitation":"[12,32]","noteIndex":0},"citationItems":[{"id":417,"uris":["http://zotero.org/users/5363772/items/7NSJFVLH",["http://zotero.org/users/5363772/items/7NSJFVLH"]],"itemData":{"id":417,"type":"article-journal","container-title":"Annals of Oncology","DOI":"10.1093/annonc/mdv295","ISSN":"0923-7534","issue":"suppl_5","journalAbbreviation":"Annals of Oncology","page":"v56-v68","title":"Cancer of the pancreas: ESMO Clinical Practice Guidelines for diagnosis, treatment and follow-up†","volume":"26","author":[{"family":"Ducreux","given":"M."},{"literal":"on behalf of the ESMO Guidelines Committee"},{"family":"Cuhna","given":"A. Sa."},{"literal":"on behalf of the ESMO Guidelines Committee"},{"family":"Caramella","given":"C."},{"literal":"on behalf of the ESMO Guidelines Committee"},{"family":"Hollebecque","given":"A."},{"literal":"on behalf of the ESMO Guidelines Committee"},{"family":"Burtin","given":"P."},{"literal":"on behalf of the ESMO Guidelines Committee"},{"family":"Goéré","given":"D."},{"literal":"on behalf of the ESMO Guidelines Committee"},{"family":"Seufferlein","given":"T."},{"literal":"on behalf of the ESMO Guidelines Committee"},{"family":"Haustermans","given":"K."},{"literal":"on behalf of the ESMO Guidelines Committee"},{"family":"Van Laethem","given":"J. L."},{"literal":"on behalf of the ESMO Guidelines Committee"},{"family":"Conroy","given":"T."},{"literal":"on behalf of the ESMO Guidelines Committee"},{"family":"Arnold","given":"D."},{"literal":"on behalf of the ESMO Guidelines Committee"}],"issued":{"date-parts":[["2015",8,25]]}}},{"id":243,"uris":["http://zotero.org/users/5363772/items/ECPDE9KN",["http://zotero.org/users/5363772/items/ECPDE9KN"]],"itemData":{"id":243,"type":"article-journal","abstract":"The role of fusion positron emission tomography/computed tomography scans (PET/CT) in staging of patients with pancreatic neoplasms (PN) is poorly defined. PET/CT may serve as an adjunct to standard imaging by increasing occult metastases detection. The purpose of this study was to assess the additional value, in relation to computed tomography (CT), of PET/CT imaging for patients with PN.","container-title":"Annals of Surgical Oncology","DOI":"10.1245/s10434-008-9992-0","ISSN":"1534-4681","issue":"9","journalAbbreviation":"Annals of Surgical Oncology","page":"2465-2471","title":"PET/CT Fusion Scan Enhances CT Staging in Patients with Pancreatic Neoplasms","volume":"15","author":[{"family":"Farma","given":"Jeffrey M."},{"family":"Santillan","given":"Alfredo A."},{"family":"Melis","given":"Marcovalerio"},{"family":"Walters","given":"Janet"},{"family":"Belinc","given":"Daly"},{"family":"Chen","given":"Dung-Tsa"},{"family":"Eikman","given":"Edward A."},{"family":"Malafa","given":"Mokenge"}],"issued":{"date-parts":[["2008",9,1]]}}}],"schema":"https://github.com/citation-style-language/schema/raw/master/csl-citation.json"} </w:instrText>
      </w:r>
      <w:r>
        <w:fldChar w:fldCharType="separate"/>
      </w:r>
      <w:r>
        <w:t>[12,32]</w:t>
      </w:r>
      <w:r>
        <w:fldChar w:fldCharType="end"/>
      </w:r>
      <w:r>
        <w:t>.</w:t>
      </w:r>
    </w:p>
    <w:p w14:paraId="1A583557"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3)</w:t>
      </w:r>
    </w:p>
    <w:p w14:paraId="45030D97" w14:textId="77777777" w:rsidR="003916EF" w:rsidRDefault="00000000">
      <w:pPr>
        <w:rPr>
          <w:lang w:val="ru-RU"/>
        </w:rPr>
      </w:pPr>
      <w:r>
        <w:rPr>
          <w:b/>
          <w:lang w:val="ru-RU"/>
        </w:rPr>
        <w:t>Комментарий</w:t>
      </w:r>
      <w:r>
        <w:rPr>
          <w:lang w:val="ru-RU"/>
        </w:rPr>
        <w:t xml:space="preserve">: добавление ПЭТ/КТ к стандартным методам визуализации увеличивает чувствительность выявления отдаленных метастазов с 57% до 87%. В отдельных случаях при подозрении на наличие отдаленных метастазов (напр., высокий </w:t>
      </w:r>
      <w:r>
        <w:rPr>
          <w:lang w:val="ru-RU"/>
        </w:rPr>
        <w:lastRenderedPageBreak/>
        <w:t>уровень маркера СА 19-9 или крупные размеры первичной опухоли), когда их подтверждение изменит тактику лечения (например, отказ от операции), рекомендуется выполнить ПЭТ/КТ. Однако ПЭТ/КТ НЕ является заменой КТ по вышеописанному протоколу в отношении оценки первичной распространенности при решении вопроса о возможности выполнения радикальной операции.</w:t>
      </w:r>
    </w:p>
    <w:p w14:paraId="212D4288" w14:textId="77777777" w:rsidR="003916EF" w:rsidRDefault="00000000">
      <w:pPr>
        <w:pStyle w:val="2"/>
      </w:pPr>
      <w:r>
        <w:t xml:space="preserve">Пациентам с раком поджелудочной железы </w:t>
      </w:r>
      <w:r>
        <w:rPr>
          <w:b/>
        </w:rPr>
        <w:t>рекомендуется</w:t>
      </w:r>
      <w:r>
        <w:t xml:space="preserve"> выполнить сцинтиграфию костей всего тела при подозрении на метастатическое поражение костей скелета </w:t>
      </w:r>
      <w:r>
        <w:fldChar w:fldCharType="begin"/>
      </w:r>
      <w:r>
        <w:instrText xml:space="preserve"> ADDIN ZOTERO_ITEM CSL_CITATION {"citationID":"HyKS6idD","properties":{"formattedCitation":"[33]","plainCitation":"[33]","noteIndex":0},"citationItems":[{"id":1153,"uris":["http://zotero.org/users/5363772/items/9U93JZAL",["http://zotero.org/users/5363772/items/9U93JZAL"]],"itemData":{"id":1153,"type":"article-journal","abstract":"BACKGROUND: Skeletal metastases represent an underappreciated site of metastasis in patients with pancreatic cancer. Previous reports have estimated the prevalence to range from 5 percent to 20 percent. With the use of gemcitabine and novel targeted agents such as erlotinib, there has been a modest increase in survival in patients with advanced pancreatic cancer. As such, it is anticipated that previously uncommon occurrences such as skeletal metastases will become more frequent. PATIENTS AND METHODS: Retrospective chart review was conducted at two academic institutions to identify pancreatic cancer patients with skeletal metastases over a two-year period. RESULTS: Seven patients were identified from a database of 323 patients (2.2 percent). All patients had advanced disease and had received prior systemic therapy (range: 1-4 lines, median: 2 lines). Approximately half (57.1 percent) of the patients were symptomatic from their skeletal metastases. The most common sites of skeletal metastases were vertebrae (100 percent), hips (57.1 percent), and ribs (57.1 percent). Both blastic and lytic lesions were noted, with a predominance of blastic lesions (71.4 percent). A majority of patients (71.4 percent) received bisphosphonates as part of their care. DISCUSSION: Skeletal metastases are an uncommon but clinically important occurrence in patients with pancreatic cancer. Clinicians caring for patients with pancreatic cancer should be alert regarding skeletal metastases, due to the morbidity it can cause for these patients (e.g., back pain, fractures, etc.).","archive":"PubMed","archive_location":"19325940","container-title":"The Yale journal of biology and medicine","ISSN":"1551-4056","issue":"1","journalAbbreviation":"Yale J Biol Med","language":"eng","note":"publisher: Yale Journal of Biology and Medicine","page":"1-6","title":"Skeletal metastases in pancreatic cancer: a retrospective study and review of the literature","volume":"82","author":[{"family":"Borad","given":"Mitesh J"},{"family":"Saadati","given":"Hamid"},{"family":"Lakshmipathy","given":"Arun"},{"family":"Campbell","given":"Elizabeth"},{"family":"Hopper","given":"Patricia"},{"family":"Jameson","given":"Gayle"},{"family":"Von Hoff","given":"Daniel D"},{"family":"Saif","given":"M Wasif"}],"issued":{"date-parts":[["2009",3]]}}}],"schema":"https://github.com/citation-style-language/schema/raw/master/csl-citation.json"} </w:instrText>
      </w:r>
      <w:r>
        <w:fldChar w:fldCharType="separate"/>
      </w:r>
      <w:r>
        <w:t>[33]</w:t>
      </w:r>
      <w:r>
        <w:fldChar w:fldCharType="end"/>
      </w:r>
      <w:r>
        <w:t>.</w:t>
      </w:r>
    </w:p>
    <w:p w14:paraId="605E2BBA"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5)</w:t>
      </w:r>
    </w:p>
    <w:p w14:paraId="17C073FC" w14:textId="77777777" w:rsidR="003916EF" w:rsidRDefault="00000000">
      <w:pPr>
        <w:pStyle w:val="2"/>
        <w:rPr>
          <w:b/>
        </w:rPr>
      </w:pPr>
      <w:r>
        <w:t xml:space="preserve">Пациентам с раком поджелудочной железы </w:t>
      </w:r>
      <w:r>
        <w:rPr>
          <w:b/>
        </w:rPr>
        <w:t>рекомендуется</w:t>
      </w:r>
      <w:r>
        <w:t xml:space="preserve"> выполнить лапароскопию диагностическую ( A16.30.079) при подозрении на диссеминацию опухоли по брюшине или при невозможности морфологической верификации диагноза другими методами </w:t>
      </w:r>
      <w:r>
        <w:fldChar w:fldCharType="begin"/>
      </w:r>
      <w:r>
        <w:instrText xml:space="preserve"> ADDIN ZOTERO_ITEM CSL_CITATION {"citationID":"VCqFd07p","properties":{"formattedCitation":"[19,21]","plainCitation":"[19,21]","noteIndex":0},"citationItems":[{"id":1089,"uris":["http://zotero.org/users/5363772/items/KE2VWEMS",["http://zotero.org/users/5363772/items/KE2VWEMS"]],"itemData":{"id":1089,"type":"webpage","language":"Английский","title":"Pancreatic Cancer Guidelines. Updated: Mar 07, 2019","URL":"https://emedicine.medscape.com/article/280605-guidelines#g2","accessed":{"date-parts":[["2019",12,16]]}}},{"id":52,"uris":["http://zotero.org/users/5363772/items/YD6FA6YV",["http://zotero.org/users/5363772/items/YD6FA6YV"]],"itemData":{"id":52,"type":"article-journal","language":"en","page":"155","source":"Zotero","title":"NCCN Guidelines. Pancreatic adenocarcinoma. Version 1.2019","author":[{"family":"Tempero","given":"Margaret A"},{"family":"Cha","given":"Charles"},{"family":"Hardacre","given":"Jeffrey"},{"family":"O’Reilly","given":"Eileen M"}],"issued":{"date-parts":[["2018"]]}}}],"schema":"https://github.com/citation-style-language/schema/raw/master/csl-citation.json"} </w:instrText>
      </w:r>
      <w:r>
        <w:fldChar w:fldCharType="separate"/>
      </w:r>
      <w:r>
        <w:t>[19,21]</w:t>
      </w:r>
      <w:r>
        <w:fldChar w:fldCharType="end"/>
      </w:r>
      <w:r>
        <w:rPr>
          <w:b/>
        </w:rPr>
        <w:t>.</w:t>
      </w:r>
    </w:p>
    <w:p w14:paraId="4D2E5639" w14:textId="77777777" w:rsidR="003916EF" w:rsidRDefault="00000000">
      <w:pPr>
        <w:pStyle w:val="34"/>
        <w:rPr>
          <w:color w:val="auto"/>
          <w:lang w:val="ru-RU"/>
        </w:rPr>
      </w:pPr>
      <w:r>
        <w:rPr>
          <w:color w:val="auto"/>
          <w:lang w:val="ru-RU"/>
        </w:rPr>
        <w:t xml:space="preserve">Уровень убедительности рекомендаций </w:t>
      </w:r>
      <w:r>
        <w:rPr>
          <w:color w:val="auto"/>
        </w:rPr>
        <w:t>C</w:t>
      </w:r>
      <w:r>
        <w:rPr>
          <w:color w:val="auto"/>
          <w:lang w:val="ru-RU"/>
        </w:rPr>
        <w:t xml:space="preserve"> (уровень достоверности доказательств 5)</w:t>
      </w:r>
    </w:p>
    <w:p w14:paraId="05AEB415" w14:textId="77777777" w:rsidR="003916EF" w:rsidRDefault="00000000">
      <w:pPr>
        <w:pStyle w:val="34"/>
        <w:rPr>
          <w:b w:val="0"/>
          <w:bCs/>
          <w:i/>
          <w:iCs/>
          <w:color w:val="auto"/>
          <w:lang w:val="ru-RU"/>
        </w:rPr>
      </w:pPr>
      <w:r>
        <w:rPr>
          <w:lang w:val="ru-RU"/>
        </w:rPr>
        <w:t xml:space="preserve">Комментарий: </w:t>
      </w:r>
      <w:r>
        <w:rPr>
          <w:rFonts w:eastAsia="BlissPro-Light"/>
          <w:b w:val="0"/>
          <w:bCs/>
          <w:i/>
          <w:iCs/>
          <w:lang w:val="ru-RU"/>
        </w:rPr>
        <w:t xml:space="preserve">кроме возможности забора биоматериала для морфологической верификации опухоли диагностическая лапароскопия может быть полезна у пациентов, имеющих высокий риск метастатического заболевания, например, уровень СА 19-9 более 500 </w:t>
      </w:r>
      <w:proofErr w:type="spellStart"/>
      <w:r>
        <w:rPr>
          <w:rFonts w:eastAsia="BlissPro-Light"/>
          <w:b w:val="0"/>
          <w:bCs/>
          <w:i/>
          <w:iCs/>
          <w:lang w:val="ru-RU"/>
        </w:rPr>
        <w:t>Ед</w:t>
      </w:r>
      <w:proofErr w:type="spellEnd"/>
      <w:r>
        <w:rPr>
          <w:rFonts w:eastAsia="BlissPro-Light"/>
          <w:b w:val="0"/>
          <w:bCs/>
          <w:i/>
          <w:iCs/>
          <w:lang w:val="ru-RU"/>
        </w:rPr>
        <w:t>/мл, метастатическое поражение регионарных лимфоузлов</w:t>
      </w:r>
      <w:r>
        <w:rPr>
          <w:rFonts w:eastAsia="BlissPro-Light"/>
          <w:b w:val="0"/>
          <w:bCs/>
          <w:i/>
          <w:iCs/>
          <w:lang w:val="ru-RU"/>
        </w:rPr>
        <w:fldChar w:fldCharType="begin"/>
      </w:r>
      <w:r>
        <w:rPr>
          <w:rFonts w:eastAsia="BlissPro-Light"/>
          <w:b w:val="0"/>
          <w:bCs/>
          <w:i/>
          <w:iCs/>
          <w:lang w:val="ru-RU"/>
        </w:rPr>
        <w:instrText xml:space="preserve"> ADDIN ZOTERO_ITEM CSL_CITATION {"citationID":"NHn8PqgL","properties":{"formattedCitation":"[34]","plainCitation":"[34]","noteIndex":0},"citationItems":[{"id":1262,"uris":["http://zotero.org/users/5363772/items/B43RT6UF"],"itemData":{"id":1262,"type":"article-journal","abstract":"Prompt and accurate staging of pancreatic cancer is essential to distinguish patients to benefit from resection with curative intent and those with unresectable disease. A staging laparoscopy is used preoperatively to identify macroscopic or occult metastases not identified on imaging. This single-institution study aims to evaluate the role of staging laparoscopy in patients with pancreatic adenocarcinoma and its effect on overall survival.","container-title":"World Journal of Surgical Oncology","DOI":"10.1186/s12957-022-02803-y","ISSN":"1477-7819","issue":"1","journalAbbreviation":"World Journal of Surgical Oncology","page":"337","title":"The role of staging laparoscopy in pancreatic adenocarcinoma and its effect on patients’ survival","volume":"20","author":[{"family":"Jambor","given":"Maxwell A."},{"family":"Ashrafizadeh","given":"Amir"},{"family":"Nahm","given":"Christopher B."},{"family":"Clarke","given":"Stephen J."},{"family":"Pavlakis","given":"Nick"},{"family":"Kneebone","given":"Andrew"},{"family":"Hruby","given":"George"},{"family":"Gill","given":"Anthony J."},{"family":"Mittal","given":"Anubhav"},{"family":"Samra","given":"Jaswinder S."}],"issued":{"date-parts":[["2022",10,11]]}}}],"schema":"https://github.com/citation-style-language/schema/raw/master/csl-citation.json"} </w:instrText>
      </w:r>
      <w:r>
        <w:rPr>
          <w:rFonts w:eastAsia="BlissPro-Light"/>
          <w:b w:val="0"/>
          <w:bCs/>
          <w:i/>
          <w:iCs/>
          <w:lang w:val="ru-RU"/>
        </w:rPr>
        <w:fldChar w:fldCharType="separate"/>
      </w:r>
      <w:r>
        <w:rPr>
          <w:lang w:val="ru-RU"/>
        </w:rPr>
        <w:t>[34]</w:t>
      </w:r>
      <w:r>
        <w:rPr>
          <w:rFonts w:eastAsia="BlissPro-Light"/>
          <w:b w:val="0"/>
          <w:bCs/>
          <w:i/>
          <w:iCs/>
          <w:lang w:val="ru-RU"/>
        </w:rPr>
        <w:fldChar w:fldCharType="end"/>
      </w:r>
      <w:r>
        <w:rPr>
          <w:rFonts w:eastAsia="BlissPro-Light"/>
          <w:b w:val="0"/>
          <w:bCs/>
          <w:i/>
          <w:iCs/>
          <w:lang w:val="ru-RU"/>
        </w:rPr>
        <w:t xml:space="preserve">. </w:t>
      </w:r>
    </w:p>
    <w:p w14:paraId="1A3F4846" w14:textId="77777777" w:rsidR="003916EF" w:rsidRDefault="00000000">
      <w:pPr>
        <w:pStyle w:val="2"/>
      </w:pPr>
      <w:r>
        <w:t xml:space="preserve">Пациентам с раком поджелудочной железы </w:t>
      </w:r>
      <w:r>
        <w:rPr>
          <w:b/>
        </w:rPr>
        <w:t>рекомендуется</w:t>
      </w:r>
      <w:r>
        <w:t xml:space="preserve"> выполнить МРТ головного мозга с контрастированием или КТ головного мозга с внутривенным контрастированием при подозрении на метастатическое поражение головного мозга </w:t>
      </w:r>
      <w:r>
        <w:fldChar w:fldCharType="begin"/>
      </w:r>
      <w:r>
        <w:instrText xml:space="preserve"> ADDIN ZOTERO_ITEM CSL_CITATION {"citationID":"A6kV4Xzk","properties":{"formattedCitation":"[35,36]","plainCitation":"[35,36]","noteIndex":0},"citationItems":[{"id":1155,"uris":["http://zotero.org/users/5363772/items/9PWEQTJR",["http://zotero.org/users/5363772/items/9PWEQTJR"]],"itemData":{"id":1155,"type":"article-journal","abstract":"Rationale: \n\nBrain metastases are extremely rare for patients with pancreatic adenocarcinoma due to the poor prognoses. In the present study, we reported 2 cases of pancreatic adenocarcinoma with brain metastases.\n\nPatient concerns:\n\nThe 1st patient was diagnosed asymptomatic brain metastasis by a follow-up brain magnetic resonance imaging (MRI) due to a medical history of subarachnoid hemorrhage. The 2nd patient experienced dizziness, neck pain, and seizure. Computed tomography (CT) was used for the diagnosis of brain metastasis because he was inserted a pacemaker.\n\nDiagnosis:\n\nIn case 1, brain MRI revealed that a solitary brain metastasis 14-mm in size was identified at the cortico-medullary junction in the left frontal lobe. In case 2, brain enhanced CT revealed multiple brain metastases with calcification at the cerebral cortex. Times to develop central nervous system metastasis were 19 months and 33 months, respectively.\n\nInterventions:\n\nThe 1st patient was treated with 45.2 Gy γ-knife irradiation for the solitary brain metastasis, and the 2nd patient was treated with supportive care due to the poor general condition.\n\nOutcomes:\n\nThe prognoses of these 2 patients were 13 months, and 32 days from the diagnosis of brain metastasis. The 1st patient did not experience complication of a γ-knife irradiation and brain metastasis was controlled until death.\n\nLessons:\n\nThe incidence of brain metastases from pancreatic adenocarcinoma is expected to increase due to prolonged survival from improved treatment. Therefore, increased awareness of brain involvement is necessary when neurological disorder is suspected in patients with advanced pancreatic cancer.","container-title":"Medicine","ISSN":"0025-7974","issue":"4","title":"Brain metastasis in pancreatic cancer: Two case reports","URL":"https://journals.lww.com/md-journal/Fulltext/2019/01250/Brain_metastasis_in_pancreatic_cancer__Two_case.52.aspx","volume":"98","author":[{"family":"Sasaki","given":"Takashi"},{"family":"Sato","given":"Tatsuya"},{"family":"Nakai","given":"Yousuke"},{"family":"Sasahira","given":"Naoki"},{"family":"Isayama","given":"Hiroyuki"},{"family":"Koike","given":"Kazuhiko"}],"issued":{"date-parts":[["2019"]]}}},{"id":1156,"uris":["http://zotero.org/users/5363772/items/WNNIPJ8R",["http://zotero.org/users/5363772/items/WNNIPJ8R"]],"itemData":{"id":1156,"type":"article-journal","abstract":"Pancreatic cancer is a fatal disease with a 5-year survival rate below 5%. Most patients are diagnosed at an advanced tumor stage and existence of distant metastases. However, involvement of the central nervous system is rare in pancreatic cancer. We retrospectively analyzed all cases of brain metastases in pancreatic cancer reported to date focusing on patient characteristics, clinical appearance, therapy and survival. Including our own, 12 cases of brain metastases originating from pancreatic cancer were identified. In three patients brain metastases were the first manifestation of pancreatic cancer. All other patients developed brain metastases during their clinical course. In most cases, the disease progressed rapidly and the patients died within weeks or months. However, two patients showed long-term survival. Of note, both patients received resection of the pancreatic cancer as well as curative resection of the metachronous brain metastases. Brain metastases in pancreatic cancer are a rare condition and usually predict a very poor prognosis. However, there is evidence that resection of brain metastases of pancreatic cancer can be immensely beneficial to patient's survival, even with the chance for cure. Therefore, a surgical approach in metastatic pancreatic cancer should be considered in selective cases.","archive":"PubMed","archive_location":"23429199","container-title":"International journal of molecular sciences","DOI":"10.3390/ijms14024163","ISSN":"1422-0067","issue":"2","journalAbbreviation":"Int J Mol Sci","language":"eng","note":"publisher: MDPI","page":"4163-4173","title":"Brain metastasis in pancreatic cancer","volume":"14","author":[{"family":"Lemke","given":"Johannes"},{"family":"Scheele","given":"Jan"},{"family":"Kapapa","given":"Thomas"},{"family":"Wirtz","given":"Christian Rainer"},{"family":"Henne-Bruns","given":"Doris"},{"family":"Kornmann","given":"Marko"}],"issued":{"date-parts":[["2013",2,19]]}}}],"schema":"https://github.com/citation-style-language/schema/raw/master/csl-citation.json"} </w:instrText>
      </w:r>
      <w:r>
        <w:fldChar w:fldCharType="separate"/>
      </w:r>
      <w:r>
        <w:t>[35,36]</w:t>
      </w:r>
      <w:r>
        <w:fldChar w:fldCharType="end"/>
      </w:r>
      <w:r>
        <w:t>.</w:t>
      </w:r>
    </w:p>
    <w:p w14:paraId="08C45337" w14:textId="77777777" w:rsidR="003916EF" w:rsidRDefault="00000000">
      <w:pPr>
        <w:pStyle w:val="34"/>
        <w:rPr>
          <w:color w:val="auto"/>
          <w:lang w:val="ru-RU"/>
        </w:rPr>
      </w:pPr>
      <w:r>
        <w:rPr>
          <w:color w:val="auto"/>
          <w:lang w:val="ru-RU"/>
        </w:rPr>
        <w:t xml:space="preserve">Уровень убедительности рекомендаций </w:t>
      </w:r>
      <w:r>
        <w:rPr>
          <w:color w:val="auto"/>
        </w:rPr>
        <w:t>C</w:t>
      </w:r>
      <w:r>
        <w:rPr>
          <w:color w:val="auto"/>
          <w:lang w:val="ru-RU"/>
        </w:rPr>
        <w:t xml:space="preserve"> (уровень достоверности доказательств 5)</w:t>
      </w:r>
    </w:p>
    <w:p w14:paraId="6EB917C8" w14:textId="77777777" w:rsidR="003916EF" w:rsidRDefault="00000000">
      <w:pPr>
        <w:pStyle w:val="2"/>
      </w:pPr>
      <w:r>
        <w:t xml:space="preserve">Пациентам с раком поджелудочной железы рекомендуется выполнить </w:t>
      </w:r>
      <w:r>
        <w:rPr>
          <w:rFonts w:eastAsia="GalsLightC"/>
        </w:rPr>
        <w:t>электрокардиографию</w:t>
      </w:r>
      <w:r>
        <w:t xml:space="preserve"> (ЭКГ) (регистрацию электрической активности проводящей системы сердца) с целью уточнения тактики лечения </w:t>
      </w:r>
      <w:r>
        <w:fldChar w:fldCharType="begin"/>
      </w:r>
      <w:r>
        <w:instrText xml:space="preserve"> ADDIN ZOTERO_ITEM CSL_CITATION {"citationID":"DqBUMm4C","properties":{"formattedCitation":"[37\\uc0\\u8211{}39]","plainCitation":"[37–39]","noteIndex":0},"citationItems":[{"id":1160,"uris":["http://zotero.org/users/5363772/items/W8K4DB3D",["http://zotero.org/users/5363772/items/W8K4DB3D"]],"itemData":{"id":1160,"type":"article-journal","container-title":"Circulation","DOI":"10.1161/CIRCULATIONAHA.118.033603","issue":"7","journalAbbreviation":"Circulation","note":"publisher: American Heart Association","page":"735-742","title":"Linking Heart Failure to Cancer","volume":"138","author":[{"literal":"Bertero Edoardo"},{"literal":"Canepa Marco"},{"literal":"Maack Christoph"},{"literal":"Ameri Pietro"}],"issued":{"date-parts":[["2018",8,14]]}}},{"id":1158,"uris":["http://zotero.org/users/5363772/items/NHVUH9ZM",["http://zotero.org/users/5363772/items/NHVUH9ZM"]],"itemData":{"id":1158,"type":"article-journal","container-title":"Circulation: Arrhythmia and Electrophysiology","DOI":"10.1161/CIRCEP.117.005443","issue":"8","journalAbbreviation":"Circulation: Arrhythmia and Electrophysiology","note":"publisher: American Heart Association","page":"e005443","title":"Cancer Treatment–Induced Arrhythmias","volume":"10","author":[{"literal":"Buza Vitaly"},{"literal":"Rajagopalan Bharath"},{"literal":"Curtis Anne B."}],"issued":{"date-parts":[["2017",8,1]]}}},{"id":1162,"uris":["http://zotero.org/users/5363772/items/GMYGQ2IS",["http://zotero.org/users/5363772/items/GMYGQ2IS"]],"itemData":{"id":1162,"type":"article-journal","container-title":"Annals of Oncology","DOI":"10.1093/annonc/mds130","ISSN":"0923-7534","issue":"11","note":"publisher: Elsevier","page":"2960-2963","title":"Electrocardiograms (ECGs) in phase I anticancer drug development: the MD Anderson Cancer Center experience with 8518 ECGs","volume":"23","author":[{"family":"Naing","given":"A."},{"family":"Veasey-Rodrigues","given":"H."},{"family":"Hong","given":"D.S."},{"family":"Fu","given":"S."},{"family":"Falchook","given":"G.S."},{"family":"Wheler","given":"J.J."},{"family":"Tsimberidou","given":"A.M."},{"family":"Wen","given":"S."},{"family":"Fessahaye","given":"S.N."},{"family":"Golden","given":"E.C."},{"family":"Aaron","given":"J."},{"family":"Ewer","given":"M.S."},{"family":"Kurzrock","given":"R."}],"issued":{"date-parts":[["2012",11,1]]}}}],"schema":"https://github.com/citation-style-language/schema/raw/master/csl-citation.json"} </w:instrText>
      </w:r>
      <w:r>
        <w:fldChar w:fldCharType="separate"/>
      </w:r>
      <w:r>
        <w:t>[37–39]</w:t>
      </w:r>
      <w:r>
        <w:fldChar w:fldCharType="end"/>
      </w:r>
      <w:r>
        <w:t>.</w:t>
      </w:r>
    </w:p>
    <w:p w14:paraId="4DD23357"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5)</w:t>
      </w:r>
    </w:p>
    <w:p w14:paraId="140868CD" w14:textId="77777777" w:rsidR="003916EF" w:rsidRDefault="00000000">
      <w:pPr>
        <w:pStyle w:val="3"/>
      </w:pPr>
      <w:bookmarkStart w:id="31" w:name="_Toc65787868"/>
      <w:bookmarkStart w:id="32" w:name="_Toc168164041"/>
      <w:r>
        <w:lastRenderedPageBreak/>
        <w:t xml:space="preserve">2.5 </w:t>
      </w:r>
      <w:proofErr w:type="spellStart"/>
      <w:r>
        <w:t>Иные</w:t>
      </w:r>
      <w:proofErr w:type="spellEnd"/>
      <w:r>
        <w:t xml:space="preserve"> </w:t>
      </w:r>
      <w:proofErr w:type="spellStart"/>
      <w:r>
        <w:t>диагностические</w:t>
      </w:r>
      <w:proofErr w:type="spellEnd"/>
      <w:r>
        <w:t xml:space="preserve"> </w:t>
      </w:r>
      <w:proofErr w:type="spellStart"/>
      <w:r>
        <w:t>исследования</w:t>
      </w:r>
      <w:bookmarkEnd w:id="31"/>
      <w:bookmarkEnd w:id="32"/>
      <w:proofErr w:type="spellEnd"/>
    </w:p>
    <w:p w14:paraId="21A92BEF" w14:textId="77777777" w:rsidR="003916EF" w:rsidRDefault="00000000">
      <w:pPr>
        <w:pStyle w:val="2"/>
      </w:pPr>
      <w:r>
        <w:t>Всем пациентам, которым планируется или уже начато системное лечение по поводу рака поджелудочной железы, рекомендуется молекулярно-генетическое исследование</w:t>
      </w:r>
      <w:r>
        <w:rPr>
          <w:sz w:val="22"/>
        </w:rPr>
        <w:t xml:space="preserve"> </w:t>
      </w:r>
      <w:proofErr w:type="spellStart"/>
      <w:r>
        <w:t>герминальных</w:t>
      </w:r>
      <w:proofErr w:type="spellEnd"/>
      <w:r>
        <w:t xml:space="preserve"> мутаций в генах </w:t>
      </w:r>
      <w:r>
        <w:rPr>
          <w:i/>
          <w:lang w:val="en-US"/>
        </w:rPr>
        <w:t>BRCA</w:t>
      </w:r>
      <w:r>
        <w:rPr>
          <w:i/>
        </w:rPr>
        <w:t xml:space="preserve">1, </w:t>
      </w:r>
      <w:r>
        <w:rPr>
          <w:i/>
          <w:lang w:val="en-US"/>
        </w:rPr>
        <w:t>BRCA</w:t>
      </w:r>
      <w:r>
        <w:rPr>
          <w:i/>
        </w:rPr>
        <w:t xml:space="preserve">2 </w:t>
      </w:r>
      <w:r>
        <w:t>в крови</w:t>
      </w:r>
      <w:r>
        <w:rPr>
          <w:i/>
        </w:rPr>
        <w:t xml:space="preserve"> (</w:t>
      </w:r>
      <w:r>
        <w:t>A27.05.040)</w:t>
      </w:r>
      <w:r>
        <w:rPr>
          <w:i/>
        </w:rPr>
        <w:t xml:space="preserve"> </w:t>
      </w:r>
      <w:r>
        <w:t>и</w:t>
      </w:r>
      <w:r>
        <w:rPr>
          <w:i/>
        </w:rPr>
        <w:t xml:space="preserve"> </w:t>
      </w:r>
      <w:r>
        <w:t>молекулярно-генетическое исследование мутаций в гене</w:t>
      </w:r>
      <w:r>
        <w:rPr>
          <w:i/>
        </w:rPr>
        <w:t xml:space="preserve"> </w:t>
      </w:r>
      <w:r>
        <w:rPr>
          <w:i/>
          <w:lang w:val="en-US"/>
        </w:rPr>
        <w:t>PALB</w:t>
      </w:r>
      <w:r>
        <w:rPr>
          <w:i/>
        </w:rPr>
        <w:t xml:space="preserve">2 </w:t>
      </w:r>
      <w:r>
        <w:fldChar w:fldCharType="begin"/>
      </w:r>
      <w:r>
        <w:instrText xml:space="preserve"> ADDIN ZOTERO_ITEM CSL_CITATION {"citationID":"EtZDryJ0","properties":{"formattedCitation":"[40,41]","plainCitation":"[40,41]","noteIndex":0},"citationItems":[{"id":1115,"uris":["http://zotero.org/users/5363772/items/K9NLCHA8",["http://zotero.org/users/5363772/items/K9NLCHA8"]],"itemData":{"id":1115,"type":"thesis","event-place":"Москва","genre":"Диссертация на соискание ученой степени доктора медицинских наук","language":"Русский","number-of-pages":"268","publisher-place":"Москва","title":"Консервативное лечение пациентов с местнораспространенным и метастатическим раком поджелудочной железы","author":[{"family":"Покатаев","given":"Илья Анатольевич"}],"issued":{"date-parts":[["2020"]]}}},{"id":244,"uris":["http://zotero.org/users/5363772/items/QEBZ6GDY",["http://zotero.org/users/5363772/items/QEBZ6GDY"]],"itemData":{"id":244,"type":"article-journal","container-title":"Journal of the National Comprehensive Cancer Network : JNCCN","journalAbbreviation":"Journal of the National Comprehensive Cancer Network : JNCCN","page":"9-20","title":"Genetic/familial high-risk assessment: Breast and ovarian, version 2.2017: Featured updates to the NCCN guidelines","volume":"15","author":[{"family":"Daly","given":"Mary"},{"family":"Pilarski","given":"Robert"},{"family":"Berry","given":"Michael"},{"family":"Buys","given":"Saundra"},{"family":"Farmer","given":"Meagan"},{"family":"Friedman","given":"Sue"},{"family":"Garber","given":"Judy"},{"family":"Kauff","given":"Noah"},{"family":"Khan","given":"Sofia"},{"family":"Klein","given":"Catherine"},{"family":"Kohlmann","given":"Wendy"},{"family":"Kurian","given":"Allison"},{"family":"Litton","given":"Jennifer"},{"family":"Madlensky","given":"Lisa"},{"family":"Merajver","given":"Sofia"},{"family":"Offit","given":"Kenneth"},{"family":"Pal","given":"Tuya"},{"family":"Reiser","given":"Gwen"},{"family":"Shannon","given":"Kristen"},{"family":"Darlow","given":"Susan"}],"issued":{"date-parts":[["2017",1,1]]}}}],"schema":"https://github.com/citation-style-language/schema/raw/master/csl-citation.json"} </w:instrText>
      </w:r>
      <w:r>
        <w:fldChar w:fldCharType="separate"/>
      </w:r>
      <w:r>
        <w:t>[40,41]</w:t>
      </w:r>
      <w:r>
        <w:fldChar w:fldCharType="end"/>
      </w:r>
      <w:r>
        <w:t xml:space="preserve">. </w:t>
      </w:r>
    </w:p>
    <w:p w14:paraId="720730C9" w14:textId="77777777" w:rsidR="003916EF" w:rsidRDefault="00000000">
      <w:pPr>
        <w:pStyle w:val="34"/>
        <w:rPr>
          <w:color w:val="auto"/>
          <w:lang w:val="ru-RU"/>
        </w:rPr>
      </w:pPr>
      <w:r>
        <w:rPr>
          <w:color w:val="auto"/>
          <w:lang w:val="ru-RU"/>
        </w:rPr>
        <w:t xml:space="preserve">Уровень убедительности рекомендаций </w:t>
      </w:r>
      <w:r>
        <w:rPr>
          <w:color w:val="auto"/>
        </w:rPr>
        <w:t>C</w:t>
      </w:r>
      <w:r>
        <w:rPr>
          <w:color w:val="auto"/>
          <w:lang w:val="ru-RU"/>
        </w:rPr>
        <w:t xml:space="preserve"> (уровень достоверности доказательств 4)</w:t>
      </w:r>
    </w:p>
    <w:p w14:paraId="18E77B5E" w14:textId="77777777" w:rsidR="003916EF" w:rsidRDefault="00000000">
      <w:pPr>
        <w:rPr>
          <w:b/>
          <w:lang w:val="ru-RU"/>
        </w:rPr>
      </w:pPr>
      <w:r>
        <w:rPr>
          <w:lang w:val="ru-RU"/>
        </w:rPr>
        <w:t xml:space="preserve">Комментарий: учитывая частоту выявления мутаций в генах </w:t>
      </w:r>
      <w:r>
        <w:t>BRCA</w:t>
      </w:r>
      <w:r>
        <w:rPr>
          <w:lang w:val="ru-RU"/>
        </w:rPr>
        <w:t xml:space="preserve">1, </w:t>
      </w:r>
      <w:r>
        <w:t>BRCA</w:t>
      </w:r>
      <w:r>
        <w:rPr>
          <w:lang w:val="ru-RU"/>
        </w:rPr>
        <w:t xml:space="preserve">2 и </w:t>
      </w:r>
      <w:r>
        <w:t>PALB</w:t>
      </w:r>
      <w:r>
        <w:rPr>
          <w:lang w:val="ru-RU"/>
        </w:rPr>
        <w:t xml:space="preserve">2 более 5%, а также существенное влияние данных мутаций на выбор схемы химиотерапии, определение данных мутаций целесообразно всем пациентам, являющимся претендентами на лекарственное лечение. </w:t>
      </w:r>
    </w:p>
    <w:p w14:paraId="037491CE" w14:textId="77777777" w:rsidR="003916EF" w:rsidRDefault="00000000">
      <w:pPr>
        <w:rPr>
          <w:b/>
          <w:lang w:val="ru-RU"/>
        </w:rPr>
      </w:pPr>
      <w:r>
        <w:rPr>
          <w:lang w:val="ru-RU"/>
        </w:rPr>
        <w:t xml:space="preserve">Ввиду высокой частоты </w:t>
      </w:r>
      <w:proofErr w:type="spellStart"/>
      <w:r>
        <w:rPr>
          <w:lang w:val="ru-RU"/>
        </w:rPr>
        <w:t>моноаллельных</w:t>
      </w:r>
      <w:proofErr w:type="spellEnd"/>
      <w:r>
        <w:rPr>
          <w:lang w:val="ru-RU"/>
        </w:rPr>
        <w:t xml:space="preserve"> соматических мутаций, обладающих низкой предиктивной способностью в отношении чувствительности к лекарственным препаратам, оптимальным является тестирование на наличие </w:t>
      </w:r>
      <w:proofErr w:type="spellStart"/>
      <w:r>
        <w:rPr>
          <w:lang w:val="ru-RU"/>
        </w:rPr>
        <w:t>герминальных</w:t>
      </w:r>
      <w:proofErr w:type="spellEnd"/>
      <w:r>
        <w:rPr>
          <w:lang w:val="ru-RU"/>
        </w:rPr>
        <w:t xml:space="preserve"> мутаций. В случае тестирования опухолевой ткани на данные мутации, в отчете следует указать является ли инактивирующая мутация </w:t>
      </w:r>
      <w:proofErr w:type="spellStart"/>
      <w:r>
        <w:rPr>
          <w:lang w:val="ru-RU"/>
        </w:rPr>
        <w:t>моноаллельной</w:t>
      </w:r>
      <w:proofErr w:type="spellEnd"/>
      <w:r>
        <w:rPr>
          <w:lang w:val="ru-RU"/>
        </w:rPr>
        <w:t xml:space="preserve"> или </w:t>
      </w:r>
      <w:proofErr w:type="spellStart"/>
      <w:r>
        <w:rPr>
          <w:lang w:val="ru-RU"/>
        </w:rPr>
        <w:t>биаллельной</w:t>
      </w:r>
      <w:proofErr w:type="spellEnd"/>
      <w:r>
        <w:rPr>
          <w:lang w:val="ru-RU"/>
        </w:rPr>
        <w:t>.</w:t>
      </w:r>
    </w:p>
    <w:p w14:paraId="2A0A3858" w14:textId="77777777" w:rsidR="003916EF" w:rsidRDefault="00000000">
      <w:pPr>
        <w:rPr>
          <w:lang w:val="ru-RU"/>
        </w:rPr>
      </w:pPr>
      <w:r>
        <w:rPr>
          <w:lang w:val="ru-RU"/>
        </w:rPr>
        <w:t>Учитывая крайне низкую чувствительность существующих тест-систем на основе ПЦР, следует отдать предпочтение секвенированию следующего поколения (</w:t>
      </w:r>
      <w:r>
        <w:t>NGS</w:t>
      </w:r>
      <w:r>
        <w:rPr>
          <w:lang w:val="ru-RU"/>
        </w:rPr>
        <w:t xml:space="preserve">). </w:t>
      </w:r>
      <w:r>
        <w:rPr>
          <w:rFonts w:eastAsia="BlissPro-Light"/>
          <w:bCs/>
          <w:iCs/>
          <w:lang w:val="ru-RU"/>
        </w:rPr>
        <w:t xml:space="preserve">При невозможности секвенирования лаборатория должна использовать тест-систему на основе ПЦР, зарегистрированную для выявления мутаций при раке поджелудочной железы, что связано с наибольшей вероятностью выявления мутации в гене </w:t>
      </w:r>
      <w:r>
        <w:rPr>
          <w:rFonts w:eastAsia="BlissPro-Light"/>
          <w:bCs/>
          <w:iCs/>
        </w:rPr>
        <w:t>BRCA</w:t>
      </w:r>
      <w:r>
        <w:rPr>
          <w:rFonts w:eastAsia="BlissPro-Light"/>
          <w:bCs/>
          <w:iCs/>
          <w:lang w:val="ru-RU"/>
        </w:rPr>
        <w:t>2</w:t>
      </w:r>
      <w:r>
        <w:rPr>
          <w:rFonts w:eastAsia="BlissPro-Light"/>
          <w:b/>
          <w:bCs/>
          <w:iCs/>
          <w:lang w:val="ru-RU"/>
        </w:rPr>
        <w:fldChar w:fldCharType="begin"/>
      </w:r>
      <w:r>
        <w:rPr>
          <w:rFonts w:eastAsia="BlissPro-Light"/>
          <w:bCs/>
          <w:iCs/>
          <w:lang w:val="ru-RU"/>
        </w:rPr>
        <w:instrText xml:space="preserve"> ADDIN ZOTERO_ITEM CSL_CITATION {"citationID":"dV12reav","properties":{"formattedCitation":"[42]","plainCitation":"[42]","noteIndex":0},"citationItems":[{"id":1260,"uris":["http://zotero.org/users/5363772/items/JAVFCWDE"],"itemData":{"id":1260,"type":"article-journal","abstract":"Background:\n              Mutations in homologous recombination (HR) and Fanconi anemia (FA) genes may predispose to pancreatic cancer (PC) and enable the prediction of sensitivity to platinum-based chemotherapy. FOLFIRINOX is a standard treatment option for non-selected PC patients and could be effective due to undiagnosed DNA repair deficiency. Here, we aimed to determine the frequency of mutations in genes involved in the HR and FA pathways, evaluate their clinical implications, and determine the objective response rate (ORR), progression-free survival (PFS), and overall survival (OS) of PC patients treated with platinum.\n            \n            \n              Methods:\n              We performed targeted DNA sequencing of 30 genes ( ABRAXAS1, ATM, ATR, BARD1, BLM, BRCA1, BRCA2, BRIP1, CDKN2A, CHEK1, CHEK2, FANCC, FANCF, FANCG, FANCI, FANCL, FANCM, MRE11A, NBN, PALB2, PTEN, RAD50, RAD51C, RAD51D, RAD52, RAD54B, RBBP8, RINT1, SLX4, and XRCC2) for 543 PC patients.\n            \n            \n              Results:\n              In BRCA/PALB2-mutated patients with advanced PC (33 patients, 6.1%), the PFS and OS were higher for first-line platinum therapy than for non-platinum therapy [PFS: HR = 0.28, 95% confidence interval (CI) = 0.10–0.81, p = 0.02; OS: HR = 0.31, 95% CI = 0.08–1.16, p = 0.08]. Among 93 patients (17.1%) with mutations in other HR/FA genes, no statistically significant difference in PFS and OS was observed between first-line platinum therapy and non-platinum therapy (PFS: HR = 0.83, 95% CI = 0.43–1.62, p = 0.59; OS: HR = 0.58, 95% CI = 0.28–1.22, p = 0.15). For patients with early PC, no prognostic value was observed for BRCA1/2, PALB2, or other HR/FA genes mutations. Moreover, a personal history of breast, ovarian, pancreatic, or prostate cancer was identified as the only independent predictor of the risk of BRCA/PALB2 mutations (HR = 5.83, 95% CI = 2.16–15.73, p &lt; 0.01).\n            \n            \n              Conclusion:\n              Mutations in the BRCA1/2 and PALB2 genes increase the sensitivity of PC to platinum agents. Thus, alterations in these genes in PC patients must be determined prior to anticancer therapy.","container-title":"Therapeutic Advances in Medical Oncology","DOI":"10.1177/17588359221083050","ISSN":"1758-8359, 1758-8359","journalAbbreviation":"Ther Adv Med Oncol","language":"en","page":"175883592210830","source":"DOI.org (Crossref)","title":"Platinum-based chemotherapy for pancreatic cancer: impact of mutations in the homologous recombination repair and Fanconi anemia genes","title-short":"Platinum-based chemotherapy for pancreatic cancer","volume":"14","author":[{"family":"Emelyanova","given":"Marina"},{"family":"Pudova","given":"Elena"},{"family":"Khomich","given":"Darya"},{"family":"Krasnov","given":"George"},{"family":"Popova","given":"Anna"},{"family":"Abramov","given":"Ivan"},{"family":"Mikhailovich","given":"Vladimir"},{"family":"Filipenko","given":"Maxim"},{"family":"Menshikova","given":"Sofia"},{"family":"Tjulandin","given":"Sergey"},{"family":"Pokataev","given":"Ilya"}],"issued":{"date-parts":[["2022",1]]}}}],"schema":"https://github.com/citation-style-language/schema/raw/master/csl-citation.json"} </w:instrText>
      </w:r>
      <w:r>
        <w:rPr>
          <w:rFonts w:eastAsia="BlissPro-Light"/>
          <w:b/>
          <w:bCs/>
          <w:iCs/>
          <w:lang w:val="ru-RU"/>
        </w:rPr>
        <w:fldChar w:fldCharType="separate"/>
      </w:r>
      <w:r>
        <w:t>[42]</w:t>
      </w:r>
      <w:r>
        <w:rPr>
          <w:rFonts w:eastAsia="BlissPro-Light"/>
          <w:b/>
          <w:bCs/>
          <w:iCs/>
          <w:lang w:val="ru-RU"/>
        </w:rPr>
        <w:fldChar w:fldCharType="end"/>
      </w:r>
      <w:r>
        <w:rPr>
          <w:lang w:val="ru-RU"/>
        </w:rPr>
        <w:t xml:space="preserve">. </w:t>
      </w:r>
    </w:p>
    <w:p w14:paraId="65205DC2" w14:textId="77777777" w:rsidR="003916EF" w:rsidRDefault="00000000">
      <w:pPr>
        <w:pStyle w:val="2"/>
      </w:pPr>
      <w:r>
        <w:t xml:space="preserve">Всем пациентам, которым планируется или уже начато системное лечение по поводу метастатического рака поджелудочной железы, рекомендуется молекулярно-генетическое исследование мутаций в гене KRAS в </w:t>
      </w:r>
      <w:proofErr w:type="spellStart"/>
      <w:r>
        <w:t>биопсийном</w:t>
      </w:r>
      <w:proofErr w:type="spellEnd"/>
      <w:r>
        <w:t xml:space="preserve"> (операционном) материале (с указанием локализации конкретной мутации) и определение </w:t>
      </w:r>
      <w:proofErr w:type="spellStart"/>
      <w:r>
        <w:t>микросателлитной</w:t>
      </w:r>
      <w:proofErr w:type="spellEnd"/>
      <w:r>
        <w:t xml:space="preserve"> нестабильности (MSI) в </w:t>
      </w:r>
      <w:proofErr w:type="spellStart"/>
      <w:r>
        <w:t>биопсийном</w:t>
      </w:r>
      <w:proofErr w:type="spellEnd"/>
      <w:r>
        <w:t xml:space="preserve"> (операционном) материале методом ПЦР.</w:t>
      </w:r>
    </w:p>
    <w:p w14:paraId="25B9DADB" w14:textId="77777777" w:rsidR="003916EF" w:rsidRDefault="00000000">
      <w:pPr>
        <w:rPr>
          <w:b/>
          <w:lang w:val="ru-RU"/>
        </w:rPr>
      </w:pPr>
      <w:r>
        <w:rPr>
          <w:lang w:val="ru-RU"/>
        </w:rPr>
        <w:t xml:space="preserve">Комментарий: около 80-90% карцином поджелудочной железы имеют мутации в гене </w:t>
      </w:r>
      <w:r>
        <w:t>KRAS</w:t>
      </w:r>
      <w:r>
        <w:rPr>
          <w:lang w:val="ru-RU"/>
        </w:rPr>
        <w:t xml:space="preserve">, что указывает на минимальный шанс выявления терапевтически значимого </w:t>
      </w:r>
      <w:proofErr w:type="spellStart"/>
      <w:r>
        <w:rPr>
          <w:lang w:val="ru-RU"/>
        </w:rPr>
        <w:t>биомаркера</w:t>
      </w:r>
      <w:proofErr w:type="spellEnd"/>
      <w:r>
        <w:rPr>
          <w:lang w:val="ru-RU"/>
        </w:rPr>
        <w:t xml:space="preserve">. С другой стороны отсутствие мутации в гене </w:t>
      </w:r>
      <w:r>
        <w:t>KRAS</w:t>
      </w:r>
      <w:r>
        <w:rPr>
          <w:lang w:val="ru-RU"/>
        </w:rPr>
        <w:t xml:space="preserve"> свидетельствует о целесообразности дальнейшего тестирования на другие терапевтически значимые </w:t>
      </w:r>
      <w:proofErr w:type="spellStart"/>
      <w:r>
        <w:rPr>
          <w:lang w:val="ru-RU"/>
        </w:rPr>
        <w:t>биомаркеры</w:t>
      </w:r>
      <w:proofErr w:type="spellEnd"/>
      <w:r>
        <w:rPr>
          <w:lang w:val="ru-RU"/>
        </w:rPr>
        <w:t xml:space="preserve">, например, </w:t>
      </w:r>
      <w:r>
        <w:rPr>
          <w:rFonts w:eastAsia="BlissPro-Light"/>
          <w:lang w:val="ru-RU"/>
        </w:rPr>
        <w:t xml:space="preserve">альтерации </w:t>
      </w:r>
      <w:r>
        <w:rPr>
          <w:rFonts w:eastAsia="BlissPro-Light"/>
        </w:rPr>
        <w:t>BRAF</w:t>
      </w:r>
      <w:r>
        <w:rPr>
          <w:rFonts w:eastAsia="BlissPro-Light"/>
          <w:lang w:val="ru-RU"/>
        </w:rPr>
        <w:t xml:space="preserve">, мутации </w:t>
      </w:r>
      <w:r>
        <w:rPr>
          <w:rFonts w:eastAsia="BlissPro-Light"/>
        </w:rPr>
        <w:t>EGFR</w:t>
      </w:r>
      <w:r>
        <w:rPr>
          <w:rFonts w:eastAsia="BlissPro-Light"/>
          <w:lang w:val="ru-RU"/>
        </w:rPr>
        <w:t xml:space="preserve">, транслокацию </w:t>
      </w:r>
      <w:r>
        <w:rPr>
          <w:rFonts w:eastAsia="BlissPro-Light"/>
        </w:rPr>
        <w:t>ALK</w:t>
      </w:r>
      <w:r>
        <w:rPr>
          <w:rFonts w:eastAsia="BlissPro-Light"/>
          <w:lang w:val="ru-RU"/>
        </w:rPr>
        <w:t xml:space="preserve">, </w:t>
      </w:r>
      <w:r>
        <w:rPr>
          <w:rFonts w:eastAsia="BlissPro-Light"/>
        </w:rPr>
        <w:t>NTRK</w:t>
      </w:r>
      <w:r>
        <w:rPr>
          <w:rFonts w:eastAsia="BlissPro-Light"/>
          <w:lang w:val="ru-RU"/>
        </w:rPr>
        <w:t xml:space="preserve">, </w:t>
      </w:r>
      <w:r>
        <w:rPr>
          <w:rFonts w:eastAsia="BlissPro-Light"/>
        </w:rPr>
        <w:t>ROS</w:t>
      </w:r>
      <w:r>
        <w:rPr>
          <w:rFonts w:eastAsia="BlissPro-Light"/>
          <w:lang w:val="ru-RU"/>
        </w:rPr>
        <w:t>1, слияние гена (</w:t>
      </w:r>
      <w:r>
        <w:rPr>
          <w:rFonts w:eastAsia="BlissPro-Light"/>
        </w:rPr>
        <w:t>fusion</w:t>
      </w:r>
      <w:r>
        <w:rPr>
          <w:rFonts w:eastAsia="BlissPro-Light"/>
          <w:lang w:val="ru-RU"/>
        </w:rPr>
        <w:t xml:space="preserve">) </w:t>
      </w:r>
      <w:r>
        <w:rPr>
          <w:rFonts w:eastAsia="BlissPro-Light"/>
        </w:rPr>
        <w:t>NRG</w:t>
      </w:r>
      <w:r>
        <w:rPr>
          <w:rFonts w:eastAsia="BlissPro-Light"/>
          <w:lang w:val="ru-RU"/>
        </w:rPr>
        <w:t xml:space="preserve">1, </w:t>
      </w:r>
      <w:proofErr w:type="spellStart"/>
      <w:r>
        <w:rPr>
          <w:rFonts w:eastAsia="BlissPro-Light"/>
          <w:lang w:val="ru-RU"/>
        </w:rPr>
        <w:t>гиперэкспрессию</w:t>
      </w:r>
      <w:proofErr w:type="spellEnd"/>
      <w:r>
        <w:rPr>
          <w:rFonts w:eastAsia="BlissPro-Light"/>
          <w:lang w:val="ru-RU"/>
        </w:rPr>
        <w:t xml:space="preserve">/амплификацию </w:t>
      </w:r>
      <w:r>
        <w:rPr>
          <w:rFonts w:eastAsia="BlissPro-Light"/>
        </w:rPr>
        <w:t>HER</w:t>
      </w:r>
      <w:r>
        <w:rPr>
          <w:rFonts w:eastAsia="BlissPro-Light"/>
          <w:lang w:val="ru-RU"/>
        </w:rPr>
        <w:t>2/</w:t>
      </w:r>
      <w:r>
        <w:rPr>
          <w:rFonts w:eastAsia="BlissPro-Light"/>
        </w:rPr>
        <w:t>neu</w:t>
      </w:r>
      <w:r>
        <w:rPr>
          <w:rFonts w:eastAsia="BlissPro-Light"/>
          <w:b/>
        </w:rPr>
        <w:fldChar w:fldCharType="begin"/>
      </w:r>
      <w:r>
        <w:rPr>
          <w:rFonts w:eastAsia="BlissPro-Light"/>
          <w:lang w:val="ru-RU"/>
        </w:rPr>
        <w:instrText xml:space="preserve"> ADDIN ZOTERO_ITEM CSL_CITATION {"citationID":"wEnNAPpA","properties":{"formattedCitation":"[43,44]","plainCitation":"[43,44]","noteIndex":0},"citationItems":[{"id":29,"uris":["http://zotero.org/users/5363772/items/KXLW83YX"],"itemData":{"id":29,"type":"article-journal","abstract":"191Background: Up to 17% of PDAs harbor mutations in the DDR pathway. However, the purely prognostic relevance of these mutations is unclear. Furthermore, outcomes in response to platinum-based therapies in PDA pts harboring mutations in a broad range of DDR genes, particularly beyond BRCA1/2 and PALB2, remain unexplored. Methods: We evaluated PDA pts enrolled in the KYT registry for whom we collected cancer related exome sequencing and clinical outcomes. Pts were categorized as resected and advanced (LAPC and metastatic pts), and tumor genomic profiles were categorized as DDR mutated (DDRmut) based on the presence of pathogenic alterations in BRCA1/2, PALB2 (Group 1), ATM, ATR, ATRX (Group 2), or BAP1, BARD1, BRIP1, CHEK1/2, RAD50/51/51B, or FANCA/C/D2/E/F/G/L (Group 3). Tumors harboring no DDR mutations were labelled DDR proficient (pDDR). Median overall survival (OS) was measured from the date of diagnosis until death. Results: The OS was similar in all resected pts, irrespective of exposure to platinum therapy (see Table). However, for the pts with advanced disease, OS was significantly longer for DDRmut vs. pDDR pts, particularly in the platinum-treated group; but no such difference was identified in the platinum-naïve pts. Detailed outcomes for the 3 Groups will be presented, but in general the OS in pts with mutations in all 3 DDRmut Groups was greater than for the pDDR pts; but again this difference was lost in the platinum-naïve pts. Conclusions: Advanced DDRmut pts have an improved OS when treated with platinums, compared to pDDR pts. But, in the absence of platinum-based therapy, there is no OS difference observed in DDRmut vs. pDDR pts, suggesting that DDR status has no pure prognostic value. These findings support the need to test all pts with advanced PDA, to ensure that DDRmut pts are treated with platinum-based therapy. ResectedAdvancedGroup (n)OS (y)P valueGroup (n)OS (y)P valueAll (545)2.95All (515)1.31DDRmut vs. pDDRDDRmut (87)3.34NSDDRmut (87)1.620.005pDDR (458)2.88pDDR (428)1.26Prior PlatinumTreatedTreatedDDRmut4.53NSDDRmut2.370.00008pDDR3.13pDDR1.44NaïveNaïveDDRmut2.22NSDDRmut1.08NSpDDR2.2pDDR1.08","container-title":"Journal of Clinical Oncology","DOI":"10.1200/JCO.2019.37.4_suppl.191","ISSN":"0732-183X","issue":"4_suppl","journalAbbreviation":"JCO","page":"191-191","title":"Outcomes in pancreatic adenocarcinoma (PDA) patients (pts) with genetic alterations in DNA damage repair (DDR) pathways: Results from the Know Your Tumor (KYT) program.","volume":"37","author":[{"family":"Pishvaian","given":"Michael J."},{"family":"Blais","given":"Edik Matthew"},{"family":"Brody","given":"Jonathan Robert"},{"family":"Sohal","given":"Davendra"},{"family":"Hendifar","given":"Andrew Eugene"},{"family":"Chung","given":"Vincent"},{"family":"Mikhail","given":"Sameh"},{"family":"Rahib","given":"Lola"},{"family":"Lyons","given":"Emily"},{"family":"Tibbetts","given":"Lisa"},{"family":"Madhavan","given":"Subha"},{"family":"Matrisian","given":"Lynn McCormick"},{"family":"Petricoin","given":"Emanuel"}],"issued":{"date-parts":[["2019",1,29]]}}},{"id":1297,"uris":["http://zotero.org/users/5363772/items/ZAWYYDZA"],"itemData":{"id":1297,"type":"article-journal","abstract":"Summary\nBackground\nAbout 25% of pancreatic cancers harbour actionable molecular alterations, defined as molecular alterations for which there is clinical or strong preclinical evidence of a predictive benefit from a specific therapy. The Know Your Tumor (KYT) programme includes US patients with pancreatic cancer and enables patients to undergo commercially available multi-omic profiling to provide molecularly tailored therapy options and clinical trial recommendations. We sought to determine whether patients with pancreatic cancer whose tumours harboured such actionable molecular alterations and who received molecularly matched therapy had a longer median overall survival than similar patients who did not receive molecularly matched therapy.\nMethods\nIn this retrospective analysis, treatment history and longitudinal survival outcomes were analysed in patients aged 18 years or older with biopsy-confirmed pancreatic cancer of any stage, enrolled in the KYT programme and who received molecular testing results. Since the timing of KYT enrolment varied for each patient, the primary outcome measurement of median overall survival was calculated from the initial diagnosis of advanced disease until death. We compared median overall survival in patients with actionable mutations who were treated with a matched therapy versus those who were not treated with a matched therapy.\nFindings\nOf 1856 patients with pancreatic cancer who were referred to the KYT programme between June 16, 2014, and March 31, 2019, 1082 (58%) patients received personalised reports based on their molecular testing results. Actionable molecular alterations were identified in 282 (26%) of 1082 samples. Among 677 patients for whom outcomes were available, 189 had actionable molecular alterations. With a median follow-up of 383 days (IQR 214–588), those patients with actionable molecular alterations who received a matched therapy (n=46) had significantly longer median overall survival than did those patients who only received unmatched therapies (n=143; 2·58 years [95% CI 2·39 to not reached] vs 1·51 years [1·33–1·87]; hazard ratio 0·42 [95% CI 0·26–0·68], p=0·0004). The 46 patients who received a matched therapy also had significantly longer overall survival than the 488 patients who did not have an actionable molecular alteration (2·58 years [95% CI 2·39 to not reached] vs 1·32 years [1·25–1·47]; HR 0·34 [95% CI 0·22–0·53], p&lt;0·0001). However, median overall survival did not differ between the patients who received unmatched therapy and those without an actionable molecular alteration (HR 0·82 [95% CI 0·64–1·04], p=0·10).\nInterpretation\nThese real-world outcomes suggest that the adoption of precision medicine can have a substantial effect on survival in patients with pancreatic cancer, and that molecularly guided treatments targeting oncogenic drivers and the DNA damage response and repair pathway warrant further prospective evaluation.\nFunding\nPancreatic Cancer Action Network and Perthera.","container-title":"The Lancet Oncology","DOI":"10.1016/S1470-2045(20)30074-7","ISSN":"1470-2045","issue":"4","journalAbbreviation":"The Lancet Oncology","page":"508-518","title":"Overall survival in patients with pancreatic cancer receiving matched therapies following molecular profiling: a retrospective analysis of the Know Your Tumor registry trial","volume":"21","author":[{"family":"Pishvaian","given":"Michael J"},{"family":"Blais","given":"Edik M"},{"family":"Brody","given":"Jonathan R"},{"family":"Lyons","given":"Emily"},{"family":"DeArbeloa","given":"Patricia"},{"family":"Hendifar","given":"Andrew"},{"family":"Mikhail","given":"Sam"},{"family":"Chung","given":"Vincent"},{"family":"Sahai","given":"Vaibhav"},{"family":"Sohal","given":"Davendra P S"},{"family":"Bellakbira","given":"Sara"},{"family":"Thach","given":"Dzung"},{"family":"Rahib","given":"Lola"},{"family":"Madhavan","given":"Subha"},{"family":"Matrisian","given":"Lynn M"},{"family":"Petricoin","given":"Emanuel F"}],"issued":{"date-parts":[["2020",4,1]]}}}],"schema":"https://github.com/citation-style-language/schema/raw/master/csl-citation.json"} </w:instrText>
      </w:r>
      <w:r>
        <w:rPr>
          <w:rFonts w:eastAsia="BlissPro-Light"/>
          <w:b/>
        </w:rPr>
        <w:fldChar w:fldCharType="separate"/>
      </w:r>
      <w:r>
        <w:rPr>
          <w:lang w:val="ru-RU"/>
        </w:rPr>
        <w:t>[43,44]</w:t>
      </w:r>
      <w:r>
        <w:rPr>
          <w:rFonts w:eastAsia="BlissPro-Light"/>
          <w:b/>
        </w:rPr>
        <w:fldChar w:fldCharType="end"/>
      </w:r>
      <w:r>
        <w:rPr>
          <w:rFonts w:eastAsia="BlissPro-Light"/>
          <w:lang w:val="ru-RU"/>
        </w:rPr>
        <w:t>.</w:t>
      </w:r>
      <w:r>
        <w:rPr>
          <w:lang w:val="ru-RU"/>
        </w:rPr>
        <w:t xml:space="preserve"> </w:t>
      </w:r>
    </w:p>
    <w:p w14:paraId="660DD54E" w14:textId="77777777" w:rsidR="003916EF" w:rsidRDefault="00000000">
      <w:pPr>
        <w:rPr>
          <w:lang w:val="ru-RU"/>
        </w:rPr>
      </w:pPr>
      <w:r>
        <w:rPr>
          <w:lang w:val="ru-RU"/>
        </w:rPr>
        <w:lastRenderedPageBreak/>
        <w:t xml:space="preserve">Выявление </w:t>
      </w:r>
      <w:r>
        <w:t>MSI</w:t>
      </w:r>
      <w:r>
        <w:rPr>
          <w:lang w:val="ru-RU"/>
        </w:rPr>
        <w:t xml:space="preserve"> фенотипа в опухоли встречается менее чем в 1% случаев и не зависит от статуса </w:t>
      </w:r>
      <w:r>
        <w:t>KRAS</w:t>
      </w:r>
      <w:r>
        <w:rPr>
          <w:lang w:val="ru-RU"/>
        </w:rPr>
        <w:t xml:space="preserve"> </w:t>
      </w:r>
      <w:r>
        <w:rPr>
          <w:b/>
          <w:lang w:val="ru-RU"/>
        </w:rPr>
        <w:fldChar w:fldCharType="begin"/>
      </w:r>
      <w:r>
        <w:rPr>
          <w:lang w:val="ru-RU"/>
        </w:rPr>
        <w:instrText xml:space="preserve"> ADDIN ZOTERO_ITEM CSL_CITATION {"citationID":"S078cb4y","properties":{"formattedCitation":"[45]","plainCitation":"[45]","noteIndex":0},"citationItems":[{"id":359,"uris":["http://zotero.org/users/5363772/items/VTNJ95LT",["http://zotero.org/users/5363772/items/VTNJ95LT"]],"itemData":{"id":359,"type":"article-journal","abstract":"Purpose: Immune checkpoint inhibition has been shown to generate profound and durable responses in mismatch repair deficient (MMR-D) solid tumors and has elicited interest in detection tools and strategies to guide therapeutic decision-making. Herein we address questions on the appropriate screening, detection methods, patient selection, and initiation of therapy for MMR-D pancreatic ductal adenocarcinoma (PDAC) and assess the utility of next-generation sequencing (NGS) in providing additional prognostic and predictive information for MMR-D PDAC.Experimental Design: Archival and prospectively acquired samples and matched normal DNA from N = 833 PDAC cases were analyzed using a hybridization capture-based, NGS assay designed to perform targeted deep sequencing of all exons and selected introns of 341 to 468 cancer-associated genes. A computational program using NGS data derived the MSI status from the tumor-normal paired genome sequencing data. Available germline testing, IHC, and microsatellite instability (MSI) PCR results were reviewed to assess and confirm MMR-D and MSI status.Results: MMR-D in PDAC is a rare event among PDAC patients (7/833), occurring at a frequency of 0.8%. Loss of MMR protein expression by IHC, high mutational load, and elevated MSIsensor scores were correlated with MMR-D PDAC. All 7 MMR-D PDAC patients in the study were found to have Lynch syndrome. Four (57%) of the MMR-D patients treated with immune checkpoint blockade had treatment benefit (1 complete response, 2 partial responses, 1 stable disease).Conclusions: An integrated approach of germline testing and somatic analyses of tumor tissues in advanced PDAC using NGS may help guide future development of immune and molecularly directed therapies in PDAC patients. Clin Cancer Res; 24(6); 1326-36. ©2018 AACR.","archive":"PubMed","archive_location":"29367431","container-title":"Clinical cancer research : an official journal of the American Association for Cancer Research","DOI":"10.1158/1078-0432.CCR-17-3099","ISSN":"1078-0432","issue":"6","journalAbbreviation":"Clin Cancer Res","language":"eng","page":"1326-1336","title":"Evaluating Mismatch Repair Deficiency in Pancreatic Adenocarcinoma: Challenges and Recommendations","volume":"24","author":[{"family":"Hu","given":"Zishuo I"},{"family":"Shia","given":"Jinru"},{"family":"Stadler","given":"Zsofia K"},{"family":"Varghese","given":"Anna M"},{"family":"Capanu","given":"Marinela"},{"family":"Salo-Mullen","given":"Erin"},{"family":"Lowery","given":"Maeve A"},{"family":"Diaz","given":"Luis A","suffix":"Jr"},{"family":"Mandelker","given":"Diana"},{"family":"Yu","given":"Kenneth H"},{"family":"Zervoudakis","given":"Alice"},{"family":"Kelsen","given":"David P"},{"family":"Iacobuzio-Donahue","given":"Christine A"},{"family":"Klimstra","given":"David S"},{"family":"Saltz","given":"Leonard B"},{"family":"Sahin","given":"Ibrahim H"},{"family":"O'Reilly","given":"Eileen M"}],"issued":{"date-parts":[["2018",3,15]]}}}],"schema":"https://github.com/citation-style-language/schema/raw/master/csl-citation.json"} </w:instrText>
      </w:r>
      <w:r>
        <w:rPr>
          <w:b/>
          <w:lang w:val="ru-RU"/>
        </w:rPr>
        <w:fldChar w:fldCharType="separate"/>
      </w:r>
      <w:r>
        <w:rPr>
          <w:lang w:val="ru-RU"/>
        </w:rPr>
        <w:t>[45]</w:t>
      </w:r>
      <w:r>
        <w:rPr>
          <w:b/>
          <w:lang w:val="ru-RU"/>
        </w:rPr>
        <w:fldChar w:fldCharType="end"/>
      </w:r>
      <w:r>
        <w:rPr>
          <w:lang w:val="ru-RU"/>
        </w:rPr>
        <w:t xml:space="preserve">. Вероятность выявления </w:t>
      </w:r>
      <w:r>
        <w:t>MSI</w:t>
      </w:r>
      <w:r>
        <w:rPr>
          <w:lang w:val="ru-RU"/>
        </w:rPr>
        <w:t>-</w:t>
      </w:r>
      <w:r>
        <w:t>H</w:t>
      </w:r>
      <w:r>
        <w:rPr>
          <w:lang w:val="ru-RU"/>
        </w:rPr>
        <w:t xml:space="preserve"> фенотипа существенно повышается в случае наличия </w:t>
      </w:r>
      <w:proofErr w:type="spellStart"/>
      <w:r>
        <w:rPr>
          <w:lang w:val="ru-RU"/>
        </w:rPr>
        <w:t>моноаллельных</w:t>
      </w:r>
      <w:proofErr w:type="spellEnd"/>
      <w:r>
        <w:rPr>
          <w:lang w:val="ru-RU"/>
        </w:rPr>
        <w:t xml:space="preserve"> мутаций в генах </w:t>
      </w:r>
      <w:r>
        <w:t>BRCA</w:t>
      </w:r>
      <w:r>
        <w:rPr>
          <w:lang w:val="ru-RU"/>
        </w:rPr>
        <w:t xml:space="preserve">, а также мутаций </w:t>
      </w:r>
      <w:r>
        <w:t>CHEK</w:t>
      </w:r>
      <w:r>
        <w:rPr>
          <w:lang w:val="ru-RU"/>
        </w:rPr>
        <w:t xml:space="preserve">1 </w:t>
      </w:r>
      <w:r>
        <w:rPr>
          <w:b/>
          <w:lang w:val="ru-RU"/>
        </w:rPr>
        <w:fldChar w:fldCharType="begin"/>
      </w:r>
      <w:r>
        <w:rPr>
          <w:lang w:val="ru-RU"/>
        </w:rPr>
        <w:instrText xml:space="preserve"> ADDIN ZOTERO_ITEM CSL_CITATION {"citationID":"LCpqZGkB","properties":{"formattedCitation":"[46]","plainCitation":"[46]","noteIndex":0},"citationItems":[{"id":1466,"uris":["http://zotero.org/users/5363772/items/G9XYPZ3B"],"itemData":{"id":1466,"type":"article-journal","abstract":"PURPOSE\n              To examine the overlap of homologous recombination deficiency (HRD) and microsatellite instability high (MSI-H) status, and to dissect driver versus bystander status of BRCA1/2 mutations ( BRCAm) in this context.\n            \n            \n              METHODS\n              A pan-cancer comprehensive genomic profiling cohort (n = 213,199) was examined for overlap between BRCAm and MSI-H status. BRCA1/2 variant zygosity was examined and correlated with MSI-H status, tumor mutational burden, and genome-wide loss of heterozygosity (gLOH). Clinical histories of two patients with prostate cancer with co-occurring BRCAm and MSI-H are described.\n            \n            \n              RESULTS\n              HRD and MSI-H phenotypes were generally mutually exclusive events ( P &lt; .001). BRCAm that co-occurred together with high tumor mutational burden or MSI-H were predominantly monoallelic bystander alterations. In breast, ovarian, and pancreatic cancers, very few BRCAm occurred in the context of MSI-H; however, in prostate cancer, 12.8% of BRCA1 and 3.4% of BRCA2 alterations co-occurred with MSI-H. In these BRCA-associated cancers, co-occurring BRCAm were generally monoallelic and were not associated with elevated gLOH. Two patients with prostate cancer with co-occurring BRCAm and MSI-H showed resistance to poly (ADP-ribose) polymerase inhibition but sensitivity to subsequent anti–programmed cell death protein 1 therapy.\n            \n            \n              CONCLUSION\n              MSI-H status and HRD are generally mutually exclusive phenomena across cancer types, but may rarely co-occur, especially in prostate cancer. Although MSI-H samples had a higher BRCAm prevalence relative to microsatellite-stable tumors, these BRCA1/2 mutations were generally monoallelic and were not associated with elevated gLOH. Our findings suggest that most BRCAm coexisting with microsatellite instability are likely bystander events that may not result in sensitivity to poly (ADP-ribose) polymerase inhibitors.","container-title":"JCO Precision Oncology","DOI":"10.1200/PO.21.00531","ISSN":"2473-4284","issue":"6","journalAbbreviation":"JCO Precision Oncology","language":"en","page":"e2100531","source":"DOI.org (Crossref)","title":"PARP Inhibitor Insensitivity to &lt;i&gt;BRCA1/2&lt;/i&gt; Monoallelic Mutations in Microsatellite Instability-High Cancers","author":[{"family":"Sokol","given":"Ethan S."},{"family":"Jin","given":"Dexter X."},{"family":"Fine","given":"Alexander"},{"family":"Trabucco","given":"Sally E."},{"family":"Maund","given":"Sophia"},{"family":"Frampton","given":"Garrett"},{"family":"Molinero","given":"Luciana"},{"family":"Antonarakis","given":"Emmanuel S."}],"issued":{"date-parts":[["2022",6]]}}}],"schema":"https://github.com/citation-style-language/schema/raw/master/csl-citation.json"} </w:instrText>
      </w:r>
      <w:r>
        <w:rPr>
          <w:b/>
          <w:lang w:val="ru-RU"/>
        </w:rPr>
        <w:fldChar w:fldCharType="separate"/>
      </w:r>
      <w:r>
        <w:rPr>
          <w:lang w:val="ru-RU"/>
        </w:rPr>
        <w:t>[46]</w:t>
      </w:r>
      <w:r>
        <w:rPr>
          <w:b/>
          <w:lang w:val="ru-RU"/>
        </w:rPr>
        <w:fldChar w:fldCharType="end"/>
      </w:r>
      <w:r>
        <w:rPr>
          <w:lang w:val="ru-RU"/>
        </w:rPr>
        <w:t xml:space="preserve">. Следует помнить, что генетически доказанный синдром Линча не означает обязательного наличия </w:t>
      </w:r>
      <w:r>
        <w:t>MSI</w:t>
      </w:r>
      <w:r>
        <w:rPr>
          <w:lang w:val="ru-RU"/>
        </w:rPr>
        <w:t xml:space="preserve">-H в карциноме поджелудочной железы. Опухолевый материал всех пациентов с синдромом Линча должен быть протестирован на </w:t>
      </w:r>
      <w:r>
        <w:t>MSI</w:t>
      </w:r>
      <w:r>
        <w:rPr>
          <w:lang w:val="ru-RU"/>
        </w:rPr>
        <w:t xml:space="preserve">-фенотип. </w:t>
      </w:r>
    </w:p>
    <w:p w14:paraId="3BBCF1B2" w14:textId="77777777" w:rsidR="003916EF" w:rsidRDefault="00000000">
      <w:pPr>
        <w:pStyle w:val="2"/>
      </w:pPr>
      <w:r>
        <w:t xml:space="preserve">Пациентам с раком поджелудочной железы рекомендуется проводить патолого-анатомическое исследование </w:t>
      </w:r>
      <w:proofErr w:type="spellStart"/>
      <w:r>
        <w:t>биопсийного</w:t>
      </w:r>
      <w:proofErr w:type="spellEnd"/>
      <w:r>
        <w:t xml:space="preserve"> (операционного) материала поджелудочной железы (в том числе, с применением </w:t>
      </w:r>
      <w:proofErr w:type="spellStart"/>
      <w:r>
        <w:t>иммуногистохимических</w:t>
      </w:r>
      <w:proofErr w:type="spellEnd"/>
      <w:r>
        <w:t xml:space="preserve"> методов) для определения прогноза и дальнейшей тактики лечения </w:t>
      </w:r>
      <w:r>
        <w:fldChar w:fldCharType="begin"/>
      </w:r>
      <w:r>
        <w:instrText xml:space="preserve"> ADDIN ZOTERO_ITEM CSL_CITATION {"citationID":"n9kWwHgO","properties":{"formattedCitation":"[19,21]","plainCitation":"[19,21]","noteIndex":0},"citationItems":[{"id":1089,"uris":["http://zotero.org/users/5363772/items/KE2VWEMS",["http://zotero.org/users/5363772/items/KE2VWEMS"]],"itemData":{"id":1089,"type":"webpage","language":"Английский","title":"Pancreatic Cancer Guidelines. Updated: Mar 07, 2019","URL":"https://emedicine.medscape.com/article/280605-guidelines#g2","accessed":{"date-parts":[["2019",12,16]]}}},{"id":52,"uris":["http://zotero.org/users/5363772/items/YD6FA6YV",["http://zotero.org/users/5363772/items/YD6FA6YV"]],"itemData":{"id":52,"type":"article-journal","language":"en","page":"155","source":"Zotero","title":"NCCN Guidelines. Pancreatic adenocarcinoma. Version 1.2019","author":[{"family":"Tempero","given":"Margaret A"},{"family":"Cha","given":"Charles"},{"family":"Hardacre","given":"Jeffrey"},{"family":"O’Reilly","given":"Eileen M"}],"issued":{"date-parts":[["2018"]]}}}],"schema":"https://github.com/citation-style-language/schema/raw/master/csl-citation.json"} </w:instrText>
      </w:r>
      <w:r>
        <w:fldChar w:fldCharType="separate"/>
      </w:r>
      <w:r>
        <w:t>[19,21]</w:t>
      </w:r>
      <w:r>
        <w:fldChar w:fldCharType="end"/>
      </w:r>
      <w:r>
        <w:t>.</w:t>
      </w:r>
    </w:p>
    <w:p w14:paraId="5A9103C4"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5)</w:t>
      </w:r>
    </w:p>
    <w:p w14:paraId="084A68B3" w14:textId="77777777" w:rsidR="003916EF" w:rsidRDefault="00000000">
      <w:pPr>
        <w:rPr>
          <w:lang w:val="ru-RU"/>
        </w:rPr>
      </w:pPr>
      <w:r>
        <w:rPr>
          <w:lang w:val="ru-RU"/>
        </w:rPr>
        <w:t xml:space="preserve">Комментарий: при этом в </w:t>
      </w:r>
      <w:proofErr w:type="gramStart"/>
      <w:r>
        <w:rPr>
          <w:lang w:val="ru-RU"/>
        </w:rPr>
        <w:t>патолого-анатомическом</w:t>
      </w:r>
      <w:proofErr w:type="gramEnd"/>
      <w:r>
        <w:rPr>
          <w:lang w:val="ru-RU"/>
        </w:rPr>
        <w:t xml:space="preserve"> заключении рекомендуется отразить следующие параметры:</w:t>
      </w:r>
    </w:p>
    <w:p w14:paraId="299F3D1F" w14:textId="77777777" w:rsidR="003916EF" w:rsidRDefault="00000000">
      <w:pPr>
        <w:pStyle w:val="af8"/>
        <w:numPr>
          <w:ilvl w:val="0"/>
          <w:numId w:val="30"/>
        </w:numPr>
        <w:spacing w:line="360" w:lineRule="auto"/>
        <w:ind w:left="993" w:hanging="357"/>
        <w:rPr>
          <w:iCs/>
          <w:lang w:val="ru-RU"/>
        </w:rPr>
      </w:pPr>
      <w:r>
        <w:rPr>
          <w:iCs/>
          <w:lang w:val="ru-RU"/>
        </w:rPr>
        <w:t>расстояние от края резекции до опухоли;</w:t>
      </w:r>
    </w:p>
    <w:p w14:paraId="5CF89A8A" w14:textId="77777777" w:rsidR="003916EF" w:rsidRDefault="00000000">
      <w:pPr>
        <w:pStyle w:val="af8"/>
        <w:numPr>
          <w:ilvl w:val="0"/>
          <w:numId w:val="30"/>
        </w:numPr>
        <w:spacing w:line="360" w:lineRule="auto"/>
        <w:ind w:left="993" w:hanging="357"/>
        <w:rPr>
          <w:iCs/>
        </w:rPr>
      </w:pPr>
      <w:r>
        <w:rPr>
          <w:iCs/>
          <w:lang w:val="ru-RU"/>
        </w:rPr>
        <w:t>р</w:t>
      </w:r>
      <w:proofErr w:type="spellStart"/>
      <w:r>
        <w:rPr>
          <w:iCs/>
        </w:rPr>
        <w:t>азмеры</w:t>
      </w:r>
      <w:proofErr w:type="spellEnd"/>
      <w:r>
        <w:rPr>
          <w:iCs/>
        </w:rPr>
        <w:t xml:space="preserve"> </w:t>
      </w:r>
      <w:proofErr w:type="spellStart"/>
      <w:r>
        <w:rPr>
          <w:iCs/>
        </w:rPr>
        <w:t>опухоли</w:t>
      </w:r>
      <w:proofErr w:type="spellEnd"/>
      <w:r>
        <w:rPr>
          <w:iCs/>
        </w:rPr>
        <w:t>;</w:t>
      </w:r>
    </w:p>
    <w:p w14:paraId="484D7686" w14:textId="77777777" w:rsidR="003916EF" w:rsidRDefault="00000000">
      <w:pPr>
        <w:pStyle w:val="af8"/>
        <w:numPr>
          <w:ilvl w:val="0"/>
          <w:numId w:val="30"/>
        </w:numPr>
        <w:spacing w:line="360" w:lineRule="auto"/>
        <w:ind w:left="993" w:hanging="357"/>
        <w:rPr>
          <w:iCs/>
        </w:rPr>
      </w:pPr>
      <w:r>
        <w:rPr>
          <w:iCs/>
          <w:lang w:val="ru-RU"/>
        </w:rPr>
        <w:t>г</w:t>
      </w:r>
      <w:proofErr w:type="spellStart"/>
      <w:r>
        <w:rPr>
          <w:iCs/>
        </w:rPr>
        <w:t>истологическ</w:t>
      </w:r>
      <w:r>
        <w:rPr>
          <w:iCs/>
          <w:lang w:val="ru-RU"/>
        </w:rPr>
        <w:t>ий</w:t>
      </w:r>
      <w:proofErr w:type="spellEnd"/>
      <w:r>
        <w:rPr>
          <w:iCs/>
          <w:lang w:val="ru-RU"/>
        </w:rPr>
        <w:t xml:space="preserve"> тип</w:t>
      </w:r>
      <w:r>
        <w:rPr>
          <w:iCs/>
        </w:rPr>
        <w:t xml:space="preserve"> </w:t>
      </w:r>
      <w:proofErr w:type="spellStart"/>
      <w:r>
        <w:rPr>
          <w:iCs/>
        </w:rPr>
        <w:t>опухоли</w:t>
      </w:r>
      <w:proofErr w:type="spellEnd"/>
      <w:r>
        <w:rPr>
          <w:iCs/>
        </w:rPr>
        <w:t>;</w:t>
      </w:r>
    </w:p>
    <w:p w14:paraId="5EC8DD14" w14:textId="77777777" w:rsidR="003916EF" w:rsidRDefault="00000000">
      <w:pPr>
        <w:pStyle w:val="af8"/>
        <w:numPr>
          <w:ilvl w:val="0"/>
          <w:numId w:val="30"/>
        </w:numPr>
        <w:spacing w:line="360" w:lineRule="auto"/>
        <w:ind w:left="993" w:hanging="357"/>
        <w:rPr>
          <w:iCs/>
        </w:rPr>
      </w:pPr>
      <w:r>
        <w:rPr>
          <w:iCs/>
          <w:lang w:val="ru-RU"/>
        </w:rPr>
        <w:t>с</w:t>
      </w:r>
      <w:proofErr w:type="spellStart"/>
      <w:r>
        <w:rPr>
          <w:iCs/>
        </w:rPr>
        <w:t>тепень</w:t>
      </w:r>
      <w:proofErr w:type="spellEnd"/>
      <w:r>
        <w:rPr>
          <w:iCs/>
        </w:rPr>
        <w:t xml:space="preserve"> </w:t>
      </w:r>
      <w:proofErr w:type="spellStart"/>
      <w:r>
        <w:rPr>
          <w:iCs/>
        </w:rPr>
        <w:t>дифференцировки</w:t>
      </w:r>
      <w:proofErr w:type="spellEnd"/>
      <w:r>
        <w:rPr>
          <w:iCs/>
        </w:rPr>
        <w:t xml:space="preserve"> </w:t>
      </w:r>
      <w:proofErr w:type="spellStart"/>
      <w:r>
        <w:rPr>
          <w:iCs/>
        </w:rPr>
        <w:t>опухоли</w:t>
      </w:r>
      <w:proofErr w:type="spellEnd"/>
      <w:r>
        <w:rPr>
          <w:iCs/>
        </w:rPr>
        <w:t>;</w:t>
      </w:r>
    </w:p>
    <w:p w14:paraId="5AD61F68" w14:textId="77777777" w:rsidR="003916EF" w:rsidRDefault="00000000">
      <w:pPr>
        <w:pStyle w:val="af8"/>
        <w:numPr>
          <w:ilvl w:val="0"/>
          <w:numId w:val="30"/>
        </w:numPr>
        <w:spacing w:line="360" w:lineRule="auto"/>
        <w:ind w:left="993" w:hanging="357"/>
        <w:rPr>
          <w:iCs/>
          <w:lang w:val="ru-RU"/>
        </w:rPr>
      </w:pPr>
      <w:r>
        <w:rPr>
          <w:iCs/>
          <w:lang w:val="ru-RU"/>
        </w:rPr>
        <w:t>указание общего числа исследованных и поражённых лимфоузлов;</w:t>
      </w:r>
    </w:p>
    <w:p w14:paraId="637FBC22" w14:textId="77777777" w:rsidR="003916EF" w:rsidRDefault="00000000">
      <w:pPr>
        <w:pStyle w:val="af8"/>
        <w:numPr>
          <w:ilvl w:val="0"/>
          <w:numId w:val="30"/>
        </w:numPr>
        <w:spacing w:line="360" w:lineRule="auto"/>
        <w:ind w:left="993" w:hanging="357"/>
        <w:rPr>
          <w:iCs/>
          <w:lang w:val="ru-RU"/>
        </w:rPr>
      </w:pPr>
      <w:r>
        <w:rPr>
          <w:iCs/>
          <w:lang w:val="ru-RU"/>
        </w:rPr>
        <w:t>наличие поражения краев резекции (подвергаются исследованию край резекции в зоне прилегания верхней брыжеечной артерии (связка крючковидного отростка), задняя поверхность, венозный край резекции, край резекции поджелудочной железы, край резекции общего желчного протока, передняя поверхность поджелудочной железы);</w:t>
      </w:r>
    </w:p>
    <w:p w14:paraId="36615F03" w14:textId="77777777" w:rsidR="003916EF" w:rsidRDefault="00000000">
      <w:pPr>
        <w:pStyle w:val="af8"/>
        <w:numPr>
          <w:ilvl w:val="0"/>
          <w:numId w:val="30"/>
        </w:numPr>
        <w:spacing w:line="360" w:lineRule="auto"/>
        <w:ind w:left="993" w:hanging="357"/>
        <w:rPr>
          <w:iCs/>
          <w:lang w:val="ru-RU"/>
        </w:rPr>
      </w:pPr>
      <w:r>
        <w:rPr>
          <w:iCs/>
          <w:lang w:val="ru-RU"/>
        </w:rPr>
        <w:t xml:space="preserve">наличие </w:t>
      </w:r>
      <w:proofErr w:type="spellStart"/>
      <w:r>
        <w:rPr>
          <w:iCs/>
          <w:lang w:val="ru-RU"/>
        </w:rPr>
        <w:t>лимфоваскулярной</w:t>
      </w:r>
      <w:proofErr w:type="spellEnd"/>
      <w:r>
        <w:rPr>
          <w:iCs/>
          <w:lang w:val="ru-RU"/>
        </w:rPr>
        <w:t xml:space="preserve">, экстра- и </w:t>
      </w:r>
      <w:proofErr w:type="spellStart"/>
      <w:r>
        <w:rPr>
          <w:iCs/>
          <w:lang w:val="ru-RU"/>
        </w:rPr>
        <w:t>интрапанкреатической</w:t>
      </w:r>
      <w:proofErr w:type="spellEnd"/>
      <w:r>
        <w:rPr>
          <w:iCs/>
          <w:lang w:val="ru-RU"/>
        </w:rPr>
        <w:t xml:space="preserve"> </w:t>
      </w:r>
      <w:proofErr w:type="spellStart"/>
      <w:r>
        <w:rPr>
          <w:iCs/>
          <w:lang w:val="ru-RU"/>
        </w:rPr>
        <w:t>периневральной</w:t>
      </w:r>
      <w:proofErr w:type="spellEnd"/>
      <w:r>
        <w:rPr>
          <w:iCs/>
          <w:lang w:val="ru-RU"/>
        </w:rPr>
        <w:t xml:space="preserve"> инвазии (отрицательный результат также должен быть констатирован);</w:t>
      </w:r>
    </w:p>
    <w:p w14:paraId="5086B6D4" w14:textId="77777777" w:rsidR="003916EF" w:rsidRDefault="00000000">
      <w:pPr>
        <w:pStyle w:val="af8"/>
        <w:numPr>
          <w:ilvl w:val="0"/>
          <w:numId w:val="30"/>
        </w:numPr>
        <w:spacing w:line="360" w:lineRule="auto"/>
        <w:ind w:left="993" w:hanging="357"/>
        <w:rPr>
          <w:iCs/>
          <w:lang w:val="ru-RU"/>
        </w:rPr>
      </w:pPr>
      <w:r>
        <w:rPr>
          <w:iCs/>
          <w:lang w:val="ru-RU"/>
        </w:rPr>
        <w:t xml:space="preserve">наличие инвазии стенки двенадцатиперстной кишки, </w:t>
      </w:r>
      <w:proofErr w:type="spellStart"/>
      <w:r>
        <w:rPr>
          <w:iCs/>
          <w:lang w:val="ru-RU"/>
        </w:rPr>
        <w:t>интрапанкреатической</w:t>
      </w:r>
      <w:proofErr w:type="spellEnd"/>
      <w:r>
        <w:rPr>
          <w:iCs/>
          <w:lang w:val="ru-RU"/>
        </w:rPr>
        <w:t xml:space="preserve"> части общего желчного протока;</w:t>
      </w:r>
    </w:p>
    <w:p w14:paraId="5B20BA75" w14:textId="77777777" w:rsidR="003916EF" w:rsidRDefault="00000000">
      <w:pPr>
        <w:pStyle w:val="af8"/>
        <w:numPr>
          <w:ilvl w:val="0"/>
          <w:numId w:val="30"/>
        </w:numPr>
        <w:spacing w:line="360" w:lineRule="auto"/>
        <w:ind w:left="993" w:hanging="357"/>
        <w:rPr>
          <w:iCs/>
          <w:lang w:val="ru-RU"/>
        </w:rPr>
      </w:pPr>
      <w:r>
        <w:rPr>
          <w:iCs/>
          <w:lang w:val="ru-RU"/>
        </w:rPr>
        <w:t>наличие инвазии стенки воротной вены и/или верхней брыжеечной вены в случае их резекции (с указанием глубины);</w:t>
      </w:r>
    </w:p>
    <w:p w14:paraId="119DF35F" w14:textId="77777777" w:rsidR="003916EF" w:rsidRDefault="00000000">
      <w:pPr>
        <w:pStyle w:val="af8"/>
        <w:numPr>
          <w:ilvl w:val="0"/>
          <w:numId w:val="30"/>
        </w:numPr>
        <w:spacing w:line="360" w:lineRule="auto"/>
        <w:ind w:left="993" w:hanging="357"/>
        <w:rPr>
          <w:iCs/>
          <w:lang w:val="ru-RU"/>
        </w:rPr>
      </w:pPr>
      <w:r>
        <w:rPr>
          <w:iCs/>
          <w:lang w:val="ru-RU"/>
        </w:rPr>
        <w:t xml:space="preserve">степень регрессии опухоли в случае предоперационной терапии </w:t>
      </w:r>
      <w:r>
        <w:rPr>
          <w:iCs/>
          <w:lang w:val="ru-RU"/>
        </w:rPr>
        <w:fldChar w:fldCharType="begin"/>
      </w:r>
      <w:r>
        <w:rPr>
          <w:iCs/>
          <w:lang w:val="ru-RU"/>
        </w:rPr>
        <w:instrText xml:space="preserve"> ADDIN ZOTERO_ITEM CSL_CITATION {"citationID":"5oeU9SYU","properties":{"formattedCitation":"[8,47]","plainCitation":"[8,47]","noteIndex":0},"citationItems":[{"id":226,"uris":["http://zotero.org/users/5363772/items/E43NLQI2",["http://zotero.org/users/5363772/items/E43NLQI2"]],"itemData":{"id":226,"type":"article-journal","abstract":"Pancreatic cancer (PC) continues to rank among the most lethal cancers. The consistent increase in incidence and mortality has made it the seventh leading cause of cancer-associated deaths globally and the third in the United States. The biggest challenge in combating PC is our insufficient understanding of the molecular mechanism(s) underlying its complex biology. Studies during the last several years have helped identify several putative factors and events, both genetic and epigenetic, as well as some deregulated signaling pathways, with implications in PC onset and progression. In this review article, we make an effort to summarize our current understanding of molecular and cellular events involved in the pathogenesis of pancreatic malignancy. Specifically, we provide up-to-date information on the genetic and epigenetic changes that occur during the initiation and progression of PC and their functional involvement in the pathogenic processes. We also discuss the impact of the tumor microenvironment on the molecular landscape of PC and its role in aggressive disease progression. It is envisioned that a better understanding of these molecular factors and the mechanisms of their actions can help unravel novel diagnostic and prognostic biomarkers and can also be exploited for future targeted therapies.","archive":"PubMed","archive_location":"28383487","container-title":"International journal of molecular sciences","DOI":"10.3390/ijms18040779","ISSN":"1422-0067","issue":"4","journalAbbreviation":"Int J Mol Sci","language":"eng","page":"779","title":"Molecular Drivers of Pancreatic Cancer Pathogenesis: Looking Inward to Move Forward","volume":"18","author":[{"family":"Khan","given":"Mohammad Aslam Aslam"},{"family":"Azim","given":"Shafquat"},{"family":"Zubair","given":"Haseeb"},{"family":"Bhardwaj","given":"Arun"},{"family":"Patel","given":"Girijesh Kumar"},{"family":"Khushman","given":"Moh'd"},{"family":"Singh","given":"Seema"},{"family":"Singh","given":"Ajay Pratap"}],"issued":{"date-parts":[["2017",4,6]]}}},{"id":317,"uris":["http://zotero.org/users/5363772/items/LUBF97M2",["http://zotero.org/users/5363772/items/LUBF97M2"]],"itemData":{"id":317,"type":"article-journal","abstract":"PURPOSE: Even with the development of new biopsy methods, diagnosis of pancreatic cancer is sometimes without histological evidence. The aim of our study is to find out the status of pancreatic cancer patients who are diagnosed without pathologic confirm and the prognostic value of pathologic diagnosis. METHODS: We identified 52,759 pancreatic adenocarcinoma patients from the Surveillance, Epidemiology, and End RESULTS (SEER) database. Logistic regression model was used to identify factors relating to no pathologic diagnosis. Multivariable Cox regression model identified potential prognostic factors. All statistical tests were two-sided. RESULTS: There were 6206 (11.76%) patients without pathologic diagnosis. Older age, reported from nursing/convalescent home/hospice or physician's office/private medical practitioner, early year of diagnosis, larger tumor size, pancreatic head cancer, unmarried patients, uninsured and stage I disease all contributed to no pathologic diagnosis. Median cause specific-survival for patients with and without pathologic diagnosis were 7.72 and 3.52 months, respectively. The HR for pathologic diagnosis was 0.92 (95% CI: 0.89-0.95), P&lt;0.001. CONCLUSIONS: Pathologic diagnosis was an independent prognostic factor for pancreatic adenocarcinoma patients. New diagnostic methods are needed to get the pathologic diagnosis.","archive":"PubMed","archive_location":"27076851","container-title":"Journal of Cancer","DOI":"10.7150/jca.14185","ISSN":"1837-9664","issue":"6","journalAbbreviation":"J Cancer","language":"eng","page":"694-701","title":"Pathologic Diagnosis of Pancreatic Adenocarcinoma in the United States: Its Status and Prognostic Value","volume":"7","author":[{"family":"Qiu","given":"Miaozhen"},{"family":"Qiu","given":"Huijuan"},{"family":"Jin","given":"Ying"},{"family":"Wei","given":"Xiaoli"},{"family":"Zhou","given":"Yixin"},{"family":"Wang","given":"Zixian"},{"family":"Wang","given":"Deshen"},{"family":"Ren","given":"Chao"},{"family":"Luo","given":"Huiyan"},{"family":"Wang","given":"Feng"},{"family":"Zhang","given":"Dongsheng"},{"family":"Wang","given":"Fenghua"},{"family":"Li","given":"Yuhong"},{"family":"Yang","given":"Dajun"},{"family":"Xu","given":"Ruihua"}],"issued":{"date-parts":[["2016",3,26]]}}}],"schema":"https://github.com/citation-style-language/schema/raw/master/csl-citation.json"} </w:instrText>
      </w:r>
      <w:r>
        <w:rPr>
          <w:iCs/>
          <w:lang w:val="ru-RU"/>
        </w:rPr>
        <w:fldChar w:fldCharType="separate"/>
      </w:r>
      <w:r>
        <w:rPr>
          <w:iCs/>
        </w:rPr>
        <w:t>[8,47]</w:t>
      </w:r>
      <w:r>
        <w:rPr>
          <w:iCs/>
          <w:lang w:val="ru-RU"/>
        </w:rPr>
        <w:fldChar w:fldCharType="end"/>
      </w:r>
      <w:r>
        <w:rPr>
          <w:iCs/>
          <w:lang w:val="ru-RU"/>
        </w:rPr>
        <w:t>.</w:t>
      </w:r>
    </w:p>
    <w:p w14:paraId="738E4752" w14:textId="77777777" w:rsidR="003916EF" w:rsidRDefault="00000000">
      <w:pPr>
        <w:rPr>
          <w:b/>
          <w:lang w:val="ru-RU"/>
        </w:rPr>
      </w:pPr>
      <w:r>
        <w:rPr>
          <w:lang w:val="ru-RU"/>
        </w:rPr>
        <w:t xml:space="preserve">В настоящее время существует множество шкал оценки терапевтического эффекта после проведенной </w:t>
      </w:r>
      <w:proofErr w:type="spellStart"/>
      <w:r>
        <w:rPr>
          <w:lang w:val="ru-RU"/>
        </w:rPr>
        <w:t>неоадъювантной</w:t>
      </w:r>
      <w:proofErr w:type="spellEnd"/>
      <w:r>
        <w:rPr>
          <w:lang w:val="ru-RU"/>
        </w:rPr>
        <w:t xml:space="preserve"> химиотерапии - The College </w:t>
      </w:r>
      <w:proofErr w:type="spellStart"/>
      <w:r>
        <w:rPr>
          <w:lang w:val="ru-RU"/>
        </w:rPr>
        <w:t>of</w:t>
      </w:r>
      <w:proofErr w:type="spellEnd"/>
      <w:r>
        <w:rPr>
          <w:lang w:val="ru-RU"/>
        </w:rPr>
        <w:t xml:space="preserve"> American </w:t>
      </w:r>
      <w:proofErr w:type="spellStart"/>
      <w:r>
        <w:rPr>
          <w:lang w:val="ru-RU"/>
        </w:rPr>
        <w:t>Pathologists</w:t>
      </w:r>
      <w:proofErr w:type="spellEnd"/>
      <w:r>
        <w:rPr>
          <w:lang w:val="ru-RU"/>
        </w:rPr>
        <w:t xml:space="preserve"> </w:t>
      </w:r>
      <w:r>
        <w:rPr>
          <w:lang w:val="ru-RU"/>
        </w:rPr>
        <w:lastRenderedPageBreak/>
        <w:t xml:space="preserve">(CAP), MD </w:t>
      </w:r>
      <w:proofErr w:type="spellStart"/>
      <w:r>
        <w:rPr>
          <w:lang w:val="ru-RU"/>
        </w:rPr>
        <w:t>Anderson</w:t>
      </w:r>
      <w:proofErr w:type="spellEnd"/>
      <w:r>
        <w:rPr>
          <w:lang w:val="ru-RU"/>
        </w:rPr>
        <w:t xml:space="preserve"> (MDA), </w:t>
      </w:r>
      <w:proofErr w:type="spellStart"/>
      <w:r>
        <w:rPr>
          <w:lang w:val="ru-RU"/>
        </w:rPr>
        <w:t>Evans</w:t>
      </w:r>
      <w:proofErr w:type="spellEnd"/>
      <w:r>
        <w:rPr>
          <w:lang w:val="ru-RU"/>
        </w:rPr>
        <w:t xml:space="preserve">’ </w:t>
      </w:r>
      <w:proofErr w:type="spellStart"/>
      <w:r>
        <w:rPr>
          <w:lang w:val="ru-RU"/>
        </w:rPr>
        <w:t>criteria</w:t>
      </w:r>
      <w:proofErr w:type="spellEnd"/>
      <w:r>
        <w:rPr>
          <w:lang w:val="ru-RU"/>
        </w:rPr>
        <w:t xml:space="preserve">, The </w:t>
      </w:r>
      <w:proofErr w:type="spellStart"/>
      <w:r>
        <w:rPr>
          <w:lang w:val="ru-RU"/>
        </w:rPr>
        <w:t>Japanese</w:t>
      </w:r>
      <w:proofErr w:type="spellEnd"/>
      <w:r>
        <w:rPr>
          <w:lang w:val="ru-RU"/>
        </w:rPr>
        <w:t xml:space="preserve"> Society (JPS), Area </w:t>
      </w:r>
      <w:proofErr w:type="spellStart"/>
      <w:r>
        <w:rPr>
          <w:lang w:val="ru-RU"/>
        </w:rPr>
        <w:t>of</w:t>
      </w:r>
      <w:proofErr w:type="spellEnd"/>
      <w:r>
        <w:rPr>
          <w:lang w:val="ru-RU"/>
        </w:rPr>
        <w:t xml:space="preserve"> </w:t>
      </w:r>
      <w:proofErr w:type="spellStart"/>
      <w:r>
        <w:rPr>
          <w:lang w:val="ru-RU"/>
        </w:rPr>
        <w:t>residual</w:t>
      </w:r>
      <w:proofErr w:type="spellEnd"/>
      <w:r>
        <w:rPr>
          <w:lang w:val="ru-RU"/>
        </w:rPr>
        <w:t xml:space="preserve"> </w:t>
      </w:r>
      <w:proofErr w:type="spellStart"/>
      <w:r>
        <w:rPr>
          <w:lang w:val="ru-RU"/>
        </w:rPr>
        <w:t>tumor</w:t>
      </w:r>
      <w:proofErr w:type="spellEnd"/>
      <w:r>
        <w:rPr>
          <w:lang w:val="ru-RU"/>
        </w:rPr>
        <w:t xml:space="preserve"> (ART). Наиболее удобной и воспроизводимой является шкала CAP (</w:t>
      </w:r>
      <w:proofErr w:type="spellStart"/>
      <w:r>
        <w:rPr>
          <w:lang w:val="ru-RU"/>
        </w:rPr>
        <w:t>version</w:t>
      </w:r>
      <w:proofErr w:type="spellEnd"/>
      <w:r>
        <w:rPr>
          <w:lang w:val="ru-RU"/>
        </w:rPr>
        <w:t xml:space="preserve"> Panc.Exo_4.2.0.2.REL_CAPC), согласно которой терапевтический эффект оценивается следующим образом (см. приложение Г3):</w:t>
      </w:r>
    </w:p>
    <w:p w14:paraId="3452FD64" w14:textId="77777777" w:rsidR="003916EF" w:rsidRDefault="00000000">
      <w:pPr>
        <w:rPr>
          <w:b/>
          <w:lang w:val="ru-RU"/>
        </w:rPr>
      </w:pPr>
      <w:r>
        <w:rPr>
          <w:lang w:val="ru-RU"/>
        </w:rPr>
        <w:t xml:space="preserve">- </w:t>
      </w:r>
      <w:proofErr w:type="spellStart"/>
      <w:r>
        <w:rPr>
          <w:lang w:val="ru-RU"/>
        </w:rPr>
        <w:t>Score</w:t>
      </w:r>
      <w:proofErr w:type="spellEnd"/>
      <w:r>
        <w:rPr>
          <w:lang w:val="ru-RU"/>
        </w:rPr>
        <w:t xml:space="preserve"> 0 - клетки аденокарциномы отсутствуют, полный терапевтический эффект;</w:t>
      </w:r>
    </w:p>
    <w:p w14:paraId="6ECFAEAE" w14:textId="77777777" w:rsidR="003916EF" w:rsidRDefault="00000000">
      <w:pPr>
        <w:rPr>
          <w:b/>
          <w:lang w:val="ru-RU"/>
        </w:rPr>
      </w:pPr>
      <w:r>
        <w:rPr>
          <w:lang w:val="ru-RU"/>
        </w:rPr>
        <w:t xml:space="preserve">- </w:t>
      </w:r>
      <w:proofErr w:type="spellStart"/>
      <w:r>
        <w:rPr>
          <w:lang w:val="ru-RU"/>
        </w:rPr>
        <w:t>Score</w:t>
      </w:r>
      <w:proofErr w:type="spellEnd"/>
      <w:r>
        <w:rPr>
          <w:lang w:val="ru-RU"/>
        </w:rPr>
        <w:t xml:space="preserve"> 1 – присутствуют единичные клетки и группы клеток остаточной аденокарциномы, выраженный терапевтический эффект;</w:t>
      </w:r>
    </w:p>
    <w:p w14:paraId="306D42BF" w14:textId="77777777" w:rsidR="003916EF" w:rsidRDefault="00000000">
      <w:pPr>
        <w:rPr>
          <w:b/>
          <w:lang w:val="ru-RU"/>
        </w:rPr>
      </w:pPr>
      <w:r>
        <w:rPr>
          <w:lang w:val="ru-RU"/>
        </w:rPr>
        <w:t xml:space="preserve">- </w:t>
      </w:r>
      <w:proofErr w:type="spellStart"/>
      <w:r>
        <w:rPr>
          <w:lang w:val="ru-RU"/>
        </w:rPr>
        <w:t>Score</w:t>
      </w:r>
      <w:proofErr w:type="spellEnd"/>
      <w:r>
        <w:rPr>
          <w:lang w:val="ru-RU"/>
        </w:rPr>
        <w:t xml:space="preserve"> 2 – выявляется остаточная опухоль с признаками регрессии с наличием как единичных, так и групп клеток аденокарциномы, частичный терапевтический эффект;</w:t>
      </w:r>
    </w:p>
    <w:p w14:paraId="6AA664D6" w14:textId="77777777" w:rsidR="003916EF" w:rsidRDefault="00000000">
      <w:pPr>
        <w:rPr>
          <w:b/>
          <w:lang w:val="ru-RU"/>
        </w:rPr>
      </w:pPr>
      <w:r>
        <w:rPr>
          <w:lang w:val="ru-RU"/>
        </w:rPr>
        <w:t xml:space="preserve">- </w:t>
      </w:r>
      <w:proofErr w:type="spellStart"/>
      <w:r>
        <w:rPr>
          <w:lang w:val="ru-RU"/>
        </w:rPr>
        <w:t>Score</w:t>
      </w:r>
      <w:proofErr w:type="spellEnd"/>
      <w:r>
        <w:rPr>
          <w:lang w:val="ru-RU"/>
        </w:rPr>
        <w:t xml:space="preserve"> 3 - остаточная опухоль без признаков терапевтического ответа</w:t>
      </w:r>
      <w:r>
        <w:rPr>
          <w:b/>
          <w:lang w:val="ru-RU"/>
        </w:rPr>
        <w:fldChar w:fldCharType="begin"/>
      </w:r>
      <w:r>
        <w:rPr>
          <w:lang w:val="ru-RU"/>
        </w:rPr>
        <w:instrText xml:space="preserve"> ADDIN ZOTERO_ITEM CSL_CITATION {"citationID":"hJOnwt9h","properties":{"formattedCitation":"[48]","plainCitation":"[48]","noteIndex":0},"citationItems":[{"id":1465,"uris":["http://zotero.org/users/5363772/items/Z4MHILK7"],"itemData":{"id":1465,"type":"webpage","container-title":"American Colledge of pathlogists","language":"eng","title":"Protocol for the Examination of Specimens From Patients With Carcinoma of the Pancreas","URL":"https://www.cap.org","accessed":{"date-parts":[["2024",3,7]]},"issued":{"date-parts":[["2017",6]]}}}],"schema":"https://github.com/citation-style-language/schema/raw/master/csl-citation.json"} </w:instrText>
      </w:r>
      <w:r>
        <w:rPr>
          <w:b/>
          <w:lang w:val="ru-RU"/>
        </w:rPr>
        <w:fldChar w:fldCharType="separate"/>
      </w:r>
      <w:r>
        <w:rPr>
          <w:lang w:val="ru-RU"/>
        </w:rPr>
        <w:t>[48]</w:t>
      </w:r>
      <w:r>
        <w:rPr>
          <w:b/>
          <w:lang w:val="ru-RU"/>
        </w:rPr>
        <w:fldChar w:fldCharType="end"/>
      </w:r>
      <w:r>
        <w:rPr>
          <w:lang w:val="ru-RU"/>
        </w:rPr>
        <w:t>.</w:t>
      </w:r>
    </w:p>
    <w:p w14:paraId="0C776294" w14:textId="77777777" w:rsidR="003916EF" w:rsidRDefault="00000000">
      <w:pPr>
        <w:pStyle w:val="10"/>
      </w:pPr>
      <w:bookmarkStart w:id="33" w:name="_Toc65787869"/>
      <w:bookmarkStart w:id="34" w:name="_Toc168164042"/>
      <w: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33"/>
      <w:bookmarkEnd w:id="34"/>
    </w:p>
    <w:p w14:paraId="5B0D6C67" w14:textId="77777777" w:rsidR="003916EF" w:rsidRDefault="00000000">
      <w:pPr>
        <w:rPr>
          <w:lang w:val="ru-RU"/>
        </w:rPr>
      </w:pPr>
      <w:r>
        <w:rPr>
          <w:lang w:val="ru-RU"/>
        </w:rPr>
        <w:t>Назначение и применение лекарственных препаратов, указанных в клинической рекомендации, направлено на обеспечение пациента клинически эффективной и безопасной медицинской помощью, в связи с чем их назначение и применение в конкретной клинической ситуации определяется в соответствии с инструкциями по применению конкретных лекарственных препаратов с реализацией представленных в инструкции мер предосторожности при их применении, также возможна коррекция доз с учетом состояния пациента. Отклонения от инструкции должны быть оправданы клинической ситуацией и подтверждены решением врачебной комиссии медицинской организации. Смена режимов химиотерапии, изменения доз препаратов в схеме не подразумевает обязательного проведения для этого онкологического консилиума и может определяться лечащим врачом.</w:t>
      </w:r>
    </w:p>
    <w:p w14:paraId="2D04A4CE" w14:textId="77777777" w:rsidR="003916EF" w:rsidRDefault="00000000">
      <w:pPr>
        <w:pStyle w:val="3"/>
        <w:rPr>
          <w:i/>
          <w:lang w:val="ru-RU"/>
        </w:rPr>
      </w:pPr>
      <w:bookmarkStart w:id="35" w:name="_Toc65787870"/>
      <w:bookmarkStart w:id="36" w:name="_Toc168164043"/>
      <w:r>
        <w:rPr>
          <w:lang w:val="ru-RU"/>
        </w:rPr>
        <w:t>3.1 Хирургическое лечение</w:t>
      </w:r>
      <w:bookmarkEnd w:id="35"/>
      <w:bookmarkEnd w:id="36"/>
      <w:r>
        <w:rPr>
          <w:lang w:val="ru-RU"/>
        </w:rPr>
        <w:t xml:space="preserve"> </w:t>
      </w:r>
    </w:p>
    <w:p w14:paraId="26333034" w14:textId="77777777" w:rsidR="003916EF" w:rsidRDefault="00000000">
      <w:pPr>
        <w:pStyle w:val="2"/>
      </w:pPr>
      <w:r>
        <w:t xml:space="preserve">У пациентов с </w:t>
      </w:r>
      <w:proofErr w:type="spellStart"/>
      <w:r>
        <w:t>резектабельным</w:t>
      </w:r>
      <w:proofErr w:type="spellEnd"/>
      <w:r>
        <w:t xml:space="preserve"> раком поджелудочной железы I–III стадий (Т</w:t>
      </w:r>
      <w:r>
        <w:rPr>
          <w:vertAlign w:val="subscript"/>
        </w:rPr>
        <w:t>1-3</w:t>
      </w:r>
      <w:r>
        <w:t>N</w:t>
      </w:r>
      <w:r>
        <w:rPr>
          <w:vertAlign w:val="subscript"/>
        </w:rPr>
        <w:t>0-1</w:t>
      </w:r>
      <w:r>
        <w:t>M</w:t>
      </w:r>
      <w:r>
        <w:rPr>
          <w:vertAlign w:val="subscript"/>
        </w:rPr>
        <w:t>0</w:t>
      </w:r>
      <w:r>
        <w:t xml:space="preserve">) </w:t>
      </w:r>
      <w:r>
        <w:rPr>
          <w:b/>
        </w:rPr>
        <w:t>рекомендуется</w:t>
      </w:r>
      <w:r>
        <w:t xml:space="preserve"> комбинированное лечение, включающее операцию и </w:t>
      </w:r>
      <w:proofErr w:type="spellStart"/>
      <w:r>
        <w:t>адъювантную</w:t>
      </w:r>
      <w:proofErr w:type="spellEnd"/>
      <w:r>
        <w:t xml:space="preserve"> химиотерапию </w:t>
      </w:r>
      <w:r>
        <w:fldChar w:fldCharType="begin"/>
      </w:r>
      <w:r>
        <w:instrText xml:space="preserve"> ADDIN ZOTERO_ITEM CSL_CITATION {"citationID":"5U01kSYA","properties":{"formattedCitation":"[49\\uc0\\u8211{}54]","plainCitation":"[49–54]","noteIndex":0},"citationItems":[{"id":246,"uris":["http://zotero.org/users/5363772/items/58BATDXW",["http://zotero.org/users/5363772/items/58BATDXW"]],"itemData":{"id":246,"type":"article-journal","issue":"8","journalAbbreviation":"Хирургия. Журнал им. Н.И. Пирогова","page":"41-46","title":"Гепатопанкреатодуоденальная резекция - есть ли перспективы?","author":[{"family":"Патютко","given":"Юрий Иванович"}],"issued":{"date-parts":[["2011"]]}}},{"id":247,"uris":["http://zotero.org/users/5363772/items/9NTVB74N",["http://zotero.org/users/5363772/items/9NTVB74N"]],"itemData":{"id":247,"type":"article-journal","issue":"2","journalAbbreviation":"Хирургия. Журнал им. Н.И. Пирогова","page":"70-73","title":"Проксимальная и дистальная резекция поджелудочной железы с сохранением тела","author":[{"family":"Патютко","given":"Юрий Иванович"}],"issued":{"date-parts":[["2012"]]}}},{"id":1044,"uris":["http://zotero.org/users/5363772/items/4KLSZG4H",["http://zotero.org/users/5363772/items/4KLSZG4H"]],"itemData":{"id":1044,"type":"article-journal","abstract":"189Background: Despite improvements of postoperative adjuvant therapy for resected pancreatic ductal adenocarcinoma (PDAC), its prognosis remains poor. A randomized controlled trial has begun to compare neoadjuvant chemotherapy using gemcitabine and S1 (NAC-GS) with upfront surgery (Up-S) for patients with PDAC planned resection. Methods: Patients were enrolled after the diagnosis of resectable PDAC with histological confirmation. They were randomly assigned as either NAC-GS or Up-S. In NAC-GS, gemcitabine was provided at a dose of 1 g/m2 on day 1 and 8 and oral S-1 was administered at a dose of 40 mg/m2 twice daily on 1-14 days. Patients received 2 cycles of this regimen. S-1 adjuvant for 6 months was administered for the patients with curative resection and fully recovered within 10 weeks after surgery in both arms. The primary endpoint for the phase III part was overall survival (OS); secondary endpoints included adverse events, resection rate, recurrence-free survival, residual tumor status, nodal metastases, and tumor marker kinetics. The target sample size required 163 patients (α-error 0.05; power 0.8) in each arm. The trial was conducted by the Health Labor Sciences Research Grant (H22-009) of Japan and registered with the UMIN Clinical Trials Registry as UMIN000009634. Results: From January 2013 to January 2016, 364 patients were enrolled in 57 centers (182 to NAC-GS and 182 to Up-S). Of these, two were excluded because of ineligibility, therefore 182 patients in NAC-GS and 180 in Up-S constituted the ITT analysis-set. The median OS was 36.7 months in NAC-GS and 26.6 months in Up-S; HR 0.72 (95% confidential interval 0.55-0.94; p=0.015 [stratified log-rank test]). Grade 3 or 4 adverse events frequently (72.8%) observed in NAC-GS were leukopenia or neutropenia. However, the resection rate, R0 resection rate, and morbidity of the operation were equivalent in the two groups. There was no perioperative mortality in either group. Conclusions: This phase III study demonstrated the significant survival benefits of NAC-GS treatment. Therefore, the results indicated that neoadjuvant chemotherapy could be a new standard for patients with resectable PDAC. Clinical trial information: UMIN000009634.","container-title":"Journal of Clinical Oncology","DOI":"10.1200/JCO.2019.37.4_suppl.189","ISSN":"0732-183X","issue":"4_suppl","journalAbbreviation":"JCO","page":"189-189","title":"Randomized phase II/III trial of neoadjuvant chemotherapy with gemcitabine and S-1 versus upfront surgery for resectable pancreatic cancer (Prep-02/JSAP-05).","volume":"37","author":[{"family":"Unno","given":"Michiaki"},{"family":"Motoi","given":"Fuyuhiko"},{"family":"Matsuyama","given":"Yutaka"},{"family":"Satoi","given":"Sohei"},{"family":"Matsumoto","given":"Ippei"},{"family":"Aosasa","given":"Suefumi"},{"family":"Shirakawa","given":"Hirofumi"},{"family":"Wada","given":"Keita"},{"family":"Fujii","given":"Tsutomu"},{"family":"Yoshitomi","given":"Hideyuki"},{"family":"Takahashi","given":"Shinichiro"},{"family":"Sho","given":"Masayuki"},{"family":"Ueno","given":"Hideki"},{"family":"Kosuge","given":"Tomoo"}],"issued":{"date-parts":[["2019",1,29]]}}},{"id":414,"uris":["http://zotero.org/users/5363772/items/4REXEDW5",["http://zotero.org/users/5363772/items/4REXEDW5"]],"itemData":{"id":414,"type":"article-journal","abstract":"LBA4002Background: Standard of care for patients with (borderline) resectable pancreatic adenocarcinoma is resection followed by adjuvant chemotherapy. Previous studies suggest a benefit of neoadjuvant treatment. We conducted a multicenter phase III randomized controlled trial to evaluate the effect of preoperative chemoradiotherapy. Methods: Patients with (borderline) resectable pancreatic cancer, pathologically confirmed, were randomized between immediate surgery (arm A) and preoperative chemoradiotherapy (arm B), both followed by adjuvant chemotherapy. The preoperative chemoradiotherapy consisted of 15 times of 2.4 Gray (Gy) combined with gemcitabine, 1,000 mg/m2 on days 1, 8 and 15, preceded and followed by a cycle of gemcitabine. Primary endpoint was overall survival (OS), secondary endpoints were (R0) resection rate, disease free survival (DFS), distant metastases free interval (DMFI), locoregional recurrence free interval (LRFI) and toxicity. Accrual was completed between April 23, 2013 and July 25, 2017. Results: In total, 246 patients were included in the intention-to-treat analysis (127 patients in arm A and 119 in arm B). Currently, 142 of the 176 needed events for the primary outcome are observed. OS was significantly better in arm B (median 13.5 vs. 17.1 months; HR 0.71; p = 0.047). This was also the case for R0 resection rate (31% vs. 65%, p = &lt; 0.001), DFS (median 7.9 vs. 11.2 months; HR 0.67; p = 0.010), DMFI (median 10.2 vs 17.1 months; HR 0.63; p = 0.012) and LRFI (median 11.8 vs not reached; HR 0.47; p &lt; 0.001). Resection rates were 72% (91/127) in arm A vs. 62% (74/119) in arm B (p = 0.15). No significant difference was observed in grade ≥ 3 adverse events between both groups (p = 0.17). A subgroup analysis of patients who actually underwent a resection was performed which showed a median OS of 16.8 and 29.9 months respectively (p &lt; 0.001). Conclusion: Our preliminary data show that preoperative chemoradiotherapy significantly improves outcome in (borderline) resectable pancreatic cancer compared to immediate surgery. Updated results will be presented at the meeting. Clinical trial information: NTR3709.","container-title":"Journal of Clinical Oncology","DOI":"10.1200/JCO.2018.36.18_suppl.LBA4002","ISSN":"0732-183X","issue":"18_suppl","journalAbbreviation":"JCO","page":"LBA4002-LBA4002","title":"Preoperative chemoradiotherapy versus immediate surgery for resectable and borderline resectable pancreatic cancer (PREOPANC-1): A randomized, controlled, multicenter phase III trial.","volume":"36","author":[{"family":"Van Tienhoven","given":"Geertjan"},{"family":"Versteijne","given":"Eva"},{"family":"Suker","given":"Mustafa"},{"family":"Groothuis","given":"Karin B.C."},{"family":"Busch","given":"Olivier R."},{"family":"Bonsing","given":"Bert A."},{"family":"Hingh","given":"Ignace H.J.T.","non-dropping-particle":"de"},{"family":"Festen","given":"Sebastiaan"},{"family":"Patijn","given":"Gijs A."},{"family":"Vos-Geelen","given":"Judith","non-dropping-particle":"de"},{"family":"Zwinderman","given":"Aeilko H."},{"family":"Punt","given":"Cornelis J. A."},{"family":"Eijck","given":"Casper H.J.","non-dropping-particle":"van"}],"issued":{"date-parts":[["2018",6,7]]}}},{"id":442,"uris":["http://zotero.org/users/5363772/items/NVCB6RMU",["http://zotero.org/users/5363772/items/NVCB6RMU"]],"itemData":{"id":442,"type":"article-journal","abstract":"Background Pancreatic ductal adenocarcinoma are known to metastasise early and a rationale exists for the investigation of preoperative chemotherapy in patients with resectable disease. We aimed to assess the role of combination chemotherapy in this setting in the PACT-15 trial.","container-title":"The Lancet Gastroenterology &amp; Hepatology","DOI":"10.1016/S2468-1253(18)30081-5","ISSN":"24681253","issue":"6","journalAbbreviation":"The Lancet Gastroenterology &amp; Hepatology","language":"en","page":"413-423","source":"DOI.org (Crossref)","title":"Safety and efficacy of preoperative or postoperative chemotherapy for resectable pancreatic adenocarcinoma (PACT-15): a randomised, open-label, phase 2–3 trial","title-short":"Safety and efficacy of preoperative or postoperative chemotherapy for resectable pancreatic adenocarcinoma (PACT-15)","volume":"3","author":[{"family":"Reni","given":"Michele"},{"family":"Balzano","given":"Gianpaolo"},{"family":"Zanon","given":"Silvia"},{"family":"Zerbi","given":"Alessandro"},{"family":"Rimassa","given":"Lorenza"},{"family":"Castoldi","given":"Renato"},{"family":"Pinelli","given":"Domenico"},{"family":"Mosconi","given":"Stefania"},{"family":"Doglioni","given":"Claudio"},{"family":"Chiaravalli","given":"Marta"},{"family":"Pircher","given":"Chiara"},{"family":"Arcidiacono","given":"Paolo Giorgio"},{"family":"Torri","given":"Valter"},{"family":"Maggiora","given":"Paola"},{"family":"Ceraulo","given":"Domenica"},{"family":"Falconi","given":"Massimo"},{"family":"Gianni","given":"Luca"}],"issued":{"date-parts":[["2018",6]]}}},{"id":248,"uris":["http://zotero.org/users/5363772/items/TQ2LP52H",["http://zotero.org/users/5363772/items/TQ2LP52H"]],"itemData":{"id":248,"type":"article-journal","abstract":"Objective. The incidence of pancreatic cancer is estimated to be 48,960 in 2015 in the US and projected to become the second and third leading causes of cancer-related deaths by 2030. The mean costs in 2015 may be assumed to be $79,800 per patient and for each resection $164,100. Attempt is made to evaluate the results over the last 80 years, the number of survivors, and the overall survival percentage. Methods. Altogether 1230 papers have been found which deal with resections and reveal survival information. Only 621 of these report 5-year survivors. Reservation about surgery was first expressed in 1964 and five-year survival of nonresected survivors is well documented. Results. The survival percentage depends not only on the number of survivors but also on the subset from which it is calculated. Since the 1980s the papers have mainly reported the number of resections and survival as actuarial percentages, with or without the actual number of survivors being reported. The actuarial percentage is on average 2.75 higher. Detailed information on the original group (TN), number of resections, and actual number of survivors is reported in only 10.6% of the papers. Repetition occurs when the patients from a certain year are reported several times from the same institution or include survivors from many institutions or countries. Each 5-year survivor may be reported several times. Conclusion. Assuming a 10% resection rate and correcting for repetitions and the life table percentage the overall actual survival rate is hardly more than 0.3%.","archive":"PubMed","archive_location":"27847403","container-title":"HPB surgery : a world journal of hepatic, pancreatic and biliary surgery","DOI":"10.1155/2016/6839687","ISSN":"0894-8569","journalAbbreviation":"HPB Surg","language":"eng","page":"6839687-6839687","title":"Pancreatic Cancer: 80 Years of Surgery-Percentage and Repetitions","volume":"2016","author":[{"family":"Gudjonsson","given":"Birgir"}],"issued":{"date-parts":[["2016"]]}}}],"schema":"https://github.com/citation-style-language/schema/raw/master/csl-citation.json"} </w:instrText>
      </w:r>
      <w:r>
        <w:fldChar w:fldCharType="separate"/>
      </w:r>
      <w:r>
        <w:t>[49–54]</w:t>
      </w:r>
      <w:r>
        <w:fldChar w:fldCharType="end"/>
      </w:r>
      <w:r>
        <w:t>.</w:t>
      </w:r>
    </w:p>
    <w:p w14:paraId="14CD0BAB" w14:textId="77777777" w:rsidR="003916EF" w:rsidRDefault="00000000">
      <w:pPr>
        <w:pStyle w:val="34"/>
        <w:rPr>
          <w:color w:val="auto"/>
          <w:lang w:val="ru-RU"/>
        </w:rPr>
      </w:pPr>
      <w:r>
        <w:rPr>
          <w:color w:val="auto"/>
          <w:lang w:val="ru-RU"/>
        </w:rPr>
        <w:t xml:space="preserve">Уровень убедительности рекомендаций </w:t>
      </w:r>
      <w:r>
        <w:rPr>
          <w:color w:val="auto"/>
        </w:rPr>
        <w:t>B</w:t>
      </w:r>
      <w:r>
        <w:rPr>
          <w:color w:val="auto"/>
          <w:lang w:val="ru-RU"/>
        </w:rPr>
        <w:t xml:space="preserve"> (уровень достоверности доказательств 2)</w:t>
      </w:r>
    </w:p>
    <w:p w14:paraId="19454B42" w14:textId="77777777" w:rsidR="003916EF" w:rsidRDefault="00000000">
      <w:pPr>
        <w:rPr>
          <w:lang w:val="ru-RU"/>
        </w:rPr>
      </w:pPr>
      <w:r>
        <w:rPr>
          <w:lang w:val="ru-RU"/>
        </w:rPr>
        <w:t xml:space="preserve">Комментарий: при </w:t>
      </w:r>
      <w:proofErr w:type="spellStart"/>
      <w:r>
        <w:rPr>
          <w:lang w:val="ru-RU"/>
        </w:rPr>
        <w:t>резектабельном</w:t>
      </w:r>
      <w:proofErr w:type="spellEnd"/>
      <w:r>
        <w:rPr>
          <w:lang w:val="ru-RU"/>
        </w:rPr>
        <w:t xml:space="preserve"> РПЖ (см. таблицу 2) рекомендуется на первом этапе проведение хирургического лечения. Альтернативным вариантом, актуальным </w:t>
      </w:r>
      <w:r>
        <w:rPr>
          <w:lang w:val="ru-RU"/>
        </w:rPr>
        <w:lastRenderedPageBreak/>
        <w:t xml:space="preserve">прежде всего </w:t>
      </w:r>
      <w:r>
        <w:rPr>
          <w:rFonts w:eastAsia="BlissPro-Light"/>
          <w:bCs/>
          <w:iCs/>
          <w:lang w:val="ru-RU"/>
        </w:rPr>
        <w:t xml:space="preserve">при клинических ситуациях, подходящих под рентгенологические критерии </w:t>
      </w:r>
      <w:proofErr w:type="spellStart"/>
      <w:r>
        <w:rPr>
          <w:rFonts w:eastAsia="BlissPro-Light"/>
          <w:bCs/>
          <w:iCs/>
          <w:lang w:val="ru-RU"/>
        </w:rPr>
        <w:t>резектабельного</w:t>
      </w:r>
      <w:proofErr w:type="spellEnd"/>
      <w:r>
        <w:rPr>
          <w:rFonts w:eastAsia="BlissPro-Light"/>
          <w:bCs/>
          <w:iCs/>
          <w:lang w:val="ru-RU"/>
        </w:rPr>
        <w:t xml:space="preserve"> процесса, но имеющих признаки высокого риска метастатического заболевания, например, уровень СА 19-9 более 500 </w:t>
      </w:r>
      <w:proofErr w:type="spellStart"/>
      <w:r>
        <w:rPr>
          <w:rFonts w:eastAsia="BlissPro-Light"/>
          <w:bCs/>
          <w:iCs/>
          <w:lang w:val="ru-RU"/>
        </w:rPr>
        <w:t>Ед</w:t>
      </w:r>
      <w:proofErr w:type="spellEnd"/>
      <w:r>
        <w:rPr>
          <w:rFonts w:eastAsia="BlissPro-Light"/>
          <w:bCs/>
          <w:iCs/>
          <w:lang w:val="ru-RU"/>
        </w:rPr>
        <w:t>/мл, метастатическое поражение регионарных лимфоузлов (при исключении отдаленного метастазирования по данным диагностической лапароскопии или ПЭТ/КТ), является</w:t>
      </w:r>
      <w:r>
        <w:rPr>
          <w:lang w:val="ru-RU"/>
        </w:rPr>
        <w:t xml:space="preserve"> </w:t>
      </w:r>
      <w:proofErr w:type="spellStart"/>
      <w:r>
        <w:rPr>
          <w:lang w:val="ru-RU"/>
        </w:rPr>
        <w:t>периоперационная</w:t>
      </w:r>
      <w:proofErr w:type="spellEnd"/>
      <w:r>
        <w:rPr>
          <w:lang w:val="ru-RU"/>
        </w:rPr>
        <w:t xml:space="preserve"> химиотерапия длительностью 2-4 месяца до операции и 2-4 месяца после нее (суммарно 6 месяцев терапии, таблица 4)</w:t>
      </w:r>
      <w:r>
        <w:rPr>
          <w:rFonts w:eastAsia="BlissPro-Light"/>
          <w:sz w:val="28"/>
          <w:szCs w:val="28"/>
          <w:lang w:val="ru-RU"/>
        </w:rPr>
        <w:t xml:space="preserve">. </w:t>
      </w:r>
    </w:p>
    <w:p w14:paraId="1264D5EE" w14:textId="77777777" w:rsidR="003916EF" w:rsidRDefault="00000000">
      <w:pPr>
        <w:pStyle w:val="2"/>
      </w:pPr>
      <w:r>
        <w:t xml:space="preserve">У пациентов с погранично </w:t>
      </w:r>
      <w:proofErr w:type="spellStart"/>
      <w:r>
        <w:t>резектабельным</w:t>
      </w:r>
      <w:proofErr w:type="spellEnd"/>
      <w:r>
        <w:t xml:space="preserve"> и </w:t>
      </w:r>
      <w:proofErr w:type="spellStart"/>
      <w:r>
        <w:t>нерезектабельным</w:t>
      </w:r>
      <w:proofErr w:type="spellEnd"/>
      <w:r>
        <w:t xml:space="preserve"> раком поджелудочной железы (Т</w:t>
      </w:r>
      <w:r>
        <w:rPr>
          <w:vertAlign w:val="subscript"/>
        </w:rPr>
        <w:t>3-4</w:t>
      </w:r>
      <w:r>
        <w:t>N</w:t>
      </w:r>
      <w:r>
        <w:rPr>
          <w:vertAlign w:val="subscript"/>
        </w:rPr>
        <w:t>0-1</w:t>
      </w:r>
      <w:r>
        <w:t>M</w:t>
      </w:r>
      <w:r>
        <w:rPr>
          <w:vertAlign w:val="subscript"/>
        </w:rPr>
        <w:t>0</w:t>
      </w:r>
      <w:r>
        <w:t xml:space="preserve">) </w:t>
      </w:r>
      <w:r>
        <w:rPr>
          <w:b/>
        </w:rPr>
        <w:t>рекомендуется</w:t>
      </w:r>
      <w:r>
        <w:t xml:space="preserve"> проводить предоперационную и индукционную химиотерапию соответственно, а в последующем направлять пациентов в крупные центры, обладающие большим опытом лечения данного заболевания, для повторной оценки </w:t>
      </w:r>
      <w:proofErr w:type="spellStart"/>
      <w:r>
        <w:t>резектабельности</w:t>
      </w:r>
      <w:proofErr w:type="spellEnd"/>
      <w:r>
        <w:t xml:space="preserve"> </w:t>
      </w:r>
      <w:r>
        <w:fldChar w:fldCharType="begin"/>
      </w:r>
      <w:r>
        <w:instrText xml:space="preserve"> ADDIN ZOTERO_ITEM CSL_CITATION {"citationID":"RWBZ65Eh","properties":{"formattedCitation":"[55]","plainCitation":"[55]","noteIndex":0},"citationItems":[{"id":250,"uris":["http://zotero.org/users/5363772/items/YZWR6IVP",["http://zotero.org/users/5363772/items/YZWR6IVP"]],"itemData":{"id":250,"type":"article-journal","issue":"3","journalAbbreviation":"Вестник хирургической гастроэнтерологии","page":"21-32","title":"Резекция сосудов в хирургии рака поджелудочной железы","author":[{"family":"Патютко","given":"Юрий Иванович"}],"issued":{"date-parts":[["2012"]]}}}],"schema":"https://github.com/citation-style-language/schema/raw/master/csl-citation.json"} </w:instrText>
      </w:r>
      <w:r>
        <w:fldChar w:fldCharType="separate"/>
      </w:r>
      <w:r>
        <w:t>[55]</w:t>
      </w:r>
      <w:r>
        <w:fldChar w:fldCharType="end"/>
      </w:r>
      <w:r>
        <w:t xml:space="preserve">. </w:t>
      </w:r>
    </w:p>
    <w:p w14:paraId="416FD2B8"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5)</w:t>
      </w:r>
    </w:p>
    <w:p w14:paraId="79F3ACB7" w14:textId="77777777" w:rsidR="003916EF" w:rsidRDefault="00000000">
      <w:pPr>
        <w:rPr>
          <w:lang w:val="ru-RU"/>
        </w:rPr>
      </w:pPr>
      <w:r>
        <w:rPr>
          <w:b/>
          <w:lang w:val="ru-RU"/>
        </w:rPr>
        <w:t>Комментарий</w:t>
      </w:r>
      <w:r>
        <w:rPr>
          <w:lang w:val="ru-RU"/>
        </w:rPr>
        <w:t xml:space="preserve">: </w:t>
      </w:r>
      <w:r>
        <w:rPr>
          <w:iCs/>
          <w:lang w:val="ru-RU"/>
        </w:rPr>
        <w:t xml:space="preserve">Обязательна морфологическая верификация при начале с лекарственного лечения. </w:t>
      </w:r>
      <w:r>
        <w:rPr>
          <w:lang w:val="ru-RU"/>
        </w:rPr>
        <w:t xml:space="preserve">Режимы предоперационной и индукционной химиотерапии представлены в таблице 4. Предпочтительными режимами (при отсутствии противопоказаний) являются </w:t>
      </w:r>
      <w:r>
        <w:t>FOLFIRINOX</w:t>
      </w:r>
      <w:r>
        <w:rPr>
          <w:lang w:val="ru-RU"/>
        </w:rPr>
        <w:t xml:space="preserve"> или комбинации #гемцитабина** и # </w:t>
      </w:r>
      <w:proofErr w:type="spellStart"/>
      <w:r>
        <w:rPr>
          <w:lang w:val="ru-RU"/>
        </w:rPr>
        <w:t>паклитаксел+альбумина</w:t>
      </w:r>
      <w:proofErr w:type="spellEnd"/>
      <w:r>
        <w:rPr>
          <w:lang w:val="ru-RU"/>
        </w:rPr>
        <w:t xml:space="preserve">. При наличии у пациентов мутаций в генах BRCA или PALB2, оптимальным является применение комбинации FOLFIRINOX или комбинации #гемцитабина** с соединениями платины. Начало лечения с химиотерапии сопряжено с необходимостью биопсии опухоли для морфологической верификации диагноза и выполнения </w:t>
      </w:r>
      <w:proofErr w:type="spellStart"/>
      <w:r>
        <w:rPr>
          <w:lang w:val="ru-RU"/>
        </w:rPr>
        <w:t>желчеразгрузочных</w:t>
      </w:r>
      <w:proofErr w:type="spellEnd"/>
      <w:r>
        <w:rPr>
          <w:lang w:val="ru-RU"/>
        </w:rPr>
        <w:t xml:space="preserve"> процедур</w:t>
      </w:r>
      <w:r>
        <w:fldChar w:fldCharType="begin"/>
      </w:r>
      <w:r>
        <w:rPr>
          <w:lang w:val="ru-RU"/>
        </w:rPr>
        <w:instrText xml:space="preserve"> ADDIN ZOTERO_ITEM CSL_CITATION {"citationID":"yKalQshC","properties":{"formattedCitation":"[56,57]","plainCitation":"[56,57]","noteIndex":0},"citationItems":[{"id":1042,"uris":["http://zotero.org/users/5363772/items/BV7SBHAI"],"itemData":{"id":1042,"type":"article-journal","abstract":"189Background: Despite improvements of postoperative adjuvant therapy for resected pancreatic ductal adenocarcinoma (PDAC), its prognosis remains poor. A randomized controlled trial has begun to compare neoadjuvant chemotherapy using gemcitabine and S1 (NAC-GS) with upfront surgery (Up-S) for patients with PDAC planned resection. Methods: Patients were enrolled after the diagnosis of resectable PDAC with histological confirmation. They were randomly assigned as either NAC-GS or Up-S. In NAC-GS, gemcitabine was provided at a dose of 1 g/m2 on day 1 and 8 and oral S-1 was administered at a dose of 40 mg/m2 twice daily on 1-14 days. Patients received 2 cycles of this regimen. S-1 adjuvant for 6 months was administered for the patients with curative resection and fully recovered within 10 weeks after surgery in both arms. The primary endpoint for the phase III part was overall survival (OS); secondary endpoints included adverse events, resection rate, recurrence-free survival, residual tumor status, nodal metastases, and tumor marker kinetics. The target sample size required 163 patients (α-error 0.05; power 0.8) in each arm. The trial was conducted by the Health Labor Sciences Research Grant (H22-009) of Japan and registered with the UMIN Clinical Trials Registry as UMIN000009634. Results: From January 2013 to January 2016, 364 patients were enrolled in 57 centers (182 to NAC-GS and 182 to Up-S). Of these, two were excluded because of ineligibility, therefore 182 patients in NAC-GS and 180 in Up-S constituted the ITT analysis-set. The median OS was 36.7 months in NAC-GS and 26.6 months in Up-S; HR 0.72 (95% confidential interval 0.55-0.94; p=0.015 [stratified log-rank test]). Grade 3 or 4 adverse events frequently (72.8%) observed in NAC-GS were leukopenia or neutropenia. However, the resection rate, R0 resection rate, and morbidity of the operation were equivalent in the two groups. There was no perioperative mortality in either group. Conclusions: This phase III study demonstrated the significant survival benefits of NAC-GS treatment. Therefore, the results indicated that neoadjuvant chemotherapy could be a new standard for patients with resectable PDAC. Clinical trial information: UMIN000009634.","container-title":"Journal of Clinical Oncology","DOI":"10.1200/JCO.2019.37.4_suppl.189","ISSN":"0732-183X","issue":"4_suppl","journalAbbreviation":"JCO","page":"189-189","title":"Randomized phase II/III trial of neoadjuvant chemotherapy with gemcitabine and S-1 versus upfront surgery for resectable pancreatic cancer (Prep-02/JSAP-05).","volume":"37","author":[{"family":"Unno","given":"Michiaki"},{"family":"Motoi","given":"Fuyuhiko"},{"family":"Matsuyama","given":"Yutaka"},{"family":"Satoi","given":"Sohei"},{"family":"Matsumoto","given":"Ippei"},{"family":"Aosasa","given":"Suefumi"},{"family":"Shirakawa","given":"Hirofumi"},{"family":"Wada","given":"Keita"},{"family":"Fujii","given":"Tsutomu"},{"family":"Yoshitomi","given":"Hideyuki"},{"family":"Takahashi","given":"Shinichiro"},{"family":"Sho","given":"Masayuki"},{"family":"Ueno","given":"Hideki"},{"family":"Kosuge","given":"Tomoo"}],"issued":{"date-parts":[["2019",1,29]]}}},{"id":1247,"uris":["http://zotero.org/users/5363772/items/V37TYD4W"],"itemData":{"id":1247,"type":"article-journal","abstract":"4505Background: Patients with borderline resectable pancreatic cancer have poor survival and low resection rates. Neoadjuvant therapy may improve the outcome for these patients. The aim of this trial was to determine the feasibility and efficacy of a comparison of immediate surgery versus neoadjuvant GEMCAP or FOLFIRINOX or CRT. Methods: Eligible patients with NCCN defined borderline resectable (following central review of the baseline CT scan) and biopsy proven pancreatic cancer were randomised (stratified by centre) to receive immediate surgery, or neoadjuvant therapy of either 2 cycles of GEMCAP, or 4 cycles of FOLFIRINOX or 50.4Gy capecitabine-based CRT in 28 daily fractions over 5 ½ weeks. Patients were restaged at 4-6 weeks and underwent surgical exploration if still borderline resectable. Resected patients received adjuvant therapy. Follow up was 12 months. There was quality assurance of surgery and CRT. Primary endpoints were recruitment rate and resection rate (R1/R0). Secondary endpoints included overall survival and toxicity. A target of 90 patients was set to determine feasibility and resection rates. Rates will be presented as point estimates and survival compared across treatment arms using a log-rank test. Analyses will be on an ITT basis. Results: Between August 2014 and December 2018, 90 patients were randomised with 88 included in the full analysis set (32 immediate surgery, 20 GEMCAP, 20 FOLFIRINOX, 16 CRT). Median age was 63 years, 44% were men. WHO performance status was 0 and 1 in 45% and 55% respectively. Median CA19-9 was 603 kU/L at baseline. 44 (79%) patients completed neoadjuvant therapy. Recruitment rate was 21 patients per year. Resection rate was 62% for immediate surgery and 55% for neoadjuvant therapy (p=0.668). R0 resection rate on resected patients was 15% and 23% respectively (p=0.721). One year survival rate was 40% [95% CI, 26% ? 62%] for immediate surgery and 77% [95%CI, 66% - 89%] for neoadjuvant therapy. Log-rank analysis showed an HR=0.27 [95% CI, 0.13 ? 0.55]; ?2 (1) = 14.91, P&lt;0.001. 9 out of the 51 neoadjuvant patients included in the safety set reported 12 serious adverse events of grade 3 or above. Conclusions: There was no difference in resection rate between arms, however neoadjuvant therapy had a significant survival benefit compared with immediate surgery. Clinical trial information: 89500674.","container-title":"Journal of Clinical Oncology","DOI":"10.1200/JCO.2020.38.15_suppl.4505","ISSN":"0732-183X","issue":"15_suppl","journalAbbreviation":"JCO","note":"publisher: Wolters Kluwer","page":"4505-4505","title":"ESPAC-5F: Four-arm, prospective, multicenter, international randomized phase II trial of immediate surgery compared with neoadjuvant gemcitabine plus capecitabine (GEMCAP) or FOLFIRINOX or chemoradiotherapy (CRT) in patients with borderline resectable pancreatic cancer.","volume":"38","author":[{"family":"Ghaneh","given":"Paula"},{"family":"Palmer","given":"Daniel H."},{"family":"Cicconi","given":"Silvia"},{"family":"Halloran","given":"Christopher"},{"family":"Psarelli","given":"Eftychia Eirini"},{"family":"Rawcliffe","given":"Charlotte Louise"},{"family":"Sripadam","given":"Rajaram"},{"family":"Mukherjee","given":"Somnath"},{"family":"Wadsley","given":"Jonathan"},{"family":"Al-Mukhtar","given":"Ahmed"},{"family":"Jiao","given":"Long R."},{"family":"Wasan","given":"Harpreet Singh"},{"family":"Carter","given":"Ross"},{"family":"Graham","given":"Janet Shirley"},{"family":"Ammad","given":"Farooq"},{"family":"Evans","given":"Jonathan"},{"family":"Tjaden","given":"Christine"},{"family":"Hackert","given":"Thilo"},{"family":"Buchler","given":"Markus W."},{"family":"Neoptolemos","given":"John P."}],"issued":{"date-parts":[["2020",5,20]]}}}],"schema":"https://github.com/citation-style-language/schema/raw/master/csl-citation.json"} </w:instrText>
      </w:r>
      <w:r>
        <w:fldChar w:fldCharType="separate"/>
      </w:r>
      <w:r>
        <w:rPr>
          <w:lang w:val="ru-RU"/>
        </w:rPr>
        <w:t>[56,57]</w:t>
      </w:r>
      <w:r>
        <w:fldChar w:fldCharType="end"/>
      </w:r>
      <w:r>
        <w:rPr>
          <w:lang w:val="ru-RU"/>
        </w:rPr>
        <w:t xml:space="preserve">. </w:t>
      </w:r>
      <w:r>
        <w:rPr>
          <w:rFonts w:eastAsia="BlissPro-Light"/>
          <w:iCs/>
          <w:lang w:val="ru-RU"/>
        </w:rPr>
        <w:t xml:space="preserve">Длительность индукционной химиотерапии при погранично </w:t>
      </w:r>
      <w:proofErr w:type="spellStart"/>
      <w:r>
        <w:rPr>
          <w:rFonts w:eastAsia="BlissPro-Light"/>
          <w:iCs/>
          <w:lang w:val="ru-RU"/>
        </w:rPr>
        <w:t>резектабельном</w:t>
      </w:r>
      <w:proofErr w:type="spellEnd"/>
      <w:r>
        <w:rPr>
          <w:rFonts w:eastAsia="BlissPro-Light"/>
          <w:iCs/>
          <w:lang w:val="ru-RU"/>
        </w:rPr>
        <w:t xml:space="preserve"> и </w:t>
      </w:r>
      <w:proofErr w:type="spellStart"/>
      <w:r>
        <w:rPr>
          <w:rFonts w:eastAsia="BlissPro-Light"/>
          <w:iCs/>
          <w:lang w:val="ru-RU"/>
        </w:rPr>
        <w:t>нерезектабельном</w:t>
      </w:r>
      <w:proofErr w:type="spellEnd"/>
      <w:r>
        <w:rPr>
          <w:rFonts w:eastAsia="BlissPro-Light"/>
          <w:iCs/>
          <w:lang w:val="ru-RU"/>
        </w:rPr>
        <w:t xml:space="preserve"> процессе составляет 12-18 недель. В случае сохранения </w:t>
      </w:r>
      <w:proofErr w:type="spellStart"/>
      <w:r>
        <w:rPr>
          <w:rFonts w:eastAsia="BlissPro-Light"/>
          <w:iCs/>
          <w:lang w:val="ru-RU"/>
        </w:rPr>
        <w:t>нерезектабельного</w:t>
      </w:r>
      <w:proofErr w:type="spellEnd"/>
      <w:r>
        <w:rPr>
          <w:rFonts w:eastAsia="BlissPro-Light"/>
          <w:iCs/>
          <w:lang w:val="ru-RU"/>
        </w:rPr>
        <w:t xml:space="preserve"> процесса и отсутствия нарастания эффекта после окончания 16-18 </w:t>
      </w:r>
      <w:proofErr w:type="spellStart"/>
      <w:r>
        <w:rPr>
          <w:rFonts w:eastAsia="BlissPro-Light"/>
          <w:iCs/>
          <w:lang w:val="ru-RU"/>
        </w:rPr>
        <w:t>нед</w:t>
      </w:r>
      <w:proofErr w:type="spellEnd"/>
      <w:r>
        <w:rPr>
          <w:rFonts w:eastAsia="BlissPro-Light"/>
          <w:iCs/>
          <w:lang w:val="ru-RU"/>
        </w:rPr>
        <w:t xml:space="preserve">. индукционной химиотерапии рекомендуется продолжение ранее начатого режима лечения (при его хорошей переносимости) либо проведение поддерживающей химиотерапии (например, </w:t>
      </w:r>
      <w:proofErr w:type="spellStart"/>
      <w:r>
        <w:rPr>
          <w:rFonts w:eastAsia="BlissPro-Light"/>
          <w:iCs/>
          <w:lang w:val="ru-RU"/>
        </w:rPr>
        <w:t>монотерапии</w:t>
      </w:r>
      <w:proofErr w:type="spellEnd"/>
      <w:r>
        <w:rPr>
          <w:rFonts w:eastAsia="BlissPro-Light"/>
          <w:iCs/>
          <w:lang w:val="ru-RU"/>
        </w:rPr>
        <w:t xml:space="preserve"> </w:t>
      </w:r>
      <w:proofErr w:type="spellStart"/>
      <w:r>
        <w:rPr>
          <w:rFonts w:eastAsia="BlissPro-Light"/>
          <w:iCs/>
          <w:lang w:val="ru-RU"/>
        </w:rPr>
        <w:t>фторпиримидиновым</w:t>
      </w:r>
      <w:proofErr w:type="spellEnd"/>
      <w:r>
        <w:rPr>
          <w:rFonts w:eastAsia="BlissPro-Light"/>
          <w:iCs/>
          <w:lang w:val="ru-RU"/>
        </w:rPr>
        <w:t xml:space="preserve"> производным, если до этого пациент получал </w:t>
      </w:r>
      <w:r>
        <w:rPr>
          <w:rFonts w:eastAsia="BlissPro-Light"/>
          <w:iCs/>
        </w:rPr>
        <w:t>FOLFIRINOX</w:t>
      </w:r>
      <w:r>
        <w:rPr>
          <w:rFonts w:eastAsia="BlissPro-Light"/>
          <w:iCs/>
          <w:lang w:val="ru-RU"/>
        </w:rPr>
        <w:t>). Доказательств преимущества какой</w:t>
      </w:r>
      <w:r>
        <w:rPr>
          <w:rFonts w:eastAsia="BlissPro-Light"/>
          <w:iCs/>
          <w:lang w:val="ru-RU"/>
        </w:rPr>
        <w:noBreakHyphen/>
        <w:t xml:space="preserve">либо тактики на момент составления рекомендаций нет. Рекомендуемая суммарная продолжительность химиотерапии с учетом индукционного и поддерживающего этапов должна составлять не менее 6 мес. Применение химиотерапии более 6 мес. (например, до прогрессирования опухоли) также является возможной опцией </w:t>
      </w:r>
      <w:r>
        <w:rPr>
          <w:rFonts w:eastAsia="BlissPro-Light"/>
          <w:iCs/>
          <w:lang w:val="ru-RU"/>
        </w:rPr>
        <w:lastRenderedPageBreak/>
        <w:t xml:space="preserve">ввиду отсутствия клинических исследований, посвященных изучению оптимальной длительности ХТ в этой группе пациентов. Решение о продолжении ХТ до прогрессирования по </w:t>
      </w:r>
      <w:proofErr w:type="spellStart"/>
      <w:r>
        <w:rPr>
          <w:rFonts w:eastAsia="BlissPro-Light"/>
          <w:iCs/>
          <w:lang w:val="ru-RU"/>
        </w:rPr>
        <w:t>критеримя</w:t>
      </w:r>
      <w:proofErr w:type="spellEnd"/>
      <w:r>
        <w:rPr>
          <w:rFonts w:eastAsia="BlissPro-Light"/>
          <w:iCs/>
          <w:lang w:val="ru-RU"/>
        </w:rPr>
        <w:t xml:space="preserve"> </w:t>
      </w:r>
      <w:r>
        <w:rPr>
          <w:rFonts w:eastAsia="BlissPro-Light"/>
          <w:iCs/>
        </w:rPr>
        <w:t>RECIST</w:t>
      </w:r>
      <w:r>
        <w:rPr>
          <w:rFonts w:eastAsia="BlissPro-Light"/>
          <w:iCs/>
          <w:lang w:val="ru-RU"/>
        </w:rPr>
        <w:t xml:space="preserve"> 1.1 (см. приложение Г2) должно приниматься с учетом динамики эффекта и переносимости данного лечения.</w:t>
      </w:r>
    </w:p>
    <w:p w14:paraId="1435DA73" w14:textId="77777777" w:rsidR="003916EF" w:rsidRDefault="00000000">
      <w:pPr>
        <w:rPr>
          <w:lang w:val="ru-RU"/>
        </w:rPr>
      </w:pPr>
      <w:r>
        <w:rPr>
          <w:lang w:val="ru-RU"/>
        </w:rPr>
        <w:t xml:space="preserve">Критерии </w:t>
      </w:r>
      <w:proofErr w:type="spellStart"/>
      <w:r>
        <w:rPr>
          <w:lang w:val="ru-RU"/>
        </w:rPr>
        <w:t>резектабельности</w:t>
      </w:r>
      <w:proofErr w:type="spellEnd"/>
      <w:r>
        <w:rPr>
          <w:lang w:val="ru-RU"/>
        </w:rPr>
        <w:t xml:space="preserve"> рака поджелудочной железы изложены в таблице 2.</w:t>
      </w:r>
    </w:p>
    <w:p w14:paraId="710A2BE4" w14:textId="77777777" w:rsidR="003916EF" w:rsidRDefault="00000000">
      <w:pPr>
        <w:rPr>
          <w:lang w:val="ru-RU"/>
        </w:rPr>
      </w:pPr>
      <w:r>
        <w:rPr>
          <w:lang w:val="ru-RU"/>
        </w:rPr>
        <w:t>Таблица 2.</w:t>
      </w:r>
      <w:r>
        <w:rPr>
          <w:b/>
          <w:lang w:val="ru-RU"/>
        </w:rPr>
        <w:t xml:space="preserve"> </w:t>
      </w:r>
      <w:r>
        <w:rPr>
          <w:lang w:val="ru-RU"/>
        </w:rPr>
        <w:t xml:space="preserve">Оценка </w:t>
      </w:r>
      <w:proofErr w:type="spellStart"/>
      <w:r>
        <w:rPr>
          <w:lang w:val="ru-RU"/>
        </w:rPr>
        <w:t>резектабельности</w:t>
      </w:r>
      <w:proofErr w:type="spellEnd"/>
      <w:r>
        <w:rPr>
          <w:lang w:val="ru-RU"/>
        </w:rPr>
        <w:t xml:space="preserve"> </w:t>
      </w:r>
      <w:proofErr w:type="spellStart"/>
      <w:r>
        <w:rPr>
          <w:lang w:val="ru-RU"/>
        </w:rPr>
        <w:t>неметастатического</w:t>
      </w:r>
      <w:proofErr w:type="spellEnd"/>
      <w:r>
        <w:rPr>
          <w:lang w:val="ru-RU"/>
        </w:rPr>
        <w:t xml:space="preserve"> рака поджелудочной железы</w:t>
      </w:r>
      <w:r>
        <w:fldChar w:fldCharType="begin"/>
      </w:r>
      <w:r>
        <w:rPr>
          <w:lang w:val="ru-RU"/>
        </w:rPr>
        <w:instrText xml:space="preserve"> </w:instrText>
      </w:r>
      <w:r>
        <w:instrText>ADDIN</w:instrText>
      </w:r>
      <w:r>
        <w:rPr>
          <w:lang w:val="ru-RU"/>
        </w:rPr>
        <w:instrText xml:space="preserve"> </w:instrText>
      </w:r>
      <w:r>
        <w:instrText>ZOTERO</w:instrText>
      </w:r>
      <w:r>
        <w:rPr>
          <w:lang w:val="ru-RU"/>
        </w:rPr>
        <w:instrText>_</w:instrText>
      </w:r>
      <w:r>
        <w:instrText>ITEM</w:instrText>
      </w:r>
      <w:r>
        <w:rPr>
          <w:lang w:val="ru-RU"/>
        </w:rPr>
        <w:instrText xml:space="preserve"> </w:instrText>
      </w:r>
      <w:r>
        <w:instrText>CSL</w:instrText>
      </w:r>
      <w:r>
        <w:rPr>
          <w:lang w:val="ru-RU"/>
        </w:rPr>
        <w:instrText>_</w:instrText>
      </w:r>
      <w:r>
        <w:instrText>CITATION</w:instrText>
      </w:r>
      <w:r>
        <w:rPr>
          <w:lang w:val="ru-RU"/>
        </w:rPr>
        <w:instrText xml:space="preserve"> {"</w:instrText>
      </w:r>
      <w:r>
        <w:instrText>citationID</w:instrText>
      </w:r>
      <w:r>
        <w:rPr>
          <w:lang w:val="ru-RU"/>
        </w:rPr>
        <w:instrText>":"</w:instrText>
      </w:r>
      <w:r>
        <w:instrText>z</w:instrText>
      </w:r>
      <w:r>
        <w:rPr>
          <w:lang w:val="ru-RU"/>
        </w:rPr>
        <w:instrText>49</w:instrText>
      </w:r>
      <w:r>
        <w:instrText>jH</w:instrText>
      </w:r>
      <w:r>
        <w:rPr>
          <w:lang w:val="ru-RU"/>
        </w:rPr>
        <w:instrText>22</w:instrText>
      </w:r>
      <w:r>
        <w:instrText>U</w:instrText>
      </w:r>
      <w:r>
        <w:rPr>
          <w:lang w:val="ru-RU"/>
        </w:rPr>
        <w:instrText>","</w:instrText>
      </w:r>
      <w:r>
        <w:instrText>properties</w:instrText>
      </w:r>
      <w:r>
        <w:rPr>
          <w:lang w:val="ru-RU"/>
        </w:rPr>
        <w:instrText>":{"</w:instrText>
      </w:r>
      <w:r>
        <w:instrText>formattedCitation</w:instrText>
      </w:r>
      <w:r>
        <w:rPr>
          <w:lang w:val="ru-RU"/>
        </w:rPr>
        <w:instrText>":"[58]","</w:instrText>
      </w:r>
      <w:r>
        <w:instrText>plainCitation</w:instrText>
      </w:r>
      <w:r>
        <w:rPr>
          <w:lang w:val="ru-RU"/>
        </w:rPr>
        <w:instrText>":"[58]","</w:instrText>
      </w:r>
      <w:r>
        <w:instrText>noteIndex</w:instrText>
      </w:r>
      <w:r>
        <w:rPr>
          <w:lang w:val="ru-RU"/>
        </w:rPr>
        <w:instrText>":0},"</w:instrText>
      </w:r>
      <w:r>
        <w:instrText>citationItems</w:instrText>
      </w:r>
      <w:r>
        <w:rPr>
          <w:lang w:val="ru-RU"/>
        </w:rPr>
        <w:instrText>":[{"</w:instrText>
      </w:r>
      <w:r>
        <w:instrText>id</w:instrText>
      </w:r>
      <w:r>
        <w:rPr>
          <w:lang w:val="ru-RU"/>
        </w:rPr>
        <w:instrText>":1298,"</w:instrText>
      </w:r>
      <w:r>
        <w:instrText>uris</w:instrText>
      </w:r>
      <w:r>
        <w:rPr>
          <w:lang w:val="ru-RU"/>
        </w:rPr>
        <w:instrText>":["</w:instrText>
      </w:r>
      <w:r>
        <w:instrText>http</w:instrText>
      </w:r>
      <w:r>
        <w:rPr>
          <w:lang w:val="ru-RU"/>
        </w:rPr>
        <w:instrText>://</w:instrText>
      </w:r>
      <w:r>
        <w:instrText>zotero</w:instrText>
      </w:r>
      <w:r>
        <w:rPr>
          <w:lang w:val="ru-RU"/>
        </w:rPr>
        <w:instrText>.</w:instrText>
      </w:r>
      <w:r>
        <w:instrText>org</w:instrText>
      </w:r>
      <w:r>
        <w:rPr>
          <w:lang w:val="ru-RU"/>
        </w:rPr>
        <w:instrText>/</w:instrText>
      </w:r>
      <w:r>
        <w:instrText>users</w:instrText>
      </w:r>
      <w:r>
        <w:rPr>
          <w:lang w:val="ru-RU"/>
        </w:rPr>
        <w:instrText>/5363772/</w:instrText>
      </w:r>
      <w:r>
        <w:instrText>items</w:instrText>
      </w:r>
      <w:r>
        <w:rPr>
          <w:lang w:val="ru-RU"/>
        </w:rPr>
        <w:instrText>/</w:instrText>
      </w:r>
      <w:r>
        <w:instrText>ET</w:instrText>
      </w:r>
      <w:r>
        <w:rPr>
          <w:lang w:val="ru-RU"/>
        </w:rPr>
        <w:instrText>3</w:instrText>
      </w:r>
      <w:r>
        <w:instrText>Z</w:instrText>
      </w:r>
      <w:r>
        <w:rPr>
          <w:lang w:val="ru-RU"/>
        </w:rPr>
        <w:instrText>5</w:instrText>
      </w:r>
      <w:r>
        <w:instrText>D</w:instrText>
      </w:r>
      <w:r>
        <w:rPr>
          <w:lang w:val="ru-RU"/>
        </w:rPr>
        <w:instrText>24"],"</w:instrText>
      </w:r>
      <w:r>
        <w:instrText>itemData</w:instrText>
      </w:r>
      <w:r>
        <w:rPr>
          <w:lang w:val="ru-RU"/>
        </w:rPr>
        <w:instrText>":{"</w:instrText>
      </w:r>
      <w:r>
        <w:instrText>id</w:instrText>
      </w:r>
      <w:r>
        <w:rPr>
          <w:lang w:val="ru-RU"/>
        </w:rPr>
        <w:instrText>":1298,"</w:instrText>
      </w:r>
      <w:r>
        <w:instrText>type</w:instrText>
      </w:r>
      <w:r>
        <w:rPr>
          <w:lang w:val="ru-RU"/>
        </w:rPr>
        <w:instrText>":"</w:instrText>
      </w:r>
      <w:r>
        <w:instrText>document</w:instrText>
      </w:r>
      <w:r>
        <w:rPr>
          <w:lang w:val="ru-RU"/>
        </w:rPr>
        <w:instrText>","</w:instrText>
      </w:r>
      <w:r>
        <w:instrText>language</w:instrText>
      </w:r>
      <w:r>
        <w:rPr>
          <w:lang w:val="ru-RU"/>
        </w:rPr>
        <w:instrText>":"</w:instrText>
      </w:r>
      <w:r>
        <w:instrText>en</w:instrText>
      </w:r>
      <w:r>
        <w:rPr>
          <w:lang w:val="ru-RU"/>
        </w:rPr>
        <w:instrText>","</w:instrText>
      </w:r>
      <w:r>
        <w:instrText>publisher</w:instrText>
      </w:r>
      <w:r>
        <w:rPr>
          <w:lang w:val="ru-RU"/>
        </w:rPr>
        <w:instrText>":"</w:instrText>
      </w:r>
      <w:r>
        <w:instrText>NCCN</w:instrText>
      </w:r>
      <w:r>
        <w:rPr>
          <w:lang w:val="ru-RU"/>
        </w:rPr>
        <w:instrText>.</w:instrText>
      </w:r>
      <w:r>
        <w:instrText>org</w:instrText>
      </w:r>
      <w:r>
        <w:rPr>
          <w:lang w:val="ru-RU"/>
        </w:rPr>
        <w:instrText>","</w:instrText>
      </w:r>
      <w:r>
        <w:instrText>title</w:instrText>
      </w:r>
      <w:r>
        <w:rPr>
          <w:lang w:val="ru-RU"/>
        </w:rPr>
        <w:instrText>":"</w:instrText>
      </w:r>
      <w:r>
        <w:instrText>NCCN</w:instrText>
      </w:r>
      <w:r>
        <w:rPr>
          <w:lang w:val="ru-RU"/>
        </w:rPr>
        <w:instrText xml:space="preserve"> </w:instrText>
      </w:r>
      <w:r>
        <w:instrText>Clinical</w:instrText>
      </w:r>
      <w:r>
        <w:rPr>
          <w:lang w:val="ru-RU"/>
        </w:rPr>
        <w:instrText xml:space="preserve"> </w:instrText>
      </w:r>
      <w:r>
        <w:instrText>Practice</w:instrText>
      </w:r>
      <w:r>
        <w:rPr>
          <w:lang w:val="ru-RU"/>
        </w:rPr>
        <w:instrText xml:space="preserve"> </w:instrText>
      </w:r>
      <w:r>
        <w:instrText>Guidelines</w:instrText>
      </w:r>
      <w:r>
        <w:rPr>
          <w:lang w:val="ru-RU"/>
        </w:rPr>
        <w:instrText xml:space="preserve"> </w:instrText>
      </w:r>
      <w:r>
        <w:instrText>in</w:instrText>
      </w:r>
      <w:r>
        <w:rPr>
          <w:lang w:val="ru-RU"/>
        </w:rPr>
        <w:instrText xml:space="preserve"> </w:instrText>
      </w:r>
      <w:r>
        <w:instrText>Oncology</w:instrText>
      </w:r>
      <w:r>
        <w:rPr>
          <w:lang w:val="ru-RU"/>
        </w:rPr>
        <w:instrText xml:space="preserve">. </w:instrText>
      </w:r>
      <w:r>
        <w:instrText>Pancreatic</w:instrText>
      </w:r>
      <w:r>
        <w:rPr>
          <w:lang w:val="ru-RU"/>
        </w:rPr>
        <w:instrText xml:space="preserve"> </w:instrText>
      </w:r>
      <w:r>
        <w:instrText>Adenocarcinoma</w:instrText>
      </w:r>
      <w:r>
        <w:rPr>
          <w:lang w:val="ru-RU"/>
        </w:rPr>
        <w:instrText>","</w:instrText>
      </w:r>
      <w:r>
        <w:instrText>URL</w:instrText>
      </w:r>
      <w:r>
        <w:rPr>
          <w:lang w:val="ru-RU"/>
        </w:rPr>
        <w:instrText>":"</w:instrText>
      </w:r>
      <w:r>
        <w:instrText>https</w:instrText>
      </w:r>
      <w:r>
        <w:rPr>
          <w:lang w:val="ru-RU"/>
        </w:rPr>
        <w:instrText>://</w:instrText>
      </w:r>
      <w:r>
        <w:instrText>www</w:instrText>
      </w:r>
      <w:r>
        <w:rPr>
          <w:lang w:val="ru-RU"/>
        </w:rPr>
        <w:instrText>.</w:instrText>
      </w:r>
      <w:r>
        <w:instrText>nccn</w:instrText>
      </w:r>
      <w:r>
        <w:rPr>
          <w:lang w:val="ru-RU"/>
        </w:rPr>
        <w:instrText>.</w:instrText>
      </w:r>
      <w:r>
        <w:instrText>org</w:instrText>
      </w:r>
      <w:r>
        <w:rPr>
          <w:lang w:val="ru-RU"/>
        </w:rPr>
        <w:instrText>/</w:instrText>
      </w:r>
      <w:r>
        <w:instrText>guidelines</w:instrText>
      </w:r>
      <w:r>
        <w:rPr>
          <w:lang w:val="ru-RU"/>
        </w:rPr>
        <w:instrText>","</w:instrText>
      </w:r>
      <w:r>
        <w:instrText>author</w:instrText>
      </w:r>
      <w:r>
        <w:rPr>
          <w:lang w:val="ru-RU"/>
        </w:rPr>
        <w:instrText>":[{"</w:instrText>
      </w:r>
      <w:r>
        <w:instrText>family</w:instrText>
      </w:r>
      <w:r>
        <w:rPr>
          <w:lang w:val="ru-RU"/>
        </w:rPr>
        <w:instrText>":"</w:instrText>
      </w:r>
      <w:r>
        <w:instrText>Tempero</w:instrText>
      </w:r>
      <w:r>
        <w:rPr>
          <w:lang w:val="ru-RU"/>
        </w:rPr>
        <w:instrText>","</w:instrText>
      </w:r>
      <w:r>
        <w:instrText>given</w:instrText>
      </w:r>
      <w:r>
        <w:rPr>
          <w:lang w:val="ru-RU"/>
        </w:rPr>
        <w:instrText>":"</w:instrText>
      </w:r>
      <w:r>
        <w:instrText>M</w:instrText>
      </w:r>
      <w:r>
        <w:rPr>
          <w:lang w:val="ru-RU"/>
        </w:rPr>
        <w:instrText>.</w:instrText>
      </w:r>
      <w:r>
        <w:instrText>A</w:instrText>
      </w:r>
      <w:r>
        <w:rPr>
          <w:lang w:val="ru-RU"/>
        </w:rPr>
        <w:instrText>."},{"</w:instrText>
      </w:r>
      <w:r>
        <w:instrText>family</w:instrText>
      </w:r>
      <w:r>
        <w:rPr>
          <w:lang w:val="ru-RU"/>
        </w:rPr>
        <w:instrText>":"</w:instrText>
      </w:r>
      <w:r>
        <w:instrText>Malafa</w:instrText>
      </w:r>
      <w:r>
        <w:rPr>
          <w:lang w:val="ru-RU"/>
        </w:rPr>
        <w:instrText>","</w:instrText>
      </w:r>
      <w:r>
        <w:instrText>given</w:instrText>
      </w:r>
      <w:r>
        <w:rPr>
          <w:lang w:val="ru-RU"/>
        </w:rPr>
        <w:instrText>":"</w:instrText>
      </w:r>
      <w:r>
        <w:instrText>M</w:instrText>
      </w:r>
      <w:r>
        <w:rPr>
          <w:lang w:val="ru-RU"/>
        </w:rPr>
        <w:instrText>.</w:instrText>
      </w:r>
      <w:r>
        <w:instrText>P</w:instrText>
      </w:r>
      <w:r>
        <w:rPr>
          <w:lang w:val="ru-RU"/>
        </w:rPr>
        <w:instrText>."},{"</w:instrText>
      </w:r>
      <w:r>
        <w:instrText>family</w:instrText>
      </w:r>
      <w:r>
        <w:rPr>
          <w:lang w:val="ru-RU"/>
        </w:rPr>
        <w:instrText>":"</w:instrText>
      </w:r>
      <w:r>
        <w:instrText>Benson</w:instrText>
      </w:r>
      <w:r>
        <w:rPr>
          <w:lang w:val="ru-RU"/>
        </w:rPr>
        <w:instrText>","</w:instrText>
      </w:r>
      <w:r>
        <w:instrText>given</w:instrText>
      </w:r>
      <w:r>
        <w:rPr>
          <w:lang w:val="ru-RU"/>
        </w:rPr>
        <w:instrText>":"</w:instrText>
      </w:r>
      <w:r>
        <w:instrText>Al</w:instrText>
      </w:r>
      <w:r>
        <w:rPr>
          <w:lang w:val="ru-RU"/>
        </w:rPr>
        <w:instrText>.</w:instrText>
      </w:r>
      <w:r>
        <w:instrText>B</w:instrText>
      </w:r>
      <w:r>
        <w:rPr>
          <w:lang w:val="ru-RU"/>
        </w:rPr>
        <w:instrText>."}],"</w:instrText>
      </w:r>
      <w:r>
        <w:instrText>accessed</w:instrText>
      </w:r>
      <w:r>
        <w:rPr>
          <w:lang w:val="ru-RU"/>
        </w:rPr>
        <w:instrText>":{"</w:instrText>
      </w:r>
      <w:r>
        <w:instrText>date</w:instrText>
      </w:r>
      <w:r>
        <w:rPr>
          <w:lang w:val="ru-RU"/>
        </w:rPr>
        <w:instrText>-</w:instrText>
      </w:r>
      <w:r>
        <w:instrText>parts</w:instrText>
      </w:r>
      <w:r>
        <w:rPr>
          <w:lang w:val="ru-RU"/>
        </w:rPr>
        <w:instrText>":[["2023",9,19]]},"</w:instrText>
      </w:r>
      <w:r>
        <w:instrText>issued</w:instrText>
      </w:r>
      <w:r>
        <w:rPr>
          <w:lang w:val="ru-RU"/>
        </w:rPr>
        <w:instrText>":{"</w:instrText>
      </w:r>
      <w:r>
        <w:instrText>date</w:instrText>
      </w:r>
      <w:r>
        <w:rPr>
          <w:lang w:val="ru-RU"/>
        </w:rPr>
        <w:instrText>-</w:instrText>
      </w:r>
      <w:r>
        <w:instrText>parts</w:instrText>
      </w:r>
      <w:r>
        <w:rPr>
          <w:lang w:val="ru-RU"/>
        </w:rPr>
        <w:instrText>":[["2023"]]}}}],"</w:instrText>
      </w:r>
      <w:r>
        <w:instrText>schema</w:instrText>
      </w:r>
      <w:r>
        <w:rPr>
          <w:lang w:val="ru-RU"/>
        </w:rPr>
        <w:instrText>":"</w:instrText>
      </w:r>
      <w:r>
        <w:instrText>https</w:instrText>
      </w:r>
      <w:r>
        <w:rPr>
          <w:lang w:val="ru-RU"/>
        </w:rPr>
        <w:instrText>://</w:instrText>
      </w:r>
      <w:r>
        <w:instrText>github</w:instrText>
      </w:r>
      <w:r>
        <w:rPr>
          <w:lang w:val="ru-RU"/>
        </w:rPr>
        <w:instrText>.</w:instrText>
      </w:r>
      <w:r>
        <w:instrText>com</w:instrText>
      </w:r>
      <w:r>
        <w:rPr>
          <w:lang w:val="ru-RU"/>
        </w:rPr>
        <w:instrText>/</w:instrText>
      </w:r>
      <w:r>
        <w:instrText>citation</w:instrText>
      </w:r>
      <w:r>
        <w:rPr>
          <w:lang w:val="ru-RU"/>
        </w:rPr>
        <w:instrText>-</w:instrText>
      </w:r>
      <w:r>
        <w:instrText>style</w:instrText>
      </w:r>
      <w:r>
        <w:rPr>
          <w:lang w:val="ru-RU"/>
        </w:rPr>
        <w:instrText>-</w:instrText>
      </w:r>
      <w:r>
        <w:instrText>language</w:instrText>
      </w:r>
      <w:r>
        <w:rPr>
          <w:lang w:val="ru-RU"/>
        </w:rPr>
        <w:instrText>/</w:instrText>
      </w:r>
      <w:r>
        <w:instrText>schema</w:instrText>
      </w:r>
      <w:r>
        <w:rPr>
          <w:lang w:val="ru-RU"/>
        </w:rPr>
        <w:instrText>/</w:instrText>
      </w:r>
      <w:r>
        <w:instrText>raw</w:instrText>
      </w:r>
      <w:r>
        <w:rPr>
          <w:lang w:val="ru-RU"/>
        </w:rPr>
        <w:instrText>/</w:instrText>
      </w:r>
      <w:r>
        <w:instrText>master</w:instrText>
      </w:r>
      <w:r>
        <w:rPr>
          <w:lang w:val="ru-RU"/>
        </w:rPr>
        <w:instrText>/</w:instrText>
      </w:r>
      <w:r>
        <w:instrText>csl</w:instrText>
      </w:r>
      <w:r>
        <w:rPr>
          <w:lang w:val="ru-RU"/>
        </w:rPr>
        <w:instrText>-</w:instrText>
      </w:r>
      <w:r>
        <w:instrText>citation</w:instrText>
      </w:r>
      <w:r>
        <w:rPr>
          <w:lang w:val="ru-RU"/>
        </w:rPr>
        <w:instrText>.</w:instrText>
      </w:r>
      <w:r>
        <w:instrText>json</w:instrText>
      </w:r>
      <w:r>
        <w:rPr>
          <w:lang w:val="ru-RU"/>
        </w:rPr>
        <w:instrText xml:space="preserve">"} </w:instrText>
      </w:r>
      <w:r>
        <w:fldChar w:fldCharType="separate"/>
      </w:r>
      <w:r>
        <w:rPr>
          <w:lang w:val="ru-RU"/>
        </w:rPr>
        <w:t>[58]</w:t>
      </w:r>
      <w:r>
        <w:fldChar w:fldCharType="end"/>
      </w:r>
    </w:p>
    <w:tbl>
      <w:tblPr>
        <w:tblStyle w:val="aff2"/>
        <w:tblW w:w="5000" w:type="pct"/>
        <w:tblLook w:val="04A0" w:firstRow="1" w:lastRow="0" w:firstColumn="1" w:lastColumn="0" w:noHBand="0" w:noVBand="1"/>
      </w:tblPr>
      <w:tblGrid>
        <w:gridCol w:w="2285"/>
        <w:gridCol w:w="3772"/>
        <w:gridCol w:w="3288"/>
      </w:tblGrid>
      <w:tr w:rsidR="003916EF" w14:paraId="380F96E5" w14:textId="77777777">
        <w:tc>
          <w:tcPr>
            <w:tcW w:w="1223" w:type="pct"/>
            <w:vAlign w:val="center"/>
          </w:tcPr>
          <w:p w14:paraId="2E42B9EC" w14:textId="77777777" w:rsidR="003916EF" w:rsidRDefault="00000000">
            <w:pPr>
              <w:spacing w:line="240" w:lineRule="auto"/>
              <w:ind w:firstLine="0"/>
              <w:jc w:val="center"/>
              <w:rPr>
                <w:i/>
                <w:sz w:val="22"/>
                <w:szCs w:val="22"/>
                <w:lang w:val="ru-RU"/>
              </w:rPr>
            </w:pPr>
            <w:r>
              <w:rPr>
                <w:b/>
                <w:sz w:val="22"/>
                <w:szCs w:val="22"/>
                <w:lang w:val="ru-RU"/>
              </w:rPr>
              <w:t xml:space="preserve">Статус </w:t>
            </w:r>
            <w:proofErr w:type="spellStart"/>
            <w:r>
              <w:rPr>
                <w:b/>
                <w:sz w:val="22"/>
                <w:szCs w:val="22"/>
                <w:lang w:val="ru-RU"/>
              </w:rPr>
              <w:t>резектабельности</w:t>
            </w:r>
            <w:proofErr w:type="spellEnd"/>
          </w:p>
        </w:tc>
        <w:tc>
          <w:tcPr>
            <w:tcW w:w="2018" w:type="pct"/>
          </w:tcPr>
          <w:p w14:paraId="50E36262" w14:textId="77777777" w:rsidR="003916EF" w:rsidRDefault="00000000">
            <w:pPr>
              <w:widowControl w:val="0"/>
              <w:spacing w:line="240" w:lineRule="auto"/>
              <w:ind w:firstLine="0"/>
              <w:jc w:val="center"/>
              <w:rPr>
                <w:b/>
                <w:sz w:val="22"/>
                <w:szCs w:val="22"/>
                <w:lang w:val="ru-RU"/>
              </w:rPr>
            </w:pPr>
            <w:r>
              <w:rPr>
                <w:b/>
                <w:sz w:val="22"/>
                <w:szCs w:val="22"/>
                <w:lang w:val="ru-RU"/>
              </w:rPr>
              <w:t>Артерия</w:t>
            </w:r>
          </w:p>
          <w:p w14:paraId="3E4226AA" w14:textId="77777777" w:rsidR="003916EF" w:rsidRDefault="003916EF">
            <w:pPr>
              <w:spacing w:line="240" w:lineRule="auto"/>
              <w:ind w:firstLine="0"/>
              <w:jc w:val="center"/>
              <w:rPr>
                <w:i/>
                <w:sz w:val="22"/>
                <w:szCs w:val="22"/>
                <w:lang w:val="ru-RU"/>
              </w:rPr>
            </w:pPr>
          </w:p>
        </w:tc>
        <w:tc>
          <w:tcPr>
            <w:tcW w:w="1759" w:type="pct"/>
            <w:tcBorders>
              <w:top w:val="single" w:sz="4" w:space="0" w:color="000000"/>
              <w:left w:val="single" w:sz="4" w:space="0" w:color="000000"/>
              <w:bottom w:val="single" w:sz="8" w:space="0" w:color="000000"/>
              <w:right w:val="single" w:sz="4" w:space="0" w:color="000000"/>
            </w:tcBorders>
          </w:tcPr>
          <w:p w14:paraId="0AD2122A" w14:textId="77777777" w:rsidR="003916EF" w:rsidRDefault="00000000">
            <w:pPr>
              <w:widowControl w:val="0"/>
              <w:spacing w:line="240" w:lineRule="auto"/>
              <w:ind w:firstLine="0"/>
              <w:jc w:val="center"/>
              <w:rPr>
                <w:b/>
                <w:sz w:val="22"/>
                <w:szCs w:val="22"/>
                <w:lang w:val="ru-RU"/>
              </w:rPr>
            </w:pPr>
            <w:r>
              <w:rPr>
                <w:b/>
                <w:sz w:val="22"/>
                <w:szCs w:val="22"/>
                <w:lang w:val="ru-RU"/>
              </w:rPr>
              <w:t>Вена</w:t>
            </w:r>
          </w:p>
        </w:tc>
      </w:tr>
      <w:tr w:rsidR="003916EF" w:rsidRPr="008603BD" w14:paraId="1F459500" w14:textId="77777777">
        <w:tc>
          <w:tcPr>
            <w:tcW w:w="1223" w:type="pct"/>
            <w:tcBorders>
              <w:top w:val="single" w:sz="8" w:space="0" w:color="000000"/>
              <w:left w:val="single" w:sz="4" w:space="0" w:color="000000"/>
              <w:bottom w:val="single" w:sz="4" w:space="0" w:color="000000"/>
              <w:right w:val="single" w:sz="4" w:space="0" w:color="000000"/>
            </w:tcBorders>
          </w:tcPr>
          <w:p w14:paraId="491CAD87" w14:textId="77777777" w:rsidR="003916EF" w:rsidRDefault="00000000">
            <w:pPr>
              <w:widowControl w:val="0"/>
              <w:spacing w:line="240" w:lineRule="auto"/>
              <w:ind w:firstLine="0"/>
              <w:rPr>
                <w:b/>
                <w:sz w:val="22"/>
                <w:szCs w:val="22"/>
                <w:lang w:val="ru-RU"/>
              </w:rPr>
            </w:pPr>
            <w:proofErr w:type="spellStart"/>
            <w:r>
              <w:rPr>
                <w:b/>
                <w:sz w:val="22"/>
                <w:szCs w:val="22"/>
                <w:lang w:val="ru-RU"/>
              </w:rPr>
              <w:t>Резектабельный</w:t>
            </w:r>
            <w:proofErr w:type="spellEnd"/>
          </w:p>
        </w:tc>
        <w:tc>
          <w:tcPr>
            <w:tcW w:w="2018" w:type="pct"/>
            <w:vAlign w:val="center"/>
          </w:tcPr>
          <w:p w14:paraId="6C39E1D1" w14:textId="77777777" w:rsidR="003916EF" w:rsidRDefault="00000000">
            <w:pPr>
              <w:spacing w:line="240" w:lineRule="auto"/>
              <w:ind w:firstLine="0"/>
              <w:rPr>
                <w:i/>
                <w:sz w:val="22"/>
                <w:szCs w:val="22"/>
                <w:lang w:val="ru-RU"/>
              </w:rPr>
            </w:pPr>
            <w:r>
              <w:rPr>
                <w:sz w:val="22"/>
                <w:szCs w:val="22"/>
                <w:lang w:val="ru-RU"/>
              </w:rPr>
              <w:t>Нет контакта с артерией [чревный ствол (ЧС), верхняя</w:t>
            </w:r>
            <w:r>
              <w:rPr>
                <w:i/>
                <w:sz w:val="22"/>
                <w:szCs w:val="22"/>
                <w:lang w:val="ru-RU"/>
              </w:rPr>
              <w:t xml:space="preserve"> брыжеечная артерия</w:t>
            </w:r>
            <w:r>
              <w:rPr>
                <w:sz w:val="22"/>
                <w:szCs w:val="22"/>
                <w:lang w:val="ru-RU"/>
              </w:rPr>
              <w:t xml:space="preserve"> (ВБА) или общая печеночная артерия (ОПА)]</w:t>
            </w:r>
          </w:p>
        </w:tc>
        <w:tc>
          <w:tcPr>
            <w:tcW w:w="1759" w:type="pct"/>
            <w:vAlign w:val="center"/>
          </w:tcPr>
          <w:p w14:paraId="0398FD99" w14:textId="77777777" w:rsidR="003916EF" w:rsidRDefault="00000000">
            <w:pPr>
              <w:spacing w:line="240" w:lineRule="auto"/>
              <w:ind w:firstLine="0"/>
              <w:rPr>
                <w:i/>
                <w:sz w:val="22"/>
                <w:szCs w:val="22"/>
                <w:lang w:val="ru-RU"/>
              </w:rPr>
            </w:pPr>
            <w:r>
              <w:rPr>
                <w:sz w:val="22"/>
                <w:szCs w:val="22"/>
                <w:lang w:val="ru-RU"/>
              </w:rPr>
              <w:t>Отсутствие контакта опухоли с верхней брыжеечной (ВБВ) или воротной веной (ВВ) или контакт ≤180° без нарушения контура вены.</w:t>
            </w:r>
          </w:p>
        </w:tc>
      </w:tr>
      <w:tr w:rsidR="003916EF" w:rsidRPr="008603BD" w14:paraId="3F65EAE3" w14:textId="77777777">
        <w:trPr>
          <w:trHeight w:val="4728"/>
        </w:trPr>
        <w:tc>
          <w:tcPr>
            <w:tcW w:w="1223" w:type="pct"/>
            <w:vAlign w:val="center"/>
          </w:tcPr>
          <w:p w14:paraId="4B71E03D" w14:textId="77777777" w:rsidR="003916EF" w:rsidRDefault="00000000">
            <w:pPr>
              <w:spacing w:line="240" w:lineRule="auto"/>
              <w:ind w:firstLine="0"/>
              <w:rPr>
                <w:i/>
                <w:sz w:val="22"/>
                <w:szCs w:val="22"/>
                <w:lang w:val="ru-RU"/>
              </w:rPr>
            </w:pPr>
            <w:r>
              <w:rPr>
                <w:b/>
                <w:sz w:val="22"/>
                <w:szCs w:val="22"/>
                <w:lang w:val="ru-RU"/>
              </w:rPr>
              <w:t xml:space="preserve">Погранично </w:t>
            </w:r>
            <w:proofErr w:type="spellStart"/>
            <w:r>
              <w:rPr>
                <w:b/>
                <w:sz w:val="22"/>
                <w:szCs w:val="22"/>
                <w:lang w:val="ru-RU"/>
              </w:rPr>
              <w:t>резектабельный</w:t>
            </w:r>
            <w:proofErr w:type="spellEnd"/>
          </w:p>
        </w:tc>
        <w:tc>
          <w:tcPr>
            <w:tcW w:w="2018" w:type="pct"/>
            <w:vAlign w:val="center"/>
          </w:tcPr>
          <w:p w14:paraId="6AB469B0" w14:textId="77777777" w:rsidR="003916E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color w:val="202124"/>
                <w:sz w:val="22"/>
                <w:szCs w:val="22"/>
                <w:u w:val="single"/>
                <w:lang w:val="ru-RU"/>
              </w:rPr>
            </w:pPr>
            <w:r>
              <w:rPr>
                <w:color w:val="202124"/>
                <w:sz w:val="22"/>
                <w:szCs w:val="22"/>
                <w:u w:val="single"/>
                <w:lang w:val="ru-RU"/>
              </w:rPr>
              <w:t>Головка поджелудочной железы/крючковидный отросток:</w:t>
            </w:r>
          </w:p>
          <w:p w14:paraId="26476380" w14:textId="77777777" w:rsidR="003916E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color w:val="202124"/>
                <w:sz w:val="22"/>
                <w:szCs w:val="22"/>
                <w:lang w:val="ru-RU"/>
              </w:rPr>
            </w:pPr>
            <w:r>
              <w:rPr>
                <w:color w:val="202124"/>
                <w:sz w:val="22"/>
                <w:szCs w:val="22"/>
                <w:lang w:val="ru-RU"/>
              </w:rPr>
              <w:t>• Контакт солидной опухоли с ОПА без распространения на ЧС или бифуркацию ОПА, обеспечивающие безопасную и полную резекцию и реконструкцию.</w:t>
            </w:r>
          </w:p>
          <w:p w14:paraId="1BC0E1D2" w14:textId="77777777" w:rsidR="003916E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color w:val="202124"/>
                <w:sz w:val="22"/>
                <w:szCs w:val="22"/>
                <w:lang w:val="ru-RU"/>
              </w:rPr>
            </w:pPr>
            <w:r>
              <w:rPr>
                <w:color w:val="202124"/>
                <w:sz w:val="22"/>
                <w:szCs w:val="22"/>
                <w:lang w:val="ru-RU"/>
              </w:rPr>
              <w:t>• Контакт солидной опухоли с ВБА ≤180°.</w:t>
            </w:r>
          </w:p>
          <w:p w14:paraId="51A3F13B" w14:textId="77777777" w:rsidR="003916E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color w:val="202124"/>
                <w:sz w:val="22"/>
                <w:szCs w:val="22"/>
                <w:lang w:val="ru-RU"/>
              </w:rPr>
            </w:pPr>
            <w:r>
              <w:rPr>
                <w:color w:val="202124"/>
                <w:sz w:val="22"/>
                <w:szCs w:val="22"/>
                <w:lang w:val="ru-RU"/>
              </w:rPr>
              <w:t xml:space="preserve">• Контакт солидной опухоли с атипично расположенными сосудами (например, добавочная правая печеночная артерия, варианты отхождения правой или общей </w:t>
            </w:r>
            <w:proofErr w:type="gramStart"/>
            <w:r>
              <w:rPr>
                <w:color w:val="202124"/>
                <w:sz w:val="22"/>
                <w:szCs w:val="22"/>
                <w:lang w:val="ru-RU"/>
              </w:rPr>
              <w:t>печеночной  артерии</w:t>
            </w:r>
            <w:proofErr w:type="gramEnd"/>
            <w:r>
              <w:rPr>
                <w:color w:val="202124"/>
                <w:sz w:val="22"/>
                <w:szCs w:val="22"/>
                <w:lang w:val="ru-RU"/>
              </w:rPr>
              <w:t>); при этом наличие и степень контакта с опухолью следует отметить, если он присутствует, так как это может повлиять на план операции.</w:t>
            </w:r>
          </w:p>
          <w:p w14:paraId="196A4A44" w14:textId="77777777" w:rsidR="003916E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color w:val="202124"/>
                <w:sz w:val="22"/>
                <w:szCs w:val="22"/>
                <w:u w:val="single"/>
                <w:lang w:val="ru-RU"/>
              </w:rPr>
            </w:pPr>
            <w:r>
              <w:rPr>
                <w:color w:val="202124"/>
                <w:sz w:val="22"/>
                <w:szCs w:val="22"/>
                <w:u w:val="single"/>
                <w:lang w:val="ru-RU"/>
              </w:rPr>
              <w:t>Тело/хвост поджелудочной железы:</w:t>
            </w:r>
          </w:p>
          <w:p w14:paraId="1DAFC069" w14:textId="77777777" w:rsidR="003916EF" w:rsidRDefault="00000000">
            <w:pPr>
              <w:spacing w:line="240" w:lineRule="auto"/>
              <w:ind w:firstLine="0"/>
              <w:rPr>
                <w:i/>
                <w:sz w:val="22"/>
                <w:szCs w:val="22"/>
                <w:lang w:val="ru-RU"/>
              </w:rPr>
            </w:pPr>
            <w:r>
              <w:rPr>
                <w:color w:val="202124"/>
                <w:sz w:val="22"/>
                <w:szCs w:val="22"/>
                <w:lang w:val="ru-RU"/>
              </w:rPr>
              <w:t>• Контакт солидной опухоли с ЧС ≤180°.</w:t>
            </w:r>
          </w:p>
        </w:tc>
        <w:tc>
          <w:tcPr>
            <w:tcW w:w="1759" w:type="pct"/>
            <w:vAlign w:val="center"/>
          </w:tcPr>
          <w:p w14:paraId="7A754E56" w14:textId="77777777" w:rsidR="003916EF" w:rsidRDefault="00000000">
            <w:pPr>
              <w:widowControl w:val="0"/>
              <w:spacing w:line="240" w:lineRule="auto"/>
              <w:ind w:firstLine="0"/>
              <w:rPr>
                <w:sz w:val="22"/>
                <w:szCs w:val="22"/>
                <w:lang w:val="ru-RU"/>
              </w:rPr>
            </w:pPr>
            <w:r>
              <w:rPr>
                <w:sz w:val="22"/>
                <w:szCs w:val="22"/>
                <w:lang w:val="ru-RU"/>
              </w:rPr>
              <w:t xml:space="preserve">Контакт солидной опухоли с ВБВ или ВВ &gt;180°, контакт ≤180° с неровностью контура вены или тромбозом вены, но с подходящими сосудами </w:t>
            </w:r>
            <w:proofErr w:type="spellStart"/>
            <w:r>
              <w:rPr>
                <w:sz w:val="22"/>
                <w:szCs w:val="22"/>
                <w:lang w:val="ru-RU"/>
              </w:rPr>
              <w:t>проксимальнее</w:t>
            </w:r>
            <w:proofErr w:type="spellEnd"/>
            <w:r>
              <w:rPr>
                <w:sz w:val="22"/>
                <w:szCs w:val="22"/>
                <w:lang w:val="ru-RU"/>
              </w:rPr>
              <w:t xml:space="preserve"> и </w:t>
            </w:r>
            <w:proofErr w:type="spellStart"/>
            <w:r>
              <w:rPr>
                <w:sz w:val="22"/>
                <w:szCs w:val="22"/>
                <w:lang w:val="ru-RU"/>
              </w:rPr>
              <w:t>дистальнее</w:t>
            </w:r>
            <w:proofErr w:type="spellEnd"/>
            <w:r>
              <w:rPr>
                <w:sz w:val="22"/>
                <w:szCs w:val="22"/>
                <w:lang w:val="ru-RU"/>
              </w:rPr>
              <w:t xml:space="preserve"> места вовлечения, позволяющими выполнить безопасную и полную резекцию и реконструкцию вены.</w:t>
            </w:r>
          </w:p>
          <w:p w14:paraId="014B436A" w14:textId="77777777" w:rsidR="003916EF" w:rsidRDefault="00000000">
            <w:pPr>
              <w:spacing w:line="240" w:lineRule="auto"/>
              <w:ind w:firstLine="0"/>
              <w:rPr>
                <w:i/>
                <w:sz w:val="22"/>
                <w:szCs w:val="22"/>
                <w:lang w:val="ru-RU"/>
              </w:rPr>
            </w:pPr>
            <w:r>
              <w:rPr>
                <w:sz w:val="22"/>
                <w:szCs w:val="22"/>
                <w:lang w:val="ru-RU"/>
              </w:rPr>
              <w:t>• Контакт солидной опухоли с нижней полой веной (НПВ).</w:t>
            </w:r>
          </w:p>
        </w:tc>
      </w:tr>
      <w:tr w:rsidR="003916EF" w:rsidRPr="008603BD" w14:paraId="19F32434" w14:textId="77777777">
        <w:tc>
          <w:tcPr>
            <w:tcW w:w="1223" w:type="pct"/>
            <w:vAlign w:val="center"/>
          </w:tcPr>
          <w:p w14:paraId="43F0D4D7" w14:textId="77777777" w:rsidR="003916EF" w:rsidRDefault="00000000">
            <w:pPr>
              <w:spacing w:line="240" w:lineRule="auto"/>
              <w:ind w:firstLine="0"/>
              <w:rPr>
                <w:i/>
                <w:sz w:val="22"/>
                <w:szCs w:val="22"/>
                <w:lang w:val="ru-RU"/>
              </w:rPr>
            </w:pPr>
            <w:proofErr w:type="spellStart"/>
            <w:r>
              <w:rPr>
                <w:b/>
                <w:color w:val="000000"/>
                <w:sz w:val="22"/>
                <w:szCs w:val="22"/>
              </w:rPr>
              <w:t>Местнораспростра-ненный</w:t>
            </w:r>
            <w:proofErr w:type="spellEnd"/>
          </w:p>
        </w:tc>
        <w:tc>
          <w:tcPr>
            <w:tcW w:w="2018" w:type="pct"/>
            <w:vAlign w:val="center"/>
          </w:tcPr>
          <w:p w14:paraId="09222143" w14:textId="77777777" w:rsidR="003916E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color w:val="202124"/>
                <w:sz w:val="22"/>
                <w:szCs w:val="22"/>
                <w:u w:val="single"/>
                <w:lang w:val="ru-RU"/>
              </w:rPr>
            </w:pPr>
            <w:r>
              <w:rPr>
                <w:color w:val="202124"/>
                <w:sz w:val="22"/>
                <w:szCs w:val="22"/>
                <w:u w:val="single"/>
                <w:lang w:val="ru-RU"/>
              </w:rPr>
              <w:t>Головка поджелудочной железы/крючковидный отросток:</w:t>
            </w:r>
          </w:p>
          <w:p w14:paraId="7D62C30E" w14:textId="77777777" w:rsidR="003916EF" w:rsidRDefault="00000000">
            <w:pPr>
              <w:pStyle w:val="HTML0"/>
              <w:rPr>
                <w:rStyle w:val="y2iqfc"/>
                <w:rFonts w:ascii="Times New Roman" w:hAnsi="Times New Roman" w:cs="Times New Roman"/>
                <w:color w:val="202124"/>
                <w:sz w:val="22"/>
                <w:szCs w:val="22"/>
              </w:rPr>
            </w:pPr>
            <w:r>
              <w:rPr>
                <w:rStyle w:val="y2iqfc"/>
                <w:rFonts w:ascii="Times New Roman" w:hAnsi="Times New Roman" w:cs="Times New Roman"/>
                <w:color w:val="202124"/>
                <w:sz w:val="22"/>
                <w:szCs w:val="22"/>
              </w:rPr>
              <w:t>• Контакт солидной опухоли &gt;180° с ВБА или ЧС.</w:t>
            </w:r>
          </w:p>
          <w:p w14:paraId="50E1E75F" w14:textId="77777777" w:rsidR="003916EF" w:rsidRDefault="00000000">
            <w:pPr>
              <w:pStyle w:val="HTML0"/>
              <w:rPr>
                <w:rStyle w:val="y2iqfc"/>
                <w:rFonts w:ascii="Times New Roman" w:hAnsi="Times New Roman" w:cs="Times New Roman"/>
                <w:color w:val="202124"/>
                <w:sz w:val="22"/>
                <w:szCs w:val="22"/>
                <w:u w:val="single"/>
              </w:rPr>
            </w:pPr>
            <w:r>
              <w:rPr>
                <w:rStyle w:val="y2iqfc"/>
                <w:rFonts w:ascii="Times New Roman" w:hAnsi="Times New Roman" w:cs="Times New Roman"/>
                <w:color w:val="202124"/>
                <w:sz w:val="22"/>
                <w:szCs w:val="22"/>
                <w:u w:val="single"/>
              </w:rPr>
              <w:t>Тело/хвост поджелудочной железы:</w:t>
            </w:r>
          </w:p>
          <w:p w14:paraId="057607F3" w14:textId="77777777" w:rsidR="003916EF" w:rsidRDefault="00000000">
            <w:pPr>
              <w:pStyle w:val="HTML0"/>
              <w:rPr>
                <w:rStyle w:val="y2iqfc"/>
                <w:rFonts w:ascii="Times New Roman" w:hAnsi="Times New Roman" w:cs="Times New Roman"/>
                <w:color w:val="202124"/>
                <w:sz w:val="22"/>
                <w:szCs w:val="22"/>
              </w:rPr>
            </w:pPr>
            <w:r>
              <w:rPr>
                <w:rStyle w:val="y2iqfc"/>
                <w:rFonts w:ascii="Times New Roman" w:hAnsi="Times New Roman" w:cs="Times New Roman"/>
                <w:color w:val="202124"/>
                <w:sz w:val="22"/>
                <w:szCs w:val="22"/>
              </w:rPr>
              <w:t>• Контакт солидной опухоли &gt;180° с ВБА или ЧС.</w:t>
            </w:r>
          </w:p>
          <w:p w14:paraId="1C1B9FFD" w14:textId="77777777" w:rsidR="003916EF" w:rsidRDefault="00000000">
            <w:pPr>
              <w:spacing w:line="240" w:lineRule="auto"/>
              <w:ind w:firstLine="0"/>
              <w:rPr>
                <w:i/>
                <w:sz w:val="22"/>
                <w:szCs w:val="22"/>
                <w:lang w:val="ru-RU"/>
              </w:rPr>
            </w:pPr>
            <w:r>
              <w:rPr>
                <w:rStyle w:val="y2iqfc"/>
                <w:color w:val="202124"/>
                <w:sz w:val="22"/>
                <w:szCs w:val="22"/>
                <w:lang w:val="ru-RU"/>
              </w:rPr>
              <w:t>• Контакт солидной опухоли с ЧС и вовлечение аорты.</w:t>
            </w:r>
          </w:p>
        </w:tc>
        <w:tc>
          <w:tcPr>
            <w:tcW w:w="1759" w:type="pct"/>
            <w:vAlign w:val="center"/>
          </w:tcPr>
          <w:p w14:paraId="6AD574EA" w14:textId="77777777" w:rsidR="003916EF" w:rsidRDefault="00000000">
            <w:pPr>
              <w:spacing w:line="240" w:lineRule="auto"/>
              <w:ind w:firstLine="0"/>
              <w:rPr>
                <w:i/>
                <w:sz w:val="22"/>
                <w:szCs w:val="22"/>
                <w:lang w:val="ru-RU"/>
              </w:rPr>
            </w:pPr>
            <w:r>
              <w:rPr>
                <w:sz w:val="22"/>
                <w:szCs w:val="22"/>
                <w:lang w:val="ru-RU"/>
              </w:rPr>
              <w:t>Отсутствие</w:t>
            </w:r>
            <w:r>
              <w:rPr>
                <w:i/>
                <w:sz w:val="22"/>
                <w:szCs w:val="22"/>
                <w:lang w:val="ru-RU"/>
              </w:rPr>
              <w:t xml:space="preserve"> перспектив реконструкции</w:t>
            </w:r>
            <w:r>
              <w:rPr>
                <w:sz w:val="22"/>
                <w:szCs w:val="22"/>
                <w:lang w:val="ru-RU"/>
              </w:rPr>
              <w:t xml:space="preserve"> ВБВ/ВВ из-за вовлечения опухоли или окклюзии (из-за опухоли или тромба).</w:t>
            </w:r>
          </w:p>
        </w:tc>
      </w:tr>
    </w:tbl>
    <w:p w14:paraId="1FC0A7A6" w14:textId="77777777" w:rsidR="003916EF" w:rsidRDefault="00000000">
      <w:pPr>
        <w:pStyle w:val="2"/>
      </w:pPr>
      <w:r>
        <w:t xml:space="preserve">Если при операции по поводу рака головки поджелудочной железы у пациента процесс признается </w:t>
      </w:r>
      <w:proofErr w:type="spellStart"/>
      <w:r>
        <w:t>нерезектабельным</w:t>
      </w:r>
      <w:proofErr w:type="spellEnd"/>
      <w:r>
        <w:t xml:space="preserve">, и есть угроза развития кишечной непроходимости и/или механической желтухи в ближайшие сроки, </w:t>
      </w:r>
      <w:r>
        <w:rPr>
          <w:b/>
        </w:rPr>
        <w:t xml:space="preserve">рекомендуется </w:t>
      </w:r>
      <w:r>
        <w:lastRenderedPageBreak/>
        <w:t xml:space="preserve">выполнить формирование обходных анастомозов для профилактики механической желтухи и </w:t>
      </w:r>
      <w:proofErr w:type="spellStart"/>
      <w:r>
        <w:t>гастростаза</w:t>
      </w:r>
      <w:proofErr w:type="spellEnd"/>
      <w:r>
        <w:t xml:space="preserve"> </w:t>
      </w:r>
      <w:r>
        <w:fldChar w:fldCharType="begin"/>
      </w:r>
      <w:r>
        <w:instrText xml:space="preserve"> ADDIN ZOTERO_ITEM CSL_CITATION {"citationID":"4QIdQF0d","properties":{"formattedCitation":"[19,21]","plainCitation":"[19,21]","noteIndex":0},"citationItems":[{"id":1089,"uris":["http://zotero.org/users/5363772/items/KE2VWEMS",["http://zotero.org/users/5363772/items/KE2VWEMS"]],"itemData":{"id":1089,"type":"webpage","language":"Английский","title":"Pancreatic Cancer Guidelines. Updated: Mar 07, 2019","URL":"https://emedicine.medscape.com/article/280605-guidelines#g2","accessed":{"date-parts":[["2019",12,16]]}}},{"id":52,"uris":["http://zotero.org/users/5363772/items/YD6FA6YV",["http://zotero.org/users/5363772/items/YD6FA6YV"]],"itemData":{"id":52,"type":"article-journal","language":"en","page":"155","source":"Zotero","title":"NCCN Guidelines. Pancreatic adenocarcinoma. Version 1.2019","author":[{"family":"Tempero","given":"Margaret A"},{"family":"Cha","given":"Charles"},{"family":"Hardacre","given":"Jeffrey"},{"family":"O’Reilly","given":"Eileen M"}],"issued":{"date-parts":[["2018"]]}}}],"schema":"https://github.com/citation-style-language/schema/raw/master/csl-citation.json"} </w:instrText>
      </w:r>
      <w:r>
        <w:fldChar w:fldCharType="separate"/>
      </w:r>
      <w:r>
        <w:t>[19,21]</w:t>
      </w:r>
      <w:r>
        <w:fldChar w:fldCharType="end"/>
      </w:r>
      <w:r>
        <w:t>.</w:t>
      </w:r>
    </w:p>
    <w:p w14:paraId="3CEC4D18" w14:textId="77777777" w:rsidR="003916EF" w:rsidRDefault="00000000">
      <w:pPr>
        <w:rPr>
          <w:b/>
          <w:lang w:val="ru-RU"/>
        </w:rPr>
      </w:pPr>
      <w:r>
        <w:rPr>
          <w:b/>
          <w:lang w:val="ru-RU"/>
        </w:rPr>
        <w:t>Уровень убедительности рекомендаций С (уровень достоверности доказательств 5)</w:t>
      </w:r>
    </w:p>
    <w:p w14:paraId="505657A0" w14:textId="77777777" w:rsidR="003916EF" w:rsidRDefault="00000000">
      <w:pPr>
        <w:pStyle w:val="2"/>
      </w:pPr>
      <w:r>
        <w:t xml:space="preserve">В случае тяжелых сопутствующих заболеваний у пациентов с </w:t>
      </w:r>
      <w:proofErr w:type="spellStart"/>
      <w:r>
        <w:t>неметастатическим</w:t>
      </w:r>
      <w:proofErr w:type="spellEnd"/>
      <w:r>
        <w:t xml:space="preserve"> раком поджелудочной железы, исключающих выполнение оперативного вмешательства,</w:t>
      </w:r>
      <w:r>
        <w:rPr>
          <w:rFonts w:eastAsia="GalsLightC"/>
        </w:rPr>
        <w:t xml:space="preserve"> </w:t>
      </w:r>
      <w:r>
        <w:rPr>
          <w:b/>
        </w:rPr>
        <w:t xml:space="preserve">рекомендуется </w:t>
      </w:r>
      <w:r>
        <w:t xml:space="preserve">проведение паллиативного лекарственного лечения, </w:t>
      </w:r>
      <w:proofErr w:type="spellStart"/>
      <w:r>
        <w:t>миниинвазивных</w:t>
      </w:r>
      <w:proofErr w:type="spellEnd"/>
      <w:r>
        <w:t xml:space="preserve"> процедур (например, </w:t>
      </w:r>
      <w:r>
        <w:rPr>
          <w:rFonts w:eastAsia="GalsLightC"/>
        </w:rPr>
        <w:t xml:space="preserve">чрескожная </w:t>
      </w:r>
      <w:proofErr w:type="spellStart"/>
      <w:r>
        <w:rPr>
          <w:rFonts w:eastAsia="GalsLightC"/>
        </w:rPr>
        <w:t>чреспеченочная</w:t>
      </w:r>
      <w:proofErr w:type="spellEnd"/>
      <w:r>
        <w:rPr>
          <w:rFonts w:eastAsia="GalsLightC"/>
        </w:rPr>
        <w:t xml:space="preserve"> </w:t>
      </w:r>
      <w:proofErr w:type="spellStart"/>
      <w:r>
        <w:rPr>
          <w:rFonts w:eastAsia="GalsLightC"/>
        </w:rPr>
        <w:t>холангиостомия</w:t>
      </w:r>
      <w:proofErr w:type="spellEnd"/>
      <w:r>
        <w:t xml:space="preserve"> ЧЧХС (A16.14.006.002 Чрескожная </w:t>
      </w:r>
      <w:proofErr w:type="spellStart"/>
      <w:r>
        <w:t>чреспеченочная</w:t>
      </w:r>
      <w:proofErr w:type="spellEnd"/>
      <w:r>
        <w:t xml:space="preserve"> </w:t>
      </w:r>
      <w:proofErr w:type="spellStart"/>
      <w:r>
        <w:t>холецистостомия</w:t>
      </w:r>
      <w:proofErr w:type="spellEnd"/>
      <w:r>
        <w:t xml:space="preserve">, </w:t>
      </w:r>
      <w:proofErr w:type="spellStart"/>
      <w:r>
        <w:t>холецистохолангиостомия</w:t>
      </w:r>
      <w:proofErr w:type="spellEnd"/>
      <w:r>
        <w:t xml:space="preserve"> под контролем ультразвукового исследования), стентирование желчных протоков (общего желчного протока, A16.14.032), стентирование двенадцатиперстной кишки, (</w:t>
      </w:r>
      <w:r>
        <w:rPr>
          <w:lang w:val="en-US"/>
        </w:rPr>
        <w:t>A</w:t>
      </w:r>
      <w:r>
        <w:t xml:space="preserve">16.15.022 Стентирование при опухолях поджелудочной железы) для купирования симптомов желтухи или высокой тонкокишечной непроходимости, а также симптоматической терапии </w:t>
      </w:r>
      <w:r>
        <w:fldChar w:fldCharType="begin"/>
      </w:r>
      <w:r>
        <w:instrText xml:space="preserve"> ADDIN ZOTERO_ITEM CSL_CITATION {"citationID":"bjUicGl7","properties":{"formattedCitation":"[19,21]","plainCitation":"[19,21]","noteIndex":0},"citationItems":[{"id":1089,"uris":["http://zotero.org/users/5363772/items/KE2VWEMS",["http://zotero.org/users/5363772/items/KE2VWEMS"]],"itemData":{"id":1089,"type":"webpage","language":"Английский","title":"Pancreatic Cancer Guidelines. Updated: Mar 07, 2019","URL":"https://emedicine.medscape.com/article/280605-guidelines#g2","accessed":{"date-parts":[["2019",12,16]]}}},{"id":52,"uris":["http://zotero.org/users/5363772/items/YD6FA6YV",["http://zotero.org/users/5363772/items/YD6FA6YV"]],"itemData":{"id":52,"type":"article-journal","language":"en","page":"155","source":"Zotero","title":"NCCN Guidelines. Pancreatic adenocarcinoma. Version 1.2019","author":[{"family":"Tempero","given":"Margaret A"},{"family":"Cha","given":"Charles"},{"family":"Hardacre","given":"Jeffrey"},{"family":"O’Reilly","given":"Eileen M"}],"issued":{"date-parts":[["2018"]]}}}],"schema":"https://github.com/citation-style-language/schema/raw/master/csl-citation.json"} </w:instrText>
      </w:r>
      <w:r>
        <w:fldChar w:fldCharType="separate"/>
      </w:r>
      <w:r>
        <w:t>[19,21]</w:t>
      </w:r>
      <w:r>
        <w:fldChar w:fldCharType="end"/>
      </w:r>
      <w:r>
        <w:t>.</w:t>
      </w:r>
    </w:p>
    <w:p w14:paraId="1B6C8106" w14:textId="77777777" w:rsidR="003916EF" w:rsidRDefault="00000000">
      <w:pPr>
        <w:pStyle w:val="34"/>
        <w:rPr>
          <w:color w:val="auto"/>
          <w:lang w:val="ru-RU"/>
        </w:rPr>
      </w:pPr>
      <w:r>
        <w:rPr>
          <w:color w:val="auto"/>
          <w:lang w:val="ru-RU"/>
        </w:rPr>
        <w:t xml:space="preserve">Уровень убедительности рекомендаций </w:t>
      </w:r>
      <w:r>
        <w:rPr>
          <w:color w:val="auto"/>
        </w:rPr>
        <w:t>C</w:t>
      </w:r>
      <w:r>
        <w:rPr>
          <w:color w:val="auto"/>
          <w:lang w:val="ru-RU"/>
        </w:rPr>
        <w:t xml:space="preserve"> (уровень достоверности доказательств 5)</w:t>
      </w:r>
    </w:p>
    <w:p w14:paraId="2C9E8C3C" w14:textId="77777777" w:rsidR="003916EF" w:rsidRDefault="00000000">
      <w:pPr>
        <w:rPr>
          <w:lang w:val="ru-RU"/>
        </w:rPr>
      </w:pPr>
      <w:r>
        <w:rPr>
          <w:b/>
          <w:lang w:val="ru-RU"/>
        </w:rPr>
        <w:t>Комментарии</w:t>
      </w:r>
      <w:r>
        <w:rPr>
          <w:lang w:val="ru-RU"/>
        </w:rPr>
        <w:t xml:space="preserve">: решение о невозможности хирургического лечения может приниматься только на онкологическом консилиуме с участием врачей-специалистов по проведению различных видов противоопухолевого лечения (хирургического, лекарственного, радиотерапевтического) и приглашением для участия в консилиуме врача-терапевта, врача-анестезиолога-реаниматолога. </w:t>
      </w:r>
    </w:p>
    <w:p w14:paraId="5976B775" w14:textId="77777777" w:rsidR="003916EF" w:rsidRDefault="00000000">
      <w:pPr>
        <w:pStyle w:val="2"/>
      </w:pPr>
      <w:r>
        <w:t xml:space="preserve">У пациентов с локализацией образования в головке поджелудочной железы </w:t>
      </w:r>
      <w:r>
        <w:rPr>
          <w:b/>
        </w:rPr>
        <w:t>рекомендуется</w:t>
      </w:r>
      <w:r>
        <w:t xml:space="preserve"> выполнить (гастро)</w:t>
      </w:r>
      <w:proofErr w:type="spellStart"/>
      <w:r>
        <w:t>панкреатодуоденальную</w:t>
      </w:r>
      <w:proofErr w:type="spellEnd"/>
      <w:r>
        <w:t xml:space="preserve"> резекцию (</w:t>
      </w:r>
      <w:r>
        <w:rPr>
          <w:lang w:val="en-US"/>
        </w:rPr>
        <w:t>A16.15.010</w:t>
      </w:r>
      <w:r>
        <w:t xml:space="preserve"> </w:t>
      </w:r>
      <w:proofErr w:type="spellStart"/>
      <w:r>
        <w:rPr>
          <w:lang w:val="en-US"/>
        </w:rPr>
        <w:t>Панкреатодуоденальная</w:t>
      </w:r>
      <w:proofErr w:type="spellEnd"/>
      <w:r>
        <w:rPr>
          <w:lang w:val="en-US"/>
        </w:rPr>
        <w:t xml:space="preserve"> </w:t>
      </w:r>
      <w:proofErr w:type="spellStart"/>
      <w:r>
        <w:rPr>
          <w:lang w:val="en-US"/>
        </w:rPr>
        <w:t>резекци</w:t>
      </w:r>
      <w:proofErr w:type="spellEnd"/>
      <w:r>
        <w:t xml:space="preserve">я) </w:t>
      </w:r>
      <w:r>
        <w:fldChar w:fldCharType="begin"/>
      </w:r>
      <w:r>
        <w:instrText xml:space="preserve"> ADDIN ZOTERO_ITEM CSL_CITATION {"citationID":"GgybTfn6","properties":{"formattedCitation":"[21,49]","plainCitation":"[21,49]","noteIndex":0},"citationItems":[{"id":1089,"uris":["http://zotero.org/users/5363772/items/KE2VWEMS",["http://zotero.org/users/5363772/items/KE2VWEMS"]],"itemData":{"id":1089,"type":"webpage","language":"Английский","title":"Pancreatic Cancer Guidelines. Updated: Mar 07, 2019","URL":"https://emedicine.medscape.com/article/280605-guidelines#g2","accessed":{"date-parts":[["2019",12,16]]}}},{"id":246,"uris":["http://zotero.org/users/5363772/items/58BATDXW",["http://zotero.org/users/5363772/items/58BATDXW"]],"itemData":{"id":246,"type":"article-journal","issue":"8","journalAbbreviation":"Хирургия. Журнал им. Н.И. Пирогова","page":"41-46","title":"Гепатопанкреатодуоденальная резекция - есть ли перспективы?","author":[{"family":"Патютко","given":"Юрий Иванович"}],"issued":{"date-parts":[["2011"]]}}}],"schema":"https://github.com/citation-style-language/schema/raw/master/csl-citation.json"} </w:instrText>
      </w:r>
      <w:r>
        <w:fldChar w:fldCharType="separate"/>
      </w:r>
      <w:r>
        <w:t>[21,49]</w:t>
      </w:r>
      <w:r>
        <w:fldChar w:fldCharType="end"/>
      </w:r>
      <w:r>
        <w:t>.</w:t>
      </w:r>
    </w:p>
    <w:p w14:paraId="3A68DF4B" w14:textId="77777777" w:rsidR="003916EF" w:rsidRDefault="00000000">
      <w:pPr>
        <w:pStyle w:val="34"/>
        <w:rPr>
          <w:color w:val="auto"/>
          <w:lang w:val="ru-RU"/>
        </w:rPr>
      </w:pPr>
      <w:r>
        <w:rPr>
          <w:color w:val="auto"/>
          <w:lang w:val="ru-RU"/>
        </w:rPr>
        <w:t>Уровень</w:t>
      </w:r>
      <w:r>
        <w:rPr>
          <w:b w:val="0"/>
          <w:color w:val="auto"/>
          <w:lang w:val="ru-RU"/>
        </w:rPr>
        <w:t xml:space="preserve"> </w:t>
      </w:r>
      <w:r>
        <w:rPr>
          <w:color w:val="auto"/>
          <w:lang w:val="ru-RU"/>
        </w:rPr>
        <w:t>убедительности рекомендаций С (уровень достоверности доказательств 4)</w:t>
      </w:r>
    </w:p>
    <w:p w14:paraId="644B0747" w14:textId="77777777" w:rsidR="003916EF" w:rsidRDefault="00000000">
      <w:pPr>
        <w:pStyle w:val="affa"/>
        <w:ind w:firstLine="708"/>
      </w:pPr>
      <w:r>
        <w:rPr>
          <w:b/>
          <w:i w:val="0"/>
        </w:rPr>
        <w:t>Комментарий</w:t>
      </w:r>
      <w:r>
        <w:t xml:space="preserve">: стандартный объем </w:t>
      </w:r>
      <w:proofErr w:type="spellStart"/>
      <w:r>
        <w:t>лимфодиссекции</w:t>
      </w:r>
      <w:proofErr w:type="spellEnd"/>
      <w:r>
        <w:t xml:space="preserve"> (</w:t>
      </w:r>
      <w:r>
        <w:rPr>
          <w:lang w:val="en-US"/>
        </w:rPr>
        <w:t>A</w:t>
      </w:r>
      <w:r>
        <w:t xml:space="preserve">16.06.007 </w:t>
      </w:r>
      <w:proofErr w:type="spellStart"/>
      <w:r>
        <w:t>Лимфаденэктомия</w:t>
      </w:r>
      <w:proofErr w:type="spellEnd"/>
      <w:r>
        <w:t xml:space="preserve"> забрюшинная) предполагает удаление следующих лимфатических узлов: </w:t>
      </w:r>
      <w:proofErr w:type="spellStart"/>
      <w:r>
        <w:t>надпилорические</w:t>
      </w:r>
      <w:proofErr w:type="spellEnd"/>
      <w:r>
        <w:t xml:space="preserve"> и </w:t>
      </w:r>
      <w:proofErr w:type="spellStart"/>
      <w:r>
        <w:t>подпилорические</w:t>
      </w:r>
      <w:proofErr w:type="spellEnd"/>
      <w:r>
        <w:t xml:space="preserve"> лимфатические узлы, лимфоузлы по ходу печеночной артерии и чревного ствола с его ветвями, лимфоузлы вдоль общего желчного протока, лимфоузлы вокруг пузырного протока, ретропанкреатические лимфоузлы, лимфоузлы по нижнему краю головки поджелудочной железы, лимфоузлы по правой </w:t>
      </w:r>
      <w:r>
        <w:lastRenderedPageBreak/>
        <w:t xml:space="preserve">полуокружности верхней брыжеечной артерии, лимфоузлы по верхнему краю головки поджелудочной железы. При отсутствии опухолевой инвазии магистральных сосудов и достаточном опыте врача-хирурга возможно выполнение операции лапароскопическим доступом. </w:t>
      </w:r>
    </w:p>
    <w:p w14:paraId="2D631020" w14:textId="77777777" w:rsidR="003916EF" w:rsidRDefault="00000000">
      <w:pPr>
        <w:pStyle w:val="2"/>
      </w:pPr>
      <w:r>
        <w:t xml:space="preserve">У пациентов с локализацией карциномы в теле или хвосте поджелудочной железы </w:t>
      </w:r>
      <w:r>
        <w:rPr>
          <w:b/>
        </w:rPr>
        <w:t>рекомендуется</w:t>
      </w:r>
      <w:r>
        <w:t xml:space="preserve"> выполнять дистальную субтотальную резекцию поджелудочной железы (</w:t>
      </w:r>
      <w:r>
        <w:rPr>
          <w:lang w:val="en-US"/>
        </w:rPr>
        <w:t>A</w:t>
      </w:r>
      <w:r>
        <w:t xml:space="preserve">16.15.009.002 Дистальная резекция поджелудочной железы со спленэктомией), включающую удаление тела, хвоста железы, а также селезенки </w:t>
      </w:r>
      <w:r>
        <w:fldChar w:fldCharType="begin"/>
      </w:r>
      <w:r>
        <w:instrText xml:space="preserve"> ADDIN ZOTERO_ITEM CSL_CITATION {"citationID":"Xh0vz1FF","properties":{"formattedCitation":"[21,50]","plainCitation":"[21,50]","noteIndex":0},"citationItems":[{"id":1089,"uris":["http://zotero.org/users/5363772/items/KE2VWEMS",["http://zotero.org/users/5363772/items/KE2VWEMS"]],"itemData":{"id":1089,"type":"webpage","language":"Английский","title":"Pancreatic Cancer Guidelines. Updated: Mar 07, 2019","URL":"https://emedicine.medscape.com/article/280605-guidelines#g2","accessed":{"date-parts":[["2019",12,16]]}}},{"id":247,"uris":["http://zotero.org/users/5363772/items/9NTVB74N",["http://zotero.org/users/5363772/items/9NTVB74N"]],"itemData":{"id":247,"type":"article-journal","issue":"2","journalAbbreviation":"Хирургия. Журнал им. Н.И. Пирогова","page":"70-73","title":"Проксимальная и дистальная резекция поджелудочной железы с сохранением тела","author":[{"family":"Патютко","given":"Юрий Иванович"}],"issued":{"date-parts":[["2012"]]}}}],"schema":"https://github.com/citation-style-language/schema/raw/master/csl-citation.json"} </w:instrText>
      </w:r>
      <w:r>
        <w:fldChar w:fldCharType="separate"/>
      </w:r>
      <w:r>
        <w:t>[21,50]</w:t>
      </w:r>
      <w:r>
        <w:fldChar w:fldCharType="end"/>
      </w:r>
      <w:r>
        <w:t>.</w:t>
      </w:r>
    </w:p>
    <w:p w14:paraId="4C6E7397"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4)</w:t>
      </w:r>
    </w:p>
    <w:p w14:paraId="44554B23" w14:textId="77777777" w:rsidR="003916EF" w:rsidRDefault="00000000">
      <w:pPr>
        <w:ind w:firstLine="708"/>
        <w:rPr>
          <w:i/>
          <w:shd w:val="clear" w:color="auto" w:fill="FFFFFF"/>
          <w:lang w:val="ru-RU"/>
        </w:rPr>
      </w:pPr>
      <w:r>
        <w:rPr>
          <w:b/>
          <w:lang w:val="ru-RU"/>
        </w:rPr>
        <w:t>Комментарий</w:t>
      </w:r>
      <w:r>
        <w:rPr>
          <w:lang w:val="ru-RU"/>
        </w:rPr>
        <w:t xml:space="preserve">: </w:t>
      </w:r>
      <w:r>
        <w:rPr>
          <w:i/>
          <w:lang w:val="ru-RU"/>
        </w:rPr>
        <w:t xml:space="preserve">при технической возможности и достаточном опыте врача- онколога возможно выполнение операции лапароскопическим доступом. Рекомендовано удаление следующих групп </w:t>
      </w:r>
      <w:proofErr w:type="spellStart"/>
      <w:r>
        <w:rPr>
          <w:i/>
          <w:lang w:val="ru-RU"/>
        </w:rPr>
        <w:t>лимфозулов</w:t>
      </w:r>
      <w:proofErr w:type="spellEnd"/>
      <w:r>
        <w:rPr>
          <w:i/>
          <w:lang w:val="ru-RU"/>
        </w:rPr>
        <w:t>: лимфоузлы ворот селезенки, лимфоузлы вдоль селезеночной артерии, лимфоузлы по нижнему краю поджелудочной железы, вдоль общей печеной артерии и чревного ствола, расположенные вдоль левой полуокружности верхней брыжеечной артерии, средние ободочные лимфоузлы вдоль одноименной артерии.</w:t>
      </w:r>
    </w:p>
    <w:p w14:paraId="17304B0B" w14:textId="77777777" w:rsidR="003916EF" w:rsidRDefault="00000000">
      <w:pPr>
        <w:ind w:firstLine="708"/>
        <w:rPr>
          <w:i/>
          <w:iCs/>
          <w:shd w:val="clear" w:color="auto" w:fill="FFFFFF"/>
          <w:lang w:val="ru-RU"/>
        </w:rPr>
      </w:pPr>
      <w:r>
        <w:rPr>
          <w:i/>
          <w:iCs/>
          <w:lang w:val="ru-RU"/>
        </w:rPr>
        <w:t xml:space="preserve">Операция </w:t>
      </w:r>
      <w:r>
        <w:rPr>
          <w:i/>
          <w:iCs/>
        </w:rPr>
        <w:t>Appleby</w:t>
      </w:r>
      <w:r>
        <w:rPr>
          <w:i/>
          <w:iCs/>
          <w:lang w:val="ru-RU"/>
        </w:rPr>
        <w:t xml:space="preserve"> (A16.15.009 Резекция поджелудочной </w:t>
      </w:r>
      <w:proofErr w:type="gramStart"/>
      <w:r>
        <w:rPr>
          <w:i/>
          <w:iCs/>
          <w:lang w:val="ru-RU"/>
        </w:rPr>
        <w:t>железы )</w:t>
      </w:r>
      <w:proofErr w:type="gramEnd"/>
      <w:r>
        <w:rPr>
          <w:i/>
          <w:iCs/>
          <w:lang w:val="ru-RU"/>
        </w:rPr>
        <w:t xml:space="preserve"> возможна только в специализированных клиниках с участием специалистов, имеющих опыт подобных вмешательств, на фоне стабилизации или частичного клинического ответа на предоперационную терапию.</w:t>
      </w:r>
    </w:p>
    <w:p w14:paraId="32BBA9DB" w14:textId="77777777" w:rsidR="003916EF" w:rsidRDefault="00000000">
      <w:pPr>
        <w:pStyle w:val="2"/>
      </w:pPr>
      <w:r>
        <w:t xml:space="preserve">У пациентов с поражением карциномой всех отделов поджелудочной железы </w:t>
      </w:r>
      <w:r>
        <w:rPr>
          <w:b/>
        </w:rPr>
        <w:t>рекомендуется</w:t>
      </w:r>
      <w:r>
        <w:t xml:space="preserve"> выполнить тотальную </w:t>
      </w:r>
      <w:proofErr w:type="spellStart"/>
      <w:r>
        <w:t>панкреатэктомию</w:t>
      </w:r>
      <w:proofErr w:type="spellEnd"/>
      <w:r>
        <w:t xml:space="preserve"> (</w:t>
      </w:r>
      <w:r>
        <w:rPr>
          <w:lang w:val="en-US"/>
        </w:rPr>
        <w:t>A16.15.011</w:t>
      </w:r>
      <w:r>
        <w:t xml:space="preserve"> </w:t>
      </w:r>
      <w:proofErr w:type="spellStart"/>
      <w:r>
        <w:rPr>
          <w:lang w:val="en-US"/>
        </w:rPr>
        <w:t>Тотальная</w:t>
      </w:r>
      <w:proofErr w:type="spellEnd"/>
      <w:r>
        <w:rPr>
          <w:lang w:val="en-US"/>
        </w:rPr>
        <w:t xml:space="preserve"> </w:t>
      </w:r>
      <w:proofErr w:type="spellStart"/>
      <w:r>
        <w:rPr>
          <w:lang w:val="en-US"/>
        </w:rPr>
        <w:t>дуоденопанкреатэктомия</w:t>
      </w:r>
      <w:proofErr w:type="spellEnd"/>
      <w:r>
        <w:t xml:space="preserve">) для увеличения выживаемости пациентов </w:t>
      </w:r>
      <w:r>
        <w:fldChar w:fldCharType="begin"/>
      </w:r>
      <w:r>
        <w:instrText xml:space="preserve"> ADDIN ZOTERO_ITEM CSL_CITATION {"citationID":"6VUjia5k","properties":{"formattedCitation":"[21,59]","plainCitation":"[21,59]","noteIndex":0},"citationItems":[{"id":1089,"uris":["http://zotero.org/users/5363772/items/KE2VWEMS",["http://zotero.org/users/5363772/items/KE2VWEMS"]],"itemData":{"id":1089,"type":"webpage","language":"Английский","title":"Pancreatic Cancer Guidelines. Updated: Mar 07, 2019","URL":"https://emedicine.medscape.com/article/280605-guidelines#g2","accessed":{"date-parts":[["2019",12,16]]}}},{"id":252,"uris":["http://zotero.org/users/5363772/items/HJ4V43ZE",["http://zotero.org/users/5363772/items/HJ4V43ZE"]],"itemData":{"id":252,"type":"article-journal","issue":"9","journalAbbreviation":"Хирургия. Журнал им. Н.И. Пирогова.","page":"13-20","title":"Тотальная панкреатэктомия при опухолевом поражении поджелудочной железы","author":[{"family":"Патютко","given":"Юрий Иванович"}],"issued":{"date-parts":[["2016"]]}}}],"schema":"https://github.com/citation-style-language/schema/raw/master/csl-citation.json"} </w:instrText>
      </w:r>
      <w:r>
        <w:fldChar w:fldCharType="separate"/>
      </w:r>
      <w:r>
        <w:t>[21,59]</w:t>
      </w:r>
      <w:r>
        <w:fldChar w:fldCharType="end"/>
      </w:r>
      <w:r>
        <w:t>.</w:t>
      </w:r>
    </w:p>
    <w:p w14:paraId="64700DA0"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4)</w:t>
      </w:r>
    </w:p>
    <w:p w14:paraId="39C78F83" w14:textId="77777777" w:rsidR="003916EF" w:rsidRDefault="00000000">
      <w:pPr>
        <w:pStyle w:val="2"/>
      </w:pPr>
      <w:r>
        <w:t xml:space="preserve">Пациентам с раком поджелудочной железы при отсутствии медицинских противопоказаний при хирургическом вмешательстве </w:t>
      </w:r>
      <w:r>
        <w:rPr>
          <w:b/>
        </w:rPr>
        <w:t>рекомендуется</w:t>
      </w:r>
      <w:r>
        <w:t xml:space="preserve"> профилактика инфекционных осложнений противомикробными препаратами системного действия </w:t>
      </w:r>
      <w:r>
        <w:fldChar w:fldCharType="begin"/>
      </w:r>
      <w:r>
        <w:instrText xml:space="preserve"> ADDIN ZOTERO_ITEM CSL_CITATION {"citationID":"fcxBiX1B","properties":{"formattedCitation":"[60]","plainCitation":"[60]","noteIndex":0},"citationItems":[{"id":1069,"uris":["http://zotero.org/users/5363772/items/WFF34GCL",["http://zotero.org/users/5363772/items/WFF34GCL"]],"itemData":{"id":1069,"type":"article-journal","abstract":"Background\n              . Bile contamination from the digestive tract is a well-known risk factor for postoperative complications. Despite the literature concerning prevalence of bacterobilia and fungobilia in patients with biliary pathologies, there are no specific recommendations for perioperative antimicrobial coverage for biliary/pancreatic procedures. We evaluated the effect of at least 72 hours of perioperative broad spectrum antibiotic coverage on outcomes of pancreaticoduodenectomy (PD).\n              Materials and Methods\n              . A retrospective review of all patients at Case Medical Center of Case Western Reserve University undergoing PD procedure, from 2006 to 2011, was performed (\n              \n                n\n                =\n                122\n              \n              ). Perioperative data including demographics, comorbidities, biliary instrumentation, antibiotic coverage, culture results, and postoperative outcomes were analyzed. Propensity score matching method was used to match the patients according to duration of antibiotic coverage into two groups: 72 hours (A72) and 24 hours (A24).\n              Results\n              . Longer broad spectrum antibiotic coverage in group A72 resulted in significantly less surgical site infections after PD, compared to routine 24 hours of perioperative antibiotics in group A24. This study did not reveal a statistically significant decrease in postoperative fungal infections in patients receiving preoperative antifungals.\n              Conclusion\n              . Prolonged perioperative antibiotic therapy in conjunction with intraoperative bile cultures decreases the short-term infectious complications of PD, with no significant increase in\n              Clostridium difficile\n              colitis incidence.","container-title":"HPB Surgery","DOI":"10.1155/2016/3031749","ISSN":"0894-8569, 1607-8462","journalAbbreviation":"HPB Surgery","language":"en","page":"1-6","source":"DOI.org (Crossref)","title":"Extended Perioperative Antibiotic Coverage in Conjunction with Intraoperative Bile Cultures Decreases Infectious Complications after Pancreaticoduodenectomy","volume":"2016","author":[{"family":"Fathi","given":"Amir H."},{"family":"Jackson","given":"Terence"},{"family":"Barati","given":"Mehdi"},{"family":"Eghbalieh","given":"Babak"},{"family":"Siegel","given":"Kelly A."},{"family":"Siegel","given":"Christopher T."}],"issued":{"date-parts":[["2016",4,11]]}}}],"schema":"https://github.com/citation-style-language/schema/raw/master/csl-citation.json"} </w:instrText>
      </w:r>
      <w:r>
        <w:fldChar w:fldCharType="separate"/>
      </w:r>
      <w:r>
        <w:t>[60]</w:t>
      </w:r>
      <w:r>
        <w:fldChar w:fldCharType="end"/>
      </w:r>
      <w:r>
        <w:t>.</w:t>
      </w:r>
    </w:p>
    <w:p w14:paraId="37D96D02"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4)</w:t>
      </w:r>
    </w:p>
    <w:p w14:paraId="2B37A617" w14:textId="77777777" w:rsidR="003916EF" w:rsidRDefault="00000000">
      <w:pPr>
        <w:rPr>
          <w:lang w:val="ru-RU"/>
        </w:rPr>
      </w:pPr>
      <w:r>
        <w:rPr>
          <w:lang w:val="ru-RU"/>
        </w:rPr>
        <w:lastRenderedPageBreak/>
        <w:t>Комментарий: выбор противомикробных препаратов системного действия лечащий врач должен определять для каждого пациента индивидуально с учетом его особенностей</w:t>
      </w:r>
    </w:p>
    <w:p w14:paraId="10EB9B52" w14:textId="77777777" w:rsidR="003916EF" w:rsidRDefault="00000000">
      <w:pPr>
        <w:pStyle w:val="2"/>
      </w:pPr>
      <w:r>
        <w:t xml:space="preserve">Пациентам с раком поджелудочной железы после хирургического вмешательства при отсутствии медицинских противопоказаний </w:t>
      </w:r>
      <w:r>
        <w:rPr>
          <w:b/>
        </w:rPr>
        <w:t>рекомендуется</w:t>
      </w:r>
      <w:r>
        <w:t xml:space="preserve"> заместительная ферментативная терапия, а также контроль и коррекция глюкозы крови</w:t>
      </w:r>
      <w:r>
        <w:fldChar w:fldCharType="begin"/>
      </w:r>
      <w:r>
        <w:instrText xml:space="preserve"> ADDIN ZOTERO_ITEM CSL_CITATION {"citationID":"DB0VCQzi","properties":{"formattedCitation":"[61\\uc0\\u8211{}63]","plainCitation":"[61–63]","noteIndex":0},"citationItems":[{"id":1308,"uris":["http://zotero.org/users/5363772/items/PWBETN69"],"itemData":{"id":1308,"type":"article-journal","abstract":"Introduction  Pancreatic exocrine insufficiency is a finding in many conditions, predominantly affecting those with chronic pancreatitis, pancreatic cancer and acute necrotising pancreatitis. Patients with pancreatic exocrine insufficiency can experience gastrointestinal symptoms, maldigestion, malnutrition and adverse effects on quality of life and even survival. There is a need for readily accessible, pragmatic advice for healthcare professionals on the management of pancreatic exocrine insufficiency. Methods and analysis  A review of the literature was conducted by a multidisciplinary panel of experts in pancreatology, and recommendations for clinical practice were produced and the strength of the evidence graded. Consensus voting by 48 pancreatic specialists from across the UK took place at the 2019 Annual Meeting of the Pancreatic Society of Great Britain and Ireland annual scientific meeting. Results  Recommendations for clinical practice in the diagnosis, initial management, patient education and long term follow up were developed. All recommendations achieved over 85% consensus and are included within these comprehensive guidelines.","container-title":"BMJ Open Gastroenterology","DOI":"10.1136/bmjgast-2021-000643","ISSN":"2054-4774","issue":"1","journalAbbreviation":"BMJ Open Gastroenterol","language":"en","page":"e000643","source":"DOI.org (Crossref)","title":"Consensus for the management of pancreatic exocrine insufficiency: UK practical guidelines","title-short":"Consensus for the management of pancreatic exocrine insufficiency","volume":"8","author":[{"family":"Phillips","given":"Mary E"},{"family":"Hopper","given":"Andrew D"},{"family":"Leeds","given":"John S"},{"family":"Roberts","given":"Keith J"},{"family":"McGeeney","given":"Laura"},{"family":"Duggan","given":"Sinead N"},{"family":"Kumar","given":"Rajesh"}],"issued":{"date-parts":[["2021",6]]}}},{"id":1305,"uris":["http://zotero.org/users/5363772/items/WU6EVEV7"],"itemData":{"id":1305,"type":"article-journal","abstract":"Pancreatic exocrine insufﬁciency (PEI) is a common condition in patients with pancreatic cancer (PC). PEI can be due to the tumor, which, if located in the head, causes obstruction of the pancreatic duct with subsequent atrophy of the pancreatic parenchyma, or it can be the consequence of pancreatic surgical resection. The standard treatment of PEI is pancreatic enzyme replacement therapy (PERT). Clinical data to support the use of PERT in PC are however limited. There are very few randomized clinical trials that evaluated PERT in PC. Most data come from observational studies. Despite this limited clinical evidence, PERT treatment for PEI is an essential part of supportive therapy to ensure optimal nutritional status in PC patients who will receive surgery, neoadjuvant/adjuvant or palliative treatment. The objective of this review is to increase the awareness about PEI in PC patients and to provide expert recommendations on the use of PERT in resected, borderline resectable and unresectable patients, based on clinical experience and literature review.","container-title":"ESMO Open","DOI":"10.1016/j.esmoop.2022.100386","ISSN":"20597029","issue":"1","journalAbbreviation":"ESMO Open","language":"en","page":"100386","source":"DOI.org (Crossref)","title":"Expert opinion on management of pancreatic exocrine insufficiency in pancreatic cancer","volume":"7","author":[{"family":"Roeyen","given":"G."},{"family":"Berrevoet","given":"F."},{"family":"Borbath","given":"I."},{"family":"Geboes","given":"K."},{"family":"Peeters","given":"M."},{"family":"Topal","given":"B."},{"family":"Van Cutsem","given":"E."},{"family":"Van Laethem","given":"J.-L."}],"issued":{"date-parts":[["2022",2]]}}},{"id":1306,"uris":["http://zotero.org/users/5363772/items/95XMDC69"],"itemData":{"id":1306,"type":"article-journal","abstract":"Background: Pancreatic cancer is the fourth leading cause of cancer mortality. Most patients are diagnosed with advanced pancreatic cancer, either at locally advanced or metastatic stages, and have a high rate of malnutrition and weight loss which are associated with poor outcomes. Pancreatic exocrine insufficiency is one of the causes of malnutrition and weight loss in these patients. The prevalence and clinical consequences of pancreatic exocrine insufficiency in advanced pancreatic cancer are poorly investigated with heterogeneous results. We sought to determine the prevalence and clinical consequences of pancreatic exocrine insufficiency and the effect of pancreatic enzyme replacement therapy in patients with advanced pancreatic cancer by systematic review and meta-analysis.\nMethods: Scopus, Medline, and Embase were searched for cohort studies or randomised clinical trials reporting pancreatic exocrine insufficiency and/or the effect of pancreatic enzyme replacement therapy in patients with advanced pancreatic cancer. We considered pancreatic exocrine insufficiency as an abnormal result on direct and/ or indirect pancreatic exocrine function tests. Pancreatic enzyme replacement therapy was evaluated by its effect on survival and quality of life in patients with advanced pancreatic cancer.\nResults: A total of 11 studies were included; seven studies reported the prevalence of pancreatic exocrine insufficiency and seven the effect of pancreatic enzyme replacement therapy in advanced pancreatic cancer. The pooled prevalence of pancreatic exocrine insufficiency in advanced pancreatic cancer was 72% (95% confidence interval: 55–86%), being significantly higher when tumours were located in the pancreatic head (relative risk ¼ 3.36, 1.07–10.54; p ¼ 0.04) six studies investigated the impact of pancreatic enzyme replacement therapy on survival/quality of life. Pancreatic enzyme replacement therapy was associated with 3.8 months (95% confidence interval: 1.37–6.19) survival benefit. Patients receiving pancreatic enzyme replacement therapy had a trend towards a better quality of life.\nConclusions The prevalence of pancreatic exocrine insufficiency in advanced pancreatic cancer is substantial and its treatment can improve the outcomes of these patients.","container-title":"United European Gastroenterology Journal","DOI":"10.1177/2050640620938987","ISSN":"2050-6406, 2050-6414","issue":"9","journalAbbreviation":"UEG Journal","language":"en",</w:instrText>
      </w:r>
      <w:r>
        <w:rPr>
          <w:rFonts w:hint="eastAsia"/>
        </w:rPr>
        <w:instrText>"page":"1115-1125","source":"DOI.org (Crossref)","title":"Pancreatic exocrine insufficiency and pancreatic enzyme replacement therapy in patients with advanced pancreatic cancer: A systematic review and meta</w:instrText>
      </w:r>
      <w:r>
        <w:rPr>
          <w:rFonts w:hint="eastAsia"/>
        </w:rPr>
        <w:instrText>‐</w:instrText>
      </w:r>
      <w:r>
        <w:rPr>
          <w:rFonts w:hint="eastAsia"/>
        </w:rPr>
        <w:instrText>analysis","title-short":"Pancreatic exocrine in</w:instrText>
      </w:r>
      <w:r>
        <w:instrText xml:space="preserve">sufficiency and pancreatic enzyme replacement therapy in patients with advanced pancreatic cancer","volume":"8","author":[{"family":"De La Iglesia","given":"Daniel"},{"family":"Avci","given":"Bartu"},{"family":"Kiriukova","given":"Mariia"},{"family":"Panic","given":"Nikola"},{"family":"Bozhychko","given":"Maryana"},{"family":"Sandru","given":"Vasile"},{"family":"De Madaria","given":"Enrique"},{"family":"Capurso","given":"Gabriele"}],"issued":{"date-parts":[["2020",11]]}}}],"schema":"https://github.com/citation-style-language/schema/raw/master/csl-citation.json"} </w:instrText>
      </w:r>
      <w:r>
        <w:fldChar w:fldCharType="separate"/>
      </w:r>
      <w:r>
        <w:t>[61–63]</w:t>
      </w:r>
      <w:r>
        <w:fldChar w:fldCharType="end"/>
      </w:r>
    </w:p>
    <w:p w14:paraId="39B25FE6" w14:textId="77777777" w:rsidR="003916EF" w:rsidRDefault="00000000">
      <w:pPr>
        <w:pStyle w:val="34"/>
        <w:rPr>
          <w:lang w:val="ru-RU"/>
        </w:rPr>
      </w:pPr>
      <w:r>
        <w:rPr>
          <w:lang w:val="ru-RU"/>
        </w:rPr>
        <w:t xml:space="preserve">Уровень </w:t>
      </w:r>
      <w:r>
        <w:rPr>
          <w:color w:val="auto"/>
          <w:lang w:val="ru-RU"/>
        </w:rPr>
        <w:t>убедительности</w:t>
      </w:r>
      <w:r>
        <w:rPr>
          <w:lang w:val="ru-RU"/>
        </w:rPr>
        <w:t xml:space="preserve"> рекомендаций В (уровень достоверности доказательств 2)</w:t>
      </w:r>
    </w:p>
    <w:p w14:paraId="0B15BC7F" w14:textId="77777777" w:rsidR="003916EF" w:rsidRDefault="00000000">
      <w:pPr>
        <w:rPr>
          <w:rFonts w:eastAsia="MS Mincho"/>
          <w:b/>
          <w:color w:val="303030"/>
          <w:shd w:val="clear" w:color="auto" w:fill="FFFFFF"/>
          <w:lang w:val="ru-RU"/>
        </w:rPr>
      </w:pPr>
      <w:r>
        <w:rPr>
          <w:lang w:val="ru-RU"/>
        </w:rPr>
        <w:t xml:space="preserve">Комментарий: </w:t>
      </w:r>
      <w:r>
        <w:rPr>
          <w:rFonts w:eastAsia="BlissPro-Light"/>
          <w:lang w:val="ru-RU"/>
        </w:rPr>
        <w:t xml:space="preserve">частота ферментативной недостаточности составляет 36-100% после резекции поджелудочной железы. Терапия ферментативной недостаточности рекомендуется всем пациентам после операции при отсутствии противопоказаний и должна быть направлена на ее коррекцию даже при отсутствии лабораторного подтверждения диагноза. Стартовая доза заместительной ферментативной терапии (ЗФТ) включает 40000-50000 </w:t>
      </w:r>
      <w:proofErr w:type="spellStart"/>
      <w:r>
        <w:rPr>
          <w:rFonts w:eastAsia="BlissPro-Light"/>
          <w:lang w:val="ru-RU"/>
        </w:rPr>
        <w:t>Ед</w:t>
      </w:r>
      <w:proofErr w:type="spellEnd"/>
      <w:r>
        <w:rPr>
          <w:rFonts w:eastAsia="BlissPro-Light"/>
          <w:lang w:val="ru-RU"/>
        </w:rPr>
        <w:t xml:space="preserve"> панкреатина*</w:t>
      </w:r>
      <w:proofErr w:type="gramStart"/>
      <w:r>
        <w:rPr>
          <w:rFonts w:eastAsia="BlissPro-Light"/>
          <w:lang w:val="ru-RU"/>
        </w:rPr>
        <w:t>*  во</w:t>
      </w:r>
      <w:proofErr w:type="gramEnd"/>
      <w:r>
        <w:rPr>
          <w:rFonts w:eastAsia="BlissPro-Light"/>
          <w:lang w:val="ru-RU"/>
        </w:rPr>
        <w:t xml:space="preserve"> время приема пищи и 25000 </w:t>
      </w:r>
      <w:proofErr w:type="spellStart"/>
      <w:r>
        <w:rPr>
          <w:rFonts w:eastAsia="BlissPro-Light"/>
          <w:lang w:val="ru-RU"/>
        </w:rPr>
        <w:t>Ед</w:t>
      </w:r>
      <w:proofErr w:type="spellEnd"/>
      <w:r>
        <w:rPr>
          <w:rFonts w:eastAsia="BlissPro-Light"/>
          <w:lang w:val="ru-RU"/>
        </w:rPr>
        <w:t xml:space="preserve"> во время перекусов. В дальнейшем доза препарата может быть изменена в индивидуальном порядке. Чаще всего необходимая доза липазы после тотальной </w:t>
      </w:r>
      <w:proofErr w:type="spellStart"/>
      <w:r>
        <w:rPr>
          <w:rFonts w:eastAsia="BlissPro-Light"/>
          <w:lang w:val="ru-RU"/>
        </w:rPr>
        <w:t>панкреатэктомии</w:t>
      </w:r>
      <w:proofErr w:type="spellEnd"/>
      <w:r>
        <w:rPr>
          <w:rFonts w:eastAsia="BlissPro-Light"/>
          <w:lang w:val="ru-RU"/>
        </w:rPr>
        <w:t xml:space="preserve"> (A16.15.011 Тотальная </w:t>
      </w:r>
      <w:proofErr w:type="spellStart"/>
      <w:r>
        <w:rPr>
          <w:rFonts w:eastAsia="BlissPro-Light"/>
          <w:lang w:val="ru-RU"/>
        </w:rPr>
        <w:t>дуоденопанкреатэктомия</w:t>
      </w:r>
      <w:proofErr w:type="spellEnd"/>
      <w:r>
        <w:rPr>
          <w:rFonts w:eastAsia="BlissPro-Light"/>
          <w:lang w:val="ru-RU"/>
        </w:rPr>
        <w:t>) существенно выше указанной начальной дозы. Более подробная информация по ЗФТ представлена в разделе 3.3.</w:t>
      </w:r>
      <w:r>
        <w:rPr>
          <w:rFonts w:eastAsia="MS Mincho"/>
          <w:b/>
          <w:color w:val="303030"/>
          <w:shd w:val="clear" w:color="auto" w:fill="FFFFFF"/>
          <w:lang w:val="ru-RU"/>
        </w:rPr>
        <w:t xml:space="preserve"> </w:t>
      </w:r>
    </w:p>
    <w:p w14:paraId="5BED019E" w14:textId="77777777" w:rsidR="003916EF" w:rsidRDefault="00000000">
      <w:pPr>
        <w:rPr>
          <w:rFonts w:eastAsia="BlissPro-Light"/>
          <w:lang w:val="ru-RU"/>
        </w:rPr>
      </w:pPr>
      <w:r>
        <w:rPr>
          <w:rFonts w:eastAsia="BlissPro-Light"/>
          <w:lang w:val="ru-RU"/>
        </w:rPr>
        <w:t xml:space="preserve">Вторичное нарушение метаболизма глюкозы на фоне рака поджелудочной железы получило название </w:t>
      </w:r>
      <w:proofErr w:type="spellStart"/>
      <w:r>
        <w:rPr>
          <w:rFonts w:eastAsia="BlissPro-Light"/>
          <w:lang w:val="ru-RU"/>
        </w:rPr>
        <w:t>панкреатогенного</w:t>
      </w:r>
      <w:proofErr w:type="spellEnd"/>
      <w:r>
        <w:rPr>
          <w:rFonts w:eastAsia="BlissPro-Light"/>
          <w:lang w:val="ru-RU"/>
        </w:rPr>
        <w:t xml:space="preserve"> сахарного диабета (3с типа). Данное осложнение ассоциировано с риском прогрессирования, неблагоприятным прогнозом, увеличивает риски токсичности лекарственного лечения и требует коррекции у врача-эндокринолога. </w:t>
      </w:r>
    </w:p>
    <w:p w14:paraId="2E63EE0E" w14:textId="77777777" w:rsidR="003916EF" w:rsidRDefault="003916EF">
      <w:pPr>
        <w:pStyle w:val="34"/>
        <w:rPr>
          <w:lang w:val="ru-RU"/>
        </w:rPr>
      </w:pPr>
    </w:p>
    <w:p w14:paraId="4AB058E4" w14:textId="77777777" w:rsidR="003916EF" w:rsidRDefault="00000000">
      <w:pPr>
        <w:pStyle w:val="3"/>
        <w:rPr>
          <w:lang w:val="ru-RU"/>
        </w:rPr>
      </w:pPr>
      <w:bookmarkStart w:id="37" w:name="_Toc65787871"/>
      <w:bookmarkStart w:id="38" w:name="_Toc168164044"/>
      <w:r>
        <w:rPr>
          <w:lang w:val="ru-RU"/>
        </w:rPr>
        <w:t>3.2 Консервативное лечение</w:t>
      </w:r>
      <w:bookmarkEnd w:id="37"/>
      <w:bookmarkEnd w:id="38"/>
    </w:p>
    <w:p w14:paraId="6A4EF971" w14:textId="77777777" w:rsidR="003916EF" w:rsidRDefault="00000000">
      <w:pPr>
        <w:pStyle w:val="4"/>
        <w:rPr>
          <w:bCs/>
          <w:color w:val="auto"/>
          <w:lang w:val="ru-RU"/>
        </w:rPr>
      </w:pPr>
      <w:r>
        <w:rPr>
          <w:rFonts w:ascii="Times New Roman" w:hAnsi="Times New Roman" w:cs="Times New Roman"/>
          <w:b/>
          <w:bCs/>
          <w:i w:val="0"/>
          <w:iCs w:val="0"/>
          <w:color w:val="auto"/>
          <w:lang w:val="ru-RU"/>
        </w:rPr>
        <w:t xml:space="preserve">3.2.1. </w:t>
      </w:r>
      <w:proofErr w:type="spellStart"/>
      <w:r>
        <w:rPr>
          <w:rFonts w:ascii="Times New Roman" w:hAnsi="Times New Roman" w:cs="Times New Roman"/>
          <w:b/>
          <w:bCs/>
          <w:i w:val="0"/>
          <w:iCs w:val="0"/>
          <w:color w:val="auto"/>
          <w:lang w:val="ru-RU"/>
        </w:rPr>
        <w:t>Периоперационная</w:t>
      </w:r>
      <w:proofErr w:type="spellEnd"/>
      <w:r>
        <w:rPr>
          <w:rFonts w:ascii="Times New Roman" w:hAnsi="Times New Roman" w:cs="Times New Roman"/>
          <w:b/>
          <w:bCs/>
          <w:i w:val="0"/>
          <w:iCs w:val="0"/>
          <w:color w:val="auto"/>
          <w:lang w:val="ru-RU"/>
        </w:rPr>
        <w:t xml:space="preserve"> и </w:t>
      </w:r>
      <w:proofErr w:type="spellStart"/>
      <w:r>
        <w:rPr>
          <w:rFonts w:ascii="Times New Roman" w:hAnsi="Times New Roman" w:cs="Times New Roman"/>
          <w:b/>
          <w:bCs/>
          <w:i w:val="0"/>
          <w:iCs w:val="0"/>
          <w:color w:val="auto"/>
          <w:lang w:val="ru-RU"/>
        </w:rPr>
        <w:t>адъювантная</w:t>
      </w:r>
      <w:proofErr w:type="spellEnd"/>
      <w:r>
        <w:rPr>
          <w:rFonts w:ascii="Times New Roman" w:hAnsi="Times New Roman" w:cs="Times New Roman"/>
          <w:b/>
          <w:bCs/>
          <w:i w:val="0"/>
          <w:iCs w:val="0"/>
          <w:color w:val="auto"/>
          <w:lang w:val="ru-RU"/>
        </w:rPr>
        <w:t xml:space="preserve"> терапия </w:t>
      </w:r>
    </w:p>
    <w:p w14:paraId="72C4635A" w14:textId="77777777" w:rsidR="003916EF" w:rsidRDefault="00000000">
      <w:pPr>
        <w:pStyle w:val="2"/>
        <w:rPr>
          <w:sz w:val="20"/>
          <w:szCs w:val="20"/>
        </w:rPr>
      </w:pPr>
      <w:r>
        <w:t xml:space="preserve">У пациентов с раком поджелудочной железы рекомендуется проведение противоопухолевой лекарственной терапии в соответствие с общими принципами, изложенными в «Практических рекомендациях по общим вопросам проведения противоопухолевой лекарственной терапии» Российского общества клинической онкологии </w:t>
      </w:r>
      <w:r>
        <w:fldChar w:fldCharType="begin"/>
      </w:r>
      <w:r>
        <w:instrText xml:space="preserve"> ADDIN ZOTERO_ITEM CSL_CITATION {"citationID":"n2Fexxac","properties":{"formattedCitation":"[13]","plainCitation":"[13]","noteIndex":0},"citationItems":[{"id":1124,"uris":["http://zotero.org/users/5363772/items/2299ARDD",["http://zotero.org/users/5363772/items/2299ARDD"]],"itemData":{"id":1124,"type":"article-journal","DOI":"10.18027 / 2224 5057 2020 10 3s2–01","issue":"3s2","journalAbbreviation":"Злокачественные опухоли. Практические рекомендации RUSSCO","language":"Русский","title":"Практические рекомендации по общим принципам проведения противоопухолевой лекарственной терапии","volume":"10","author":[{"family":"Трякин","given":"Алексей"},{"family":"Бесова","given":"Наталья"},{"family":"Волков","given":"Никита"}],"issued":{"date-parts":[["2020"]]}}}],"schema":"https://github.com/citation-style-language/schema/raw/master/csl-citation.json"} </w:instrText>
      </w:r>
      <w:r>
        <w:fldChar w:fldCharType="separate"/>
      </w:r>
      <w:r>
        <w:t>[13]</w:t>
      </w:r>
      <w:r>
        <w:fldChar w:fldCharType="end"/>
      </w:r>
      <w:r>
        <w:t xml:space="preserve">. </w:t>
      </w:r>
    </w:p>
    <w:p w14:paraId="732464D6" w14:textId="77777777" w:rsidR="003916EF" w:rsidRDefault="00000000">
      <w:pPr>
        <w:pStyle w:val="34"/>
        <w:rPr>
          <w:b w:val="0"/>
          <w:lang w:val="ru-RU"/>
        </w:rPr>
      </w:pPr>
      <w:r>
        <w:rPr>
          <w:lang w:val="ru-RU"/>
        </w:rPr>
        <w:t xml:space="preserve">Уровень убедительности рекомендаций </w:t>
      </w:r>
      <w:r>
        <w:t>C</w:t>
      </w:r>
      <w:r>
        <w:rPr>
          <w:lang w:val="ru-RU"/>
        </w:rPr>
        <w:t xml:space="preserve"> (уровень достоверности доказательств 5)</w:t>
      </w:r>
    </w:p>
    <w:p w14:paraId="563D4A5F" w14:textId="77777777" w:rsidR="003916EF" w:rsidRDefault="00000000">
      <w:pPr>
        <w:pStyle w:val="2"/>
      </w:pPr>
      <w:r>
        <w:lastRenderedPageBreak/>
        <w:t xml:space="preserve">У пациентов с погранично </w:t>
      </w:r>
      <w:proofErr w:type="spellStart"/>
      <w:r>
        <w:t>резектабельным</w:t>
      </w:r>
      <w:proofErr w:type="spellEnd"/>
      <w:r>
        <w:t xml:space="preserve"> раком поджелудочной железы (Т</w:t>
      </w:r>
      <w:r>
        <w:rPr>
          <w:vertAlign w:val="subscript"/>
        </w:rPr>
        <w:t>3-4</w:t>
      </w:r>
      <w:r>
        <w:t>N</w:t>
      </w:r>
      <w:r>
        <w:rPr>
          <w:vertAlign w:val="subscript"/>
        </w:rPr>
        <w:t>0-1</w:t>
      </w:r>
      <w:r>
        <w:t>M</w:t>
      </w:r>
      <w:r>
        <w:rPr>
          <w:vertAlign w:val="subscript"/>
        </w:rPr>
        <w:t>0</w:t>
      </w:r>
      <w:r>
        <w:t xml:space="preserve">) </w:t>
      </w:r>
      <w:r>
        <w:rPr>
          <w:b/>
        </w:rPr>
        <w:t>рекомендуется</w:t>
      </w:r>
      <w:r>
        <w:t xml:space="preserve"> проведение предоперационной химиотерапии с последующей оценкой результатов; при отсутствии отрицательной динамики рекомендуется выполнение операции </w:t>
      </w:r>
      <w:r>
        <w:fldChar w:fldCharType="begin"/>
      </w:r>
      <w:r>
        <w:instrText xml:space="preserve"> ADDIN ZOTERO_ITEM CSL_CITATION {"citationID":"NPBh7uSi","properties":{"formattedCitation":"[64]","plainCitation":"[64]","noteIndex":0},"citationItems":[{"id":253,"uris":["http://zotero.org/users/5363772/items/UIYBIAMJ",["http://zotero.org/users/5363772/items/UIYBIAMJ"]],"itemData":{"id":253,"type":"article-journal","issue":"4(спецвыпуск 1)","page":"20-25","title":"Место химиотерапии в лечении локализованного рака поджелудочной железы","volume":"21","author":[{"family":"Базин","given":"Игорь"},{"family":"Покатаев","given":"Илья"}],"issued":{"date-parts":[["2016"]]}}}],"schema":"https://github.com/citation-style-language/schema/raw/master/csl-citation.json"} </w:instrText>
      </w:r>
      <w:r>
        <w:fldChar w:fldCharType="separate"/>
      </w:r>
      <w:r>
        <w:t>[64]</w:t>
      </w:r>
      <w:r>
        <w:fldChar w:fldCharType="end"/>
      </w:r>
      <w:r>
        <w:t xml:space="preserve">. </w:t>
      </w:r>
    </w:p>
    <w:p w14:paraId="085AF642" w14:textId="77777777" w:rsidR="003916EF" w:rsidRDefault="00000000">
      <w:pPr>
        <w:pStyle w:val="34"/>
        <w:rPr>
          <w:color w:val="auto"/>
          <w:lang w:val="ru-RU"/>
        </w:rPr>
      </w:pPr>
      <w:r>
        <w:rPr>
          <w:color w:val="auto"/>
          <w:lang w:val="ru-RU"/>
        </w:rPr>
        <w:t xml:space="preserve">Уровень убедительности рекомендаций </w:t>
      </w:r>
      <w:r>
        <w:rPr>
          <w:color w:val="auto"/>
        </w:rPr>
        <w:t>C</w:t>
      </w:r>
      <w:r>
        <w:rPr>
          <w:color w:val="auto"/>
          <w:lang w:val="ru-RU"/>
        </w:rPr>
        <w:t xml:space="preserve"> (уровень достоверности доказательств 5)</w:t>
      </w:r>
    </w:p>
    <w:p w14:paraId="24A5E9FE" w14:textId="77777777" w:rsidR="003916EF" w:rsidRDefault="00000000">
      <w:pPr>
        <w:rPr>
          <w:lang w:val="ru-RU"/>
        </w:rPr>
      </w:pPr>
      <w:r>
        <w:rPr>
          <w:b/>
          <w:lang w:val="ru-RU"/>
        </w:rPr>
        <w:t>Комментарий</w:t>
      </w:r>
      <w:r>
        <w:rPr>
          <w:lang w:val="ru-RU"/>
        </w:rPr>
        <w:t xml:space="preserve">: основным методом предоперационной терапии является химиотерапия. Режимы химиотерапии аналогичны изложенным для лечения метастатического рака (таблица 4). Предпочтительными режимами (при отсутствии противопоказаний) являются </w:t>
      </w:r>
      <w:r>
        <w:t>FOLFIRINOX</w:t>
      </w:r>
      <w:r>
        <w:rPr>
          <w:lang w:val="ru-RU"/>
        </w:rPr>
        <w:t xml:space="preserve"> или комбинации #гемцитабина** и #паклитаксел+альбумина. При наличии у пациентов мутаций в генах BRCA или PALB2, оптимальным является применение комбинации FOLFIRINOX или комбинации #гемцитабина** с соединениями платины. При выборе режима химиотерапии следует учитывать следующие данные: общее состояние пациента, возраст, наличие осложнений опухолевого процесса и серьезных сопутствующих заболеваний. </w:t>
      </w:r>
      <w:proofErr w:type="spellStart"/>
      <w:r>
        <w:t>Длительность</w:t>
      </w:r>
      <w:proofErr w:type="spellEnd"/>
      <w:r>
        <w:t xml:space="preserve"> </w:t>
      </w:r>
      <w:proofErr w:type="spellStart"/>
      <w:r>
        <w:t>предоперационной</w:t>
      </w:r>
      <w:proofErr w:type="spellEnd"/>
      <w:r>
        <w:t xml:space="preserve"> </w:t>
      </w:r>
      <w:proofErr w:type="spellStart"/>
      <w:r>
        <w:t>химиотерапии</w:t>
      </w:r>
      <w:proofErr w:type="spellEnd"/>
      <w:r>
        <w:t xml:space="preserve"> </w:t>
      </w:r>
      <w:proofErr w:type="spellStart"/>
      <w:r>
        <w:t>составляет</w:t>
      </w:r>
      <w:proofErr w:type="spellEnd"/>
      <w:r>
        <w:t xml:space="preserve"> 12-18 </w:t>
      </w:r>
      <w:proofErr w:type="spellStart"/>
      <w:r>
        <w:t>недель</w:t>
      </w:r>
      <w:proofErr w:type="spellEnd"/>
      <w:r>
        <w:t>.</w:t>
      </w:r>
    </w:p>
    <w:p w14:paraId="0C0E689A" w14:textId="77777777" w:rsidR="003916EF" w:rsidRDefault="00000000">
      <w:pPr>
        <w:pStyle w:val="2"/>
      </w:pPr>
      <w:r>
        <w:t>Пациентам старше 70 лет</w:t>
      </w:r>
      <w:r>
        <w:rPr>
          <w:b/>
          <w:bCs/>
        </w:rPr>
        <w:t xml:space="preserve"> </w:t>
      </w:r>
      <w:r>
        <w:t>рекомендовано проведение комплексной гериатрической оценки (mycarg.org) для понимания рисков развития осложнений 3-5 степени при применении комбинаций препаратов и необходимости коррекции доз препаратов, что позволит повысить качество жизни данных пациентов и преемственность проводимого лечения</w:t>
      </w:r>
      <w:r>
        <w:fldChar w:fldCharType="begin"/>
      </w:r>
      <w:r>
        <w:instrText xml:space="preserve"> ADDIN ZOTERO_ITEM CSL_CITATION {"citationID":"4xNw245u","properties":{"formattedCitation":"[65]","plainCitation":"[65]","noteIndex":0},"citationItems":[{"id":1497,"uris":["http://zotero.org/users/5363772/items/NNWA4PCW"],"itemData":{"id":1497,"type":"article-journal","abstract":"Abstract\n            \n              Background\n              Frailty and multimorbidity among older cancer patients affect treatment tolerance and efficacy. Comprehensive geriatric assessment and management is recommended to optimize cancer treatment, but its effect on various outcomes remains uncertain.\n            \n            \n              Objective\n              Our objective was to conduct a systematic review and meta-analysis of randomized controlled trials (RCTs) and cost-effectiveness studies comparing comprehensive geriatric assessment (with or without implementation of recommendations) to usual care in older cancer patients.\n            \n            \n              Methods\n              We searched MEDLINE, EMBASE, CINAHL, and Cochrane trials from inception to January 27, 2023, for RCTs and cost-effectiveness studies. Pooled estimates for outcomes were calculated using random-effects models.\n            \n            \n              Results\n              A total of 19 full-text articles representing 17 RCTs were included. Average participant age was 72-80 years, and 31%-62% were female. Comprehensive geriatric assessment type, mode of delivery, and evaluated outcomes varied across studies. Meta-analysis revealed no difference in risk of mortality (risk ratio [RR] = 1.08. 95% confidence interval [CI] = 0.91 to 1.29), hospitalization (RR = 0.92, 95% CI = 0.77 to 1.10), early treatment discontinuation (RR = 0.89, 95% CI = 0.67 to 1.19), initial dose reduction (RR = 0.99, 95% CI = 0.99 to 1.26), and subsequent dose reduction (RR = 0.87, 95% CI = 0.70 to 1.09). However, the risk of treatment toxicity was statistically significantly lower in the comprehensive geriatric assessment group (RR = 0.78, 95% CI = 0.70 to 0.86). No cost-effectiveness studies were identified.\n            \n            \n              Conclusion\n              Compared with usual care, comprehensive geriatric assessment was not associated with a difference in risk of mortality, hospitalization, treatment discontinuation, and dose reduction but was associated with a lower risk of treatment toxicity indicating its potential to optimize cancer treatment in this population. Further research is needed to evaluate cost-effectiveness.","container-title":"JNCI: Journal of the National Cancer Institute","DOI":"10.1093/jnci/djad200","ISSN":"0027-8874, 1460-2105","issue":"12","language":"en","license":"https://academic.oup.com/pages/standard-publication-reuse-rights","page":"1483-1496","source":"DOI.org (Crossref)","title":"Effectiveness of geriatric assessment and management in older cancer patients: a systematic review and meta-analysis","title-short":"Effectiveness of geriatric assessment and management in older cancer patients","volume":"115","author":[{"family":"Anwar","given":"Mohammed Rashidul"},{"family":"Yeretzian","given":"Shant Torkom"},{"family":"Ayala","given":"Ana Patricia"},{"family":"Matosyan","given":"Emma"},{"family":"Breunis","given":"Henriette"},{"family":"Bote","given":"Kathyrin"},{"family":"Puts","given":"Martine"},{"family":"Habib","given":"Mohammed Hassan"},{"family":"Li","given":"Qixuan"},{"family":"Sahakyan","given":"Yeva"},{"family":"Alibhai","given":"Shabbir M H"},{"family":"Abrahamyan","given":"Lusine"}],"issued":{"date-parts":[["2023",12,6]]}}}],"schema":"https://github.com/citation-style-language/schema/raw/master/csl-citation.json"} </w:instrText>
      </w:r>
      <w:r>
        <w:fldChar w:fldCharType="separate"/>
      </w:r>
      <w:r>
        <w:t>[65]</w:t>
      </w:r>
      <w:r>
        <w:fldChar w:fldCharType="end"/>
      </w:r>
      <w:r>
        <w:t xml:space="preserve">. </w:t>
      </w:r>
    </w:p>
    <w:p w14:paraId="1FCF9FAF" w14:textId="77777777" w:rsidR="003916EF" w:rsidRDefault="00000000">
      <w:pPr>
        <w:pStyle w:val="34"/>
        <w:rPr>
          <w:color w:val="auto"/>
          <w:lang w:val="ru-RU"/>
        </w:rPr>
      </w:pPr>
      <w:r>
        <w:rPr>
          <w:color w:val="auto"/>
          <w:lang w:val="ru-RU"/>
        </w:rPr>
        <w:t xml:space="preserve">Уровень убедительности рекомендаций - </w:t>
      </w:r>
      <w:r>
        <w:rPr>
          <w:color w:val="auto"/>
        </w:rPr>
        <w:t>B</w:t>
      </w:r>
      <w:r>
        <w:rPr>
          <w:color w:val="auto"/>
          <w:lang w:val="ru-RU"/>
        </w:rPr>
        <w:t xml:space="preserve"> (уровень достоверности доказательств - 1)</w:t>
      </w:r>
    </w:p>
    <w:p w14:paraId="7B2DB7D7" w14:textId="77777777" w:rsidR="003916EF" w:rsidRDefault="00000000">
      <w:pPr>
        <w:pStyle w:val="2"/>
      </w:pPr>
      <w:r>
        <w:t xml:space="preserve">У пациентов с </w:t>
      </w:r>
      <w:proofErr w:type="spellStart"/>
      <w:r>
        <w:t>нерезектабельным</w:t>
      </w:r>
      <w:proofErr w:type="spellEnd"/>
      <w:r>
        <w:t xml:space="preserve"> раком поджелудочной железы (Т</w:t>
      </w:r>
      <w:r>
        <w:rPr>
          <w:vertAlign w:val="subscript"/>
        </w:rPr>
        <w:t>3-4</w:t>
      </w:r>
      <w:r>
        <w:t>N</w:t>
      </w:r>
      <w:r>
        <w:rPr>
          <w:vertAlign w:val="subscript"/>
        </w:rPr>
        <w:t>0-1</w:t>
      </w:r>
      <w:r>
        <w:t>M</w:t>
      </w:r>
      <w:r>
        <w:rPr>
          <w:vertAlign w:val="subscript"/>
        </w:rPr>
        <w:t>0</w:t>
      </w:r>
      <w:r>
        <w:t xml:space="preserve">) </w:t>
      </w:r>
      <w:r>
        <w:rPr>
          <w:b/>
        </w:rPr>
        <w:t>рекомендуется</w:t>
      </w:r>
      <w:r>
        <w:t xml:space="preserve"> проведение индукционной терапии с последующей повторной оценкой </w:t>
      </w:r>
      <w:proofErr w:type="spellStart"/>
      <w:r>
        <w:t>резектабельности</w:t>
      </w:r>
      <w:proofErr w:type="spellEnd"/>
      <w:r>
        <w:t xml:space="preserve"> </w:t>
      </w:r>
      <w:r>
        <w:fldChar w:fldCharType="begin"/>
      </w:r>
      <w:r>
        <w:instrText xml:space="preserve"> ADDIN ZOTERO_ITEM CSL_CITATION {"citationID":"XQSkMGgv","properties":{"formattedCitation":"[64,66\\uc0\\u8211{}68]","plainCitation":"[64,66–68]","noteIndex":0},"citationItems":[{"id":253,"uris":["http://zotero.org/users/5363772/items/UIYBIAMJ",["http://zotero.org/users/5363772/items/UIYBIAMJ"]],"itemData":{"id":253,"type":"article-journal","issue":"4(спецвыпуск 1)","page":"20-25","title":"Место химиотерапии в лечении локализованного рака поджелудочной железы","volume":"21","author":[{"family":"Базин","given":"Игорь"},{"family":"Покатаев","given":"Илья"}],"issued":{"date-parts":[["2016"]]}}},{"id":254,"uris":["http://zotero.org/users/5363772/items/W6KWRPTU",["http://zotero.org/users/5363772/items/W6KWRPTU"]],"itemData":{"id":254,"type":"article-journal","abstract":"The most accepted treatment for locally advanced pancreatic cancer is chemoradiotherapy. However, indications to and results of pancreatic resections after chemoradiation are not yet defined.","container-title":"Annals of Surgical Oncology","DOI":"10.1245/s10434-006-9032-x","ISSN":"1534-4681","issue":"9","journalAbbreviation":"Annals of Surgical Oncology","page":"1201-1208","title":"Pancreatic Resections after Chemoradiotherapy for Locally Advanced Ductal Adenocarcinoma: Analysis of Perioperative Outcome and Survival","volume":"13","author":[{"family":"Massucco","given":"Paolo"},{"family":"Capussotti","given":"Lorenzo"},{"family":"Magnino","given":"Antonella"},{"family":"Sperti","given":"Elisa"},{"family":"Gatti","given":"Marco"},{"family":"Muratore","given":"Andrea"},{"family":"Sgotto","given":"Enrico"},{"family":"Gabriele","given":"Pietro"},{"family":"Aglietta","given":"Massimo"}],"issued":{"date-parts":[["2006",9,1]]}}},{"id":937,"uris":["http://zotero.org/users/5363772/items/U983XFYV",["http://zotero.org/users/5363772/items/U983XFYV"]],"itemData":{"id":937,"type":"article-journal","abstract":"Abstract\n            \n              Background\n              The optimal preoperative treatment for LAPC is unknown. This first prospective, randomised trial was designed to compare the efficacy and safety of nab-Paclitaxel and Gemcitabine (nPG) with Fluorouracil, Leucovorin, Irinotecan, Oxaliplatin (FOLFIRINOX) as induction chemotherapy in LAPC.\n            \n            \n              Methods\n              In this open-label, randomised, two-arm, phase 2 trial, treatment-naive patients (pts) with histologically/cytologically proven non-resectable LAPC were recruited from 33 German centres. After two cycles of nPG induction pts without progressive disease or unacceptable adverse events were randomly allocated (1:1) to receive either two additional cycles of nPG or four cycles of sequential un-modified sqFOLFIRINOX. Secondary resectability was assessed by surgical exploration in all pts with at least stable disease (SD) after completion of induction chemotherapy. The primary endpoint was conversion rate (R0/R1 resection). Secondary endpoints included overall survival (OS) and safety.\n            \n            \n              Results\n              168 pts were registered and 130 were randomly allocated (64 to nPG and 66 to sqFOLFIRINOX). Disease control rate (DCR) after randomization was 82.3% in the nPG group and 75.0% % in the sqFOLFIRINOX group. Surgical exploration was performed in 62.5% of randomized pts in the nPG group and 63.6% in the sqFOLFIRINOX group. The conversion rate as primary endpoint was 30.6% in the nPG group and 45.0% in the sqFOLFIRINOX group (Odds ratio 0.54; 95% CI, 0.26 to 1.13; P = 0.135). At a median follow-up of 12.9 months, the median overall survival was 17.2 months in the nPG group and 22.5 months in the sqFOLFIRINOX group (adjusted Hazard ratio 0.73; 95% CI, 0.42 to 1.28; P = 0.268). Among all intention-to-treat pts (N = 165) conversion was associated with significant improved overall survival (27.4 vs. 14.2 months; P = 0.0035). Adverse events of ≥ grade 3 occurred in 54.7% of the patients in the the nPG group and in 53.0% of those in the in the sqFOLFIRINOX group.\n            \n            \n              Conclusions\n              Secondary resection after 4 months of induction combination chemotherapy followed by surgical exploration is feasible in about a third of pts with LAPC and associated with prolonged survival.\n            \n            \n              Clinical trial identification\n              NCT02125136; 2013-004796-12.\n            \n            \n              Legal entity responsible for the study\n              AIO-Studien-gGmbH.\n            \n            \n              Funding\n              Celgene.\n            \n            \n              Disclosure\n              V. Kunzmann: Advisory / Consultancy, Research grant / Funding (institution): Celgene; Honoraria (institution): Servier; Advisory / Consultancy, Research grant / Funding (institution): AstraZeneca. H. Algül: Honoraria (self): Celgene; Honoraria (self): Servier; Research grant / Funding (self): Chugai. E. Goekkurt: Advisory / Consultancy: BMS; Advisory / Consultancy: MSD; Advisory / Consultancy: Merck; Advisory / Consultancy: Roche; Advisory / Consultancy: Sanofi; Travel / Accommodation / Expenses: Servier. U.M. Martens: Advisory / Consultancy, Travel / Accommodation / Expenses: Celgene; Advisory / Consultancy, Travel / Accommodation / Expenses: Amgen; Advisory / Consultancy: Roche. D. Waldschmidt: Advisory / Consultancy, Travel / Accommodation / Expenses: Celgene. U. Pelzer: Advisory / Consultancy, Research grant / Funding (institution): Celgene. J. Siveke: Advisory / Consultancy, Research grant / Funding (self), Travel / Accommodation / Expenses: Celgene; Research grant / Funding (self), Travel / Accommodation / Expenses: BMS; Travel / Accommodation / Expenses: Roche. F. Kullmann: Advisory / Consultancy, Travel / Accommodation / Expenses: Celgene. S. Boeck: Honoraria (self), Advisory / Consultancy, Research grant / Funding (institution): Celgene. T.J. Ettrich: Research grant / Funding (institution): Shire; Speaker Bureau / Expert testimony: Celgene; Advisory / Consultancy, Speaker Bureau / Expert testimony: Sanofi; Advisory / Consultancy, Speaker Bureau / Expert testimony: BMS; Travel / Accommodation / Expenses: Ipsen. All other authors have declared no conflicts of interest.","container-title":"Annals of Oncology","DOI":"10.1093/annonc/mdz247","ISSN":"0923-7534, 1569-8041","issue":"Supplement_5","language":"en","page":"mdz247","source":"DOI.org (Crossref)","title":"671OConversion rate in locally advanced pancreatic cancer (LAPC) after nab-paclitaxel/gemcitabine- or FOLFIRINOX-based induction chemotherapy (NEOLAP): Final results of a multicenter randomised phase II AIO trial","title-short":"671OConversion rate in locally advanced pancreatic cancer (LAPC) after nab-paclitaxel/gemcitabine- or FOLFIRINOX-based induction chemotherapy (NEOLAP)","volume":"30","author":[{"family":"Kunzmann","given":"V"},{"family":"Algül","given":"H"},{"family":"Goekkurt","given":"E"},{"family":"Siegler","given":"G M"},{"family":"Martens","given":"U M"},{"family":"Waldschmidt","given":"D"},{"family":"Pelzer","given":"U"},{"family":"Hennes","given":"E"},{"family":"Fuchs","given":"M"},{"family":"Siveke","given":"J"},{"family":"Kullmann","given":"F"},{"family":"Boeck","given":"S"},{"family":"Ettrich","given":"T J"},{"family":"Ferenczy","given":"P"},{"family":"Keller","given":"R"},{"family":"Germer","given":"C-T"},{"family":"Stein","given":"H"},{"family":"Hartlapp","given":"I"},{"family":"Klein","given":"I"},{"family":"Heinemann","given":"V"}],"issued":{"date-parts":[["2019",10,1]]}}},{"id":412,"uris":["http://zotero.org/users/5363772/items/FLM4HGCI",["http://zotero.org/users/5363772/items/FLM4HGCI"]],"itemData":{"id":412,"type":"article-journal","abstract":"BACKGROUND: FOLFIRINOX prolongs survival in patients with metastatic pancreatic cancer and may also benefit patients with locally advanced pancreatic cancer (LAPC). Furthermore, it may downstage a proportion of LAPC into (borderline) resectable disease, however data are lacking. This review assessed outcomes after FOLFIRINOX-based therapy in LAPC. METHODS: The PubMed, EMBASE and Cochrane library databases were systematically searched for studies published to 31 August 2015. Primary outcome was the (R0) resection rate. RESULTS: Fourteen studies involving 365 patients with LAPC were included; three studies administered a modified FOLFIRINOX regimen. Of all patients, 57 % (n = 208) received radiotherapy. The pooled resection rate was 28 % (n = 103, 77 % R0), with a perioperative mortality of 3 % (n = 2), and median overall survival ranged from 8.9 to 25.0 months. Survival data after resection were scarce, with only one study reporting a median overall survival of 24.9 months in 28 patients. A complete pathologic response was found in 6 of 85 (7 %) resected specimens. Dose reductions were described in up to 65 % of patients, grade 3-4 toxicity occurred in 23 % (n = 51) of patients, and 2 % (n = 5) had to discontinue treatment. Data of patients treated solely with FOLFIRINOX, without additional radiotherapy, were available from 292 patients: resection rate was 12 % (n = 29, 70 % R0), with 15.7 months median overall survival and 19 % (n = 34) grade 3-4 toxicity. CONCLUSIONS: Outcomes after FOLFIRINOX-based therapy in patients with LAPC seem very promising but further prospective studies are needed, especially with regard to survival after resection.","archive":"PubMed","archive_location":"27370653","container-title":"Annals of surgical oncology","DOI":"10.1245/s10434-016-5373-2","ISSN":"1534-4681","issue":"13","journalAbbreviation":"Ann Surg Oncol","language":"eng","page":"4352-4360","title":"Systematic Review of Resection Rates and Clinical Outcomes After FOLFIRINOX-Based Treatment in Patients with Locally Advanced Pancreatic Cancer","volume":"23","author":[{"family":"Rombouts","given":"Steffi J"},{"family":"Walma","given":"Marieke S"},{"family":"Vogel","given":"Jantien A"},{"family":"Rijssen","given":"Lennart B","non-dropping-particle":"van"},{"family":"Wilmink","given":"Johanna W"},{"family":"Mohammad","given":"Nadia Haj"},{"family":"Santvoort","given":"Hjalmar C","non-dropping-particle":"van"},{"family":"Molenaar","given":"I Quintus"},{"family":"Besselink","given":"Marc G"}],"issued":{"date-parts":[["2016",12]]}}}],"schema":"https://github.com/citation-style-language/schema/raw/master/csl-citation.json"} </w:instrText>
      </w:r>
      <w:r>
        <w:fldChar w:fldCharType="separate"/>
      </w:r>
      <w:r>
        <w:t>[64,66–68]</w:t>
      </w:r>
      <w:r>
        <w:fldChar w:fldCharType="end"/>
      </w:r>
      <w:r>
        <w:t>.</w:t>
      </w:r>
    </w:p>
    <w:p w14:paraId="23F2A6F2" w14:textId="77777777" w:rsidR="003916EF" w:rsidRDefault="00000000">
      <w:pPr>
        <w:pStyle w:val="34"/>
        <w:rPr>
          <w:color w:val="auto"/>
          <w:lang w:val="ru-RU"/>
        </w:rPr>
      </w:pPr>
      <w:r>
        <w:rPr>
          <w:color w:val="auto"/>
          <w:lang w:val="ru-RU"/>
        </w:rPr>
        <w:t xml:space="preserve">Уровень убедительности рекомендаций - </w:t>
      </w:r>
      <w:r>
        <w:rPr>
          <w:color w:val="auto"/>
        </w:rPr>
        <w:t>C</w:t>
      </w:r>
      <w:r>
        <w:rPr>
          <w:color w:val="auto"/>
          <w:lang w:val="ru-RU"/>
        </w:rPr>
        <w:t xml:space="preserve"> (уровень достоверности доказательств - 4)</w:t>
      </w:r>
    </w:p>
    <w:p w14:paraId="2EFB64DC" w14:textId="77777777" w:rsidR="003916EF" w:rsidRDefault="00000000">
      <w:pPr>
        <w:rPr>
          <w:lang w:val="ru-RU"/>
        </w:rPr>
      </w:pPr>
      <w:r>
        <w:rPr>
          <w:b/>
          <w:lang w:val="ru-RU"/>
        </w:rPr>
        <w:t>Комментарий</w:t>
      </w:r>
      <w:r>
        <w:rPr>
          <w:lang w:val="ru-RU"/>
        </w:rPr>
        <w:t xml:space="preserve">: основным методом индукционной терапии является химиотерапия. Режимы химиотерапии аналогичны изложенным для лечения метастатического рака (таблица 4). Предпочтительными режимами (при отсутствии противопоказаний) являются </w:t>
      </w:r>
      <w:r>
        <w:t>FOLFIRINOX</w:t>
      </w:r>
      <w:r>
        <w:rPr>
          <w:lang w:val="ru-RU"/>
        </w:rPr>
        <w:t xml:space="preserve"> или комбинации #гемцитабина** и #паклитаксел+альбумина. При наличии у </w:t>
      </w:r>
      <w:r>
        <w:rPr>
          <w:lang w:val="ru-RU"/>
        </w:rPr>
        <w:lastRenderedPageBreak/>
        <w:t xml:space="preserve">пациентов мутаций в генах BRCA или PALB2, оптимальным является применение комбинации FOLFIRINOX или комбинации #гемцитабина** с соединениями платины. При выборе режима химиотерапии следует учитывать следующие данные: общее состояние пациента, возраст, наличие осложнений опухолевого процесса и серьезных сопутствующих заболеваний. </w:t>
      </w:r>
    </w:p>
    <w:p w14:paraId="7D5928AE" w14:textId="77777777" w:rsidR="003916EF" w:rsidRDefault="00000000">
      <w:pPr>
        <w:rPr>
          <w:lang w:val="ru-RU"/>
        </w:rPr>
      </w:pPr>
      <w:r>
        <w:rPr>
          <w:lang w:val="ru-RU"/>
        </w:rPr>
        <w:t xml:space="preserve">Длительность индукционной химиотерапии составляет от 12 до 24 недель. В случае сохранения </w:t>
      </w:r>
      <w:proofErr w:type="spellStart"/>
      <w:r>
        <w:rPr>
          <w:lang w:val="ru-RU"/>
        </w:rPr>
        <w:t>нерезектабельного</w:t>
      </w:r>
      <w:proofErr w:type="spellEnd"/>
      <w:r>
        <w:rPr>
          <w:lang w:val="ru-RU"/>
        </w:rPr>
        <w:t xml:space="preserve"> процесса и отсутствия нарастания эффекта после окончания индукционной химиотерапии рекомендуется продолжение ранее начатого режима химиотерапии (при его хорошей переносимости) либо проведение поддерживающей химиотерапии (например, </w:t>
      </w:r>
      <w:proofErr w:type="spellStart"/>
      <w:r>
        <w:rPr>
          <w:lang w:val="ru-RU"/>
        </w:rPr>
        <w:t>монотерапии</w:t>
      </w:r>
      <w:proofErr w:type="spellEnd"/>
      <w:r>
        <w:rPr>
          <w:lang w:val="ru-RU"/>
        </w:rPr>
        <w:t xml:space="preserve"> #фторурацилом**/#капецитабином**, если до этого пациент получал FOLFIRINOX). Доказательств преимущества одного из этих подходов нет.</w:t>
      </w:r>
    </w:p>
    <w:p w14:paraId="607A9677" w14:textId="77777777" w:rsidR="003916EF" w:rsidRDefault="00000000">
      <w:pPr>
        <w:rPr>
          <w:lang w:val="ru-RU"/>
        </w:rPr>
      </w:pPr>
      <w:r>
        <w:rPr>
          <w:lang w:val="ru-RU"/>
        </w:rPr>
        <w:t xml:space="preserve">Рекомендуемая суммарная продолжительность химиотерапии с учетом индукционного и поддерживающего этапов должна составлять не менее 6 месяцев. Применение химиотерапии более 6 месяцев (например, до прогрессирования опухоли) также является оправданной опцией ввиду отсутствия клинических исследований, посвященных вопросу оптимальной длительности химиотерапии в этой группе пациентов. Решение о продолжении химиотерапии до прогрессирования по </w:t>
      </w:r>
      <w:proofErr w:type="spellStart"/>
      <w:r>
        <w:rPr>
          <w:lang w:val="ru-RU"/>
        </w:rPr>
        <w:t>критеримя</w:t>
      </w:r>
      <w:proofErr w:type="spellEnd"/>
      <w:r>
        <w:rPr>
          <w:lang w:val="ru-RU"/>
        </w:rPr>
        <w:t xml:space="preserve"> </w:t>
      </w:r>
      <w:r>
        <w:t>RECIST</w:t>
      </w:r>
      <w:r>
        <w:rPr>
          <w:lang w:val="ru-RU"/>
        </w:rPr>
        <w:t xml:space="preserve"> 1.1 (см. приложение Г2) должно приниматься с учетом динамики эффекта и переносимости данного лечения.</w:t>
      </w:r>
    </w:p>
    <w:p w14:paraId="59EB4BCA" w14:textId="77777777" w:rsidR="003916EF" w:rsidRDefault="00000000">
      <w:r>
        <w:rPr>
          <w:lang w:val="ru-RU"/>
        </w:rPr>
        <w:t xml:space="preserve">Роль лучевой терапии в рамках индукционной терапии рака поджелудочной железы окончательно не определена. </w:t>
      </w:r>
      <w:r>
        <w:rPr>
          <w:rFonts w:eastAsia="BlissPro-Light"/>
          <w:lang w:val="ru-RU"/>
        </w:rPr>
        <w:t xml:space="preserve">Опубликованные рандомизированные исследования не поддерживают ее использование как при погранично </w:t>
      </w:r>
      <w:proofErr w:type="spellStart"/>
      <w:r>
        <w:rPr>
          <w:rFonts w:eastAsia="BlissPro-Light"/>
          <w:lang w:val="ru-RU"/>
        </w:rPr>
        <w:t>резектабельном</w:t>
      </w:r>
      <w:proofErr w:type="spellEnd"/>
      <w:r>
        <w:rPr>
          <w:rFonts w:eastAsia="BlissPro-Light"/>
          <w:lang w:val="ru-RU"/>
        </w:rPr>
        <w:t xml:space="preserve"> (исследование </w:t>
      </w:r>
      <w:r>
        <w:rPr>
          <w:rFonts w:eastAsia="BlissPro-Light"/>
        </w:rPr>
        <w:t>ALIANCE</w:t>
      </w:r>
      <w:r>
        <w:rPr>
          <w:rFonts w:eastAsia="BlissPro-Light"/>
          <w:lang w:val="ru-RU"/>
        </w:rPr>
        <w:t xml:space="preserve"> </w:t>
      </w:r>
      <w:r>
        <w:rPr>
          <w:rFonts w:eastAsia="BlissPro-Light"/>
        </w:rPr>
        <w:t>A</w:t>
      </w:r>
      <w:r>
        <w:rPr>
          <w:rFonts w:eastAsia="BlissPro-Light"/>
          <w:lang w:val="ru-RU"/>
        </w:rPr>
        <w:t xml:space="preserve">021501, </w:t>
      </w:r>
      <w:r>
        <w:rPr>
          <w:rFonts w:eastAsia="BlissPro-Light"/>
        </w:rPr>
        <w:t>ESPAC</w:t>
      </w:r>
      <w:r>
        <w:rPr>
          <w:rFonts w:eastAsia="BlissPro-Light"/>
          <w:lang w:val="ru-RU"/>
        </w:rPr>
        <w:t>5</w:t>
      </w:r>
      <w:r>
        <w:rPr>
          <w:rFonts w:eastAsia="BlissPro-Light"/>
        </w:rPr>
        <w:t>f</w:t>
      </w:r>
      <w:r>
        <w:rPr>
          <w:rFonts w:eastAsia="BlissPro-Light"/>
          <w:lang w:val="ru-RU"/>
        </w:rPr>
        <w:t xml:space="preserve">), так и при </w:t>
      </w:r>
      <w:proofErr w:type="spellStart"/>
      <w:r>
        <w:rPr>
          <w:rFonts w:eastAsia="BlissPro-Light"/>
          <w:lang w:val="ru-RU"/>
        </w:rPr>
        <w:t>нерезектабельном</w:t>
      </w:r>
      <w:proofErr w:type="spellEnd"/>
      <w:r>
        <w:rPr>
          <w:rFonts w:eastAsia="BlissPro-Light"/>
          <w:lang w:val="ru-RU"/>
        </w:rPr>
        <w:t xml:space="preserve"> раке (исследования </w:t>
      </w:r>
      <w:r>
        <w:rPr>
          <w:rFonts w:eastAsia="BlissPro-Light"/>
        </w:rPr>
        <w:t>LAP</w:t>
      </w:r>
      <w:r>
        <w:rPr>
          <w:rFonts w:eastAsia="BlissPro-Light"/>
          <w:lang w:val="ru-RU"/>
        </w:rPr>
        <w:t xml:space="preserve"> 07, </w:t>
      </w:r>
      <w:r>
        <w:rPr>
          <w:rFonts w:eastAsia="BlissPro-Light"/>
        </w:rPr>
        <w:t>CONCKO</w:t>
      </w:r>
      <w:r>
        <w:rPr>
          <w:rFonts w:eastAsia="BlissPro-Light"/>
          <w:lang w:val="ru-RU"/>
        </w:rPr>
        <w:t xml:space="preserve"> 007). На настоящий момент применение лучевой терапии по данным показаниям не рекомендуется вне рамок клинических исследований </w:t>
      </w:r>
      <w:r>
        <w:rPr>
          <w:rFonts w:eastAsia="BlissPro-Light"/>
          <w:i/>
        </w:rPr>
        <w:fldChar w:fldCharType="begin"/>
      </w:r>
      <w:r>
        <w:rPr>
          <w:rFonts w:eastAsia="BlissPro-Light"/>
          <w:lang w:val="ru-RU"/>
        </w:rPr>
        <w:instrText xml:space="preserve"> ADDIN ZOTERO_ITEM CSL_CITATION {"citationID":"CPqORIoY","properties":{"formattedCitation":"[57,69\\uc0\\u8211{}71]","plainCitation":"[57,69–71]","noteIndex":0},"citationItems":[{"id":1247,"uris":["http://zotero.org/users/5363772/items/V37TYD4W"],"itemData":{"id":1247,"type":"article-journal","abstract":"4505Background: Patients with borderline resectable pancreatic cancer have poor survival and low resection rates. Neoadjuvant therapy may improve the outcome for these patients. The aim of this trial was to determine the feasibility and efficacy of a comparison of immediate surgery versus neoadjuvant GEMCAP or FOLFIRINOX or CRT. Methods: Eligible patients with NCCN defined borderline resectable (following central review of the baseline CT scan) and biopsy proven pancreatic cancer were randomised (stratified by centre) to receive immediate surgery, or neoadjuvant therapy of either 2 cycles of GEMCAP, or 4 cycles of FOLFIRINOX or 50.4Gy capecitabine-based CRT in 28 daily fractions over 5 ½ weeks. Patients were restaged at 4-6 weeks and underwent surgical exploration if still borderline resectable. Resected patients received adjuvant therapy. Follow up was 12 months. There was quality assurance of surgery and CRT. Primary endpoints were recruitment rate and resection rate (R1/R0). Secondary endpoints included overall survival and toxicity. A target of 90 patients was set to determine feasibility and resection rates. Rates will be presented as point estimates and survival compared across treatment arms using a log-rank test. Analyses will be on an ITT basis. Results: Between August 2014 and December 2018, 90 patients were randomised with 88 included in the full analysis set (32 immediate surgery, 20 GEMCAP, 20 FOLFIRINOX, 16 CRT). Median age was 63 years, 44% were men. WHO performance status was 0 and 1 in 45% and 55% respectively. Median CA19-9 was 603 kU/L at baseline. 44 (79%) patients completed neoadjuvant therapy. Recruitment rate was 21 patients per year. Resection rate was 62% for immediate surgery and 55% for neoadjuvant therapy (p=0.668). R0 resection rate on resected patients was 15% and 23% respectively (p=0.721). One year survival rate was 40% [95% CI, 26% ? 62%] for immediate surgery and 77% [95%CI, 66% - 89%] for neoadjuvant therapy. Log-rank analysis showed an HR=0.27 [95% CI, 0.13 ? 0.55]; ?2 (1) = 14.91, P&lt;0.001. 9 out of the 51 neoadjuvant patients included in the safety set reported 12 serious adverse events of grade 3 or above. Conclusions: There was no difference in resection rate between arms, however neoadjuvant therapy had a significant survival benefit compared with immediate surgery. Clinical trial information: 89500674.","container-title":"Journal of Clinical Oncology","DOI":"10.1200/JCO.2020.38.15_suppl.4505","ISSN":"0732-183X","issue":"15_suppl","journalAbbreviation":"JCO","note":"publisher: Wolters Kluwer","page":"4505-4505","title":"ESPAC-5F: Four-arm, prospective, multicenter, international randomized phase II trial of immediate surgery compared with neoadjuvant gemcitabine plus capecitabine (GEMCAP) or FOLFIRINOX or chemoradiotherapy (CRT) in patients with borderline resectable pancreatic cancer.","volume":"38","author":[{"family":"Ghaneh","given":"Paula"},{"family":"Palmer","given":"Daniel H."},{"family":"Cicconi","given":"Silvia"},{"family":"Halloran","given":"Christopher"},{"family":"Psarelli","given":"Eftychia Eirini"},{"family":"Rawcliffe","given":"Charlotte Louise"},{"family":"Sripadam","given":"Rajaram"},{"family":"Mukherjee","given":"Somnath"},{"family":"Wadsley","given":"Jonathan"},{"family":"Al-Mukhtar","given":"Ahmed"},{"family":"Jiao","given":"Long R."},{"family":"Wasan","given":"Harpreet Singh"},{"family":"Carter","given":"Ross"},{"family":"Graham","given":"Janet Shirley"},{"family":"Ammad","given":"Farooq"},{"family":"Evans","given":"Jonathan"},{"family":"Tjaden","given":"Christine"},{"family":"Hackert","given":"Thilo"},{"family":"Buchler","given":"Markus W."},{"family":"Neoptolemos","given":"John P."}],"issued":{"date-parts":[["2020",5,20]]}}},{"id":402,"uris":["http://zotero.org/users/5363772/items/YB53QKLF"],"itemData":{"id":402,"type":"article-journal","abstract":"In locally advanced pancreatic cancer, the role of chemoradiotherapy is controversial and the efficacy of erlotinib is unknown.To assess whether chemoradiotherapy improves overall survival of patients with locally advanced pancreatic cancer controlled after 4 months of gemcitabine-based induction chemotherapy and to assess the effect of erlotinib on survival.In LAP07, an international, open-label, phase 3 randomized trial, 449 patients were enrolled between 2008 and 2011. Follow-up ended in February 2013.In the first randomization, 223 patients received 1000 mg/m2 weekly of gemcitabine alone and 219 patients received 1000 mg/m2 of gemcitabine plus 100 mg/d of erlotinib. In the second randomization involving patients with progression-free disease after 4 months, 136 patients received 2 months of the same chemotherapy and 133 underwent chemoradiotherapy (54 Gy plus capecitabine).The primary outcome was overall survival from the date of the first randomization. Secondary outcomes were the effect of erlotinib and quality assurance of radiotherapy on overall survival, progression-free survival of gemcitabine-erlotinib and erlotinib maintenance with gemcitabine alone at the second randomization, and toxic effects.A total of 442 of the 449 patients (232 men; median age, 63.3 years) enrolled underwent the first randomization. Of these, 269 underwent the second randomization. Interim analysis was performed when 221 patients died (109 in the chemoradiotherapy group and 112 in the chemotherapy group), reaching the early stopping boundaries for futility. With a median follow-up of 36.7 months, the median overall survival from the date of the first randomization was not significantly different between chemotherapy at 16.5 months (95% CI, 14.5-18.5 months) and chemoradiotherapy at 15.2 months (95% CI, 13.9-17.3 months; hazard ratio [HR], 1.03; 95% CI, 0.79-1.34; P = .83). Median overall survival from the date of the first randomization for the 223 patients receiving gemcitabine was 13.6 months (95% CI, 12.3-15.3 months) and was 11.9 months (95% CI, 10.4-13.5 months) for the 219 patients receiving gemcitabine plus erlotinib (HR, 1.19; 95% CI, 0.97-1.45; P = .09; 188 deaths vs 191 deaths). Chemoradiotherapy was associated with decreased local progression (32% vs 46%, P = .03) and no increase in grade 3 to 4 toxicity, except for nausea.In this open-label, randomized trial involving patients with locally advanced pancreatic cancer with disease controlled after 4 months of induction chemotherapy, there was no significant difference in overall survival with chemoradiotherapy compared with chemotherapy alone and there was no significant difference in overall survival with gemcitabine compared with gemcitabine plus erlotinib used as maintenance therapy.clinicaltrials.gov Identifier: NCT00634725","container-title":"JAMA","DOI":"10.1001/jama.2016.4324","ISSN":"0098-7484","issue":"17","journalAbbreviation":"JAMA","page":"1844-1853","title":"Effect of Chemoradiotherapy vs Chemotherapy on Survival in Patients With Locally Advanced Pancreatic Cancer Controlled After 4 Months of Gemcitabine With or Without Erlotinib: The LAP07 Randomized Clinical Trial","volume":"315","author":[{"family":"Hammel","given":"Pascal"},{"family":"Huguet","given":"Florence"},{"family":"Laethem","given":"Jean-Luc","non-dropping-particle":"van"},{"family":"Goldstein","given":"David"},{"family":"Glimelius","given":"Bengt"},{"family":"Artru","given":"Pascal"},{"family":"Borbath","given":"Ivan"},{"family":"Bouché","given":"Olivier"},{"family":"Shannon","given":"Jenny"},{"family":"André","given":"Thierry"},{"family":"Mineur","given":"Laurent"},{"family":"Chibaudel","given":"Benoist"},{"family":"Bonnetain","given":"Franck"},{"family":"Louvet","given":"Christophe"}],"issued":{"date-parts":[["2016",5,3]]}}},{"id":1255,"uris":["http://zotero.org/users/5363772/items/EAL2EHLI"],"itemData":{"id":1255,"type":"article-journal","abstract":"4008Background: Chemotherapy (CT) is the standard of care in nonresectable locally advanced pancreatic cancer. The CONKO-007 trial studied the role of sequential CT and chemoradiotherapy (CRT). Methods: In this randomized multicenter phase III trial resectability was judged by an independent surgical board. Patients (pts) received induction chemotherapy (IC) for 3 months (3 cycles gemcitabine (Gem, 1000 mg/m² d1, 8, 15, q4w) or FOLFIRINOX (6 cycles, q2w)). After IC pts without progression were randomized to either continuing CT for another 3 months or receiving CRT (cumulative dose of 50.4Gy, single dose 1.8Gy + Gem 300 mg/m² weekly, followed by 1 cycle of Gem 1000 mg/m² at d1, 8, 15). The primary endpoint of the study was overall survival (OS) since the begin of IC. Determination of sample size calculated 590 pts to be randomized. Due to the exclusion of pts with progressive disease after IC a total of 830 pts should be enrolled. Due to delayed patient accrual the primary endpoint was changed to R0 resection rate resulting in an estimated sample size of 525 pts. Results: Between 04/2013 and 02/2021 a total of 525 pts were enrolled in 47 sites. 402 pts received IC with FOLFIRINOX and 93 pts with Gem. After IC 190 pts were excluded due to progression or toxicity, 335 were randomized, their median FU was 16 months. Hematological toxicities were significantly increased in the CRT arm, non-hematological toxicities were comparable. R0 CRM- resection rate and pCR rate was significantly higher in the CRT arm. R1-resections occurred significantly more often in the CT arm. Median progression-free survival (PFS) (HR 0.919, 95% CI 0.702-1.203, p=0.540) and OS (HR 0.964, 95% CI 0.760-1.225, p=0.766) did not differ significantly in both arms, whereas the PFS rate tended to be higher in the CRT arm after 2 years. OS rates for CRM- R0 surgery with 87.5. ± 0.05% (1y) and 67.2 ± 0.05% (2y) were significantly higher (p&lt;0.01) than for CRM+ R0 surgery with 66.7 ± 0.15% (1y) and 41.2 ± 0.1% (2y) as well as for patients without or incomplete surgery with 68.5 ± 0.03% (1y) and 26.4 ± 0.03% (2y). Conclusions: The addition of radiotherapy after IC improves the R0 CRM - resection and pCR rate without significant change in R0 resection rate (primary endpoint). Pts with R0 CRM - resections had a better prognosis compared to patients with either R0 CRM+ or incomplete or without surgery. However, this effect on resectability did not translate into a statistically significant PFS or OS benefit in the whole cohort. Clinical trial information: NCT01827553. CTCRTpTotal (n)167168Surgery (n)60 (35.9%)61 (36.3 %)1.000R030 (18.0%)42 (25.0%)0.1433R0 CRM ? (n)15 (9.0%)33 (19.6%)0.0015R0 CRM + (n)15 (9.0%)9 (5.4%)0.1777R1 (n)16 (9.6%)5 (3.0%)0.0085pCR (n)010 (6.0%)0.00131-yr PFS rates59.0 ± 0.04%56.3 ± 0.04%2-yr PFS rates17.5 ± 0.04%24.1 ± 0.04%1-yr OS rates71.3 ± 0.04%71.1 ± 0.04%2-yr OS rates32.5 ± 0.04%34.8 ± 0.04%","container-title":"Journal of Clinical Oncology","DOI":"10.1200/JCO.2022.40.16_suppl.4008","ISSN":"0732-183X","issue":"16_suppl","journalAbbreviation":"JCO","note":"publisher: Wolters Kluwer","page":"4008-4008","title":"Randomized phase III trial of induction chemotherapy followed by chemoradiotherapy or chemotherapy alone for nonresectable locally advanced pancreatic cancer: First results of the CONKO-007 trial.","volume":"40","author":[{"family":"Fietkau","given":"Rainer"},{"family":"Ghadimi","given":"Michael"},{"family":"Grützmann","given":"Robert"},{"family":"Wittel","given":"Uwe A"},{"family":"Jacobasch","given":"Lutz"},{"family":"Uhl","given":"Waldemar"},{"family":"Croner","given":"Roland S."},{"family":"Bechstein","given":"Wolf Otto"},{"family":"Neumann","given":"Ulf Peter"},{"family":"Waldschmidt","given":"Dirk"},{"family":"Boeck","given":"Stefan Hubert"},{"family":"Moosmann","given":"Nicolas"},{"family":"Reinacher-Schick","given":"Anke C."},{"family":"Golcher","given":"Henriette"},{"family":"Adler","given":"Werner"},{"family":"Semrau","given":"Sabine"},{"family":"Kallies","given":"Annett"},{"family":"Hecht","given":"Markus"},{"family":"Tannapfel","given":"Andrea"},{"family":"Oettle","given":"Helmut"}],"issued":{"date-parts":[["2022",6,1]]}}},{"id":1309,"uris":["http://zotero.org/users/5363772/items/ASRLTDR9"],"itemData":{"id":1309,"type":"article-journal","abstract":"377Background: Neoadjuvant therapy has been associated with a median overall survival (OS) of 18 ? 23 months (mo) in patients (pts) with BR pancreatic ductal adenocarcinoma (PDAC). To establish reference regimens to which novel treatments can be compared in future studies, we evaluated neoadjuvant mFOLFIRINOX with or without RT in BR PDAC in a phase II National Clinical Trials Network (NCTN) trial. Methods: Pts with ECOG PS 0-1 and BR PDAC confirmed by central real-time radiographic review after pre-registration were randomized to either arm A: 8 cycles of neoadjuvant mFOLFIRINOX (oxaliplatin 85 mg/m2, irinotecan 180 mg/m2, leucovorin 400 mg/m2 and infusional 5-fluorouracil 2400 mg/m2 over 46 hours), or arm B: 7 cycles of mFOLFIRINOX followed by stereotactic body RT (SBRT, 33-40 Gy in 5 fractions [fx]) or hypofractionated image guided RT (HIGRT, 25 Gy in 5 fx). Pts in either arm without disease progression underwent pancreatectomy, then 4 cycles of adjuvant mFOLFOX6 (oxaliplatin 85 mg/m2, leucovorin 400 mg/m2 and infusional 5-fluorouracil 2400 mg/m2 over 46 hours). The primary endpoint, 18-mo OS rate, of each arm was compared to a historical control of 50%. Planned interim analysis mandated closure of either arm in which &lt;11 of first 30 accrued pts underwent R0 resection. Results: 155 pts pre-registered and 126 pts were enrolled to arm A (N=70; 54 randomized, 16 following closure of arm B) or arm B (N=56; closed at interim analysis, all pts randomized prior to closure). Median age (A: 63y, B: 67y), median CA 19-9 level (A: 171 U/ml, B: 248 U/ml) and ECOG PS (A: 51% PS 0, B: 57% PS 0) of registered pts were similar between arms (p &gt; 0.05). Treatment detailed in Table. The 18-mo OS rate based on Kaplan Meier estimates was 67.9% (95%CI: 54.6 ? 78.0) in arm A and 47.3% (95%CI: 33.7 ? 59.7) in arm B. Among pts who underwent pancreatectomy, 18-mo OS rate was 93.1% (95%CI: 84.3 ? 100) and 78.9% (95%CI: 62.6 ? 99.6) in arm A and B, respectively. With median follow-up of 27 and 31 mo, median OS was 31.0 (95%CI: 22.2 ? NE) mo and 17.1 (95%CI: 12.8 ? 24.4) mo in arm A and B, respectively. Conclusions: Neoadjuvant mFOLFIRINOX was associated with favorable OS relative to historical data in pts with BL PDAC in this phase II NCTN trial. mFOLFIRINOX with hypofractionated RT did not improve OS compared to historical data. mFOLFIRINOX represents a reference regimen in this setting and a backbone on which to add novel agents. Support: U10CA180821, U10CA180882, U24CA196171; https://acknowledgments.alliancefound.org Clinical trial information: NCT02839343. Therapy by treatment arm (N = 126), (n [%]).Arm A (mFOLFIRINOX)n = 70Arm B (mFOLFIRINOX + RT)n = 56Initiated preop treatment6655Started cycle 8 ctx or RT*47 (71)40 (73)Surgery38 (58)28 (51)Pancreatectomy32 (48)19 (35)R0 pancreatectomy28 (42)14 (25)Initiated postop ctx22 (33)13 (24)Completed all treatment20 (30)10 (18)Ctx, chemotherapy*SBRT (n = 35); HIGRT (n = 5)","container-title":"Journal of Clinical Oncology","DOI":"10.1200/JCO.2021.39.3_suppl.377","ISSN":"0732-183X","issue":"3_suppl","journalAbbreviation":"JCO","note":"publisher: Wolters Kluwer","page":"377-377","title":"Alliance A021501: Preoperative mFOLFIRINOX or mFOLFIRINOX plus hypofractionated radiation therapy (RT) for borderline resectable (BR) adenocarcinoma of the pancreas.","volume":"39","author":[{"family":"Katz","given":"Matthew H. G."},{"family":"Shi","given":"Qian"},{"family":"Meyers","given":"Jeffrey P."},{"family":"Herman","given":"Joseph M."},{"family":"Choung","given":"Michael"},{"family":"Wolpin","given":"Brian M."},{"family":"Ahmad","given":"Syed"},{"family":"Marsh","given":"Robert de Wilton"},{"family":"Schwartz","given":"Lawrence Howard"},{"family":"Behr","given":"Spencer"},{"family":"Frankel","given":"Wendy L."},{"family":"Collisson","given":"Eric Andrew"},{"family":"Leenstra","given":"James Lewis"},{"family":"Williams","given":"Terence Marques"},{"family":"Vaccaro","given":"Gina M."},{"family":"Venook","given":"Alan P."},{"family":"Meyerhardt","given":"Jeffrey A"},{"family":"O'Reilly","given":"Eileen Mary"}],"issued":{"date-parts":[["2021",1,20]]}}}],"schema":"https://github.com/citation-style-language/schema/raw/master/csl-citation.json"} </w:instrText>
      </w:r>
      <w:r>
        <w:rPr>
          <w:rFonts w:eastAsia="BlissPro-Light"/>
          <w:i/>
        </w:rPr>
        <w:fldChar w:fldCharType="separate"/>
      </w:r>
      <w:r>
        <w:t>[57,69–71]</w:t>
      </w:r>
      <w:r>
        <w:rPr>
          <w:rFonts w:eastAsia="BlissPro-Light"/>
          <w:i/>
        </w:rPr>
        <w:fldChar w:fldCharType="end"/>
      </w:r>
      <w:r>
        <w:rPr>
          <w:rFonts w:eastAsia="BlissPro-Light"/>
        </w:rPr>
        <w:t>.</w:t>
      </w:r>
    </w:p>
    <w:p w14:paraId="32C76830" w14:textId="77777777" w:rsidR="003916EF" w:rsidRDefault="00000000">
      <w:pPr>
        <w:pStyle w:val="2"/>
      </w:pPr>
      <w:r>
        <w:t>После удаления карциномы поджелудочной железы I–III стадий (Т</w:t>
      </w:r>
      <w:r>
        <w:rPr>
          <w:vertAlign w:val="subscript"/>
        </w:rPr>
        <w:t>1-3</w:t>
      </w:r>
      <w:r>
        <w:t>N</w:t>
      </w:r>
      <w:r>
        <w:rPr>
          <w:vertAlign w:val="subscript"/>
        </w:rPr>
        <w:t>0-1</w:t>
      </w:r>
      <w:r>
        <w:t>M</w:t>
      </w:r>
      <w:r>
        <w:rPr>
          <w:vertAlign w:val="subscript"/>
        </w:rPr>
        <w:t>0</w:t>
      </w:r>
      <w:r>
        <w:t xml:space="preserve">) всем пациентам с раком поджелудочной железы при отсутствии противопоказаний </w:t>
      </w:r>
      <w:r>
        <w:rPr>
          <w:b/>
        </w:rPr>
        <w:t>рекомендуется</w:t>
      </w:r>
      <w:r>
        <w:t xml:space="preserve"> начать в течение 3 месяцев </w:t>
      </w:r>
      <w:proofErr w:type="spellStart"/>
      <w:r>
        <w:t>адъювантную</w:t>
      </w:r>
      <w:proofErr w:type="spellEnd"/>
      <w:r>
        <w:t xml:space="preserve"> химиотерапию для достижения ремиссии </w:t>
      </w:r>
      <w:r>
        <w:fldChar w:fldCharType="begin"/>
      </w:r>
      <w:r>
        <w:instrText xml:space="preserve"> ADDIN ZOTERO_ITEM CSL_CITATION {"citationID":"VcV7INJr","properties":{"formattedCitation":"[72]","plainCitation":"[72]","noteIndex":0},"citationItems":[{"id":255,"uris":["http://zotero.org/users/5363772/items/IRG3Z7UU",["http://zotero.org/users/5363772/items/IRG3Z7UU"]],"itemData":{"id":255,"type":"article-journal","container-title":"The Lancet Oncology","DOI":"10.1016/S1470-2045(13)70388-7","ISSN":"1470-2045","issue":"11","page":"1095-1103","title":"Adjuvant treatments for resected pancreatic adenocarcinoma: a systematic review and network meta-analysis","volume":"14","author":[{"family":"Liao","given":"Wei-Chih"},{"family":"Chien","given":"Kuo-Liong"},{"family":"Lin","given":"Yu-Lin"},{"family":"Wu","given":"Ming-Shiang"},{"family":"Lin","given":"Jaw-Town"},{"family":"Wang","given":"Hsiu-Po"},{"family":"Tu","given":"Yu-Kang"}],"issued":{"date-parts":[["2013",10,1]]}}}],"schema":"https://github.com/citation-style-language/schema/raw/master/csl-citation.json"} </w:instrText>
      </w:r>
      <w:r>
        <w:fldChar w:fldCharType="separate"/>
      </w:r>
      <w:r>
        <w:t>[72]</w:t>
      </w:r>
      <w:r>
        <w:fldChar w:fldCharType="end"/>
      </w:r>
      <w:r>
        <w:t>.</w:t>
      </w:r>
    </w:p>
    <w:p w14:paraId="26F4D12E" w14:textId="77777777" w:rsidR="003916EF" w:rsidRDefault="00000000">
      <w:pPr>
        <w:pStyle w:val="34"/>
        <w:rPr>
          <w:color w:val="auto"/>
          <w:lang w:val="ru-RU"/>
        </w:rPr>
      </w:pPr>
      <w:r>
        <w:rPr>
          <w:color w:val="auto"/>
          <w:lang w:val="ru-RU"/>
        </w:rPr>
        <w:t>Уровень убедительности рекомендаций А (уровень достоверности доказательств 1)</w:t>
      </w:r>
    </w:p>
    <w:p w14:paraId="1909A017" w14:textId="77777777" w:rsidR="003916EF" w:rsidRDefault="00000000">
      <w:pPr>
        <w:rPr>
          <w:lang w:val="ru-RU"/>
        </w:rPr>
      </w:pPr>
      <w:r>
        <w:rPr>
          <w:b/>
          <w:lang w:val="ru-RU"/>
        </w:rPr>
        <w:lastRenderedPageBreak/>
        <w:t xml:space="preserve">Комментарий: </w:t>
      </w:r>
      <w:r>
        <w:rPr>
          <w:lang w:val="ru-RU"/>
        </w:rPr>
        <w:t xml:space="preserve">лечение должно быть начато в течение 3 месяцев после операции, оптимально - в промежутке между 4 и 8 неделями после операции. Если состояние пациента после операции не позволяет начать ХТ в течение 3 мес., более позднее начало </w:t>
      </w:r>
      <w:proofErr w:type="spellStart"/>
      <w:r>
        <w:rPr>
          <w:lang w:val="ru-RU"/>
        </w:rPr>
        <w:t>адъювантной</w:t>
      </w:r>
      <w:proofErr w:type="spellEnd"/>
      <w:r>
        <w:rPr>
          <w:lang w:val="ru-RU"/>
        </w:rPr>
        <w:t xml:space="preserve"> терапии все же целесообразно, хотя и менее эффективно </w:t>
      </w:r>
      <w:r>
        <w:fldChar w:fldCharType="begin"/>
      </w:r>
      <w:r>
        <w:rPr>
          <w:lang w:val="ru-RU"/>
        </w:rPr>
        <w:instrText xml:space="preserve"> ADDIN ZOTERO_ITEM CSL_CITATION {"citationID":"z8UvNPEF","properties":{"formattedCitation":"[73]","plainCitation":"[73]","noteIndex":0},"citationItems":[{"id":1117,"uris":["http://zotero.org/users/5363772/items/GQQSXNN3",["http://zotero.org/users/5363772/items/GQQSXNN3"]],"itemData":{"id":1117,"type":"article-journal","abstract":"OBJECTIVE To evaluate the ideal timing of adjuvant therapy for patients with stage I to II resected pancreatic cancer. DESIGN, SETTING, AND PARTICIPANTS This cohort study included 7548 patients with stage I to II resected pancreatic cancer (5453 with adjuvant therapy; 2095 without adjuvant therapy) from the National Cancer Database from 2004 to 2015. Data were collected from January 2014 to December 2015 and analyzed from December 2018 to May 2019. EXPOSURES Adjuvant chemotherapy or chemoradiation at various time intervals. MAIN OUTCOMES AND MEASURES Overall survival (OS).\nRESULTS A total of 7548 patients (3770 male [49.9%]; median [interquartile range] age, 67 [59-74] years) were identified from the National Cancer Database. Among 5453 patients with adjuvant therapy, a Cox model with restricted cubic splines identified the lowest mortality risk when adjuvant therapy was started 28 to 59 days after surgery. Patients were divided into early (n = 269, adjuvant therapy initiated within &lt;28 days), reference (n = 3048, adjuvant therapy initiated within 28-59 days), and late (n = 2136, adjuvant therapy initiated after &gt;59 days) interval cohorts. Median (interquartile range) overall follow-up was 38.6 (24.6-62.0) months. Compared with the reference interval cohort on multivariable analysis, both the early cohort (hazard ratio, 1.17; 95% CI, 1.02-1.35; P = .03) and the late cohort (hazard ratio, 1.09; 95% CI, 1.02-1.17; P = .008) were associated with worse mortality. Similarly, the reference interval cohort had improved OS compared with the early cohort in 268 propensity-matched pairs (2-year OS, 52.5% [95% CI, 46.7%-59.0%] vs 45.1% [95% CI, 39.5%-51.6%]; P = .02) and compared with the late cohort in 2042 propensity-matched pairs (2-year OS, 51.3% [95% CI, 49.1%-53.6%] vs 45.4% [95% CI, 43.3%-47.7%]; P = .01). Patients who received adjuvant therapy more than 12 weeks after surgery (n = 683) had improved OS compared with surgery alone in both multivariable analysis (hazard ratio, 0.75; 95% CI, 0.66-0.85; P &lt; .001) and 655 propensity-matched pairs (2-year OS, 47.2% [95% CI, 43.5%-51.3%] vs 38.0% [95% CI, 34.4%-42.0%]; P &lt; .001).\nCONCLUSIONS AND RELEVANCE Patients with stage I to II pancreatic cancer who commenced adjuvant therapy within 28 to 59 days after primary surgical resection had improved survival outcomes compared with those with adjuvant therapy before 28 days or after 59 days. Patients who","container-title":"JAMA Network Open","DOI":"10.1001/jamanetworkopen.2019.9126","ISSN":"2574-3805","issue":"8","journalAbbreviation":"JAMA Netw Open","language":"en","page":"e199126","source":"DOI.org (Crossref)","title":"Association of Timing of Adjuvant Therapy With Survival in Patients With Resected Stage I to II Pancreatic Cancer","volume":"2","author":[{"family":"Ma","given":"Sung Jun"},{"family":"Oladeru","given":"Oluwadamilola T."},{"family":"Miccio","given":"Joseph A."},{"family":"Iovoli","given":"Austin J."},{"family":"Hermann","given":"Gregory M."},{"family":"Singh","given":"Anurag K."}],"issued":{"date-parts":[["2019",8,14]]}}}],"schema":"https://github.com/citation-style-language/schema/raw/master/csl-citation.json"} </w:instrText>
      </w:r>
      <w:r>
        <w:fldChar w:fldCharType="separate"/>
      </w:r>
      <w:r>
        <w:rPr>
          <w:lang w:val="ru-RU"/>
        </w:rPr>
        <w:t>[73]</w:t>
      </w:r>
      <w:r>
        <w:fldChar w:fldCharType="end"/>
      </w:r>
      <w:r>
        <w:rPr>
          <w:lang w:val="ru-RU"/>
        </w:rPr>
        <w:t xml:space="preserve">. </w:t>
      </w:r>
      <w:r>
        <w:rPr>
          <w:rFonts w:eastAsia="BlissPro-Light"/>
          <w:lang w:val="ru-RU"/>
        </w:rPr>
        <w:t>В случае выполнения хирургического лечения без предоперационной химиотерапии</w:t>
      </w:r>
      <w:r>
        <w:rPr>
          <w:rFonts w:eastAsia="BlissPro-Light"/>
          <w:sz w:val="28"/>
          <w:szCs w:val="28"/>
          <w:lang w:val="ru-RU"/>
        </w:rPr>
        <w:t xml:space="preserve"> </w:t>
      </w:r>
      <w:r>
        <w:rPr>
          <w:lang w:val="ru-RU"/>
        </w:rPr>
        <w:t xml:space="preserve">длительность </w:t>
      </w:r>
      <w:proofErr w:type="spellStart"/>
      <w:r>
        <w:rPr>
          <w:lang w:val="ru-RU"/>
        </w:rPr>
        <w:t>адъювантной</w:t>
      </w:r>
      <w:proofErr w:type="spellEnd"/>
      <w:r>
        <w:rPr>
          <w:lang w:val="ru-RU"/>
        </w:rPr>
        <w:t xml:space="preserve"> химиотерапии составляет 6 месяцев </w:t>
      </w:r>
      <w:r>
        <w:fldChar w:fldCharType="begin"/>
      </w:r>
      <w:r>
        <w:rPr>
          <w:lang w:val="ru-RU"/>
        </w:rPr>
        <w:instrText xml:space="preserve"> ADDIN ZOTERO_ITEM CSL_CITATION {"citationID":"lwylQDLi","properties":{"formattedCitation":"[74]","plainCitation":"[74]","noteIndex":0},"citationItems":[{"id":257,"uris":["http://zotero.org/users/5363772/items/ZH2KE4A5",["http://zotero.org/users/5363772/items/ZH2KE4A5"]],"itemData":{"id":257,"type":"article-journal","abstract":"Purpose Adjuvant chemotherapy improves patient survival rates after resection for pancreatic adenocarcinoma, but the optimal duration and time to initiate chemotherapy is unknown. Patients and Methods Patients with pancreatic ductal adenocarcinoma treated within the international, phase III, European Study Group for Pancreatic Cancer?3 (version 2) study were included if they had been randomly assigned to chemotherapy. Overall survival analysis was performed on an intention-to-treat basis, retaining patients in their randomized groups, and adjusting the overall treatment effect by known prognostic variables as well as the start time of chemotherapy. Results There were 985 patients, of whom 486 (49%) received gemcitabine and 499 (51%) received fluorouracil; 675 patients (68%) completed all six cycles of chemotherapy (full course) and 293 patients (30%) completed one to five cycles. Lymph node involvement, resection margins status, tumor differentiation, and completion of therapy were all shown by multivariable Cox regression to be independent survival factors. Overall survival favored patients who completed the full six courses of treatment versus those who did not (hazard ratio [HR], 0.516; 95% CI, 0.443 to 0.601; P &lt; .001). Time to starting chemotherapy did not influence overall survival rates for the full study population (HR, 0.985; 95% CI, 0.956 to 1.015). Chemotherapy start time was an important survival factor only for the subgroup of patients who did not complete therapy, in favor of later treatment (P &lt; .001). Conclusion Completion of all six cycles of planned adjuvant chemotherapy rather than early initiation was an independent prognostic factor after resection for pancreatic adenocarcinoma. There seems to be no difference in outcome if chemotherapy is delayed up to 12 weeks, thus allowing adequate time for postoperative recovery.","container-title":"Journal of Clinical Oncology","DOI":"10.1200/JCO.2013.50.7657","ISSN":"0732-183X","issue":"6","journalAbbreviation":"JCO","page":"504-512","title":"Optimal Duration and Timing of Adjuvant Chemotherapy After Definitive Surgery for Ductal Adenocarcinoma of the Pancreas: Ongoing Lessons From the ESPAC-3 Study","volume":"32","author":[{"family":"Valle","given":"Juan W."},{"family":"Palmer","given":"Daniel"},{"family":"Jackson","given":"Richard"},{"family":"Cox","given":"Trevor"},{"family":"Neoptolemos","given":"John P."},{"family":"Ghaneh","given":"Paula"},{"family":"Rawcliffe","given":"Charlotte L."},{"family":"Bassi","given":"Claudio"},{"family":"Stocken","given":"Deborah D."},{"family":"Cunningham","given":"David"},{"family":"O'Reilly","given":"Derek"},{"family":"Goldstein","given":"David"},{"family":"Robinson","given":"Bridget A."},{"family":"Karapetis","given":"Christos"},{"family":"Scarfe","given":"Andrew"},{"family":"Lacaine","given":"Francois"},{"family":"Sand","given":"Juhani"},{"family":"Izbicki","given":"Jakob R."},{"family":"Mayerle","given":"Julia"},{"family":"Dervenis","given":"Christos"},{"family":"Oláh","given":"Attila"},{"family":"Butturini","given":"Giovanni"},{"family":"Lind","given":"Pehr A."},{"family":"Middleton","given":"Mark R."},{"family":"Anthoney","given":"Alan"},{"family":"Sumpter","given":"Kate"},{"family":"Carter","given":"Ross"},{"family":"Büchler","given":"Markus W."}],"issued":{"date-parts":[["2014",1,13]]}}}],"schema":"https://github.com/citation-style-language/schema/raw/master/csl-citation.json"} </w:instrText>
      </w:r>
      <w:r>
        <w:fldChar w:fldCharType="separate"/>
      </w:r>
      <w:r>
        <w:rPr>
          <w:lang w:val="ru-RU"/>
        </w:rPr>
        <w:t>[74]</w:t>
      </w:r>
      <w:r>
        <w:fldChar w:fldCharType="end"/>
      </w:r>
      <w:r>
        <w:rPr>
          <w:lang w:val="ru-RU"/>
        </w:rPr>
        <w:t xml:space="preserve">. </w:t>
      </w:r>
    </w:p>
    <w:p w14:paraId="214F45AF" w14:textId="77777777" w:rsidR="003916EF" w:rsidRDefault="00000000">
      <w:r>
        <w:rPr>
          <w:lang w:val="ru-RU"/>
        </w:rPr>
        <w:t xml:space="preserve">Перед началом химиотерапии целесообразно выполнить обследование (оценка грудной и брюшной полостей с в/в контрастированием, а также СА 19-9), чтобы убедиться в отсутствии прогрессирования заболевания. Наиболее предпочтительным режимом </w:t>
      </w:r>
      <w:proofErr w:type="spellStart"/>
      <w:r>
        <w:rPr>
          <w:lang w:val="ru-RU"/>
        </w:rPr>
        <w:t>адъювантной</w:t>
      </w:r>
      <w:proofErr w:type="spellEnd"/>
      <w:r>
        <w:rPr>
          <w:lang w:val="ru-RU"/>
        </w:rPr>
        <w:t xml:space="preserve"> химиотерапии является режим </w:t>
      </w:r>
      <w:proofErr w:type="spellStart"/>
      <w:r>
        <w:t>mFOLFORINOX</w:t>
      </w:r>
      <w:proofErr w:type="spellEnd"/>
      <w:r>
        <w:rPr>
          <w:lang w:val="ru-RU"/>
        </w:rPr>
        <w:t xml:space="preserve">, при противопоказаниях к его применению – комбинация </w:t>
      </w:r>
      <w:r>
        <w:t>GEMCAP</w:t>
      </w:r>
      <w:r>
        <w:rPr>
          <w:lang w:val="ru-RU"/>
        </w:rPr>
        <w:t xml:space="preserve">, а при невозможности ее применения – </w:t>
      </w:r>
      <w:proofErr w:type="spellStart"/>
      <w:r>
        <w:rPr>
          <w:lang w:val="ru-RU"/>
        </w:rPr>
        <w:t>монотерапия</w:t>
      </w:r>
      <w:proofErr w:type="spellEnd"/>
      <w:r>
        <w:rPr>
          <w:lang w:val="ru-RU"/>
        </w:rPr>
        <w:t xml:space="preserve"> #гемцитабином** или #фторурацилом**/#капецитабином**  (таблица 3) </w:t>
      </w:r>
      <w:r>
        <w:fldChar w:fldCharType="begin"/>
      </w:r>
      <w:r>
        <w:rPr>
          <w:lang w:val="ru-RU"/>
        </w:rPr>
        <w:instrText xml:space="preserve"> ADDIN ZOTERO_ITEM CSL_CITATION {"citationID":"YNVFhyiU","properties":{"formattedCitation":"[72,74\\uc0\\u8211{}76]","plainCitation":"[72,74–76]","noteIndex":0},"citationItems":[{"id":255,"uris":["http://zotero.org/users/5363772/items/IRG3Z7UU",["http://zotero.org/users/5363772/items/IRG3Z7UU"]],"itemData":{"id":255,"type":"article-journal","container-title":"The Lancet Oncology","DOI":"10.1016/S1470-2045(13)70388-7","ISSN":"1470-2045","issue":"11","page":"1095-1103","title":"Adjuvant treatments for resected pancreatic adenocarcinoma: a systematic review and network meta-analysis","volume":"14","author":[{"family":"Liao","given":"Wei-Chih"},{"family":"Chien","given":"Kuo-Liong"},{"family":"Lin","given":"Yu-Lin"},{"family":"Wu","given":"Ming-Shiang"},{"family":"Lin","given":"Jaw-Town"},{"family":"Wang","given":"Hsiu-Po"},{"family":"Tu","given":"Yu-Kang"}],"issued":{"date-parts":[["2013",10,1]]}}},{"id":257,"uris":["http://zotero.org/users/5363772/items/ZH2KE4A5",["http://zotero.org/users/5363772/items/ZH2KE4A5"]],"itemData":{"id":257,"type":"article-journal","abstract":"Purpose Adjuvant chemotherapy improves patient survival rates after resection for pancreatic adenocarcinoma, but the optimal duration and time to initiate chemotherapy is unknown. Patients and Methods Patients with pancreatic ductal adenocarcinoma treated within the international, phase III, European Study Group for Pancreatic Cancer?3 (version 2) study were included if they had been randomly assigned to chemotherapy. Overall survival analysis was performed on an intention-to-treat basis, retaining patients in their randomized groups, and adjusting the overall treatment effect by known prognostic variables as well as the start time of chemotherapy. Results There were 985 patients, of whom 486 (49%) received gemcitabine and 499 (51%) received fluorouracil; 675 patients (68%) completed all six cycles of chemotherapy (full course) and 293 patients (30%) completed one to five cycles. Lymph node involvement, resection margins status, tumor differentiation, and completion of therapy were all shown by multivariable Cox regression to be independent survival factors. Overall survival favored patients who completed the full six courses of treatment versus those who did not (hazard ratio [HR], 0.516; 95% CI, 0.443 to 0.601; P &lt; .001). Time to starting chemotherapy did not influence overall survival rates for the full study population (HR, 0.985; 95% CI, 0.956 to 1.015). Chemotherapy start time was an important survival factor only for the subgroup of patients who did not complete therapy, in favor of later treatment (P &lt; .001). Conclusion Completion of all six cycles of planned adjuvant chemotherapy rather than early initiation was an independent prognostic factor after resection for pancreatic adenocarcinoma. There seems to be no difference in outcome if chemotherapy is delayed up to 12 weeks, thus allowing adequate time for postoperative recovery.","container-title":"Journal of Clinical Oncology","DOI":"10.1200/JCO.2013.50.7657","ISSN":"0732-183X","issue":"6","journalAbbreviation":"JCO","page":"504-512","title":"Optimal Duration and Timing of Adjuvant Chemotherapy After Definitive Surgery for Ductal Adenocarcinoma of the Pancreas: Ongoing Lessons From the ESPAC-3 Study","volume":"32","author":[{"family":"Valle","given":"Juan W."},{"family":"Palmer","given":"Daniel"},{"family":"Jackson","given":"Richard"},{"family":"Cox","given":"Trevor"},{"family":"Neoptolemos","given":"John P."},{"family":"Ghaneh","given":"Paula"},{"family":"Rawcliffe","given":"Charlotte L."},{"family":"Bassi","given":"Claudio"},{"family":"Stocken","given":"Deborah D."},{"family":"Cunningham","given":"David"},{"family":"O'Reilly","given":"Derek"},{"family":"Goldstein","given":"David"},{"family":"Robinson","given":"Bridget A."},{"family":"Karapetis","given":"Christos"},{"family":"Scarfe","given":"Andrew"},{"family":"Lacaine","given":"Francois"},{"family":"Sand","given":"Juhani"},{"family":"Izbicki","given":"Jakob R."},{"family":"Mayerle","given":"Julia"},{"family":"Dervenis","given":"Christos"},{"family":"Oláh","given":"Attila"},{"family":"Butturini","given":"Giovanni"},{"family":"Lind","given":"Pehr A."},{"family":"Middleton","given":"Mark R."},{"family":"Anthoney","given":"Alan"},{"family":"Sumpter","given":"Kate"},{"family":"Carter","given":"Ross"},{"family":"Büchler","given":"Markus W."}],"issued":{"date-parts":[["2014",1,13]]}}},{"id":51,"uris":["http://zotero.org/users/5363772/items/ITENR55M",["http://zotero.org/users/5363772/items/ITENR55M"]],"itemData":{"id":51,"type":"article-journal","abstract":"Background The ESPAC-3 trial showed that adjuvant gemcitabine is the standard of care based on similar survival to and less toxicity than adjuvant 5-ﬂuorouracil/folinic acid in patients with resected pancreatic cancer. Other clinical trials have shown better survival and tumour response with gemcitabine and capecitabine than with gemcitabine alone in advanced or metastatic pancreatic cancer. We aimed to determine the eﬃcacy and safety of gemcitabine and capecitabine compared with gemcitabine monotherapy for resected pancreatic cancer.","container-title":"The Lancet","DOI":"10.1016/S0140-6736(16)32409-6","ISSN":"01406736","issue":"10073","language":"en","page":"1011-1024","source":"Crossref","title":"Comparison of adjuvant gemcitabine and capecitabine with gemcitabine monotherapy in patients with resected pancreatic cancer (ESPAC-4): a multicentre, open-label, randomised, phase 3 trial","title-short":"Comparison of adjuvant gemcitabine and capecitabine with gemcitabine monotherapy in patients with resected pancreatic cancer (ESPAC-4)","volume":"389","author":[{"family":"Neoptolemos","given":"John P"},{"family":"Palmer","given":"Daniel H"},{"family":"Ghaneh","given":"Paula"},{"family":"Psarelli","given":"Eftychia E"},{"family":"Valle","given":"Juan W"},{"family":"Halloran","given":"Christopher M"},{"family":"Faluyi","given":"Olusola"},{"family":"O'Reilly","given":"Derek A"},{"family":"Cunningham","given":"David"},{"family":"Wadsley","given":"Jonathan"},{"family":"Darby","given":"Suzanne"},{"family":"Meyer","given":"Tim"},{"family":"Gillmore","given":"Roopinder"},{"family":"Anthoney","given":"Alan"},{"family":"Lind","given":"Pehr"},{"family":"Glimelius","given":"Bengt"},{"family":"Falk","given":"Stephen"},{"family":"Izbicki","given":"Jakob R"},{"family":"Middleton","given":"Gary William"},{"family":"Cummins","given":"Sebastian"},{"family":"Ross","given":"Paul J"},{"family":"Wasan","given":"Harpreet"},{"family":"McDonald","given":"Alec"},{"family":"Crosby","given":"Tom"},{"family":"Ma","given":"Yuk Ting"},{"family":"Patel","given":"Kinnari"},{"family":"Sherriff","given":"David"},{"family":"Soomal","given":"Rubin"},{"family":"Borg","given":"David"},{"family":"Sothi","given":"Sharmila"},{"family":"Hammel","given":"Pascal"},{"family":"Hackert","given":"Thilo"},{"family":"Jackson","given":"Richard"},{"family":"Büchler","given":"Markus W"}],"issued":{"date-parts":[["2017",3]]}}},{"id":259,"uris":["http://zotero.org/users/5363772/items/SLUSDEN8",["http://zotero.org/users/5363772/items/SLUSDEN8"]],"itemData":{"id":259,"type":"article-journal","abstract":"Patients with periampullary adenocarcinomas undergo the same resectional surgery as that of patients with pancreatic ductal adenocarcinoma. Although adjuvant chemotherapy has been shown to have a survival benefit for pancreatic cancer, there have been no randomized trials for periampullary adenocarcinomas.To determine whether adjuvant chemotherapy (fluorouracil or gemcitabine) provides improved overall survival following resection.The European Study Group for Pancreatic Cancer (ESPAC)-3 periampullary trial, an open-label, phase 3, randomized controlled trial (July 2000-May 2008) in 100 centers in Europe, Australia, Japan, and Canada. Of the 428 patients included in the primary analysis, 297 had ampullary, 96 had bile duct, and 35 had other cancers.One hundred forty-four patients were assigned to the observation group, 143 patients to receive 20 mg/m2 of folinic acid via intravenous bolus injection followed by 425 mg/m2 of fluorouracil via intravenous bolus injection administered 1 to 5 days every 28 days, and 141 patients to receive 1000 mg/m2 of intravenous infusion of gemcitabine once a week for 3 of every 4 weeks for 6 months.The primary outcome measure was overall survival with chemotherapy vs no chemotherapy; secondary measures were chemotherapy type, toxic effects, progression-free survival, and quality of life.Eighty-eight patients (61%) in the observation group, 83 (58%) in the fluorouracil plus folinic acid group, and 73 (52%) in the gemcitabine group died. In the observation group, the median survival was 35.2 months (95%% CI, 27.2-43.0 months) and was 43.1 (95%, CI, 34.0-56.0) in the 2 chemotherapy groups (hazard ratio, 0.86; (95% CI, 0.66-1.11; χ2 = 1.33; P = .25). After adjusting for independent prognostic variables of age, bile duct cancer, poor tumor differentiation, and positive lymph nodes and after conducting multiple regression analysis, the hazard ratio for chemotherapy compared with observation was 0.75 (95% CI, 0.57-0.98; Wald χ2 = 4.53, P = .03).Among patients with resected periampullary adenocarcinoma, adjuvant chemotherapy, compared with observation, was not associated with a significant survival benefit in the primary analysis; however, multivariable analysis adjusting for prognostic variables demonstrated a statistically significant survival benefit associated with adjuvant chemotherapyclinicaltrials.gov Identifier: NCT00058201","container-title":"JAMA","DOI":"10.1001/jama.2012.7352","ISSN":"0098-7484","issue":"2","journalAbbreviation":"JAMA","page":"147-156","title":"Effect of Adjuvant Chemotherapy With Fluorouracil Plus Folinic Acid or Gemcitabine vs Observation on Survival in Patients With Resected Periampullary Adenocarcinoma: The ESPAC-3 Periampullary Cancer Randomized TrialAdjuvant Therapy and Periampullary Adenocarcinoma","volume":"308","author":[{"family":"Neoptolemos","given":"John P."},{"family":"Moore","given":"Malcolm J."},{"family":"Cox","given":"Trevor F."},{"family":"Valle","given":"Juan W."},{"family":"Palmer","given":"Daniel H."},{"family":"McDonald","given":"Alexander C."},{"family":"Carter","given":"Ross"},{"family":"Tebbutt","given":"Niall C."},{"family":"Dervenis","given":"Christos"},{"family":"Smith","given":"David"},{"family":"Glimelius","given":"Bengt"},{"family":"Charnley","given":"Richard M."},{"family":"Lacaine","given":"François"},{"family":"Scarfe","given":"Andrew G."},{"family":"Middleton","given":"Mark R."},{"family":"Anthoney","given":"Alan"},{"family":"Ghaneh","given":"Paula"},{"family":"Halloran","given":"Christopher M."},{"family":"Lerch","given":"Markus M."},{"family":"Oláh","given":"Attila"},{"family":"Rawcliffe","given":"Charlotte L."},{"family":"Verbeke","given":"Caroline S."},{"family":"Campbell","given":"Fiona"},{"family":"Büchler","given":"Markus W."},{"family":"European Study Group for Pancreatic Cancer","given":"for","dropping-particle":"the"}],"issued":{"date-parts":[["2012",7,11]]}}}],"schema":"https://github.com/citation-style-language/schema/raw/master/csl-citation.json"} </w:instrText>
      </w:r>
      <w:r>
        <w:fldChar w:fldCharType="separate"/>
      </w:r>
      <w:r>
        <w:t>[72,74–76]</w:t>
      </w:r>
      <w:r>
        <w:fldChar w:fldCharType="end"/>
      </w:r>
      <w:r>
        <w:t xml:space="preserve">. </w:t>
      </w:r>
    </w:p>
    <w:p w14:paraId="79310E4E" w14:textId="77777777" w:rsidR="003916EF" w:rsidRDefault="00000000">
      <w:pPr>
        <w:rPr>
          <w:i/>
          <w:lang w:val="ru-RU"/>
        </w:rPr>
      </w:pPr>
      <w:r>
        <w:rPr>
          <w:lang w:val="ru-RU"/>
        </w:rPr>
        <w:t xml:space="preserve">Таблица 3. Режимы </w:t>
      </w:r>
      <w:proofErr w:type="spellStart"/>
      <w:r>
        <w:rPr>
          <w:lang w:val="ru-RU"/>
        </w:rPr>
        <w:t>адъювантной</w:t>
      </w:r>
      <w:proofErr w:type="spellEnd"/>
      <w:r>
        <w:rPr>
          <w:lang w:val="ru-RU"/>
        </w:rPr>
        <w:t xml:space="preserve"> химиотерапии при раке поджелудочной железы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7065"/>
      </w:tblGrid>
      <w:tr w:rsidR="003916EF" w14:paraId="470635BA" w14:textId="77777777">
        <w:tc>
          <w:tcPr>
            <w:tcW w:w="2303" w:type="dxa"/>
          </w:tcPr>
          <w:p w14:paraId="69FECE54" w14:textId="77777777" w:rsidR="003916EF" w:rsidRDefault="00000000">
            <w:pPr>
              <w:tabs>
                <w:tab w:val="left" w:pos="284"/>
                <w:tab w:val="left" w:pos="426"/>
              </w:tabs>
              <w:spacing w:line="240" w:lineRule="auto"/>
              <w:ind w:firstLine="0"/>
              <w:jc w:val="center"/>
            </w:pPr>
            <w:proofErr w:type="spellStart"/>
            <w:r>
              <w:t>Показания</w:t>
            </w:r>
            <w:proofErr w:type="spellEnd"/>
          </w:p>
        </w:tc>
        <w:tc>
          <w:tcPr>
            <w:tcW w:w="7267" w:type="dxa"/>
          </w:tcPr>
          <w:p w14:paraId="6F3E606D" w14:textId="77777777" w:rsidR="003916EF" w:rsidRDefault="00000000">
            <w:pPr>
              <w:tabs>
                <w:tab w:val="left" w:pos="284"/>
                <w:tab w:val="left" w:pos="426"/>
              </w:tabs>
              <w:spacing w:line="240" w:lineRule="auto"/>
              <w:jc w:val="center"/>
            </w:pPr>
            <w:proofErr w:type="spellStart"/>
            <w:r>
              <w:t>Режим</w:t>
            </w:r>
            <w:proofErr w:type="spellEnd"/>
            <w:r>
              <w:t xml:space="preserve"> </w:t>
            </w:r>
            <w:proofErr w:type="spellStart"/>
            <w:r>
              <w:t>химиотерапии</w:t>
            </w:r>
            <w:proofErr w:type="spellEnd"/>
          </w:p>
        </w:tc>
      </w:tr>
      <w:tr w:rsidR="003916EF" w14:paraId="608BF42E" w14:textId="77777777">
        <w:tc>
          <w:tcPr>
            <w:tcW w:w="2303" w:type="dxa"/>
            <w:vMerge w:val="restart"/>
            <w:vAlign w:val="center"/>
          </w:tcPr>
          <w:p w14:paraId="5447EB6C" w14:textId="77777777" w:rsidR="003916EF" w:rsidRDefault="00000000">
            <w:pPr>
              <w:tabs>
                <w:tab w:val="left" w:pos="284"/>
                <w:tab w:val="left" w:pos="426"/>
              </w:tabs>
              <w:spacing w:line="240" w:lineRule="auto"/>
              <w:ind w:firstLine="0"/>
              <w:jc w:val="center"/>
            </w:pPr>
            <w:proofErr w:type="spellStart"/>
            <w:r>
              <w:t>Оптимальный</w:t>
            </w:r>
            <w:proofErr w:type="spellEnd"/>
            <w:r>
              <w:t xml:space="preserve"> </w:t>
            </w:r>
            <w:proofErr w:type="spellStart"/>
            <w:r>
              <w:t>объем</w:t>
            </w:r>
            <w:proofErr w:type="spellEnd"/>
            <w:r>
              <w:t xml:space="preserve"> </w:t>
            </w:r>
            <w:proofErr w:type="spellStart"/>
            <w:r>
              <w:t>химиотерапии</w:t>
            </w:r>
            <w:proofErr w:type="spellEnd"/>
          </w:p>
        </w:tc>
        <w:tc>
          <w:tcPr>
            <w:tcW w:w="7267" w:type="dxa"/>
          </w:tcPr>
          <w:p w14:paraId="661F79AE" w14:textId="77777777" w:rsidR="003916EF" w:rsidRDefault="00000000">
            <w:pPr>
              <w:pStyle w:val="1-21"/>
              <w:tabs>
                <w:tab w:val="left" w:pos="284"/>
                <w:tab w:val="left" w:pos="426"/>
              </w:tabs>
              <w:ind w:left="0"/>
              <w:jc w:val="both"/>
              <w:rPr>
                <w:lang w:val="ru-RU"/>
              </w:rPr>
            </w:pPr>
            <w:proofErr w:type="spellStart"/>
            <w:r>
              <w:t>mFOLFIRINOX</w:t>
            </w:r>
            <w:proofErr w:type="spellEnd"/>
            <w:r>
              <w:rPr>
                <w:vertAlign w:val="superscript"/>
                <w:lang w:val="ru-RU"/>
              </w:rPr>
              <w:t>1,2,4</w:t>
            </w:r>
            <w:r>
              <w:rPr>
                <w:lang w:val="ru-RU"/>
              </w:rPr>
              <w:t xml:space="preserve"> </w:t>
            </w:r>
            <w:r>
              <w:fldChar w:fldCharType="begin"/>
            </w:r>
            <w:r>
              <w:rPr>
                <w:lang w:val="ru-RU"/>
              </w:rPr>
              <w:instrText xml:space="preserve"> ADDIN ZOTERO_ITEM CSL_CITATION {"citationID":"rVwmRS8G","properties":{"formattedCitation":"[77]","plainCitation":"[77]","noteIndex":0},"citationItems":[{"id":50,"uris":["http://zotero.org/users/5363772/items/YT5IVBWP",["http://zotero.org/users/5363772/items/YT5IVBWP"]],"itemData":{"id":50,"type":"article-journal","abstract":"BACKGROUND Among patients with metastatic pancreatic cancer, combination chemotherapy with fluorouracil, leucovorin, irinotecan, and oxaliplatin (FOLFIRINOX) leads to longer overall survival than gemcitabine therapy. We compared the efficacy and safety of a modified FOLFIRINOX regimen with gemcitabine as adjuvant therapy in patients with resected pancreatic cancer.\nMETHODS We randomly assigned 493 patients with resected pancreatic ductal adenocarcinoma to receive a modified FOLFIRINOX regimen (oxaliplatin [85 mg per square meter of bodysurface area], irinotecan [180 mg per square meter, reduced to 150 mg per square meter after a protocol-specified safety analysis], leucovorin [400 mg per square meter], and fluorouracil [2400 mg per square meter] every 2 weeks) or gemcitabine (1000 mg per square meter on days 1, 8, and 15 every 4 weeks) for 24 weeks. The primary end point was disease-free survival. Secondary end points included overall survival and safety.\nRESULTS At a median follow-up of 33.6 months, the median disease-free survival was 21.6 months in the modified-FOLFIRINOX group and 12.8 months in the gemcitabine group (stratified hazard ratio for cancer-related event, second cancer, or death, 0.58; 95% confidence interval [CI], 0.46 to 0.73; P&lt;0.001). The disease-free survival rate at 3 years was 39.7% in the modi­ fied-FOLFIRINOX group and 21.4% in the gemcitabine group. The median overall survival was 54.4 months in the modified-FOLFIRINOX group and 35.0 months in the gemcitabine group (stratified hazard ratio for death, 0.64; 95% CI, 0.48 to 0.86; P = 0.003). The overall survival rate at 3 years was 63.4% in the modified-FOLFIRINOX group and 48.6% in the gemcitabine group. Adverse events of grade 3 or 4 occurred in 75.9% of the patients in the modified-FOLFIRINOX group and in 52.9% of those in the gemcitabine group. One patient in the gemcitabine group died from toxic effects (interstitial pneumonitis). The authors’ full names, academic degrees, and affiliations are listed in the Appendix. Address reprint requests to Dr. Conroy at the Department of Medical Oncology, Institut de Cancérologie de Lorraine, 6 Ave. de Bourgogne, CS 30519, 54519 Vandoeuvre-lès-Nancy CEDEX, France, or at ­t.­conroy@­nancy.­unicancer.­fr. *A complete list of the investigators in the Canadian Cancer Trials Group and the Unicancer-GI–PRODIGE Group is provided in the Supplementary Appendix, available at NEJM.org. N Engl J Med 2018;379:2395-406. DOI: 10.1056/NEJMoa1809775 Copyright © 2018 Massachusetts Medical Society.\nCONCLUSIONS Adjuvant therapy with a modified FOLFIRINOX regimen led to significantly longer survival than gemcitabine among patients with resected pancreatic cancer, at the expense of a higher incidence of toxic effects. (Funded by R&amp;D Unicancer and others; ClinicalTrials.gov number, NCT01526135; EudraCT number, 2011- ­002026-5­ 2.)","container-title":"New England Journal of Medicine","DOI":"10.1056/NEJMoa1809775","ISSN":"0028-4793, 1533-4406","issue":"25","language":"en","page":"2395-2406","source":"Crossref","title":"FOLFIRINOX or Gemcitabine as Adjuvant Therapy for Pancreatic Cancer","volume":"379","author":[{"family":"Conroy","given":"Thierry"},{"family":"Hammel","given":"Pascal"},{"family":"Hebbar","given":"Mohamed"},{"family":"Ben Abdelghani","given":"Meher"},{"family":"Wei","given":"Alice C."},{"family":"Raoul","given":"Jean-Luc"},{"family":"Choné","given":"Laurence"},{"family":"Francois","given":"Eric"},{"family":"Artru","given":"Pascal"},{"family":"Biagi","given":"James J."},{"family":"Lecomte","given":"Thierry"},{"family":"Assenat","given":"Eric"},{"family":"Faroux","given":"Roger"},{"family":"Ychou","given":"Marc"},{"family":"Volet","given":"Julien"},{"family":"Sauvanet","given":"Alain"},{"family":"Breysacher","given":"Gilles"},{"family":"Di Fiore","given":"Frédéric"},{"family":"Cripps","given":"Christine"},{"family":"Kavan","given":"Petr"},{"family":"Texereau","given":"Patrick"},{"family":"Bouhier-Leporrier","given":"Karine"},{"family":"Khemissa-Akouz","given":"Faiza"},{"family":"Legoux","given":"Jean-Louis"},{"family":"Juzyna","given":"Béata"},{"family":"Gourgou","given":"Sophie"},{"family":"O’Callaghan","given":"Christopher J."},{"family":"Jouffroy-Zeller","given":"Claire"},{"family":"Rat","given":"Patrick"},{"family":"Malka","given":"David"},{"family":"Castan","given":"Florence"},{"family":"Bachet","given":"Jean-Baptiste"}],"issued":{"date-parts":[["2018",12,20]]}}}],"schema":"https://github.com/citation-style-language/schema/raw/master/csl-citation.json"} </w:instrText>
            </w:r>
            <w:r>
              <w:fldChar w:fldCharType="separate"/>
            </w:r>
            <w:r>
              <w:rPr>
                <w:lang w:val="ru-RU"/>
              </w:rPr>
              <w:t>[77]</w:t>
            </w:r>
            <w:r>
              <w:fldChar w:fldCharType="end"/>
            </w:r>
            <w:r>
              <w:rPr>
                <w:lang w:val="ru-RU"/>
              </w:rPr>
              <w:t>: #</w:t>
            </w:r>
            <w:r>
              <w:rPr>
                <w:iCs/>
                <w:lang w:val="ru-RU"/>
              </w:rPr>
              <w:t>оксалиплатин</w:t>
            </w:r>
            <w:r>
              <w:rPr>
                <w:lang w:val="ru-RU"/>
              </w:rPr>
              <w:t>** 85 мг/м</w:t>
            </w:r>
            <w:r>
              <w:rPr>
                <w:vertAlign w:val="superscript"/>
                <w:lang w:val="ru-RU"/>
              </w:rPr>
              <w:t>2</w:t>
            </w:r>
            <w:r>
              <w:rPr>
                <w:lang w:val="ru-RU"/>
              </w:rPr>
              <w:t xml:space="preserve"> в/в 120 мин., #</w:t>
            </w:r>
            <w:r>
              <w:rPr>
                <w:iCs/>
                <w:lang w:val="ru-RU"/>
              </w:rPr>
              <w:t>иринотекан</w:t>
            </w:r>
            <w:r>
              <w:rPr>
                <w:lang w:val="ru-RU"/>
              </w:rPr>
              <w:t>** 150 мг/м</w:t>
            </w:r>
            <w:r>
              <w:rPr>
                <w:vertAlign w:val="superscript"/>
                <w:lang w:val="ru-RU"/>
              </w:rPr>
              <w:t>2</w:t>
            </w:r>
            <w:r>
              <w:rPr>
                <w:lang w:val="ru-RU"/>
              </w:rPr>
              <w:t xml:space="preserve"> в/в 90 мин., #</w:t>
            </w:r>
            <w:r>
              <w:rPr>
                <w:iCs/>
                <w:lang w:val="ru-RU"/>
              </w:rPr>
              <w:t xml:space="preserve"> кальция </w:t>
            </w:r>
            <w:proofErr w:type="spellStart"/>
            <w:r>
              <w:rPr>
                <w:iCs/>
                <w:lang w:val="ru-RU"/>
              </w:rPr>
              <w:t>фолинат</w:t>
            </w:r>
            <w:proofErr w:type="spellEnd"/>
            <w:r>
              <w:rPr>
                <w:iCs/>
                <w:lang w:val="ru-RU"/>
              </w:rPr>
              <w:t xml:space="preserve"> </w:t>
            </w:r>
            <w:r>
              <w:rPr>
                <w:lang w:val="ru-RU"/>
              </w:rPr>
              <w:t>** 400 мг/м</w:t>
            </w:r>
            <w:r>
              <w:rPr>
                <w:vertAlign w:val="superscript"/>
                <w:lang w:val="ru-RU"/>
              </w:rPr>
              <w:t>2</w:t>
            </w:r>
            <w:r>
              <w:rPr>
                <w:lang w:val="ru-RU"/>
              </w:rPr>
              <w:t xml:space="preserve"> в/в 120 мин., #</w:t>
            </w:r>
            <w:r>
              <w:rPr>
                <w:iCs/>
                <w:lang w:val="ru-RU"/>
              </w:rPr>
              <w:t>фторурацил</w:t>
            </w:r>
            <w:r>
              <w:rPr>
                <w:lang w:val="ru-RU"/>
              </w:rPr>
              <w:t>** 2400 мг/м</w:t>
            </w:r>
            <w:r>
              <w:rPr>
                <w:vertAlign w:val="superscript"/>
                <w:lang w:val="ru-RU"/>
              </w:rPr>
              <w:t>2</w:t>
            </w:r>
            <w:r>
              <w:rPr>
                <w:lang w:val="ru-RU"/>
              </w:rPr>
              <w:t xml:space="preserve"> в/в инфузия в течение 46 часов, каждые 2 </w:t>
            </w:r>
            <w:proofErr w:type="spellStart"/>
            <w:r>
              <w:rPr>
                <w:lang w:val="ru-RU"/>
              </w:rPr>
              <w:t>нед</w:t>
            </w:r>
            <w:proofErr w:type="spellEnd"/>
            <w:r>
              <w:rPr>
                <w:lang w:val="ru-RU"/>
              </w:rPr>
              <w:t>., всего 12 циклов</w:t>
            </w:r>
          </w:p>
        </w:tc>
      </w:tr>
      <w:tr w:rsidR="003916EF" w14:paraId="0C5D9F00" w14:textId="77777777">
        <w:tc>
          <w:tcPr>
            <w:tcW w:w="2303" w:type="dxa"/>
            <w:vMerge/>
            <w:vAlign w:val="center"/>
          </w:tcPr>
          <w:p w14:paraId="74237F18" w14:textId="77777777" w:rsidR="003916EF" w:rsidRDefault="003916EF">
            <w:pPr>
              <w:tabs>
                <w:tab w:val="left" w:pos="284"/>
                <w:tab w:val="left" w:pos="426"/>
              </w:tabs>
              <w:spacing w:line="240" w:lineRule="auto"/>
              <w:ind w:firstLine="0"/>
              <w:jc w:val="center"/>
              <w:rPr>
                <w:lang w:val="ru-RU"/>
              </w:rPr>
            </w:pPr>
          </w:p>
        </w:tc>
        <w:tc>
          <w:tcPr>
            <w:tcW w:w="7267" w:type="dxa"/>
          </w:tcPr>
          <w:p w14:paraId="10CFBBA0" w14:textId="77777777" w:rsidR="003916EF" w:rsidRDefault="00000000">
            <w:pPr>
              <w:pStyle w:val="1-21"/>
              <w:tabs>
                <w:tab w:val="left" w:pos="284"/>
                <w:tab w:val="left" w:pos="426"/>
              </w:tabs>
              <w:ind w:left="0"/>
              <w:jc w:val="both"/>
              <w:rPr>
                <w:lang w:val="ru-RU"/>
              </w:rPr>
            </w:pPr>
            <w:r>
              <w:t>GEMCAP</w:t>
            </w:r>
            <w:r>
              <w:rPr>
                <w:vertAlign w:val="superscript"/>
                <w:lang w:val="ru-RU"/>
              </w:rPr>
              <w:t>3</w:t>
            </w:r>
            <w:r>
              <w:rPr>
                <w:lang w:val="ru-RU"/>
              </w:rPr>
              <w:t xml:space="preserve"> </w:t>
            </w:r>
            <w:r>
              <w:fldChar w:fldCharType="begin"/>
            </w:r>
            <w:r>
              <w:rPr>
                <w:lang w:val="ru-RU"/>
              </w:rPr>
              <w:instrText xml:space="preserve"> ADDIN ZOTERO_ITEM CSL_CITATION {"citationID":"1XM5clzP","properties":{"formattedCitation":"[75]","plainCitation":"[75]","noteIndex":0},"citationItems":[{"id":51,"uris":["http://zotero.org/users/5363772/items/ITENR55M",["http://zotero.org/users/5363772/items/ITENR55M"]],"itemData":{"id":51,"type":"article-journal","abstract":"Background The ESPAC-3 trial showed that adjuvant gemcitabine is the standard of care based on similar survival to and less toxicity than adjuvant 5-ﬂuorouracil/folinic acid in patients with resected pancreatic cancer. Other clinical trials have shown better survival and tumour response with gemcitabine and capecitabine than with gemcitabine alone in advanced or metastatic pancreatic cancer. We aimed to determine the eﬃcacy and safety of gemcitabine and capecitabine compared with gemcitabine monotherapy for resected pancreatic cancer.","container-title":"The Lancet","DOI":"10.1016/S0140-6736(16)32409-6","ISSN":"01406736","issue":"10073","language":"en","page":"1011-1024","source":"Crossref","title":"Comparison of adjuvant gemcitabine and capecitabine with gemcitabine monotherapy in patients with resected pancreatic cancer (ESPAC-4): a multicentre, open-label, randomised, phase 3 trial","title-short":"Comparison of adjuvant gemcitabine and capecitabine with gemcitabine monotherapy in patients with resected pancreatic cancer (ESPAC-4)","volume":"389","author":[{"family":"Neoptolemos","given":"John P"},{"family":"Palmer","given":"Daniel H"},{"family":"Ghaneh","given":"Paula"},{"family":"Psarelli","given":"Eftychia E"},{"family":"Valle","given":"Juan W"},{"family":"Halloran","given":"Christopher M"},{"family":"Faluyi","given":"Olusola"},{"family":"O'Reilly","given":"Derek A"},{"family":"Cunningham","given":"David"},{"family":"Wadsley","given":"Jonathan"},{"family":"Darby","given":"Suzanne"},{"family":"Meyer","given":"Tim"},{"family":"Gillmore","given":"Roopinder"},{"family":"Anthoney","given":"Alan"},{"family":"Lind","given":"Pehr"},{"family":"Glimelius","given":"Bengt"},{"family":"Falk","given":"Stephen"},{"family":"Izbicki","given":"Jakob R"},{"family":"Middleton","given":"Gary William"},{"family":"Cummins","given":"Sebastian"},{"family":"Ross","given":"Paul J"},{"family":"Wasan","given":"Harpreet"},{"family":"McDonald","given":"Alec"},{"family":"Crosby","given":"Tom"},{"family":"Ma","given":"Yuk Ting"},{"family":"Patel","given":"Kinnari"},{"family":"Sherriff","given":"David"},{"family":"Soomal","given":"Rubin"},{"family":"Borg","given":"David"},{"family":"Sothi","given":"Sharmila"},{"family":"Hammel","given":"Pascal"},{"family":"Hackert","given":"Thilo"},{"family":"Jackson","given":"Richard"},{"family":"Büchler","given":"Markus W"}],"issued":{"date-parts":[["2017",3]]}}}],"schema":"https://github.com/citation-style-language/schema/raw/master/csl-citation.json"} </w:instrText>
            </w:r>
            <w:r>
              <w:fldChar w:fldCharType="separate"/>
            </w:r>
            <w:r>
              <w:rPr>
                <w:lang w:val="ru-RU"/>
              </w:rPr>
              <w:t>[75]</w:t>
            </w:r>
            <w:r>
              <w:fldChar w:fldCharType="end"/>
            </w:r>
            <w:r>
              <w:rPr>
                <w:lang w:val="ru-RU"/>
              </w:rPr>
              <w:t>: #гемцитабин** 1000 мг/м</w:t>
            </w:r>
            <w:r>
              <w:rPr>
                <w:vertAlign w:val="superscript"/>
                <w:lang w:val="ru-RU"/>
              </w:rPr>
              <w:t>2</w:t>
            </w:r>
            <w:r>
              <w:rPr>
                <w:lang w:val="ru-RU"/>
              </w:rPr>
              <w:t xml:space="preserve"> в/в </w:t>
            </w:r>
            <w:proofErr w:type="spellStart"/>
            <w:r>
              <w:rPr>
                <w:lang w:val="ru-RU"/>
              </w:rPr>
              <w:t>капельно</w:t>
            </w:r>
            <w:proofErr w:type="spellEnd"/>
            <w:r>
              <w:rPr>
                <w:lang w:val="ru-RU"/>
              </w:rPr>
              <w:t xml:space="preserve"> 30 мин. в 1-й, 8-й и 15-й дни + #капецитабин** 1660 мг/м</w:t>
            </w:r>
            <w:r>
              <w:rPr>
                <w:vertAlign w:val="superscript"/>
                <w:lang w:val="ru-RU"/>
              </w:rPr>
              <w:t>2</w:t>
            </w:r>
            <w:r>
              <w:rPr>
                <w:lang w:val="ru-RU"/>
              </w:rPr>
              <w:t xml:space="preserve"> внутрь ежедневно с 1-го по 21-й день каждые 4 </w:t>
            </w:r>
            <w:proofErr w:type="spellStart"/>
            <w:r>
              <w:rPr>
                <w:lang w:val="ru-RU"/>
              </w:rPr>
              <w:t>нед</w:t>
            </w:r>
            <w:proofErr w:type="spellEnd"/>
            <w:r>
              <w:rPr>
                <w:lang w:val="ru-RU"/>
              </w:rPr>
              <w:t>., всего 6 циклов</w:t>
            </w:r>
          </w:p>
        </w:tc>
      </w:tr>
      <w:tr w:rsidR="003916EF" w:rsidRPr="008603BD" w14:paraId="14C1CE7A" w14:textId="77777777">
        <w:tc>
          <w:tcPr>
            <w:tcW w:w="2303" w:type="dxa"/>
            <w:vAlign w:val="center"/>
          </w:tcPr>
          <w:p w14:paraId="7EA98D7A" w14:textId="77777777" w:rsidR="003916EF" w:rsidRDefault="00000000">
            <w:pPr>
              <w:tabs>
                <w:tab w:val="left" w:pos="284"/>
                <w:tab w:val="left" w:pos="426"/>
              </w:tabs>
              <w:spacing w:line="240" w:lineRule="auto"/>
              <w:ind w:firstLine="0"/>
              <w:jc w:val="center"/>
              <w:rPr>
                <w:lang w:val="ru-RU"/>
              </w:rPr>
            </w:pPr>
            <w:r>
              <w:rPr>
                <w:lang w:val="ru-RU"/>
              </w:rPr>
              <w:t>Минимальный объем химиотерапии</w:t>
            </w:r>
          </w:p>
        </w:tc>
        <w:tc>
          <w:tcPr>
            <w:tcW w:w="7267" w:type="dxa"/>
          </w:tcPr>
          <w:p w14:paraId="49A5704A" w14:textId="77777777" w:rsidR="003916EF" w:rsidRDefault="00000000">
            <w:pPr>
              <w:pStyle w:val="1-21"/>
              <w:numPr>
                <w:ilvl w:val="0"/>
                <w:numId w:val="16"/>
              </w:numPr>
              <w:tabs>
                <w:tab w:val="left" w:pos="284"/>
                <w:tab w:val="left" w:pos="426"/>
              </w:tabs>
              <w:ind w:left="0" w:firstLine="0"/>
              <w:jc w:val="both"/>
              <w:rPr>
                <w:lang w:val="ru-RU"/>
              </w:rPr>
            </w:pPr>
            <w:r>
              <w:rPr>
                <w:lang w:val="ru-RU"/>
              </w:rPr>
              <w:t>#Гемцитабин** 1000 мг/м</w:t>
            </w:r>
            <w:r>
              <w:rPr>
                <w:vertAlign w:val="superscript"/>
                <w:lang w:val="ru-RU"/>
              </w:rPr>
              <w:t>2</w:t>
            </w:r>
            <w:r>
              <w:rPr>
                <w:lang w:val="ru-RU"/>
              </w:rPr>
              <w:t xml:space="preserve"> в/в </w:t>
            </w:r>
            <w:proofErr w:type="spellStart"/>
            <w:r>
              <w:rPr>
                <w:lang w:val="ru-RU"/>
              </w:rPr>
              <w:t>капельно</w:t>
            </w:r>
            <w:proofErr w:type="spellEnd"/>
            <w:r>
              <w:rPr>
                <w:lang w:val="ru-RU"/>
              </w:rPr>
              <w:t xml:space="preserve"> 30 мин. в 1-й, 8-й и 15-й дни каждые 4 </w:t>
            </w:r>
            <w:proofErr w:type="spellStart"/>
            <w:r>
              <w:rPr>
                <w:lang w:val="ru-RU"/>
              </w:rPr>
              <w:t>нед</w:t>
            </w:r>
            <w:proofErr w:type="spellEnd"/>
            <w:r>
              <w:rPr>
                <w:lang w:val="ru-RU"/>
              </w:rPr>
              <w:t xml:space="preserve">., всего 6 циклов </w:t>
            </w:r>
            <w:r>
              <w:rPr>
                <w:lang w:val="ru-RU"/>
              </w:rPr>
              <w:fldChar w:fldCharType="begin"/>
            </w:r>
            <w:r>
              <w:rPr>
                <w:lang w:val="ru-RU"/>
              </w:rPr>
              <w:instrText xml:space="preserve"> ADDIN ZOTERO_ITEM CSL_CITATION {"citationID":"rBWuXiK3","properties":{"formattedCitation":"[78]","plainCitation":"[78]","noteIndex":0},"citationItems":[{"id":245,"uris":["http://zotero.org/users/5363772/items/KY69M7QV",["http://zotero.org/users/5363772/items/KY69M7QV"]],"itemData":{"id":245,"type":"article-journal","abstract":"ContextThe role of adjuvant therapy in resectable pancreatic cancer is still uncertain, and no recommended standard exists.ObjectiveTo test the hypothesis that adjuvant chemotherapy with gemcitabine administered after complete resection of pancreatic cancer improves disease-free survival by 6 months or more.Design, Setting, and PatientsOpen, multicenter, randomized controlled phase 3 trial with stratification for resection, tumor, and node status. Conducted from July 1998 to December 2004 in the outpatient setting at 88 academic and community-based oncology centers in Germany and Austria. A total of 368 patients with gross complete (R0 or R1) resection of pancreatic cancer and no prior radiation or chemotherapy were enrolled into 2 groups.InterventionPatients received adjuvant chemotherapy with 6 cycles of gemcitabine on days 1, 8, and 15 every 4 weeks (n = 179), or observation ([control] n = 175).Main Outcome MeasuresPrimary end point was disease-free survival, and secondary end points were overall survival, toxicity, and quality of life. Survival analysis was based on all eligible patients (intention-to-treat).ResultsMore than 80% of patients had R0 resection. The median number of chemotherapy cycles in the gemcitabine group was 6 (range, 0-6). Grade 3 or 4 toxicities rarely occurred with no difference in quality of life (by Spitzer index) between groups. During median follow-up of 53 months, 133 patients (74%) in the gemcitabine group and 161 patients (92%) in the control group developed recurrent disease. Median disease-free survival was 13.4 months in the gemcitabine group (95% confidence interval, 11.4-15.3) and 6.9 months in the control group (95% confidence interval, 6.1-7.8; P&amp;lt;.001, log-rank). Estimated disease-free survival at 3 and 5 years was 23.5% and 16.5% in the gemcitabine group, and 7.5% and 5.5% in the control group, respectively. Subgroup analyses showed that the effect of gemcitabine on disease-free survival was significant in patients with either R0 or R1 resection. There was no difference in overall survival between the gemcitabine group (median, 22.1 months; 95% confidence interval, 18.4-25.8; estimated survival, 34% at 3 years and 22.5% at 5 years) and the control group (median, 20.2 months; 95% confidence interval, 17-23.4; estimated survival, 20.5% at 3 years and 11.5% at 5 years; P = .06, log-rank).ConclusionsPostoperative gemcitabine significantly delayed the development of recurrent disease after complete resection of pancreatic cancer compared with observation alone. These results support the use of gemcitabine as adjuvant chemotherapy in resectable carcinoma of the pancreas.Trial Registrationisrctn.org Identifier: ISRCTN34802808","container-title":"JAMA","DOI":"10.1001/jama.297.3.267","ISSN":"0098-7484","issue":"3","journalAbbreviation":"JAMA","page":"267-277","title":"Adjuvant Chemotherapy With Gemcitabine vs Observation in Patients Undergoing Curative-Intent Resection of Pancreatic CancerA Randomized Controlled Trial","volume":"297","author":[{"family":"Oettle","given":"Helmut"},{"family":"Post","given":"Stefan"},{"family":"Neuhaus","given":"Peter"},{"family":"Gellert","given":"Klaus"},{"family":"Langrehr","given":"Jan"},{"family":"Ridwelski","given":"Karsten"},{"family":"Schramm","given":"Harald"},{"family":"Fahlke","given":"Joerg"},{"family":"Zuelke","given":"Carl"},{"family":"Burkart","given":"Christof"},{"family":"Gutberlet","given":"Klaus"},{"family":"Kettner","given":"Erika"},{"family":"Schmalenberg","given":"Harald"},{"family":"Weigang-Koehler","given":"Karin"},{"family":"Bechstein","given":"Wolf-Otto"},{"family":"Niedergethmann","given":"Marco"},{"family":"Schmidt-Wolf","given":"Ingo"},{"family":"Roll","given":"Lars"},{"family":"Doerken","given":"Bernd"},{"family":"Riess","given":"Hanno"}],"issued":{"date-parts":[["2007",1,17]]}}}],"schema":"https://github.com/citation-style-language/schema/raw/master/csl-citation.json"} </w:instrText>
            </w:r>
            <w:r>
              <w:rPr>
                <w:lang w:val="ru-RU"/>
              </w:rPr>
              <w:fldChar w:fldCharType="separate"/>
            </w:r>
            <w:r>
              <w:rPr>
                <w:lang w:val="ru-RU"/>
              </w:rPr>
              <w:t>[78]</w:t>
            </w:r>
            <w:r>
              <w:rPr>
                <w:lang w:val="ru-RU"/>
              </w:rPr>
              <w:fldChar w:fldCharType="end"/>
            </w:r>
            <w:r>
              <w:rPr>
                <w:lang w:val="ru-RU"/>
              </w:rPr>
              <w:t xml:space="preserve"> или</w:t>
            </w:r>
          </w:p>
          <w:p w14:paraId="6AD1A12B" w14:textId="77777777" w:rsidR="003916EF" w:rsidRDefault="00000000">
            <w:pPr>
              <w:pStyle w:val="1-21"/>
              <w:numPr>
                <w:ilvl w:val="0"/>
                <w:numId w:val="16"/>
              </w:numPr>
              <w:tabs>
                <w:tab w:val="left" w:pos="284"/>
                <w:tab w:val="left" w:pos="426"/>
              </w:tabs>
              <w:ind w:left="0" w:firstLine="0"/>
              <w:jc w:val="both"/>
              <w:rPr>
                <w:lang w:val="ru-RU"/>
              </w:rPr>
            </w:pPr>
            <w:r>
              <w:rPr>
                <w:lang w:val="ru-RU"/>
              </w:rPr>
              <w:t>#Капецитабин** 2000-2500 мг/м</w:t>
            </w:r>
            <w:r>
              <w:rPr>
                <w:vertAlign w:val="superscript"/>
                <w:lang w:val="ru-RU"/>
              </w:rPr>
              <w:t>2</w:t>
            </w:r>
            <w:r>
              <w:rPr>
                <w:lang w:val="ru-RU"/>
              </w:rPr>
              <w:t>/</w:t>
            </w:r>
            <w:proofErr w:type="spellStart"/>
            <w:r>
              <w:rPr>
                <w:lang w:val="ru-RU"/>
              </w:rPr>
              <w:t>сут</w:t>
            </w:r>
            <w:proofErr w:type="spellEnd"/>
            <w:r>
              <w:rPr>
                <w:lang w:val="ru-RU"/>
              </w:rPr>
              <w:t xml:space="preserve">. внутрь с 1-го по 14-й день каждые 3 </w:t>
            </w:r>
            <w:proofErr w:type="spellStart"/>
            <w:r>
              <w:rPr>
                <w:lang w:val="ru-RU"/>
              </w:rPr>
              <w:t>нед</w:t>
            </w:r>
            <w:proofErr w:type="spellEnd"/>
            <w:r>
              <w:rPr>
                <w:lang w:val="ru-RU"/>
              </w:rPr>
              <w:t xml:space="preserve">., всего 8 циклов </w:t>
            </w:r>
            <w:r>
              <w:rPr>
                <w:lang w:val="ru-RU"/>
              </w:rPr>
              <w:fldChar w:fldCharType="begin"/>
            </w:r>
            <w:r>
              <w:rPr>
                <w:lang w:val="ru-RU"/>
              </w:rPr>
              <w:instrText xml:space="preserve"> ADDIN ZOTERO_ITEM CSL_CITATION {"citationID":"l1uBtpLq","properties":{"formattedCitation":"[79,80]","plainCitation":"[79,80]","noteIndex":0},"citationItems":[{"id":353,"uris":["http://zotero.org/users/5363772/items/8XB5AD48",["http://zotero.org/users/5363772/items/8XB5AD48"]],"itemData":{"id":353,"type":"article-journal","container-title":"New England Journal of Medicine","DOI":"10.1056/NEJMoa032295","ISSN":"0028-4793","issue":"12","journalAbbreviation":"N Engl J Med","page":"1200-1210","title":"A Randomized Trial of Chemoradiotherapy and Chemotherapy after Resection of Pancreatic Cancer","volume":"350","author":[{"family":"Neoptolemos","given":"John P."},{"family":"Stocken","given":"Deborah D."},{"family":"Friess","given":"Helmut"},{"family":"Bassi","given":"Claudio"},{"family":"Dunn","given":"Janet A."},{"family":"Hickey","given":"Helen"},{"family":"Beger","given":"Hans"},{"family":"Fernandez-Cruz","given":"Laureano"},{"family":"Dervenis","given":"Christos"},{"family":"Lacaine","given":"François"},{"family":"Falconi","given":"Massimo"},{"family":"Pederzoli","given":"Paolo"},{"family":"Pap","given":"Akos"},{"family":"Spooner","given":"David"},{"family":"Kerr","given":"David J."},{"family":"Büchler","given":"Markus W."}],"issued":{"date-parts":[["2004",3,18]]}}},{"id":1048,"uris":["http://zotero.org/users/5363772/items/FJRTMNJD",["http://zotero.org/users/5363772/items/FJRTMNJD"]],"itemData":{"id":1048,"type":"article-journal","abstract":"PURPOSE: To determine the safety and efficacy of capecitabine (Xeloda; Roche Laboratories, Nutley, NJ) in patients with metastatic or unresectable, locally advanced pancreatic cancer.\n            \n              PATIENTS AND METHODS: Forty-two patients were treated with oral capecitabine 1,250 mg/m\n              2\n              administered twice daily (2,500 mg/m\n              2\n              /d) as intermittent therapy in 3-week cycles consisting of 2 weeks of treatment followed by 1 week without treatment. Tumor lesions were assessed by computed tomography scan or physical examination at 6-week intervals (after every two cycles). Adverse events were monitored continuously during treatment and for 28 days after the last dose of study drug.\n            \n            RESULTS: Ten (24%) of 42 patients experienced a clinical benefit response (95% confidence interval [CI], 12.1% to 39.5%) as evidenced by improvement in pain intensity, analgesic consumption, and/or Karnofsky performance status. Three (7.3%) of the 41 patients with measurable disease had an objective response (partial). The median time to objective response was 85 days (range, 47 to 91 days) and duration of response was 208, 260, and 566 days for the three responding patients. One patient with nonmeasurable but assessable disease had improved residual disease with a positive clinical benefit response, for a total of four responses among the 42 assessable patients, for an overall response rate of 9.5% (90% CI, 3.3% to 20.5%). Capecitabine was generally well tolerated.\n            CONCLUSION: Treatment with capecitabine resulted in clinically significant beneficial effects on tumor-related symptoms and yielded objective response activity in patients with metastatic or locally advanced pancreatic cancer. These results together with its generally tolerable safety profile and the added advantage of oral administration provide the basis for further evaluating capecitabine as a single agent or in combination with other treatment modalities in this patient population.","container-title":"Journal of Clinical Oncology","DOI":"10.1200/JCO.2002.20.1.160","ISSN":"0732-183X, 1527-7755","issue":"1","journalAbbreviation":"JCO","language":"en","page":"160-164","source":"DOI.org (Crossref)","title":"Phase II Study of Oral Capecitabine in Patients With Advanced or Metastatic Pancreatic Cancer","volume":"20","author":[{"family":"Cartwright","given":"Thomas H."},{"family":"Cohn","given":"Allen"},{"family":"Varkey","given":"Jerry A."},{"family":"Chen","given":"Yin-Miao"},{"family":"Szatrowski","given":"Ted P."},{"family":"Cox","given":"John V."},{"family":"Schulz","given":"Joseph J."}],"issued":{"date-parts":[["2002",1,1]]}}}],"schema":"https://github.com/citation-style-language/schema/raw/master/csl-citation.json"} </w:instrText>
            </w:r>
            <w:r>
              <w:rPr>
                <w:lang w:val="ru-RU"/>
              </w:rPr>
              <w:fldChar w:fldCharType="separate"/>
            </w:r>
            <w:r>
              <w:rPr>
                <w:lang w:val="ru-RU"/>
              </w:rPr>
              <w:t>[79,80]</w:t>
            </w:r>
            <w:r>
              <w:rPr>
                <w:lang w:val="ru-RU"/>
              </w:rPr>
              <w:fldChar w:fldCharType="end"/>
            </w:r>
            <w:r>
              <w:rPr>
                <w:lang w:val="ru-RU"/>
              </w:rPr>
              <w:t xml:space="preserve"> или</w:t>
            </w:r>
          </w:p>
          <w:p w14:paraId="0720EA1B" w14:textId="77777777" w:rsidR="003916EF" w:rsidRDefault="00000000">
            <w:pPr>
              <w:pStyle w:val="1-21"/>
              <w:numPr>
                <w:ilvl w:val="0"/>
                <w:numId w:val="16"/>
              </w:numPr>
              <w:tabs>
                <w:tab w:val="left" w:pos="284"/>
                <w:tab w:val="left" w:pos="426"/>
              </w:tabs>
              <w:ind w:left="0" w:firstLine="0"/>
              <w:jc w:val="both"/>
              <w:rPr>
                <w:lang w:val="ru-RU"/>
              </w:rPr>
            </w:pPr>
            <w:r>
              <w:rPr>
                <w:lang w:val="ru-RU"/>
              </w:rPr>
              <w:t>#фторурацил** 425 мг/м</w:t>
            </w:r>
            <w:r>
              <w:rPr>
                <w:vertAlign w:val="superscript"/>
                <w:lang w:val="ru-RU"/>
              </w:rPr>
              <w:t>2</w:t>
            </w:r>
            <w:r>
              <w:rPr>
                <w:lang w:val="ru-RU"/>
              </w:rPr>
              <w:t xml:space="preserve"> в/в болюс + # кальция </w:t>
            </w:r>
            <w:proofErr w:type="spellStart"/>
            <w:r>
              <w:rPr>
                <w:lang w:val="ru-RU"/>
              </w:rPr>
              <w:t>фолинат</w:t>
            </w:r>
            <w:proofErr w:type="spellEnd"/>
            <w:r>
              <w:rPr>
                <w:lang w:val="ru-RU"/>
              </w:rPr>
              <w:t>** 20 мг/м</w:t>
            </w:r>
            <w:r>
              <w:rPr>
                <w:vertAlign w:val="superscript"/>
                <w:lang w:val="ru-RU"/>
              </w:rPr>
              <w:t>2</w:t>
            </w:r>
            <w:r>
              <w:rPr>
                <w:lang w:val="ru-RU"/>
              </w:rPr>
              <w:t xml:space="preserve"> в/в болюс с 1-го по 5-й дни каждые 4 </w:t>
            </w:r>
            <w:proofErr w:type="spellStart"/>
            <w:r>
              <w:rPr>
                <w:lang w:val="ru-RU"/>
              </w:rPr>
              <w:t>нед</w:t>
            </w:r>
            <w:proofErr w:type="spellEnd"/>
            <w:r>
              <w:rPr>
                <w:lang w:val="ru-RU"/>
              </w:rPr>
              <w:t>., всего 6 циклов</w:t>
            </w:r>
            <w:r>
              <w:rPr>
                <w:vertAlign w:val="superscript"/>
                <w:lang w:val="ru-RU"/>
              </w:rPr>
              <w:t>4</w:t>
            </w:r>
            <w:r>
              <w:rPr>
                <w:lang w:val="ru-RU"/>
              </w:rPr>
              <w:t xml:space="preserve"> </w:t>
            </w:r>
            <w:r>
              <w:rPr>
                <w:lang w:val="ru-RU"/>
              </w:rPr>
              <w:fldChar w:fldCharType="begin"/>
            </w:r>
            <w:r>
              <w:rPr>
                <w:lang w:val="ru-RU"/>
              </w:rPr>
              <w:instrText xml:space="preserve"> ADDIN ZOTERO_ITEM CSL_CITATION {"citationID":"bcli9SEd","properties":{"formattedCitation":"[79]","plainCitation":"[79]","noteIndex":0},"citationItems":[{"id":353,"uris":["http://zotero.org/users/5363772/items/8XB5AD48",["http://zotero.org/users/5363772/items/8XB5AD48"]],"itemData":{"id":353,"type":"article-journal","container-title":"New England Journal of Medicine","DOI":"10.1056/NEJMoa032295","ISSN":"0028-4793","issue":"12","journalAbbreviation":"N Engl J Med","page":"1200-1210","title":"A Randomized Trial of Chemoradiotherapy and Chemotherapy after Resection of Pancreatic Cancer","volume":"350","author":[{"family":"Neoptolemos","given":"John P."},{"family":"Stocken","given":"Deborah D."},{"family":"Friess","given":"Helmut"},{"family":"Bassi","given":"Claudio"},{"family":"Dunn","given":"Janet A."},{"family":"Hickey","given":"Helen"},{"family":"Beger","given":"Hans"},{"family":"Fernandez-Cruz","given":"Laureano"},{"family":"Dervenis","given":"Christos"},{"family":"Lacaine","given":"François"},{"family":"Falconi","given":"Massimo"},{"family":"Pederzoli","given":"Paolo"},{"family":"Pap","given":"Akos"},{"family":"Spooner","given":"David"},{"family":"Kerr","given":"David J."},{"family":"Büchler","given":"Markus W."}],"issued":{"date-parts":[["2004",3,18]]}}}],"schema":"https://github.com/citation-style-language/schema/raw/master/csl-citation.json"} </w:instrText>
            </w:r>
            <w:r>
              <w:rPr>
                <w:lang w:val="ru-RU"/>
              </w:rPr>
              <w:fldChar w:fldCharType="separate"/>
            </w:r>
            <w:r>
              <w:rPr>
                <w:lang w:val="ru-RU"/>
              </w:rPr>
              <w:t>[79]</w:t>
            </w:r>
            <w:r>
              <w:rPr>
                <w:lang w:val="ru-RU"/>
              </w:rPr>
              <w:fldChar w:fldCharType="end"/>
            </w:r>
          </w:p>
        </w:tc>
      </w:tr>
    </w:tbl>
    <w:p w14:paraId="6A1AC86E" w14:textId="77777777" w:rsidR="003916EF" w:rsidRDefault="00000000">
      <w:pPr>
        <w:tabs>
          <w:tab w:val="left" w:pos="284"/>
          <w:tab w:val="left" w:pos="426"/>
        </w:tabs>
        <w:ind w:firstLine="0"/>
        <w:rPr>
          <w:i/>
          <w:color w:val="2C2D2E"/>
          <w:sz w:val="20"/>
          <w:szCs w:val="20"/>
          <w:shd w:val="clear" w:color="auto" w:fill="FFFFFF"/>
          <w:lang w:val="ru-RU"/>
        </w:rPr>
      </w:pPr>
      <w:r>
        <w:rPr>
          <w:i/>
          <w:sz w:val="20"/>
          <w:szCs w:val="20"/>
          <w:vertAlign w:val="superscript"/>
          <w:lang w:val="ru-RU"/>
        </w:rPr>
        <w:t>1</w:t>
      </w:r>
      <w:r>
        <w:rPr>
          <w:i/>
          <w:sz w:val="20"/>
          <w:szCs w:val="20"/>
          <w:lang w:val="ru-RU"/>
        </w:rPr>
        <w:t xml:space="preserve"> </w:t>
      </w:r>
      <w:proofErr w:type="spellStart"/>
      <w:r>
        <w:rPr>
          <w:i/>
          <w:sz w:val="20"/>
          <w:szCs w:val="20"/>
        </w:rPr>
        <w:t>mFOLFIRINOX</w:t>
      </w:r>
      <w:proofErr w:type="spellEnd"/>
      <w:r>
        <w:rPr>
          <w:i/>
          <w:sz w:val="20"/>
          <w:szCs w:val="20"/>
          <w:lang w:val="ru-RU"/>
        </w:rPr>
        <w:t xml:space="preserve"> обладает наибольшей эффективностью, но рекомендуется только пациентам с </w:t>
      </w:r>
      <w:r>
        <w:rPr>
          <w:i/>
          <w:sz w:val="20"/>
          <w:szCs w:val="20"/>
        </w:rPr>
        <w:t>ECOG</w:t>
      </w:r>
      <w:r>
        <w:rPr>
          <w:i/>
          <w:sz w:val="20"/>
          <w:szCs w:val="20"/>
          <w:lang w:val="ru-RU"/>
        </w:rPr>
        <w:t xml:space="preserve"> 0-1 (приложение Г1), без серьезных осложнений хирургического лечения и сопутствующих заболеваний. С целью профилактики фебрильной нейтропении при применении режима </w:t>
      </w:r>
      <w:proofErr w:type="spellStart"/>
      <w:r>
        <w:rPr>
          <w:i/>
          <w:sz w:val="20"/>
          <w:szCs w:val="20"/>
        </w:rPr>
        <w:t>mFOLFIRINOX</w:t>
      </w:r>
      <w:proofErr w:type="spellEnd"/>
      <w:r>
        <w:rPr>
          <w:i/>
          <w:sz w:val="20"/>
          <w:szCs w:val="20"/>
          <w:lang w:val="ru-RU"/>
        </w:rPr>
        <w:t xml:space="preserve"> возможно назначение первичной профилактики нейтропении филграстимом** в дозе 5 мкг/кг п/к через 24 часа после завершения химиотерапии до восстановления показателей нейтрофилов или </w:t>
      </w:r>
      <w:proofErr w:type="spellStart"/>
      <w:r>
        <w:rPr>
          <w:i/>
          <w:sz w:val="20"/>
          <w:szCs w:val="20"/>
          <w:lang w:val="ru-RU"/>
        </w:rPr>
        <w:t>пэгфилграстимом</w:t>
      </w:r>
      <w:proofErr w:type="spellEnd"/>
      <w:r>
        <w:rPr>
          <w:i/>
          <w:sz w:val="20"/>
          <w:szCs w:val="20"/>
          <w:lang w:val="ru-RU"/>
        </w:rPr>
        <w:t xml:space="preserve">** – </w:t>
      </w:r>
      <w:r>
        <w:rPr>
          <w:i/>
          <w:color w:val="2C2D2E"/>
          <w:sz w:val="20"/>
          <w:szCs w:val="20"/>
          <w:shd w:val="clear" w:color="auto" w:fill="FFFFFF"/>
          <w:lang w:val="ru-RU"/>
        </w:rPr>
        <w:t xml:space="preserve">6 мг п/к однократно, или </w:t>
      </w:r>
      <w:proofErr w:type="spellStart"/>
      <w:r>
        <w:rPr>
          <w:i/>
          <w:color w:val="2C2D2E"/>
          <w:sz w:val="20"/>
          <w:szCs w:val="20"/>
          <w:shd w:val="clear" w:color="auto" w:fill="FFFFFF"/>
          <w:lang w:val="ru-RU"/>
        </w:rPr>
        <w:t>эмпэгфилграстимом</w:t>
      </w:r>
      <w:proofErr w:type="spellEnd"/>
      <w:r>
        <w:rPr>
          <w:i/>
          <w:color w:val="2C2D2E"/>
          <w:sz w:val="20"/>
          <w:szCs w:val="20"/>
          <w:shd w:val="clear" w:color="auto" w:fill="FFFFFF"/>
          <w:lang w:val="ru-RU"/>
        </w:rPr>
        <w:t xml:space="preserve">** – 7,5 мг п/к однократно через 24 часа после окончания каждого курса химиотерапии. Альтернативно допустима вторичная профилактика нейтропении, учитывая, что нейтропения не всегда является </w:t>
      </w:r>
      <w:proofErr w:type="spellStart"/>
      <w:r>
        <w:rPr>
          <w:i/>
          <w:color w:val="2C2D2E"/>
          <w:sz w:val="20"/>
          <w:szCs w:val="20"/>
          <w:shd w:val="clear" w:color="auto" w:fill="FFFFFF"/>
          <w:lang w:val="ru-RU"/>
        </w:rPr>
        <w:t>дозолимитирующей</w:t>
      </w:r>
      <w:proofErr w:type="spellEnd"/>
      <w:r>
        <w:rPr>
          <w:i/>
          <w:color w:val="2C2D2E"/>
          <w:sz w:val="20"/>
          <w:szCs w:val="20"/>
          <w:shd w:val="clear" w:color="auto" w:fill="FFFFFF"/>
          <w:lang w:val="ru-RU"/>
        </w:rPr>
        <w:t xml:space="preserve"> токсичностью и в ряде случаев более целесообразна редукция доз препаратов </w:t>
      </w:r>
      <w:r>
        <w:rPr>
          <w:i/>
          <w:color w:val="2C2D2E"/>
          <w:sz w:val="20"/>
          <w:szCs w:val="20"/>
          <w:shd w:val="clear" w:color="auto" w:fill="FFFFFF"/>
          <w:lang w:val="ru-RU"/>
        </w:rPr>
        <w:fldChar w:fldCharType="begin"/>
      </w:r>
      <w:r>
        <w:rPr>
          <w:i/>
          <w:color w:val="2C2D2E"/>
          <w:sz w:val="20"/>
          <w:szCs w:val="20"/>
          <w:shd w:val="clear" w:color="auto" w:fill="FFFFFF"/>
          <w:lang w:val="ru-RU"/>
        </w:rPr>
        <w:instrText xml:space="preserve"> ADDIN ZOTERO_ITEM CSL_CITATION {"citationID":"GVO5JTA0","properties":{"formattedCitation":"[58,81]","plainCitation":"[58,81]","noteIndex":0},"citationItems":[{"id":1298,"uris":["http://zotero.org/users/5363772/items/ET3Z5D24"],"itemData":{"id":1298,"type":"document","language":"en","publisher":"NCCN.org","title":"NCCN Clinical Practice Guidelines in Oncology. Pancreatic Adenocarcinoma","URL":"https://www.nccn.org/guidelines","author":[{"family":"Tempero","given":"M.A."},{"family":"Malafa","given":"M.P."},{"family":"Benson","given":"Al.B."}],"accessed":{"date-parts":[["2023",9,19]]},"issued":{"date-parts":[["2023"]]}}},{"id":1313,"uris":["http://zotero.org/users/5363772/items/QRAJDCAU"],"itemData":{"id":1313,"type":"article-journal","abstract":"Introduction\n              The role of primary prophylaxis (PP) with granulocyte colony-stimulating factor (G-CSF) for patients with metastatic pancreatic adenocarcinoma (MPA) treated with FOLFIRINOX is unknown. We aimed to compare the frequencies of grades 3 or 4 neutropenia (G3/4N) and febrile neutropenia (FN) and survival outcomes according to the use of PP.\n            \n            \n              Methods\n              This is a retrospective study. We included patients with pathologically confirmed MPA treated with FOLFIRINOX in first-line. Patients who received primary prophylaxis (PP group) were compared to patients who received secondary or no G-CSF (no-PP group). Overall survival (OS) and progression-free survival (PFS) were evaluated using the standard Cox proportional hazard model. To account for potential biases, we performed sensitivity analyses excluding patients who received secondary prophilaxis and treating G-CSF as a time-dependent covariate in extended Cox proportional hazard models.\n            \n            \n              Results\n              The study population consisted of 123 patients. PP was used by 75 patients (61.0%). G3/4 N occurred more frequently among patients without PP (10.7 vs 41.7%; P &lt; .001). There was no difference in the frequency of FN between groups (5.3 vs 8.3%; P = .710). In multivariate analysis, PP was associated with a trend toward improved OS (HR = .66; 95% confidence interval [95% CI] .41 - 1.07; P = .094). In the multivariate model excluding patients with secondary prophylaxis (HR = .54; 95% CI 0.32 - .91; P = .022) and in the time-dependent model (HR = .47; 95% CI 0.28 - .80; P = .005), PP was associated with statistically superior OS.\n            \n            \n              Conclusions\n              Despite the reduction in the frequency of G3/4N, the risk of FN among patients treated with FOLFIRINOX without G-CSF is too low to justify its use in a routine basis. However, given the potential of G-CSF to improve survival in this setting, further studies are warranted to assess its role during treatment with FOLFIRINOX for patients with MPA.","container-title":"Cancer Control","DOI":"10.1177/10732748221149543","ISSN":"1073-2748, 1526-2359","journalAbbreviation":"Cancer Control","language":"en","page":"107327482211495","source":"DOI.org (Crossref)","title":"Impact of Granulocyte Colony-Stimulating Factor (G-CSF) on the Outcomes of Patients With Metastatic Pancreatic Adenocarcinoma (MPA) During First-Line Treatment With FOLFIRINOX: A Single-Center Retrospective Analysis","title-short":"Impact of Granulocyte Colony-Stimulating Factor (G-CSF) on the Outcomes of Patients With Metastatic Pancreatic Adenocarcinoma (MPA) During First-Line Treatment With FOLFIRINOX","volume":"30","author":[{"family":"Carvalho De Brito","given":"Angelo Borsarelli"},{"family":"Riechelmann","given":"Rachel P"},{"family":"Fonseca De Jesus","given":"Victor Hugo"}],"issued":{"date-parts":[["2023",4]]}}}],"schema":"https://github.com/citation-style-language/schema/raw/master/csl-citation.json"} </w:instrText>
      </w:r>
      <w:r>
        <w:rPr>
          <w:i/>
          <w:color w:val="2C2D2E"/>
          <w:sz w:val="20"/>
          <w:szCs w:val="20"/>
          <w:shd w:val="clear" w:color="auto" w:fill="FFFFFF"/>
          <w:lang w:val="ru-RU"/>
        </w:rPr>
        <w:fldChar w:fldCharType="separate"/>
      </w:r>
      <w:r>
        <w:rPr>
          <w:sz w:val="20"/>
          <w:lang w:val="ru-RU"/>
        </w:rPr>
        <w:t>[58,81]</w:t>
      </w:r>
      <w:r>
        <w:rPr>
          <w:i/>
          <w:color w:val="2C2D2E"/>
          <w:sz w:val="20"/>
          <w:szCs w:val="20"/>
          <w:shd w:val="clear" w:color="auto" w:fill="FFFFFF"/>
          <w:lang w:val="ru-RU"/>
        </w:rPr>
        <w:fldChar w:fldCharType="end"/>
      </w:r>
      <w:r>
        <w:rPr>
          <w:i/>
          <w:color w:val="2C2D2E"/>
          <w:sz w:val="20"/>
          <w:szCs w:val="20"/>
          <w:shd w:val="clear" w:color="auto" w:fill="FFFFFF"/>
          <w:lang w:val="ru-RU"/>
        </w:rPr>
        <w:t xml:space="preserve">. </w:t>
      </w:r>
    </w:p>
    <w:p w14:paraId="208800F3" w14:textId="77777777" w:rsidR="003916EF" w:rsidRDefault="00000000">
      <w:pPr>
        <w:tabs>
          <w:tab w:val="left" w:pos="284"/>
          <w:tab w:val="left" w:pos="426"/>
        </w:tabs>
        <w:ind w:firstLine="0"/>
        <w:rPr>
          <w:i/>
          <w:color w:val="2C2D2E"/>
          <w:sz w:val="20"/>
          <w:szCs w:val="20"/>
          <w:shd w:val="clear" w:color="auto" w:fill="FFFFFF"/>
          <w:lang w:val="ru-RU"/>
        </w:rPr>
      </w:pPr>
      <w:r>
        <w:rPr>
          <w:i/>
          <w:vertAlign w:val="superscript"/>
          <w:lang w:val="ru-RU"/>
        </w:rPr>
        <w:t>2</w:t>
      </w:r>
      <w:r>
        <w:rPr>
          <w:i/>
          <w:lang w:val="ru-RU"/>
        </w:rPr>
        <w:t xml:space="preserve"> </w:t>
      </w:r>
      <w:r>
        <w:rPr>
          <w:i/>
          <w:color w:val="2C2D2E"/>
          <w:sz w:val="20"/>
          <w:szCs w:val="20"/>
          <w:shd w:val="clear" w:color="auto" w:fill="FFFFFF"/>
          <w:lang w:val="ru-RU"/>
        </w:rPr>
        <w:t xml:space="preserve">Несмотря на исходно сниженные дозы </w:t>
      </w:r>
      <w:proofErr w:type="spellStart"/>
      <w:r>
        <w:rPr>
          <w:i/>
          <w:color w:val="2C2D2E"/>
          <w:sz w:val="20"/>
          <w:szCs w:val="20"/>
          <w:shd w:val="clear" w:color="auto" w:fill="FFFFFF"/>
        </w:rPr>
        <w:t>mFOLFIRINOX</w:t>
      </w:r>
      <w:proofErr w:type="spellEnd"/>
      <w:r>
        <w:rPr>
          <w:i/>
          <w:color w:val="2C2D2E"/>
          <w:sz w:val="20"/>
          <w:szCs w:val="20"/>
          <w:shd w:val="clear" w:color="auto" w:fill="FFFFFF"/>
          <w:lang w:val="ru-RU"/>
        </w:rPr>
        <w:t xml:space="preserve"> в </w:t>
      </w:r>
      <w:proofErr w:type="spellStart"/>
      <w:r>
        <w:rPr>
          <w:i/>
          <w:color w:val="2C2D2E"/>
          <w:sz w:val="20"/>
          <w:szCs w:val="20"/>
          <w:shd w:val="clear" w:color="auto" w:fill="FFFFFF"/>
          <w:lang w:val="ru-RU"/>
        </w:rPr>
        <w:t>адъювантной</w:t>
      </w:r>
      <w:proofErr w:type="spellEnd"/>
      <w:r>
        <w:rPr>
          <w:i/>
          <w:color w:val="2C2D2E"/>
          <w:sz w:val="20"/>
          <w:szCs w:val="20"/>
          <w:shd w:val="clear" w:color="auto" w:fill="FFFFFF"/>
          <w:lang w:val="ru-RU"/>
        </w:rPr>
        <w:t xml:space="preserve"> терапии, высокая токсичность режима у ослабленных пациентов после хирургического лечения в ряде случаев требует исходной модификации режима или снижения доз в процессе лечения при развитии непереносимой токсичности. Минимальными дозами препаратов являются для </w:t>
      </w:r>
      <w:proofErr w:type="spellStart"/>
      <w:r>
        <w:rPr>
          <w:i/>
          <w:color w:val="2C2D2E"/>
          <w:sz w:val="20"/>
          <w:szCs w:val="20"/>
          <w:shd w:val="clear" w:color="auto" w:fill="FFFFFF"/>
          <w:lang w:val="ru-RU"/>
        </w:rPr>
        <w:t>иринотекана</w:t>
      </w:r>
      <w:proofErr w:type="spellEnd"/>
      <w:r>
        <w:rPr>
          <w:i/>
          <w:color w:val="2C2D2E"/>
          <w:sz w:val="20"/>
          <w:szCs w:val="20"/>
          <w:shd w:val="clear" w:color="auto" w:fill="FFFFFF"/>
          <w:lang w:val="ru-RU"/>
        </w:rPr>
        <w:t xml:space="preserve"> - 120 мг/м</w:t>
      </w:r>
      <w:r>
        <w:rPr>
          <w:i/>
          <w:color w:val="2C2D2E"/>
          <w:sz w:val="20"/>
          <w:szCs w:val="20"/>
          <w:shd w:val="clear" w:color="auto" w:fill="FFFFFF"/>
          <w:vertAlign w:val="superscript"/>
          <w:lang w:val="ru-RU"/>
        </w:rPr>
        <w:t>2</w:t>
      </w:r>
      <w:r>
        <w:rPr>
          <w:i/>
          <w:color w:val="2C2D2E"/>
          <w:sz w:val="20"/>
          <w:szCs w:val="20"/>
          <w:shd w:val="clear" w:color="auto" w:fill="FFFFFF"/>
          <w:lang w:val="ru-RU"/>
        </w:rPr>
        <w:t xml:space="preserve">, для </w:t>
      </w:r>
      <w:proofErr w:type="spellStart"/>
      <w:r>
        <w:rPr>
          <w:i/>
          <w:color w:val="2C2D2E"/>
          <w:sz w:val="20"/>
          <w:szCs w:val="20"/>
          <w:shd w:val="clear" w:color="auto" w:fill="FFFFFF"/>
          <w:lang w:val="ru-RU"/>
        </w:rPr>
        <w:t>оксалиплатина</w:t>
      </w:r>
      <w:proofErr w:type="spellEnd"/>
      <w:r>
        <w:rPr>
          <w:i/>
          <w:color w:val="2C2D2E"/>
          <w:sz w:val="20"/>
          <w:szCs w:val="20"/>
          <w:shd w:val="clear" w:color="auto" w:fill="FFFFFF"/>
          <w:lang w:val="ru-RU"/>
        </w:rPr>
        <w:t xml:space="preserve"> – 60 мг/м</w:t>
      </w:r>
      <w:r>
        <w:rPr>
          <w:i/>
          <w:color w:val="2C2D2E"/>
          <w:sz w:val="20"/>
          <w:szCs w:val="20"/>
          <w:shd w:val="clear" w:color="auto" w:fill="FFFFFF"/>
          <w:vertAlign w:val="superscript"/>
          <w:lang w:val="ru-RU"/>
        </w:rPr>
        <w:t>2</w:t>
      </w:r>
      <w:r>
        <w:rPr>
          <w:i/>
          <w:color w:val="2C2D2E"/>
          <w:sz w:val="20"/>
          <w:szCs w:val="20"/>
          <w:shd w:val="clear" w:color="auto" w:fill="FFFFFF"/>
          <w:lang w:val="ru-RU"/>
        </w:rPr>
        <w:t xml:space="preserve">, для </w:t>
      </w:r>
      <w:proofErr w:type="spellStart"/>
      <w:r>
        <w:rPr>
          <w:i/>
          <w:color w:val="2C2D2E"/>
          <w:sz w:val="20"/>
          <w:szCs w:val="20"/>
          <w:shd w:val="clear" w:color="auto" w:fill="FFFFFF"/>
          <w:lang w:val="ru-RU"/>
        </w:rPr>
        <w:lastRenderedPageBreak/>
        <w:t>фторурацила</w:t>
      </w:r>
      <w:proofErr w:type="spellEnd"/>
      <w:r>
        <w:rPr>
          <w:i/>
          <w:color w:val="2C2D2E"/>
          <w:sz w:val="20"/>
          <w:szCs w:val="20"/>
          <w:shd w:val="clear" w:color="auto" w:fill="FFFFFF"/>
          <w:lang w:val="ru-RU"/>
        </w:rPr>
        <w:t xml:space="preserve"> - 1800 мг/м</w:t>
      </w:r>
      <w:r>
        <w:rPr>
          <w:i/>
          <w:color w:val="2C2D2E"/>
          <w:sz w:val="20"/>
          <w:szCs w:val="20"/>
          <w:shd w:val="clear" w:color="auto" w:fill="FFFFFF"/>
          <w:vertAlign w:val="superscript"/>
          <w:lang w:val="ru-RU"/>
        </w:rPr>
        <w:t>2</w:t>
      </w:r>
      <w:r>
        <w:rPr>
          <w:i/>
          <w:color w:val="2C2D2E"/>
          <w:sz w:val="20"/>
          <w:szCs w:val="20"/>
          <w:shd w:val="clear" w:color="auto" w:fill="FFFFFF"/>
          <w:lang w:val="ru-RU"/>
        </w:rPr>
        <w:t xml:space="preserve">. Модификация </w:t>
      </w:r>
      <w:proofErr w:type="spellStart"/>
      <w:r>
        <w:rPr>
          <w:i/>
          <w:color w:val="2C2D2E"/>
          <w:sz w:val="20"/>
          <w:szCs w:val="20"/>
          <w:shd w:val="clear" w:color="auto" w:fill="FFFFFF"/>
          <w:lang w:val="ru-RU"/>
        </w:rPr>
        <w:t>фолината</w:t>
      </w:r>
      <w:proofErr w:type="spellEnd"/>
      <w:r>
        <w:rPr>
          <w:i/>
          <w:color w:val="2C2D2E"/>
          <w:sz w:val="20"/>
          <w:szCs w:val="20"/>
          <w:shd w:val="clear" w:color="auto" w:fill="FFFFFF"/>
          <w:lang w:val="ru-RU"/>
        </w:rPr>
        <w:t xml:space="preserve"> кальция для целей снижения токсичности не предусмотрена. </w:t>
      </w:r>
    </w:p>
    <w:p w14:paraId="1C992DB7" w14:textId="77777777" w:rsidR="003916EF" w:rsidRDefault="00000000">
      <w:pPr>
        <w:ind w:firstLine="0"/>
        <w:rPr>
          <w:i/>
          <w:sz w:val="20"/>
          <w:szCs w:val="20"/>
          <w:lang w:val="ru-RU"/>
        </w:rPr>
      </w:pPr>
      <w:r>
        <w:rPr>
          <w:i/>
          <w:vertAlign w:val="superscript"/>
          <w:lang w:val="ru-RU"/>
        </w:rPr>
        <w:t>3</w:t>
      </w:r>
      <w:r>
        <w:rPr>
          <w:i/>
          <w:lang w:val="ru-RU"/>
        </w:rPr>
        <w:t xml:space="preserve"> </w:t>
      </w:r>
      <w:r>
        <w:rPr>
          <w:i/>
          <w:sz w:val="20"/>
          <w:szCs w:val="20"/>
          <w:lang w:val="ru-RU"/>
        </w:rPr>
        <w:t xml:space="preserve">У пациентов, которым невозможно проведение </w:t>
      </w:r>
      <w:proofErr w:type="spellStart"/>
      <w:r>
        <w:rPr>
          <w:i/>
          <w:sz w:val="20"/>
          <w:szCs w:val="20"/>
          <w:lang w:val="ru-RU"/>
        </w:rPr>
        <w:t>адъювантной</w:t>
      </w:r>
      <w:proofErr w:type="spellEnd"/>
      <w:r>
        <w:rPr>
          <w:i/>
          <w:sz w:val="20"/>
          <w:szCs w:val="20"/>
          <w:lang w:val="ru-RU"/>
        </w:rPr>
        <w:t xml:space="preserve"> химиотерапии </w:t>
      </w:r>
      <w:proofErr w:type="spellStart"/>
      <w:r>
        <w:rPr>
          <w:i/>
          <w:sz w:val="20"/>
          <w:szCs w:val="20"/>
        </w:rPr>
        <w:t>mFOLFIRINOX</w:t>
      </w:r>
      <w:proofErr w:type="spellEnd"/>
      <w:r>
        <w:rPr>
          <w:i/>
          <w:sz w:val="20"/>
          <w:szCs w:val="20"/>
          <w:lang w:val="ru-RU"/>
        </w:rPr>
        <w:t xml:space="preserve">, предпочтительным режимом является </w:t>
      </w:r>
      <w:r>
        <w:rPr>
          <w:i/>
          <w:sz w:val="20"/>
          <w:szCs w:val="20"/>
        </w:rPr>
        <w:t>GEMCAP</w:t>
      </w:r>
      <w:r>
        <w:rPr>
          <w:i/>
          <w:sz w:val="20"/>
          <w:szCs w:val="20"/>
          <w:lang w:val="ru-RU"/>
        </w:rPr>
        <w:t>.</w:t>
      </w:r>
    </w:p>
    <w:p w14:paraId="3B7B8B3D" w14:textId="77777777" w:rsidR="003916EF" w:rsidRDefault="00000000">
      <w:pPr>
        <w:pStyle w:val="ac"/>
        <w:spacing w:line="360" w:lineRule="auto"/>
        <w:ind w:firstLine="0"/>
        <w:jc w:val="left"/>
        <w:rPr>
          <w:rFonts w:eastAsia="Times New Roman"/>
          <w:i/>
          <w:color w:val="2C2D2E"/>
          <w:shd w:val="clear" w:color="auto" w:fill="FFFFFF"/>
          <w:lang w:val="ru-RU"/>
        </w:rPr>
      </w:pPr>
      <w:r>
        <w:rPr>
          <w:i/>
          <w:vertAlign w:val="superscript"/>
          <w:lang w:val="ru-RU"/>
        </w:rPr>
        <w:t>4</w:t>
      </w:r>
      <w:r>
        <w:rPr>
          <w:i/>
          <w:lang w:val="ru-RU"/>
        </w:rPr>
        <w:t xml:space="preserve"> </w:t>
      </w:r>
      <w:r>
        <w:rPr>
          <w:i/>
          <w:color w:val="2C2D2E"/>
          <w:shd w:val="clear" w:color="auto" w:fill="FFFFFF"/>
          <w:lang w:val="ru-RU"/>
        </w:rPr>
        <w:t xml:space="preserve">В </w:t>
      </w:r>
      <w:r>
        <w:rPr>
          <w:rFonts w:eastAsia="Times New Roman"/>
          <w:i/>
          <w:color w:val="2C2D2E"/>
          <w:shd w:val="clear" w:color="auto" w:fill="FFFFFF"/>
          <w:lang w:val="ru-RU"/>
        </w:rPr>
        <w:t xml:space="preserve">случае дефектуры </w:t>
      </w:r>
      <w:proofErr w:type="spellStart"/>
      <w:r>
        <w:rPr>
          <w:rFonts w:eastAsia="Times New Roman"/>
          <w:i/>
          <w:color w:val="2C2D2E"/>
          <w:shd w:val="clear" w:color="auto" w:fill="FFFFFF"/>
          <w:lang w:val="ru-RU"/>
        </w:rPr>
        <w:t>фолината</w:t>
      </w:r>
      <w:proofErr w:type="spellEnd"/>
      <w:r>
        <w:rPr>
          <w:rFonts w:eastAsia="Times New Roman"/>
          <w:i/>
          <w:color w:val="2C2D2E"/>
          <w:shd w:val="clear" w:color="auto" w:fill="FFFFFF"/>
          <w:lang w:val="ru-RU"/>
        </w:rPr>
        <w:t xml:space="preserve"> кальция возможно уменьшение дозы этого препарата в режимах с инфузионным или струйным введением </w:t>
      </w:r>
      <w:proofErr w:type="spellStart"/>
      <w:r>
        <w:rPr>
          <w:rFonts w:eastAsia="Times New Roman"/>
          <w:i/>
          <w:color w:val="2C2D2E"/>
          <w:shd w:val="clear" w:color="auto" w:fill="FFFFFF"/>
          <w:lang w:val="ru-RU"/>
        </w:rPr>
        <w:t>фторурацила</w:t>
      </w:r>
      <w:proofErr w:type="spellEnd"/>
      <w:r>
        <w:rPr>
          <w:rFonts w:eastAsia="Times New Roman"/>
          <w:i/>
          <w:color w:val="2C2D2E"/>
          <w:shd w:val="clear" w:color="auto" w:fill="FFFFFF"/>
          <w:lang w:val="ru-RU"/>
        </w:rPr>
        <w:t xml:space="preserve"> до фиксированной дозы 50 мг в сутки или вовсе исключить из лечения без значимого влияния на эффективность и переносимость лечения.</w:t>
      </w:r>
    </w:p>
    <w:p w14:paraId="0D998120" w14:textId="77777777" w:rsidR="003916EF" w:rsidRDefault="003916EF">
      <w:pPr>
        <w:pStyle w:val="ac"/>
        <w:spacing w:line="360" w:lineRule="auto"/>
        <w:ind w:firstLine="0"/>
        <w:jc w:val="left"/>
        <w:rPr>
          <w:rFonts w:eastAsia="Times New Roman"/>
          <w:i/>
          <w:color w:val="2C2D2E"/>
          <w:shd w:val="clear" w:color="auto" w:fill="FFFFFF"/>
          <w:lang w:val="ru-RU"/>
        </w:rPr>
      </w:pPr>
    </w:p>
    <w:p w14:paraId="54FB538F" w14:textId="77777777" w:rsidR="003916EF" w:rsidRDefault="00000000">
      <w:pPr>
        <w:rPr>
          <w:lang w:val="ru-RU"/>
        </w:rPr>
      </w:pPr>
      <w:r>
        <w:rPr>
          <w:lang w:val="ru-RU"/>
        </w:rPr>
        <w:t>При положительных краях резекции (</w:t>
      </w:r>
      <w:r>
        <w:t>R</w:t>
      </w:r>
      <w:r>
        <w:rPr>
          <w:lang w:val="ru-RU"/>
        </w:rPr>
        <w:t xml:space="preserve">1) режимы химиотерапии остаются теми же, однако польза режима </w:t>
      </w:r>
      <w:r>
        <w:t>GEMCAP</w:t>
      </w:r>
      <w:r>
        <w:rPr>
          <w:lang w:val="ru-RU"/>
        </w:rPr>
        <w:t xml:space="preserve"> при </w:t>
      </w:r>
      <w:r>
        <w:t>R</w:t>
      </w:r>
      <w:r>
        <w:rPr>
          <w:lang w:val="ru-RU"/>
        </w:rPr>
        <w:t>1-статусе сомнительна.</w:t>
      </w:r>
    </w:p>
    <w:p w14:paraId="48C171DC" w14:textId="77777777" w:rsidR="003916EF" w:rsidRDefault="00000000">
      <w:pPr>
        <w:rPr>
          <w:lang w:val="ru-RU"/>
        </w:rPr>
      </w:pPr>
      <w:r>
        <w:rPr>
          <w:lang w:val="ru-RU"/>
        </w:rPr>
        <w:t xml:space="preserve">Роль </w:t>
      </w:r>
      <w:proofErr w:type="spellStart"/>
      <w:r>
        <w:rPr>
          <w:lang w:val="ru-RU"/>
        </w:rPr>
        <w:t>адъювантной</w:t>
      </w:r>
      <w:proofErr w:type="spellEnd"/>
      <w:r>
        <w:rPr>
          <w:lang w:val="ru-RU"/>
        </w:rPr>
        <w:t xml:space="preserve"> лучевой терапии в настоящее время изучается в проспективных рандомизированных исследованиях. Ее рутинное применение НЕ рекомендуется даже при положительных краях резекции (</w:t>
      </w:r>
      <w:r>
        <w:t>R</w:t>
      </w:r>
      <w:r>
        <w:rPr>
          <w:lang w:val="ru-RU"/>
        </w:rPr>
        <w:t xml:space="preserve">1) или при подтвержденных метастазах в регионарных </w:t>
      </w:r>
      <w:proofErr w:type="spellStart"/>
      <w:r>
        <w:rPr>
          <w:lang w:val="ru-RU"/>
        </w:rPr>
        <w:t>лимфоуздах</w:t>
      </w:r>
      <w:proofErr w:type="spellEnd"/>
      <w:r>
        <w:rPr>
          <w:lang w:val="ru-RU"/>
        </w:rPr>
        <w:t xml:space="preserve"> (р</w:t>
      </w:r>
      <w:r>
        <w:t>N</w:t>
      </w:r>
      <w:r>
        <w:rPr>
          <w:lang w:val="ru-RU"/>
        </w:rPr>
        <w:t xml:space="preserve">1-2). </w:t>
      </w:r>
    </w:p>
    <w:p w14:paraId="4039E7C1" w14:textId="77777777" w:rsidR="003916EF" w:rsidRDefault="00000000">
      <w:pPr>
        <w:pStyle w:val="2"/>
      </w:pPr>
      <w:r>
        <w:rPr>
          <w:b/>
        </w:rPr>
        <w:t>Рекомендуется</w:t>
      </w:r>
      <w:r>
        <w:t xml:space="preserve"> проводить химиотерапию у пациентов с </w:t>
      </w:r>
      <w:proofErr w:type="spellStart"/>
      <w:r>
        <w:t>неметастатическим</w:t>
      </w:r>
      <w:proofErr w:type="spellEnd"/>
      <w:r>
        <w:t xml:space="preserve"> раком поджелудочной железы общей длительностью не менее 6 месяцев </w:t>
      </w:r>
      <w:r>
        <w:fldChar w:fldCharType="begin"/>
      </w:r>
      <w:r>
        <w:instrText xml:space="preserve"> ADDIN ZOTERO_ITEM CSL_CITATION {"citationID":"3VlFSodk","properties":{"formattedCitation":"[74]","plainCitation":"[74]","noteIndex":0},"citationItems":[{"id":257,"uris":["http://zotero.org/users/5363772/items/ZH2KE4A5",["http://zotero.org/users/5363772/items/ZH2KE4A5"]],"itemData":{"id":257,"type":"article-journal","abstract":"Purpose Adjuvant chemotherapy improves patient survival rates after resection for pancreatic adenocarcinoma, but the optimal duration and time to initiate chemotherapy is unknown. Patients and Methods Patients with pancreatic ductal adenocarcinoma treated within the international, phase III, European Study Group for Pancreatic Cancer?3 (version 2) study were included if they had been randomly assigned to chemotherapy. Overall survival analysis was performed on an intention-to-treat basis, retaining patients in their randomized groups, and adjusting the overall treatment effect by known prognostic variables as well as the start time of chemotherapy. Results There were 985 patients, of whom 486 (49%) received gemcitabine and 499 (51%) received fluorouracil; 675 patients (68%) completed all six cycles of chemotherapy (full course) and 293 patients (30%) completed one to five cycles. Lymph node involvement, resection margins status, tumor differentiation, and completion of therapy were all shown by multivariable Cox regression to be independent survival factors. Overall survival favored patients who completed the full six courses of treatment versus those who did not (hazard ratio [HR], 0.516; 95% CI, 0.443 to 0.601; P &lt; .001). Time to starting chemotherapy did not influence overall survival rates for the full study population (HR, 0.985; 95% CI, 0.956 to 1.015). Chemotherapy start time was an important survival factor only for the subgroup of patients who did not complete therapy, in favor of later treatment (P &lt; .001). Conclusion Completion of all six cycles of planned adjuvant chemotherapy rather than early initiation was an independent prognostic factor after resection for pancreatic adenocarcinoma. There seems to be no difference in outcome if chemotherapy is delayed up to 12 weeks, thus allowing adequate time for postoperative recovery.","container-title":"Journal of Clinical Oncology","DOI":"10.1200/JCO.2013.50.7657","ISSN":"0732-183X","issue":"6","journalAbbreviation":"JCO","page":"504-512","title":"Optimal Duration and Timing of Adjuvant Chemotherapy After Definitive Surgery for Ductal Adenocarcinoma of the Pancreas: Ongoing Lessons From the ESPAC-3 Study","volume":"32","author":[{"family":"Valle","given":"Juan W."},{"family":"Palmer","given":"Daniel"},{"family":"Jackson","given":"Richard"},{"family":"Cox","given":"Trevor"},{"family":"Neoptolemos","given":"John P."},{"family":"Ghaneh","given":"Paula"},{"family":"Rawcliffe","given":"Charlotte L."},{"family":"Bassi","given":"Claudio"},{"family":"Stocken","given":"Deborah D."},{"family":"Cunningham","given":"David"},{"family":"O'Reilly","given":"Derek"},{"family":"Goldstein","given":"David"},{"family":"Robinson","given":"Bridget A."},{"family":"Karapetis","given":"Christos"},{"family":"Scarfe","given":"Andrew"},{"family":"Lacaine","given":"Francois"},{"family":"Sand","given":"Juhani"},{"family":"Izbicki","given":"Jakob R."},{"family":"Mayerle","given":"Julia"},{"family":"Dervenis","given":"Christos"},{"family":"Oláh","given":"Attila"},{"family":"Butturini","given":"Giovanni"},{"family":"Lind","given":"Pehr A."},{"family":"Middleton","given":"Mark R."},{"family":"Anthoney","given":"Alan"},{"family":"Sumpter","given":"Kate"},{"family":"Carter","given":"Ross"},{"family":"Büchler","given":"Markus W."}],"issued":{"date-parts":[["2014",1,13]]}}}],"schema":"https://github.com/citation-style-language/schema/raw/master/csl-citation.json"} </w:instrText>
      </w:r>
      <w:r>
        <w:fldChar w:fldCharType="separate"/>
      </w:r>
      <w:r>
        <w:t>[74]</w:t>
      </w:r>
      <w:r>
        <w:fldChar w:fldCharType="end"/>
      </w:r>
      <w:r>
        <w:t>.</w:t>
      </w:r>
    </w:p>
    <w:p w14:paraId="087CA0FF" w14:textId="77777777" w:rsidR="003916EF" w:rsidRDefault="00000000">
      <w:pPr>
        <w:pStyle w:val="34"/>
        <w:rPr>
          <w:color w:val="auto"/>
          <w:lang w:val="ru-RU"/>
        </w:rPr>
      </w:pPr>
      <w:r>
        <w:rPr>
          <w:color w:val="auto"/>
          <w:lang w:val="ru-RU"/>
        </w:rPr>
        <w:t xml:space="preserve">Уровень убедительности рекомендаций </w:t>
      </w:r>
      <w:r>
        <w:rPr>
          <w:color w:val="auto"/>
        </w:rPr>
        <w:t>C</w:t>
      </w:r>
      <w:r>
        <w:rPr>
          <w:color w:val="auto"/>
          <w:lang w:val="ru-RU"/>
        </w:rPr>
        <w:t xml:space="preserve"> (уровень достоверности доказательств 4)</w:t>
      </w:r>
    </w:p>
    <w:p w14:paraId="30390DDC" w14:textId="77777777" w:rsidR="003916EF" w:rsidRDefault="00000000">
      <w:pPr>
        <w:rPr>
          <w:lang w:val="ru-RU"/>
        </w:rPr>
      </w:pPr>
      <w:r>
        <w:rPr>
          <w:b/>
          <w:lang w:val="ru-RU"/>
        </w:rPr>
        <w:t>Комментарий</w:t>
      </w:r>
      <w:r>
        <w:rPr>
          <w:lang w:val="ru-RU"/>
        </w:rPr>
        <w:t xml:space="preserve">: в случае применения предоперационной химиотерапии длительностью 6 месяцев с последующим хирургическим лечением, после операции рекомендовано динамическое наблюдение без </w:t>
      </w:r>
      <w:proofErr w:type="spellStart"/>
      <w:r>
        <w:rPr>
          <w:lang w:val="ru-RU"/>
        </w:rPr>
        <w:t>адъювантной</w:t>
      </w:r>
      <w:proofErr w:type="spellEnd"/>
      <w:r>
        <w:rPr>
          <w:lang w:val="ru-RU"/>
        </w:rPr>
        <w:t xml:space="preserve"> терапии. Если длительность предоперационной химиотерапии была меньше 6 месяцев, рекомендовано применение </w:t>
      </w:r>
      <w:proofErr w:type="spellStart"/>
      <w:r>
        <w:rPr>
          <w:lang w:val="ru-RU"/>
        </w:rPr>
        <w:t>адъювантной</w:t>
      </w:r>
      <w:proofErr w:type="spellEnd"/>
      <w:r>
        <w:rPr>
          <w:lang w:val="ru-RU"/>
        </w:rPr>
        <w:t xml:space="preserve"> химиотерапии таким образом, чтобы общая продолжительность химиотерапии составила 6 месяцев. В этом случае рекомендуется проводить </w:t>
      </w:r>
      <w:proofErr w:type="spellStart"/>
      <w:r>
        <w:rPr>
          <w:lang w:val="ru-RU"/>
        </w:rPr>
        <w:t>адъювантный</w:t>
      </w:r>
      <w:proofErr w:type="spellEnd"/>
      <w:r>
        <w:rPr>
          <w:lang w:val="ru-RU"/>
        </w:rPr>
        <w:t xml:space="preserve"> этап химиотерапии с использованием тех же противоопухолевых препаратов, которые были использованы перед операцией. Однако, учитывая более высокий риск непереносимой токсичности после операции по сравнению с предоперационным этапом, следует адаптировать дозы препаратов из предоперационного режима в соответствии с состоянием пациента после операции.</w:t>
      </w:r>
    </w:p>
    <w:p w14:paraId="17D585BE" w14:textId="77777777" w:rsidR="003916EF" w:rsidRDefault="00000000">
      <w:pPr>
        <w:rPr>
          <w:lang w:val="ru-RU"/>
        </w:rPr>
      </w:pPr>
      <w:r>
        <w:rPr>
          <w:lang w:val="ru-RU"/>
        </w:rPr>
        <w:t>Неудовлетворительная переносимость химиотерапии может быть основанием для преждевременного прекращения терапии.</w:t>
      </w:r>
    </w:p>
    <w:p w14:paraId="7578952C" w14:textId="77777777" w:rsidR="003916EF" w:rsidRDefault="00000000">
      <w:pPr>
        <w:pStyle w:val="affa"/>
      </w:pPr>
      <w:r>
        <w:rPr>
          <w:b/>
          <w:bCs/>
          <w:i w:val="0"/>
          <w:szCs w:val="24"/>
        </w:rPr>
        <w:t>3.2.2. Терапия метастатического рака поджелудочной железы</w:t>
      </w:r>
    </w:p>
    <w:p w14:paraId="2DFFC04E" w14:textId="77777777" w:rsidR="003916EF" w:rsidRDefault="00000000">
      <w:pPr>
        <w:pStyle w:val="2"/>
      </w:pPr>
      <w:r>
        <w:lastRenderedPageBreak/>
        <w:t xml:space="preserve">У пациентов с метастатическим раком поджелудочной железы </w:t>
      </w:r>
      <w:r>
        <w:rPr>
          <w:b/>
        </w:rPr>
        <w:t>рекомендуется</w:t>
      </w:r>
      <w:r>
        <w:t xml:space="preserve"> применение системной химиотерапии с целью контроля симптомов заболевания и увеличения продолжительности жизни </w:t>
      </w:r>
      <w:r>
        <w:fldChar w:fldCharType="begin"/>
      </w:r>
      <w:r>
        <w:instrText xml:space="preserve"> ADDIN ZOTERO_ITEM CSL_CITATION {"citationID":"QahJ8lED","properties":{"formattedCitation":"[82\\uc0\\u8211{}85]","plainCitation":"[82–85]","noteIndex":0},"citationItems":[{"id":262,"uris":["http://zotero.org/users/5363772/items/KIH67DIW",["http://zotero.org/users/5363772/items/KIH67DIW"]],"itemData":{"id":262,"type":"article-journal","issue":"1","journalAbbreviation":"Современная онкология","page":"20-24","title":"Системная лекарственная терапия метастатического рака поджелудочной железы","author":[{"family":"Покатаев","given":"Илья"},{"family":"Тюляндин","given":"Сергей"}],"issued":{"date-parts":[["2016"]]}}},{"id":193,"uris":["http://zotero.org/users/5363772/items/QA2HJWXC",["http://zotero.org/users/5363772/items/QA2HJWXC"]],"itemData":{"id":193,"type":"article-journal","abstract":"PURPOSEMost patients with advanced pancreas cancer experience pain and must limit their daily activities because of tumor-related symptoms. To date, no treatment has had a significant impact on the disease. In early studies with gemcitabine, patients with pancreas cancer experienced an improvement in disease-related symptoms. Based on those findings, a definitive trial was performed to assess the effectiveness of gemcitabine in patients with newly diagnosed advanced pancreas cancer.PATIENTS AND METHODSOne hundred twenty-six patients with advanced symptomatic pancreas cancer completed a lead-in period to characterize and stabilize pain and were randomized to receive either gemcitabine 1,000 mg/m2 weekly x 7 followed by 1 week of rest, then weekly x 3 every 4 weeks thereafter (63 patients), or to fluorouracil (5-FU) 600 mg/m2 once weekly (63 patients). The primary efficacy measure was clinical benefit response, which was a composite of measurements of pain (analgesic consumption and pain intensity), Karnofsky performance status, and weight. Clinical benefit required a sustained (&gt; or = 4 weeks) improvement in at least one parameter without worsening in any others. Other measures of efficacy included response rate, time to progressive disease, and survival.RESULTSClinical benefit response was experienced by 23.8% of gemcitabine-treated patients compared with 4.8% of 5-FU-treated patients (P = .0022). The median survival durations were 5.65 and 4.41 months for gemcitabine-treated and 5-FU-treated patients, respectively (P = .0025). The survival rate at 12 months was 18% for gemcitabine patients and 2% for 5-FU patients. Treatment was well tolerated.CONCLUSIONThis study demonstrates that gemcitabine is more effective than 5-FU in alleviation of some disease-related symptoms in patients with advanced, symptomatic pancreas cancer. Gemcitabine also confers a modest survival advantage over treatment with 5-FU.","container-title":"Journal of Clinical Oncology","DOI":"10.1200/JCO.1997.15.6.2403","ISSN":"0732-183X","issue":"6","journalAbbreviation":"JCO","page":"2403-2413","title":"Improvements in survival and clinical benefit with gemcitabine as first-line therapy for patients with advanced pancreas cancer: a randomized trial.","volume":"15","author":[{"family":"Burris","given":"H A"},{"family":"Moore","given":"M J"},{"family":"Andersen","given":"J"},{"family":"Green","given":"M R"},{"family":"Rothenberg","given":"M L"},{"family":"Modiano","given":"M R"},{"family":"Cripps","given":"M C"},{"family":"Portenoy","given":"R K"},{"family":"Storniolo","given":"A M"},{"family":"Tarassoff","given":"P"},{"family":"Nelson","given":"R"},{"family":"Dorr","given":"F A"},{"family":"Stephens","given":"C D"},{"family":"Von Hoff","given":"D D"}],"issued":{"date-parts":[["1997",6,1]]}}},{"id":338,"uris":["http://zotero.org/users/5363772/items/7YBMV79U",["http://zotero.org/users/5363772/items/7YBMV79U"]],"itemData":{"id":338,"type":"article-journal","abstract":"Background Pancreatic cancer (PC) is a highly lethal disease with few effective treatment options. Over the past few decades, many anti-cancer therapies have been tested in the locally advanced and metastatic setting, with mixed results. This review attempts to synthesise all the randomised data available to help better inform patient and clinician decision-making when dealing with this difﬁcult disease.","container-title":"Cochrane Database of Systematic Reviews","DOI":"10.1002/14651858.CD011044.pub2","ISSN":"14651858","language":"en","source":"DOI.org (Crossref)","title":"Chemotherapy and radiotherapy for advanced pancreatic cancer","URL":"http://doi.wiley.com/10.1002/14651858.CD011044.pub2","author":[{"family":"Chin","given":"Venessa"},{"family":"Nagrial","given":"Adnan"},{"family":"Sjoquist","given":"Katrin"},{"family":"O'Connor","given":"Chelsie A"},{"family":"Chantrill","given":"Lorraine"},{"family":"Biankin","given":"Andrew V"},{"family":"Scholten","given":"Rob JPM"},{"family":"Yip","given":"Desmond"}],"editor":[{"literal":"Cochrane Upper GI and Pancreatic Diseases Group"}],"accessed":{"date-parts":[["2019",9,22]]},"issued":{"date-parts":[["2018",3,20]]}}},{"id":5,"uris":["http://zotero.org/users/5363772/items/KRZXS7MR",["http://zotero.org/users/5363772/items/KRZXS7MR"]],"itemData":{"id":5,"type":"article-journal","abstract":"BACKGROUND In a phase 1–2 trial of albumin-bound paclitaxel (nab-paclitaxel) plus gemcitabine, substantial clinical activity was noted in patients with advanced pancreatic cancer. We conducted a phase 3 study of the efficacy and safety of the combination versus gemcitabine monotherapy in patients with metastatic pancreatic cancer.\nMETHODS We randomly assigned patients with a Karnofsky performance-status score of 70 or more (on a scale from 0 to 100, with higher scores indicating better performance status) to nab-paclitaxel (125 mg per square meter of body-surface area) followed by gemcitabine (1000 mg per square meter) on days 1, 8, and 15 every 4 weeks or gemcitabine monotherapy (1000 mg per square meter) weekly for 7 of 8 weeks (cycle 1) and then on days 1, 8, and 15 every 4 weeks (cycle 2 and subsequent cycles). Patients received the study treatment until disease progression. The primary end point was overall survival; secondary end points were progression-free survival and overall response rate.\nRESULTS A total of 861 patients were randomly assigned to nab-paclitaxel plus gemcitabine (431 patients) or gemcitabine (430). The median overall survival was 8.5 months in the nab-paclitaxel–gemcitabine group as compared with 6.7 months in the gemcitabine group (hazard ratio for death, 0.72; 95% confidence interval [CI], 0.62 to 0.83; P&lt;0.001). The survival rate was 35% in the nab-paclitaxel–gemcitabine group versus 22% in the gemcitabine group at 1 year, and 9% versus 4% at 2 years. The median progression-free survival was 5.5 months in the nab-paclitaxel–gemcitabine group, as compared with 3.7 months in the gemcitabine group (hazard ratio for disease progression or death, 0.69; 95% CI, 0.58 to 0.82; P&lt;0.001); the response rate according to independent review was 23% versus 7% in the two groups (P&lt;0.001). The most common adverse events of grade 3 or higher were neutropenia (38% in the nab-paclitaxel–gemcitabine group vs. 27% in the gemcitabine group), fatigue (17% vs. 7%), and neuropathy (17% vs. 1%). Febrile neutropenia occurred in 3% versus 1% of the patients in the two groups. In the nab-paclitaxel–gemcitabine group, neuropathy of grade 3 or higher improved to grade 1 or lower in a median of 29 days.\nCONCLUSIONS In patients with metastatic pancreatic adenocarcinoma, nab-paclitaxel plus gemcitabine significantly improved overall survival, progression-free survival, and response rate, but rates of peripheral neuropathy and myelosuppression were increased. (Funded by Celgene; ClinicalTrials.gov number, NCT00844649.)","container-title":"New England Journal of Medicine","DOI":"10.1056/NEJMoa1304369","ISSN":"0028-4793, 1533-4406","issue":"18","journalAbbreviation":"N Engl J Med","language":"en","page":"1691-1703","source":"DOI.org (Crossref)","title":"Increased Survival in Pancreatic Cancer with nab-Paclitaxel plus Gemcitabine","volume":"369","author":[{"family":"Von Hoff","given":"Daniel D."},{"family":"Ervin","given":"Thomas"},{"family":"Arena","given":"Francis P."},{"family":"Chiorean","given":"E. Gabriela"},{"family":"Infante","given":"Jeffrey"},{"family":"Moore","given":"Malcolm"},{"family":"Seay","given":"Thomas"},{"family":"Tjulandin","given":"Sergei A."},{"family":"Ma","given":"Wen Wee"},{"family":"Saleh","given":"Mansoor N."},{"family":"Harris","given":"Marion"},{"family":"Reni","given":"Michele"},{"family":"Dowden","given":"Scot"},{"family":"Laheru","given":"Daniel"},{"family":"Bahary","given":"Nathan"},{"family":"Ramanathan","given":"Ramesh K."},{"family":"Tabernero","given":"Josep"},{"family":"Hidalgo","given":"Manuel"},{"family":"Goldstein","given":"David"},{"family":"Van Cutsem","given":"Eric"},{"family":"Wei","given":"Xinyu"},{"family":"Iglesias","given":"Jose"},{"family":"Renschler","given":"Markus F."}],"issued":{"date-parts":[["2013",10,31]]}}}],"schema":"https://github.com/citation-style-language/schema/raw/master/csl-citation.json"} </w:instrText>
      </w:r>
      <w:r>
        <w:fldChar w:fldCharType="separate"/>
      </w:r>
      <w:r>
        <w:t>[82–85]</w:t>
      </w:r>
      <w:r>
        <w:fldChar w:fldCharType="end"/>
      </w:r>
      <w:r>
        <w:t xml:space="preserve">. </w:t>
      </w:r>
    </w:p>
    <w:p w14:paraId="47814BF9" w14:textId="77777777" w:rsidR="003916EF" w:rsidRDefault="00000000">
      <w:pPr>
        <w:pStyle w:val="34"/>
        <w:rPr>
          <w:color w:val="auto"/>
          <w:lang w:val="ru-RU"/>
        </w:rPr>
      </w:pPr>
      <w:r>
        <w:rPr>
          <w:color w:val="auto"/>
          <w:lang w:val="ru-RU"/>
        </w:rPr>
        <w:t>Уровень убедительности рекомендаций В (уровень достоверности доказательств 1)</w:t>
      </w:r>
    </w:p>
    <w:p w14:paraId="464C6EEA" w14:textId="77777777" w:rsidR="003916EF" w:rsidRDefault="00000000">
      <w:pPr>
        <w:rPr>
          <w:lang w:val="ru-RU"/>
        </w:rPr>
      </w:pPr>
      <w:r>
        <w:rPr>
          <w:b/>
          <w:lang w:val="ru-RU"/>
        </w:rPr>
        <w:t>Комментарий</w:t>
      </w:r>
      <w:r>
        <w:rPr>
          <w:lang w:val="ru-RU"/>
        </w:rPr>
        <w:t xml:space="preserve">: рекомендуемые режимы химиотерапии </w:t>
      </w:r>
      <w:r>
        <w:t>I</w:t>
      </w:r>
      <w:r>
        <w:rPr>
          <w:lang w:val="ru-RU"/>
        </w:rPr>
        <w:t xml:space="preserve"> линии при раке поджелудочной железы суммированы в таблице 4. При применении любого режима химиотерапии рекомендуется продолжение лечения до прогрессирования </w:t>
      </w:r>
      <w:r>
        <w:rPr>
          <w:rFonts w:eastAsia="BlissPro-Light"/>
          <w:iCs/>
          <w:lang w:val="ru-RU"/>
        </w:rPr>
        <w:t xml:space="preserve">по </w:t>
      </w:r>
      <w:proofErr w:type="spellStart"/>
      <w:r>
        <w:rPr>
          <w:rFonts w:eastAsia="BlissPro-Light"/>
          <w:iCs/>
          <w:lang w:val="ru-RU"/>
        </w:rPr>
        <w:t>критеримя</w:t>
      </w:r>
      <w:proofErr w:type="spellEnd"/>
      <w:r>
        <w:rPr>
          <w:rFonts w:eastAsia="BlissPro-Light"/>
          <w:iCs/>
          <w:lang w:val="ru-RU"/>
        </w:rPr>
        <w:t xml:space="preserve"> </w:t>
      </w:r>
      <w:r>
        <w:rPr>
          <w:rFonts w:eastAsia="BlissPro-Light"/>
          <w:iCs/>
        </w:rPr>
        <w:t>RECIST</w:t>
      </w:r>
      <w:r>
        <w:rPr>
          <w:rFonts w:eastAsia="BlissPro-Light"/>
          <w:iCs/>
          <w:lang w:val="ru-RU"/>
        </w:rPr>
        <w:t xml:space="preserve"> 1.1 (см. приложение Г2) </w:t>
      </w:r>
      <w:r>
        <w:rPr>
          <w:lang w:val="ru-RU"/>
        </w:rPr>
        <w:t xml:space="preserve">или до неприемлемой токсичности, которая сохраняется, несмотря на редукции доз препаратов. </w:t>
      </w:r>
    </w:p>
    <w:p w14:paraId="7D47F094" w14:textId="77777777" w:rsidR="003916EF" w:rsidRDefault="00000000">
      <w:pPr>
        <w:rPr>
          <w:lang w:val="ru-RU"/>
        </w:rPr>
      </w:pPr>
      <w:r>
        <w:rPr>
          <w:lang w:val="ru-RU"/>
        </w:rPr>
        <w:t xml:space="preserve">Таблица 4. Химиотерапия </w:t>
      </w:r>
      <w:r>
        <w:t>I</w:t>
      </w:r>
      <w:r>
        <w:rPr>
          <w:lang w:val="ru-RU"/>
        </w:rPr>
        <w:t xml:space="preserve"> линии рака поджелудочной железы</w:t>
      </w:r>
    </w:p>
    <w:tbl>
      <w:tblPr>
        <w:tblW w:w="0" w:type="auto"/>
        <w:tblInd w:w="-29" w:type="dxa"/>
        <w:tblCellMar>
          <w:left w:w="0" w:type="dxa"/>
          <w:right w:w="0" w:type="dxa"/>
        </w:tblCellMar>
        <w:tblLook w:val="04A0" w:firstRow="1" w:lastRow="0" w:firstColumn="1" w:lastColumn="0" w:noHBand="0" w:noVBand="1"/>
      </w:tblPr>
      <w:tblGrid>
        <w:gridCol w:w="3809"/>
        <w:gridCol w:w="5555"/>
      </w:tblGrid>
      <w:tr w:rsidR="003916EF" w14:paraId="23B2F26C" w14:textId="77777777">
        <w:trPr>
          <w:trHeight w:val="210"/>
        </w:trPr>
        <w:tc>
          <w:tcPr>
            <w:tcW w:w="3825" w:type="dxa"/>
            <w:tcBorders>
              <w:top w:val="single" w:sz="8" w:space="0" w:color="000000"/>
              <w:left w:val="single" w:sz="8" w:space="0" w:color="000000"/>
              <w:bottom w:val="single" w:sz="8" w:space="0" w:color="000000"/>
              <w:right w:val="single" w:sz="8" w:space="0" w:color="000000"/>
            </w:tcBorders>
            <w:shd w:val="clear" w:color="auto" w:fill="auto"/>
            <w:tcMar>
              <w:top w:w="14" w:type="dxa"/>
              <w:left w:w="79" w:type="dxa"/>
              <w:bottom w:w="0" w:type="dxa"/>
              <w:right w:w="79" w:type="dxa"/>
            </w:tcMar>
          </w:tcPr>
          <w:p w14:paraId="4BE55B58" w14:textId="77777777" w:rsidR="003916EF" w:rsidRDefault="00000000">
            <w:pPr>
              <w:tabs>
                <w:tab w:val="left" w:pos="284"/>
              </w:tabs>
              <w:spacing w:line="240" w:lineRule="auto"/>
              <w:ind w:firstLine="0"/>
              <w:jc w:val="center"/>
              <w:rPr>
                <w:i/>
                <w:lang w:val="ru-RU"/>
              </w:rPr>
            </w:pPr>
            <w:r>
              <w:rPr>
                <w:i/>
                <w:lang w:val="ru-RU"/>
              </w:rPr>
              <w:t>Режим химиотерапии (лечение до прогрессирования/неприемлемой токсичности)</w:t>
            </w:r>
          </w:p>
        </w:tc>
        <w:tc>
          <w:tcPr>
            <w:tcW w:w="5716" w:type="dxa"/>
            <w:tcBorders>
              <w:top w:val="single" w:sz="8" w:space="0" w:color="000000"/>
              <w:left w:val="single" w:sz="8" w:space="0" w:color="000000"/>
              <w:bottom w:val="single" w:sz="8" w:space="0" w:color="000000"/>
              <w:right w:val="single" w:sz="8" w:space="0" w:color="000000"/>
            </w:tcBorders>
            <w:shd w:val="clear" w:color="auto" w:fill="auto"/>
            <w:tcMar>
              <w:top w:w="14" w:type="dxa"/>
              <w:left w:w="79" w:type="dxa"/>
              <w:bottom w:w="0" w:type="dxa"/>
              <w:right w:w="79" w:type="dxa"/>
            </w:tcMar>
            <w:vAlign w:val="center"/>
          </w:tcPr>
          <w:p w14:paraId="38EE294B" w14:textId="77777777" w:rsidR="003916EF" w:rsidRDefault="00000000">
            <w:pPr>
              <w:tabs>
                <w:tab w:val="left" w:pos="284"/>
              </w:tabs>
              <w:spacing w:line="240" w:lineRule="auto"/>
              <w:jc w:val="center"/>
              <w:rPr>
                <w:i/>
              </w:rPr>
            </w:pPr>
            <w:proofErr w:type="spellStart"/>
            <w:r>
              <w:rPr>
                <w:i/>
              </w:rPr>
              <w:t>Критерии</w:t>
            </w:r>
            <w:proofErr w:type="spellEnd"/>
            <w:r>
              <w:rPr>
                <w:i/>
              </w:rPr>
              <w:t xml:space="preserve"> </w:t>
            </w:r>
            <w:proofErr w:type="spellStart"/>
            <w:r>
              <w:rPr>
                <w:i/>
              </w:rPr>
              <w:t>отбора</w:t>
            </w:r>
            <w:proofErr w:type="spellEnd"/>
            <w:r>
              <w:rPr>
                <w:i/>
              </w:rPr>
              <w:t xml:space="preserve"> </w:t>
            </w:r>
            <w:proofErr w:type="spellStart"/>
            <w:r>
              <w:rPr>
                <w:i/>
              </w:rPr>
              <w:t>пациентов</w:t>
            </w:r>
            <w:proofErr w:type="spellEnd"/>
          </w:p>
        </w:tc>
      </w:tr>
      <w:tr w:rsidR="003916EF" w:rsidRPr="008603BD" w14:paraId="3235E638" w14:textId="77777777">
        <w:trPr>
          <w:trHeight w:val="1049"/>
        </w:trPr>
        <w:tc>
          <w:tcPr>
            <w:tcW w:w="3825" w:type="dxa"/>
            <w:tcBorders>
              <w:top w:val="single" w:sz="8" w:space="0" w:color="000000"/>
              <w:left w:val="single" w:sz="8" w:space="0" w:color="000000"/>
              <w:bottom w:val="single" w:sz="8" w:space="0" w:color="000000"/>
              <w:right w:val="single" w:sz="8" w:space="0" w:color="000000"/>
            </w:tcBorders>
            <w:shd w:val="clear" w:color="auto" w:fill="auto"/>
            <w:tcMar>
              <w:top w:w="14" w:type="dxa"/>
              <w:left w:w="79" w:type="dxa"/>
              <w:bottom w:w="0" w:type="dxa"/>
              <w:right w:w="79" w:type="dxa"/>
            </w:tcMar>
          </w:tcPr>
          <w:p w14:paraId="230ADA59" w14:textId="77777777" w:rsidR="003916EF" w:rsidRDefault="00000000">
            <w:pPr>
              <w:tabs>
                <w:tab w:val="left" w:pos="284"/>
              </w:tabs>
              <w:spacing w:line="240" w:lineRule="auto"/>
              <w:ind w:firstLine="0"/>
              <w:rPr>
                <w:i/>
                <w:lang w:val="ru-RU"/>
              </w:rPr>
            </w:pPr>
            <w:r>
              <w:rPr>
                <w:i/>
              </w:rPr>
              <w:t>FOLFIRINOX</w:t>
            </w:r>
            <w:r>
              <w:rPr>
                <w:i/>
                <w:vertAlign w:val="superscript"/>
                <w:lang w:val="ru-RU"/>
              </w:rPr>
              <w:t>1,2</w:t>
            </w:r>
            <w:r>
              <w:rPr>
                <w:i/>
                <w:lang w:val="ru-RU"/>
              </w:rPr>
              <w:t xml:space="preserve"> </w:t>
            </w:r>
            <w:r>
              <w:rPr>
                <w:i/>
              </w:rPr>
              <w:fldChar w:fldCharType="begin"/>
            </w:r>
            <w:r>
              <w:rPr>
                <w:i/>
                <w:lang w:val="ru-RU"/>
              </w:rPr>
              <w:instrText xml:space="preserve"> ADDIN ZOTERO_ITEM CSL_CITATION {"citationID":"ax0APg0I","properties":{"formattedCitation":"[86]","plainCitation":"[86]","noteIndex":0},"citationItems":[{"id":10,"uris":["http://zotero.org/users/5363772/items/DCJ6I6V6",["http://zotero.org/users/5363772/items/DCJ6I6V6"]],"itemData":{"id":10,"type":"article-journal","container-title":"New England Journal of Medicine","DOI":"10.1056/NEJMoa1011923","ISSN":"0028-4793","issue":"19","journalAbbreviation":"N Engl J Med","page":"1817-1825","title":"FOLFIRINOX versus Gemcitabine for Metastatic Pancreatic Cancer","volume":"364","author":[{"family":"Conroy","given":"Thierry"},{"family":"Desseigne","given":"Françoise"},{"family":"Ychou","given":"Marc"},{"family":"Bouché","given":"Olivier"},{"family":"Guimbaud","given":"Rosine"},{"family":"Bécouarn","given":"Yves"},{"family":"Adenis","given":"Antoine"},{"family":"Raoul","given":"Jean-Luc"},{"family":"Gourgou-Bourgade","given":"Sophie"},{"family":"Fouchardière","given":"Christelle","non-dropping-particle":"de la"},{"family":"Bennouna","given":"Jaafar"},{"family":"Bachet","given":"Jean-Baptiste"},{"family":"Khemissa-Akouz","given":"Faiza"},{"family":"Péré-Vergé","given":"Denis"},{"family":"Delbaldo","given":"Catherine"},{"family":"Assenat","given":"Eric"},{"family":"Chauffert","given":"Bruno"},{"family":"Michel","given":"Pierre"},{"family":"Montoto-Grillot","given":"Christine"},{"family":"Ducreux","given":"Michel"}],"issued":{"date-parts":[["2011",5,11]]}}}],"schema":"https://github.com/citation-style-language/schema/raw/master/csl-citation.json"} </w:instrText>
            </w:r>
            <w:r>
              <w:rPr>
                <w:i/>
              </w:rPr>
              <w:fldChar w:fldCharType="separate"/>
            </w:r>
            <w:r>
              <w:rPr>
                <w:lang w:val="ru-RU"/>
              </w:rPr>
              <w:t>[86]</w:t>
            </w:r>
            <w:r>
              <w:rPr>
                <w:i/>
              </w:rPr>
              <w:fldChar w:fldCharType="end"/>
            </w:r>
            <w:r>
              <w:rPr>
                <w:i/>
                <w:lang w:val="ru-RU"/>
              </w:rPr>
              <w:t xml:space="preserve"> (#</w:t>
            </w:r>
            <w:r>
              <w:rPr>
                <w:i/>
                <w:iCs/>
                <w:lang w:val="ru-RU"/>
              </w:rPr>
              <w:t>оксалиплатин</w:t>
            </w:r>
            <w:r>
              <w:rPr>
                <w:i/>
                <w:lang w:val="ru-RU"/>
              </w:rPr>
              <w:t>** 85 мг/м</w:t>
            </w:r>
            <w:r>
              <w:rPr>
                <w:i/>
                <w:vertAlign w:val="superscript"/>
                <w:lang w:val="ru-RU"/>
              </w:rPr>
              <w:t>2</w:t>
            </w:r>
            <w:r>
              <w:rPr>
                <w:i/>
                <w:lang w:val="ru-RU"/>
              </w:rPr>
              <w:t xml:space="preserve"> в/в 120 мин, #</w:t>
            </w:r>
            <w:r>
              <w:rPr>
                <w:i/>
                <w:iCs/>
                <w:lang w:val="ru-RU"/>
              </w:rPr>
              <w:t>иринотекан</w:t>
            </w:r>
            <w:r>
              <w:rPr>
                <w:i/>
                <w:lang w:val="ru-RU"/>
              </w:rPr>
              <w:t>** 180 мг/м</w:t>
            </w:r>
            <w:r>
              <w:rPr>
                <w:i/>
                <w:vertAlign w:val="superscript"/>
                <w:lang w:val="ru-RU"/>
              </w:rPr>
              <w:t>2</w:t>
            </w:r>
            <w:r>
              <w:rPr>
                <w:i/>
                <w:lang w:val="ru-RU"/>
              </w:rPr>
              <w:t xml:space="preserve"> в/в 90 мин, #</w:t>
            </w:r>
            <w:r>
              <w:rPr>
                <w:i/>
                <w:iCs/>
                <w:lang w:val="ru-RU"/>
              </w:rPr>
              <w:t xml:space="preserve">кальция </w:t>
            </w:r>
            <w:proofErr w:type="spellStart"/>
            <w:r>
              <w:rPr>
                <w:i/>
                <w:iCs/>
                <w:lang w:val="ru-RU"/>
              </w:rPr>
              <w:t>фолинат</w:t>
            </w:r>
            <w:proofErr w:type="spellEnd"/>
            <w:r>
              <w:rPr>
                <w:i/>
                <w:lang w:val="ru-RU"/>
              </w:rPr>
              <w:t>** 400 мг/м</w:t>
            </w:r>
            <w:r>
              <w:rPr>
                <w:i/>
                <w:vertAlign w:val="superscript"/>
                <w:lang w:val="ru-RU"/>
              </w:rPr>
              <w:t>2</w:t>
            </w:r>
            <w:r>
              <w:rPr>
                <w:i/>
                <w:lang w:val="ru-RU"/>
              </w:rPr>
              <w:t xml:space="preserve"> в/в 120 мин, #</w:t>
            </w:r>
            <w:r>
              <w:rPr>
                <w:i/>
                <w:iCs/>
                <w:lang w:val="ru-RU"/>
              </w:rPr>
              <w:t>фторурацил</w:t>
            </w:r>
            <w:r>
              <w:rPr>
                <w:i/>
                <w:lang w:val="ru-RU"/>
              </w:rPr>
              <w:t>** 400 мг/м</w:t>
            </w:r>
            <w:r>
              <w:rPr>
                <w:i/>
                <w:vertAlign w:val="superscript"/>
                <w:lang w:val="ru-RU"/>
              </w:rPr>
              <w:t>2</w:t>
            </w:r>
            <w:r>
              <w:rPr>
                <w:i/>
                <w:lang w:val="ru-RU"/>
              </w:rPr>
              <w:t xml:space="preserve"> в/в болюс, #</w:t>
            </w:r>
            <w:r>
              <w:rPr>
                <w:i/>
                <w:iCs/>
                <w:lang w:val="ru-RU"/>
              </w:rPr>
              <w:t>фторурацил</w:t>
            </w:r>
            <w:r>
              <w:rPr>
                <w:i/>
                <w:lang w:val="ru-RU"/>
              </w:rPr>
              <w:t>** 2400 мг/м</w:t>
            </w:r>
            <w:r>
              <w:rPr>
                <w:i/>
                <w:vertAlign w:val="superscript"/>
                <w:lang w:val="ru-RU"/>
              </w:rPr>
              <w:t>2</w:t>
            </w:r>
            <w:r>
              <w:rPr>
                <w:i/>
                <w:lang w:val="ru-RU"/>
              </w:rPr>
              <w:t xml:space="preserve"> в/в инфузия в течение 46 часов, интервал между циклами 14 дней); </w:t>
            </w:r>
          </w:p>
        </w:tc>
        <w:tc>
          <w:tcPr>
            <w:tcW w:w="5716" w:type="dxa"/>
            <w:tcBorders>
              <w:top w:val="single" w:sz="8" w:space="0" w:color="000000"/>
              <w:left w:val="single" w:sz="8" w:space="0" w:color="000000"/>
              <w:bottom w:val="single" w:sz="8" w:space="0" w:color="000000"/>
              <w:right w:val="single" w:sz="8" w:space="0" w:color="000000"/>
            </w:tcBorders>
            <w:shd w:val="clear" w:color="auto" w:fill="auto"/>
            <w:tcMar>
              <w:top w:w="14" w:type="dxa"/>
              <w:left w:w="79" w:type="dxa"/>
              <w:bottom w:w="0" w:type="dxa"/>
              <w:right w:w="79" w:type="dxa"/>
            </w:tcMar>
          </w:tcPr>
          <w:p w14:paraId="72675C40" w14:textId="77777777" w:rsidR="003916EF" w:rsidRDefault="00000000">
            <w:pPr>
              <w:pStyle w:val="af8"/>
              <w:numPr>
                <w:ilvl w:val="0"/>
                <w:numId w:val="9"/>
              </w:numPr>
              <w:tabs>
                <w:tab w:val="left" w:pos="284"/>
              </w:tabs>
              <w:ind w:left="0" w:firstLine="0"/>
              <w:rPr>
                <w:i/>
                <w:lang w:val="ru-RU"/>
              </w:rPr>
            </w:pPr>
            <w:r>
              <w:rPr>
                <w:i/>
                <w:lang w:val="ru-RU"/>
              </w:rPr>
              <w:t xml:space="preserve">Состояние по шкале </w:t>
            </w:r>
            <w:r>
              <w:rPr>
                <w:i/>
              </w:rPr>
              <w:t>ECOG</w:t>
            </w:r>
            <w:r>
              <w:rPr>
                <w:i/>
                <w:lang w:val="ru-RU"/>
              </w:rPr>
              <w:t xml:space="preserve"> 0-1 (приложение Г1); </w:t>
            </w:r>
          </w:p>
          <w:p w14:paraId="024AEDE1" w14:textId="77777777" w:rsidR="003916EF" w:rsidRDefault="00000000">
            <w:pPr>
              <w:pStyle w:val="af8"/>
              <w:numPr>
                <w:ilvl w:val="0"/>
                <w:numId w:val="9"/>
              </w:numPr>
              <w:tabs>
                <w:tab w:val="left" w:pos="284"/>
              </w:tabs>
              <w:ind w:left="0" w:firstLine="0"/>
              <w:rPr>
                <w:i/>
                <w:lang w:val="ru-RU"/>
              </w:rPr>
            </w:pPr>
            <w:r>
              <w:rPr>
                <w:i/>
                <w:lang w:val="ru-RU"/>
              </w:rPr>
              <w:t xml:space="preserve">Общий билирубин &lt;1,5 </w:t>
            </w:r>
            <w:r>
              <w:rPr>
                <w:i/>
              </w:rPr>
              <w:t>x</w:t>
            </w:r>
            <w:r>
              <w:rPr>
                <w:i/>
                <w:lang w:val="ru-RU"/>
              </w:rPr>
              <w:t xml:space="preserve"> верхняя граница нормы;</w:t>
            </w:r>
          </w:p>
          <w:p w14:paraId="0F947023" w14:textId="77777777" w:rsidR="003916EF" w:rsidRDefault="00000000">
            <w:pPr>
              <w:pStyle w:val="af8"/>
              <w:numPr>
                <w:ilvl w:val="0"/>
                <w:numId w:val="9"/>
              </w:numPr>
              <w:tabs>
                <w:tab w:val="left" w:pos="284"/>
              </w:tabs>
              <w:ind w:left="0" w:firstLine="0"/>
              <w:rPr>
                <w:i/>
                <w:lang w:val="ru-RU"/>
              </w:rPr>
            </w:pPr>
            <w:r>
              <w:rPr>
                <w:i/>
                <w:lang w:val="ru-RU"/>
              </w:rPr>
              <w:t>Отсутствие серьезных осложнений опухолевого процесса и сопутствующих заболеваний;</w:t>
            </w:r>
          </w:p>
          <w:p w14:paraId="4C9EA650" w14:textId="77777777" w:rsidR="003916EF" w:rsidRDefault="00000000">
            <w:pPr>
              <w:pStyle w:val="af8"/>
              <w:numPr>
                <w:ilvl w:val="0"/>
                <w:numId w:val="9"/>
              </w:numPr>
              <w:tabs>
                <w:tab w:val="left" w:pos="284"/>
              </w:tabs>
              <w:ind w:left="0" w:firstLine="0"/>
              <w:rPr>
                <w:i/>
                <w:lang w:val="ru-RU"/>
              </w:rPr>
            </w:pPr>
            <w:r>
              <w:rPr>
                <w:i/>
                <w:lang w:val="ru-RU"/>
              </w:rPr>
              <w:t>Возможность организации центрального венозного доступа;</w:t>
            </w:r>
          </w:p>
          <w:p w14:paraId="7D5F335C" w14:textId="77777777" w:rsidR="003916EF" w:rsidRDefault="00000000">
            <w:pPr>
              <w:pStyle w:val="af8"/>
              <w:numPr>
                <w:ilvl w:val="0"/>
                <w:numId w:val="9"/>
              </w:numPr>
              <w:tabs>
                <w:tab w:val="left" w:pos="284"/>
              </w:tabs>
              <w:ind w:left="0" w:firstLine="0"/>
              <w:rPr>
                <w:i/>
                <w:lang w:val="ru-RU"/>
              </w:rPr>
            </w:pPr>
            <w:r>
              <w:rPr>
                <w:i/>
                <w:lang w:val="ru-RU"/>
              </w:rPr>
              <w:t xml:space="preserve">Возможность проведения двухсуточной инфузии #фторурацила** с помощью </w:t>
            </w:r>
            <w:proofErr w:type="spellStart"/>
            <w:r>
              <w:rPr>
                <w:i/>
                <w:lang w:val="ru-RU"/>
              </w:rPr>
              <w:t>инфузомата</w:t>
            </w:r>
            <w:proofErr w:type="spellEnd"/>
            <w:r>
              <w:rPr>
                <w:i/>
                <w:lang w:val="ru-RU"/>
              </w:rPr>
              <w:t xml:space="preserve"> с солнцезащитной капельной системой / инфузионной помпы;</w:t>
            </w:r>
          </w:p>
          <w:p w14:paraId="48424AA1" w14:textId="77777777" w:rsidR="003916EF" w:rsidRDefault="00000000">
            <w:pPr>
              <w:pStyle w:val="af8"/>
              <w:numPr>
                <w:ilvl w:val="0"/>
                <w:numId w:val="9"/>
              </w:numPr>
              <w:tabs>
                <w:tab w:val="left" w:pos="284"/>
              </w:tabs>
              <w:ind w:left="0" w:firstLine="0"/>
              <w:rPr>
                <w:i/>
                <w:lang w:val="ru-RU"/>
              </w:rPr>
            </w:pPr>
            <w:r>
              <w:rPr>
                <w:i/>
                <w:lang w:val="ru-RU"/>
              </w:rPr>
              <w:t xml:space="preserve">Возможность госпитализации в профильное учреждение при возникновении жизнеугрожающих осложнений </w:t>
            </w:r>
          </w:p>
        </w:tc>
      </w:tr>
      <w:tr w:rsidR="003916EF" w:rsidRPr="008603BD" w14:paraId="3470E0D7" w14:textId="77777777">
        <w:trPr>
          <w:trHeight w:val="1049"/>
        </w:trPr>
        <w:tc>
          <w:tcPr>
            <w:tcW w:w="3825" w:type="dxa"/>
            <w:tcBorders>
              <w:top w:val="single" w:sz="8" w:space="0" w:color="000000"/>
              <w:left w:val="single" w:sz="8" w:space="0" w:color="000000"/>
              <w:bottom w:val="single" w:sz="8" w:space="0" w:color="000000"/>
              <w:right w:val="single" w:sz="8" w:space="0" w:color="000000"/>
            </w:tcBorders>
            <w:shd w:val="clear" w:color="auto" w:fill="auto"/>
            <w:tcMar>
              <w:top w:w="14" w:type="dxa"/>
              <w:left w:w="79" w:type="dxa"/>
              <w:bottom w:w="0" w:type="dxa"/>
              <w:right w:w="79" w:type="dxa"/>
            </w:tcMar>
          </w:tcPr>
          <w:p w14:paraId="58CDC31E" w14:textId="77777777" w:rsidR="003916EF" w:rsidRDefault="00000000">
            <w:pPr>
              <w:tabs>
                <w:tab w:val="left" w:pos="284"/>
              </w:tabs>
              <w:spacing w:line="240" w:lineRule="auto"/>
              <w:ind w:firstLine="0"/>
              <w:rPr>
                <w:i/>
                <w:lang w:val="ru-RU"/>
              </w:rPr>
            </w:pPr>
            <w:r>
              <w:rPr>
                <w:i/>
                <w:lang w:val="ru-RU"/>
              </w:rPr>
              <w:t>#Паклитаксел+альбумин 125 мг/м</w:t>
            </w:r>
            <w:r>
              <w:rPr>
                <w:i/>
                <w:vertAlign w:val="superscript"/>
                <w:lang w:val="ru-RU"/>
              </w:rPr>
              <w:t>2</w:t>
            </w:r>
            <w:r>
              <w:rPr>
                <w:i/>
                <w:lang w:val="ru-RU"/>
              </w:rPr>
              <w:t xml:space="preserve"> в/в </w:t>
            </w:r>
            <w:proofErr w:type="spellStart"/>
            <w:r>
              <w:rPr>
                <w:i/>
                <w:lang w:val="ru-RU"/>
              </w:rPr>
              <w:t>капельно</w:t>
            </w:r>
            <w:proofErr w:type="spellEnd"/>
            <w:r>
              <w:rPr>
                <w:i/>
                <w:lang w:val="ru-RU"/>
              </w:rPr>
              <w:t xml:space="preserve"> 30 минут + #</w:t>
            </w:r>
            <w:r>
              <w:rPr>
                <w:i/>
                <w:iCs/>
                <w:lang w:val="ru-RU"/>
              </w:rPr>
              <w:t>гемцитабин</w:t>
            </w:r>
            <w:r>
              <w:rPr>
                <w:i/>
                <w:lang w:val="ru-RU"/>
              </w:rPr>
              <w:t>**</w:t>
            </w:r>
            <w:r>
              <w:rPr>
                <w:i/>
                <w:iCs/>
                <w:lang w:val="ru-RU"/>
              </w:rPr>
              <w:t xml:space="preserve"> </w:t>
            </w:r>
            <w:r>
              <w:rPr>
                <w:i/>
                <w:lang w:val="ru-RU"/>
              </w:rPr>
              <w:t>1000 мг/м</w:t>
            </w:r>
            <w:r>
              <w:rPr>
                <w:i/>
                <w:vertAlign w:val="superscript"/>
                <w:lang w:val="ru-RU"/>
              </w:rPr>
              <w:t>2</w:t>
            </w:r>
            <w:r>
              <w:rPr>
                <w:i/>
                <w:lang w:val="ru-RU"/>
              </w:rPr>
              <w:t xml:space="preserve"> в/в </w:t>
            </w:r>
            <w:proofErr w:type="spellStart"/>
            <w:r>
              <w:rPr>
                <w:i/>
                <w:lang w:val="ru-RU"/>
              </w:rPr>
              <w:t>капельно</w:t>
            </w:r>
            <w:proofErr w:type="spellEnd"/>
            <w:r>
              <w:rPr>
                <w:i/>
                <w:lang w:val="ru-RU"/>
              </w:rPr>
              <w:t xml:space="preserve"> 30 минут  в 1,8,15 дни 28-дневного цикла </w:t>
            </w:r>
            <w:r>
              <w:rPr>
                <w:i/>
                <w:lang w:val="ru-RU"/>
              </w:rPr>
              <w:fldChar w:fldCharType="begin"/>
            </w:r>
            <w:r>
              <w:rPr>
                <w:i/>
                <w:lang w:val="ru-RU"/>
              </w:rPr>
              <w:instrText xml:space="preserve"> ADDIN ZOTERO_ITEM CSL_CITATION {"citationID":"3HoUHj46","properties":{"formattedCitation":"[85]","plainCitation":"[85]","noteIndex":0},"citationItems":[{"id":5,"uris":["http://zotero.org/users/5363772/items/KRZXS7MR",["http://zotero.org/users/5363772/items/KRZXS7MR"]],"itemData":{"id":5,"type":"article-journal","abstract":"BACKGROUND In a phase 1–2 trial of albumin-bound paclitaxel (nab-paclitaxel) plus gemcitabine, substantial clinical activity was noted in patients with advanced pancreatic cancer. We conducted a phase 3 study of the efficacy and safety of the combination versus gemcitabine monotherapy in patients with metastatic pancreatic cancer.\nMETHODS We randomly assigned patients with a Karnofsky performance-status score of 70 or more (on a scale from 0 to 100, with higher scores indicating better performance status) to nab-paclitaxel (125 mg per square meter of body-surface area) followed by gemcitabine (1000 mg per square meter) on days 1, 8, and 15 every 4 weeks or gemcitabine monotherapy (1000 mg per square meter) weekly for 7 of 8 weeks (cycle 1) and then on days 1, 8, and 15 every 4 weeks (cycle 2 and subsequent cycles). Patients received the study treatment until disease progression. The primary end point was overall survival; secondary end points were progression-free survival and overall response rate.\nRESULTS A total of 861 patients were randomly assigned to nab-paclitaxel plus gemcitabine (431 patients) or gemcitabine (430). The median overall survival was 8.5 months in the nab-paclitaxel–gemcitabine group as compared with 6.7 months in the gemcitabine group (hazard ratio for death, 0.72; 95% confidence interval [CI], 0.62 to 0.83; P&lt;0.001). The survival rate was 35% in the nab-paclitaxel–gemcitabine group versus 22% in the gemcitabine group at 1 year, and 9% versus 4% at 2 years. The median progression-free survival was 5.5 months in the nab-paclitaxel–gemcitabine group, as compared with 3.7 months in the gemcitabine group (hazard ratio for disease progression or death, 0.69; 95% CI, 0.58 to 0.82; P&lt;0.001); the response rate according to independent review was 23% versus 7% in the two groups (P&lt;0.001). The most common adverse events of grade 3 or higher were neutropenia (38% in the nab-paclitaxel–gemcitabine group vs. 27% in the gemcitabine group), fatigue (17% vs. 7%), and neuropathy (17% vs. 1%). Febrile neutropenia occurred in 3% versus 1% of the patients in the two groups. In the nab-paclitaxel–gemcitabine group, neuropathy of grade 3 or higher improved to grade 1 or lower in a median of 29 days.\nCONCLUSIONS In patients with metastatic pancreatic adenocarcinoma, nab-paclitaxel plus gemcitabine significantly improved overall survival, progression-free survival, and response rate, but rates of peripheral neuropathy and myelosuppression were increased. (Funded by Celgene; ClinicalTrials.gov number, NCT00844649.)","container-title":"New England Journal of Medicine","DOI":"10.1056/NEJMoa1304369","ISSN":"0028-4793, 1533-4406","issue":"18","journalAbbreviation":"N Engl J Med","language":"en","page":"1691-1703","source":"DOI.org (Crossref)","title":"Increased Survival in Pancreatic Cancer with nab-Paclitaxel plus Gemcitabine","volume":"369","author":[{"family":"Von Hoff","given":"Daniel D."},{"family":"Ervin","given":"Thomas"},{"family":"Arena","given":"Francis P."},{"family":"Chiorean","given":"E. Gabriela"},{"family":"Infante","given":"Jeffrey"},{"family":"Moore","given":"Malcolm"},{"family":"Seay","given":"Thomas"},{"family":"Tjulandin","given":"Sergei A."},{"family":"Ma","given":"Wen Wee"},{"family":"Saleh","given":"Mansoor N."},{"family":"Harris","given":"Marion"},{"family":"Reni","given":"Michele"},{"family":"Dowden","given":"Scot"},{"family":"Laheru","given":"Daniel"},{"family":"Bahary","given":"Nathan"},{"family":"Ramanathan","given":"Ramesh K."},{"family":"Tabernero","given":"Josep"},{"family":"Hidalgo","given":"Manuel"},{"family":"Goldstein","given":"David"},{"family":"Van Cutsem","given":"Eric"},{"family":"Wei","given":"Xinyu"},{"family":"Iglesias","given":"Jose"},{"family":"Renschler","given":"Markus F."}],"issued":{"date-parts":[["2013",10,31]]}}}],"schema":"https://github.com/citation-style-language/schema/raw/master/csl-citation.json"} </w:instrText>
            </w:r>
            <w:r>
              <w:rPr>
                <w:i/>
                <w:lang w:val="ru-RU"/>
              </w:rPr>
              <w:fldChar w:fldCharType="separate"/>
            </w:r>
            <w:r>
              <w:rPr>
                <w:lang w:val="ru-RU"/>
              </w:rPr>
              <w:t>[85]</w:t>
            </w:r>
            <w:r>
              <w:rPr>
                <w:i/>
                <w:lang w:val="ru-RU"/>
              </w:rPr>
              <w:fldChar w:fldCharType="end"/>
            </w:r>
            <w:r>
              <w:rPr>
                <w:i/>
                <w:lang w:val="ru-RU"/>
              </w:rPr>
              <w:t xml:space="preserve"> </w:t>
            </w:r>
          </w:p>
        </w:tc>
        <w:tc>
          <w:tcPr>
            <w:tcW w:w="5716" w:type="dxa"/>
            <w:tcBorders>
              <w:top w:val="single" w:sz="8" w:space="0" w:color="000000"/>
              <w:left w:val="single" w:sz="8" w:space="0" w:color="000000"/>
              <w:bottom w:val="single" w:sz="8" w:space="0" w:color="000000"/>
              <w:right w:val="single" w:sz="8" w:space="0" w:color="000000"/>
            </w:tcBorders>
            <w:shd w:val="clear" w:color="auto" w:fill="auto"/>
            <w:tcMar>
              <w:top w:w="14" w:type="dxa"/>
              <w:left w:w="79" w:type="dxa"/>
              <w:bottom w:w="0" w:type="dxa"/>
              <w:right w:w="79" w:type="dxa"/>
            </w:tcMar>
          </w:tcPr>
          <w:p w14:paraId="68C32864" w14:textId="77777777" w:rsidR="003916EF" w:rsidRDefault="00000000">
            <w:pPr>
              <w:pStyle w:val="af8"/>
              <w:numPr>
                <w:ilvl w:val="0"/>
                <w:numId w:val="9"/>
              </w:numPr>
              <w:tabs>
                <w:tab w:val="left" w:pos="284"/>
              </w:tabs>
              <w:ind w:left="0" w:firstLine="0"/>
              <w:rPr>
                <w:i/>
                <w:lang w:val="ru-RU"/>
              </w:rPr>
            </w:pPr>
            <w:r>
              <w:rPr>
                <w:i/>
                <w:lang w:val="ru-RU"/>
              </w:rPr>
              <w:t xml:space="preserve">Состояние по шкале </w:t>
            </w:r>
            <w:r>
              <w:rPr>
                <w:i/>
              </w:rPr>
              <w:t>ECOG</w:t>
            </w:r>
            <w:r>
              <w:rPr>
                <w:i/>
                <w:lang w:val="ru-RU"/>
              </w:rPr>
              <w:t xml:space="preserve"> 0-2 (приложение Г1); </w:t>
            </w:r>
          </w:p>
          <w:p w14:paraId="21F18402" w14:textId="77777777" w:rsidR="003916EF" w:rsidRDefault="00000000">
            <w:pPr>
              <w:pStyle w:val="af8"/>
              <w:numPr>
                <w:ilvl w:val="0"/>
                <w:numId w:val="9"/>
              </w:numPr>
              <w:tabs>
                <w:tab w:val="left" w:pos="284"/>
              </w:tabs>
              <w:ind w:left="0" w:firstLine="0"/>
              <w:rPr>
                <w:i/>
                <w:lang w:val="ru-RU"/>
              </w:rPr>
            </w:pPr>
            <w:r>
              <w:rPr>
                <w:i/>
                <w:lang w:val="ru-RU"/>
              </w:rPr>
              <w:t xml:space="preserve">Общий билирубин &lt;1,5 </w:t>
            </w:r>
            <w:r>
              <w:rPr>
                <w:i/>
              </w:rPr>
              <w:t>x</w:t>
            </w:r>
            <w:r>
              <w:rPr>
                <w:i/>
                <w:lang w:val="ru-RU"/>
              </w:rPr>
              <w:t xml:space="preserve"> верхняя граница нормы;</w:t>
            </w:r>
          </w:p>
          <w:p w14:paraId="496207FC" w14:textId="77777777" w:rsidR="003916EF" w:rsidRDefault="00000000">
            <w:pPr>
              <w:pStyle w:val="af8"/>
              <w:numPr>
                <w:ilvl w:val="0"/>
                <w:numId w:val="9"/>
              </w:numPr>
              <w:tabs>
                <w:tab w:val="left" w:pos="284"/>
              </w:tabs>
              <w:ind w:left="0" w:firstLine="0"/>
              <w:rPr>
                <w:i/>
                <w:lang w:val="ru-RU"/>
              </w:rPr>
            </w:pPr>
            <w:r>
              <w:rPr>
                <w:i/>
                <w:lang w:val="ru-RU"/>
              </w:rPr>
              <w:t>Отсутствие серьезных осложнений опухолевого процесса и сопутствующих заболеваний;</w:t>
            </w:r>
          </w:p>
          <w:p w14:paraId="50D91E6B" w14:textId="77777777" w:rsidR="003916EF" w:rsidRDefault="00000000">
            <w:pPr>
              <w:pStyle w:val="af8"/>
              <w:numPr>
                <w:ilvl w:val="0"/>
                <w:numId w:val="9"/>
              </w:numPr>
              <w:tabs>
                <w:tab w:val="left" w:pos="284"/>
              </w:tabs>
              <w:ind w:left="0" w:firstLine="0"/>
              <w:rPr>
                <w:i/>
                <w:lang w:val="ru-RU"/>
              </w:rPr>
            </w:pPr>
            <w:r>
              <w:rPr>
                <w:i/>
                <w:lang w:val="ru-RU"/>
              </w:rPr>
              <w:t xml:space="preserve">Возможность госпитализации в профильное учреждение при возникновении жизнеугрожающих осложнений. </w:t>
            </w:r>
          </w:p>
        </w:tc>
      </w:tr>
      <w:tr w:rsidR="003916EF" w:rsidRPr="008603BD" w14:paraId="087479A9" w14:textId="77777777">
        <w:trPr>
          <w:trHeight w:val="1049"/>
        </w:trPr>
        <w:tc>
          <w:tcPr>
            <w:tcW w:w="3825" w:type="dxa"/>
            <w:tcBorders>
              <w:top w:val="single" w:sz="8" w:space="0" w:color="000000"/>
              <w:left w:val="single" w:sz="8" w:space="0" w:color="000000"/>
              <w:bottom w:val="single" w:sz="8" w:space="0" w:color="000000"/>
              <w:right w:val="single" w:sz="8" w:space="0" w:color="000000"/>
            </w:tcBorders>
            <w:shd w:val="clear" w:color="auto" w:fill="auto"/>
            <w:tcMar>
              <w:top w:w="14" w:type="dxa"/>
              <w:left w:w="79" w:type="dxa"/>
              <w:bottom w:w="0" w:type="dxa"/>
              <w:right w:w="79" w:type="dxa"/>
            </w:tcMar>
          </w:tcPr>
          <w:p w14:paraId="696E5625" w14:textId="77777777" w:rsidR="003916EF" w:rsidRDefault="00000000">
            <w:pPr>
              <w:tabs>
                <w:tab w:val="left" w:pos="284"/>
              </w:tabs>
              <w:spacing w:line="240" w:lineRule="auto"/>
              <w:ind w:firstLine="0"/>
              <w:rPr>
                <w:i/>
                <w:lang w:val="ru-RU"/>
              </w:rPr>
            </w:pPr>
            <w:r>
              <w:rPr>
                <w:i/>
                <w:lang w:val="ru-RU"/>
              </w:rPr>
              <w:t xml:space="preserve">#Гемцитабин** 1000 мг/м2 в/в </w:t>
            </w:r>
            <w:proofErr w:type="spellStart"/>
            <w:r>
              <w:rPr>
                <w:i/>
                <w:lang w:val="ru-RU"/>
              </w:rPr>
              <w:t>капельно</w:t>
            </w:r>
            <w:proofErr w:type="spellEnd"/>
            <w:r>
              <w:rPr>
                <w:i/>
                <w:lang w:val="ru-RU"/>
              </w:rPr>
              <w:t xml:space="preserve"> 1, 8 дни + #цисплатин** 50-75 мг/м</w:t>
            </w:r>
            <w:r>
              <w:rPr>
                <w:i/>
                <w:vertAlign w:val="superscript"/>
                <w:lang w:val="ru-RU"/>
              </w:rPr>
              <w:t>2</w:t>
            </w:r>
            <w:r>
              <w:rPr>
                <w:i/>
                <w:lang w:val="ru-RU"/>
              </w:rPr>
              <w:t xml:space="preserve"> в/в </w:t>
            </w:r>
            <w:proofErr w:type="spellStart"/>
            <w:r>
              <w:rPr>
                <w:i/>
                <w:lang w:val="ru-RU"/>
              </w:rPr>
              <w:t>капельно</w:t>
            </w:r>
            <w:proofErr w:type="spellEnd"/>
            <w:r>
              <w:rPr>
                <w:i/>
                <w:lang w:val="ru-RU"/>
              </w:rPr>
              <w:t xml:space="preserve"> 1 день 21-дневного курса </w:t>
            </w:r>
            <w:r>
              <w:rPr>
                <w:i/>
                <w:lang w:val="ru-RU"/>
              </w:rPr>
              <w:fldChar w:fldCharType="begin"/>
            </w:r>
            <w:r>
              <w:rPr>
                <w:i/>
                <w:lang w:val="ru-RU"/>
              </w:rPr>
              <w:instrText xml:space="preserve"> ADDIN ZOTERO_ITEM CSL_CITATION {"citationID":"feA4cIzv","properties":{"formattedCitation":"[87]","plainCitation":"[87]","noteIndex":0},"citationItems":[{"id":1092,"uris":["http://zotero.org/users/5363772/items/H9LSXUIT",["http://zotero.org/users/5363772/items/H9LSXUIT"]],"itemData":{"id":1092,"type":"article-journal","container-title":"Neoplasma","DOI":"10.4149/neo_2012_038","ISSN":"13384317","issue":"03","journalAbbreviation":"neo","page":"297-301","source":"DOI.org (Crossref)","title":"Gemcitabine Alone versus combination of Gemcitabine and Cisplatin for the Treatment of Patients with Locally Advanced and/or Metastatic Pancreatic Carcinoma: A Retrospective Analysis of multicenter study (Anatolian Society of Medical Oncology)","title-short":"Gemcitabine Alone versus combination of Gemcitabine and Cisplatin for the Treatment of Patients with Locally Advanced and/or Metastatic Pancreatic Carcinoma","volume":"59","author":[{"family":"Inal","given":"A."},{"family":"Kos","given":"F. T."},{"family":"Algin","given":"E."},{"family":"Yildiz","given":"R."},{"family":"Dikiltas","given":"M."},{"family":"Unek","given":"I. T."},{"family":"Colak","given":"D."},{"family":"Elkiran","given":"E. T."},{"family":"Helvaci","given":"K."},{"family":"Geredeli","given":"C."},{"family":"Dane","given":"F."},{"family":"Balakan","given":"O."},{"family":"Kaplan","given":"M. A."},{"family":"Durnali","given":"A. G."},{"family":"Harputoglu","given":"H."},{"family":"Goksel","given":"G."},{"family":"Ozdemir","given":"N."},{"family":"Buyukberber","given":"S."},{"family":"Gumus","given":"M."},{"family":"Kucukoner","given":"M."},{"family":"Ozkan","given":"M."},{"family":"Uncu","given":"D."},{"family":"Benekli","given":"M."},{"family":"Isikdogan","given":"A."}],"issued":{"date-parts":[["2012"]]}}}],"schema":"https://github.com/citation-style-language/schema/raw/master/csl-citation.json"} </w:instrText>
            </w:r>
            <w:r>
              <w:rPr>
                <w:i/>
                <w:lang w:val="ru-RU"/>
              </w:rPr>
              <w:fldChar w:fldCharType="separate"/>
            </w:r>
            <w:r>
              <w:rPr>
                <w:lang w:val="ru-RU"/>
              </w:rPr>
              <w:t>[87]</w:t>
            </w:r>
            <w:r>
              <w:rPr>
                <w:i/>
                <w:lang w:val="ru-RU"/>
              </w:rPr>
              <w:fldChar w:fldCharType="end"/>
            </w:r>
          </w:p>
          <w:p w14:paraId="48EBB291" w14:textId="77777777" w:rsidR="003916EF" w:rsidRDefault="00000000">
            <w:pPr>
              <w:tabs>
                <w:tab w:val="left" w:pos="284"/>
              </w:tabs>
              <w:spacing w:line="240" w:lineRule="auto"/>
              <w:ind w:firstLine="0"/>
              <w:rPr>
                <w:i/>
                <w:lang w:val="ru-RU"/>
              </w:rPr>
            </w:pPr>
            <w:r>
              <w:rPr>
                <w:i/>
                <w:lang w:val="ru-RU"/>
              </w:rPr>
              <w:t xml:space="preserve">или </w:t>
            </w:r>
          </w:p>
          <w:p w14:paraId="152E3873" w14:textId="77777777" w:rsidR="003916EF" w:rsidRDefault="00000000">
            <w:pPr>
              <w:pStyle w:val="af8"/>
              <w:tabs>
                <w:tab w:val="left" w:pos="284"/>
              </w:tabs>
              <w:ind w:left="0" w:firstLine="0"/>
              <w:rPr>
                <w:i/>
                <w:lang w:val="ru-RU"/>
              </w:rPr>
            </w:pPr>
            <w:r>
              <w:rPr>
                <w:i/>
                <w:lang w:val="ru-RU"/>
              </w:rPr>
              <w:t>#Гемцитабин** 1000 мг/м</w:t>
            </w:r>
            <w:r>
              <w:rPr>
                <w:i/>
                <w:vertAlign w:val="superscript"/>
                <w:lang w:val="ru-RU"/>
              </w:rPr>
              <w:t>2</w:t>
            </w:r>
            <w:r>
              <w:rPr>
                <w:i/>
                <w:lang w:val="ru-RU"/>
              </w:rPr>
              <w:t xml:space="preserve"> в/в </w:t>
            </w:r>
            <w:proofErr w:type="spellStart"/>
            <w:r>
              <w:rPr>
                <w:i/>
                <w:lang w:val="ru-RU"/>
              </w:rPr>
              <w:t>капельно</w:t>
            </w:r>
            <w:proofErr w:type="spellEnd"/>
            <w:r>
              <w:rPr>
                <w:i/>
                <w:lang w:val="ru-RU"/>
              </w:rPr>
              <w:t xml:space="preserve"> + #Оксалиплатин** 100 мг/м</w:t>
            </w:r>
            <w:r>
              <w:rPr>
                <w:i/>
                <w:vertAlign w:val="superscript"/>
                <w:lang w:val="ru-RU"/>
              </w:rPr>
              <w:t>2</w:t>
            </w:r>
            <w:r>
              <w:rPr>
                <w:i/>
                <w:lang w:val="ru-RU"/>
              </w:rPr>
              <w:t xml:space="preserve"> в/в </w:t>
            </w:r>
            <w:proofErr w:type="spellStart"/>
            <w:r>
              <w:rPr>
                <w:i/>
                <w:lang w:val="ru-RU"/>
              </w:rPr>
              <w:t>капельно</w:t>
            </w:r>
            <w:proofErr w:type="spellEnd"/>
            <w:r>
              <w:rPr>
                <w:i/>
                <w:lang w:val="ru-RU"/>
              </w:rPr>
              <w:t xml:space="preserve"> 120 минут каждые 2 недели</w:t>
            </w:r>
            <w:r>
              <w:rPr>
                <w:i/>
                <w:lang w:val="ru-RU"/>
              </w:rPr>
              <w:fldChar w:fldCharType="begin"/>
            </w:r>
            <w:r>
              <w:rPr>
                <w:i/>
                <w:lang w:val="ru-RU"/>
              </w:rPr>
              <w:instrText xml:space="preserve"> ADDIN ZOTERO_ITEM CSL_CITATION {"citationID":"LNq96PlT","properties":{"formattedCitation":"[88]","plainCitation":"[88]","noteIndex":0},"citationItems":[{"id":200,"uris":["http://zotero.org/users/5363772/items/X3L4R3P7",["http://zotero.org/users/5363772/items/X3L4R3P7"]],"itemData":{"id":200,"type":"article-journal","abstract":"Purpose Gemcitabine (Gem) is the standard treatment for advanced pancreatic cancer. Given the promising phase II results obtained with the Gem-oxaliplatin (GemOx) combination, we conducted a phase III study comparing GemOx with Gem alone in advanced pancreatic cancer. Patients and Methods Patients with advanced pancreatic cancer were stratified according to center, performance status, and type of disease (locally advanced v metastatic) and randomly assigned to either GemOx (gemcitabine 1 g/m2 as a 100-minute infusion on day 1 and oxaliplatin 100 mg/m2 as a 2-hour infusion on day 2 every 2 weeks) or Gem (gemcitabine 1 g/m2 as a weekly 30-minute infusion). Results Three hundred twenty-six patients were enrolled; 313 were eligible, and 157 and 156 were allocated to the GemOx and Gem arms, respectively. GemOx was superior to Gem in terms of response rate (26.8% v 17.3%, respectively; P = .04), progression-free survival (5.8 v 3.7 months, respectively; P = .04), and clinical benefit (38.2% v 26.9%, respectively; P = .03). Median overall survival (OS) for GemOx and Gem was 9.0 and 7.1 months, respectively (P = .13). GemOx was well tolerated overall, although a higher incidence of National Cancer Institute Common Toxicity Criteria grade 3 and 4 toxicity per patient was observed for platelets (14.0% for GemOx v 3.2% for Gem), vomiting (8.9% for GemOx v 3.2% for Gem), and neurosensory symptoms (19.1% for GemOx v 0% for Gem). Conclusion These results confirm the efficacy and safety of GemOx, but this study failed to demonstrate a statistically significant advantage in terms of OS compared with Gem. Because GemOx is the first combined treatment to be superior to Gem alone in terms of clinical benefit, this promising regimen deserves further development.","container-title":"Journal of Clinical Oncology","DOI":"10.1200/JCO.2005.06.023","ISSN":"0732-183X","issue":"15","journalAbbreviation":"JCO","page":"3509-3516","title":"Gemcitabine in Combination With Oxaliplatin Compared With Gemcitabine Alone in Locally Advanced or Metastatic Pancreatic Cancer: Results of a GERCOR and GISCAD Phase III Trial","volume":"23","author":[{"family":"Louvet","given":"C."},{"family":"Labianca","given":"R."},{"family":"Hammel","given":"P."},{"family":"Lledo","given":"G."},{"family":"Zampino","given":"M.G."},{"family":"André","given":"T."},{"family":"Zaniboni","given":"A."},{"family":"Ducreux","given":"M."},{"family":"Aitini","given":"E."},{"family":"Taïeb","given":"J."},{"family":"Faroux","given":"R."},{"family":"Lepere","given":"C."},{"family":"Gramont","given":"A.","non-dropping-particle":"de"}],"issued":{"date-parts":[["2005",5,20]]}}}],"schema":"https://github.com/citation-style-language/schema/raw/master/csl-citation.json"} </w:instrText>
            </w:r>
            <w:r>
              <w:rPr>
                <w:i/>
                <w:lang w:val="ru-RU"/>
              </w:rPr>
              <w:fldChar w:fldCharType="separate"/>
            </w:r>
            <w:r>
              <w:t>[88]</w:t>
            </w:r>
            <w:r>
              <w:rPr>
                <w:i/>
                <w:lang w:val="ru-RU"/>
              </w:rPr>
              <w:fldChar w:fldCharType="end"/>
            </w:r>
            <w:r>
              <w:rPr>
                <w:i/>
                <w:lang w:val="ru-RU"/>
              </w:rPr>
              <w:t>.</w:t>
            </w:r>
          </w:p>
        </w:tc>
        <w:tc>
          <w:tcPr>
            <w:tcW w:w="5716" w:type="dxa"/>
            <w:tcBorders>
              <w:top w:val="single" w:sz="8" w:space="0" w:color="000000"/>
              <w:left w:val="single" w:sz="8" w:space="0" w:color="000000"/>
              <w:bottom w:val="single" w:sz="8" w:space="0" w:color="000000"/>
              <w:right w:val="single" w:sz="8" w:space="0" w:color="000000"/>
            </w:tcBorders>
            <w:shd w:val="clear" w:color="auto" w:fill="auto"/>
            <w:tcMar>
              <w:top w:w="14" w:type="dxa"/>
              <w:left w:w="79" w:type="dxa"/>
              <w:bottom w:w="0" w:type="dxa"/>
              <w:right w:w="79" w:type="dxa"/>
            </w:tcMar>
          </w:tcPr>
          <w:p w14:paraId="29384A1A" w14:textId="77777777" w:rsidR="003916EF" w:rsidRDefault="00000000">
            <w:pPr>
              <w:pStyle w:val="af8"/>
              <w:numPr>
                <w:ilvl w:val="0"/>
                <w:numId w:val="9"/>
              </w:numPr>
              <w:tabs>
                <w:tab w:val="left" w:pos="284"/>
              </w:tabs>
              <w:ind w:left="0" w:firstLine="0"/>
              <w:rPr>
                <w:i/>
                <w:lang w:val="ru-RU"/>
              </w:rPr>
            </w:pPr>
            <w:r>
              <w:rPr>
                <w:i/>
                <w:lang w:val="ru-RU"/>
              </w:rPr>
              <w:t xml:space="preserve">Состояние по шкале </w:t>
            </w:r>
            <w:r>
              <w:rPr>
                <w:i/>
              </w:rPr>
              <w:t>ECOG</w:t>
            </w:r>
            <w:r>
              <w:rPr>
                <w:i/>
                <w:lang w:val="ru-RU"/>
              </w:rPr>
              <w:t xml:space="preserve"> 0-2 (приложение Г1); </w:t>
            </w:r>
          </w:p>
          <w:p w14:paraId="6F7F955E" w14:textId="77777777" w:rsidR="003916EF" w:rsidRDefault="00000000">
            <w:pPr>
              <w:pStyle w:val="af8"/>
              <w:numPr>
                <w:ilvl w:val="0"/>
                <w:numId w:val="9"/>
              </w:numPr>
              <w:tabs>
                <w:tab w:val="left" w:pos="284"/>
              </w:tabs>
              <w:ind w:left="0" w:firstLine="0"/>
              <w:rPr>
                <w:i/>
                <w:lang w:val="ru-RU"/>
              </w:rPr>
            </w:pPr>
            <w:r>
              <w:rPr>
                <w:i/>
                <w:lang w:val="ru-RU"/>
              </w:rPr>
              <w:t xml:space="preserve">Общий билирубин &lt;1,5 </w:t>
            </w:r>
            <w:r>
              <w:rPr>
                <w:i/>
              </w:rPr>
              <w:t>x</w:t>
            </w:r>
            <w:r>
              <w:rPr>
                <w:i/>
                <w:lang w:val="ru-RU"/>
              </w:rPr>
              <w:t xml:space="preserve"> верхняя граница нормы;</w:t>
            </w:r>
          </w:p>
          <w:p w14:paraId="0C9233C2" w14:textId="77777777" w:rsidR="003916EF" w:rsidRDefault="00000000">
            <w:pPr>
              <w:pStyle w:val="af8"/>
              <w:numPr>
                <w:ilvl w:val="0"/>
                <w:numId w:val="9"/>
              </w:numPr>
              <w:tabs>
                <w:tab w:val="left" w:pos="284"/>
              </w:tabs>
              <w:ind w:left="0" w:firstLine="0"/>
              <w:rPr>
                <w:i/>
                <w:lang w:val="ru-RU"/>
              </w:rPr>
            </w:pPr>
            <w:r>
              <w:rPr>
                <w:i/>
                <w:lang w:val="ru-RU"/>
              </w:rPr>
              <w:t>Отсутствие серьезных осложнений опухолевого процесса и сопутствующих заболеваний;</w:t>
            </w:r>
          </w:p>
          <w:p w14:paraId="5FD84FA6" w14:textId="77777777" w:rsidR="003916EF" w:rsidRDefault="00000000">
            <w:pPr>
              <w:pStyle w:val="af8"/>
              <w:numPr>
                <w:ilvl w:val="0"/>
                <w:numId w:val="9"/>
              </w:numPr>
              <w:tabs>
                <w:tab w:val="left" w:pos="284"/>
              </w:tabs>
              <w:ind w:left="0" w:firstLine="0"/>
              <w:rPr>
                <w:i/>
                <w:lang w:val="ru-RU"/>
              </w:rPr>
            </w:pPr>
            <w:r>
              <w:rPr>
                <w:i/>
                <w:lang w:val="ru-RU"/>
              </w:rPr>
              <w:t xml:space="preserve">Наличие патогенной </w:t>
            </w:r>
            <w:proofErr w:type="spellStart"/>
            <w:r>
              <w:rPr>
                <w:i/>
                <w:lang w:val="ru-RU"/>
              </w:rPr>
              <w:t>герминальной</w:t>
            </w:r>
            <w:proofErr w:type="spellEnd"/>
            <w:r>
              <w:rPr>
                <w:i/>
                <w:lang w:val="ru-RU"/>
              </w:rPr>
              <w:t xml:space="preserve"> или </w:t>
            </w:r>
            <w:proofErr w:type="spellStart"/>
            <w:r>
              <w:rPr>
                <w:i/>
                <w:lang w:val="ru-RU"/>
              </w:rPr>
              <w:t>биаллельной</w:t>
            </w:r>
            <w:proofErr w:type="spellEnd"/>
            <w:r>
              <w:rPr>
                <w:i/>
                <w:lang w:val="ru-RU"/>
              </w:rPr>
              <w:t xml:space="preserve"> соматической мутации </w:t>
            </w:r>
            <w:r>
              <w:rPr>
                <w:i/>
              </w:rPr>
              <w:t>BRCA</w:t>
            </w:r>
            <w:r>
              <w:rPr>
                <w:i/>
                <w:lang w:val="ru-RU"/>
              </w:rPr>
              <w:t xml:space="preserve"> или </w:t>
            </w:r>
            <w:r>
              <w:rPr>
                <w:i/>
              </w:rPr>
              <w:t>PALB</w:t>
            </w:r>
            <w:r>
              <w:rPr>
                <w:i/>
                <w:lang w:val="ru-RU"/>
              </w:rPr>
              <w:t xml:space="preserve">2 </w:t>
            </w:r>
          </w:p>
        </w:tc>
      </w:tr>
      <w:tr w:rsidR="003916EF" w14:paraId="0027D1A3" w14:textId="77777777">
        <w:trPr>
          <w:trHeight w:val="420"/>
        </w:trPr>
        <w:tc>
          <w:tcPr>
            <w:tcW w:w="3825" w:type="dxa"/>
            <w:tcBorders>
              <w:top w:val="single" w:sz="8" w:space="0" w:color="000000"/>
              <w:left w:val="single" w:sz="8" w:space="0" w:color="000000"/>
              <w:bottom w:val="single" w:sz="8" w:space="0" w:color="000000"/>
              <w:right w:val="single" w:sz="8" w:space="0" w:color="000000"/>
            </w:tcBorders>
            <w:shd w:val="clear" w:color="auto" w:fill="auto"/>
            <w:tcMar>
              <w:top w:w="14" w:type="dxa"/>
              <w:left w:w="79" w:type="dxa"/>
              <w:bottom w:w="0" w:type="dxa"/>
              <w:right w:w="79" w:type="dxa"/>
            </w:tcMar>
          </w:tcPr>
          <w:p w14:paraId="776C0083" w14:textId="77777777" w:rsidR="003916EF" w:rsidRDefault="00000000">
            <w:pPr>
              <w:tabs>
                <w:tab w:val="left" w:pos="284"/>
              </w:tabs>
              <w:spacing w:line="240" w:lineRule="auto"/>
              <w:ind w:firstLine="0"/>
              <w:rPr>
                <w:i/>
                <w:lang w:val="ru-RU"/>
              </w:rPr>
            </w:pPr>
            <w:proofErr w:type="spellStart"/>
            <w:r>
              <w:rPr>
                <w:i/>
                <w:iCs/>
                <w:lang w:val="ru-RU"/>
              </w:rPr>
              <w:lastRenderedPageBreak/>
              <w:t>Гемцитабин</w:t>
            </w:r>
            <w:proofErr w:type="spellEnd"/>
            <w:r>
              <w:rPr>
                <w:i/>
                <w:lang w:val="ru-RU"/>
              </w:rPr>
              <w:t xml:space="preserve">** 1000 мг/м2 в/в </w:t>
            </w:r>
            <w:proofErr w:type="spellStart"/>
            <w:r>
              <w:rPr>
                <w:i/>
                <w:lang w:val="ru-RU"/>
              </w:rPr>
              <w:t>капельно</w:t>
            </w:r>
            <w:proofErr w:type="spellEnd"/>
            <w:r>
              <w:rPr>
                <w:i/>
                <w:lang w:val="ru-RU"/>
              </w:rPr>
              <w:t xml:space="preserve"> 30 минут 1 раз в неделю в течение 7 недель с последующим недельным перерывом, далее 1,8,15 дни 28-дневного курса </w:t>
            </w:r>
            <w:r>
              <w:rPr>
                <w:i/>
                <w:lang w:val="ru-RU"/>
              </w:rPr>
              <w:fldChar w:fldCharType="begin"/>
            </w:r>
            <w:r>
              <w:rPr>
                <w:i/>
                <w:lang w:val="ru-RU"/>
              </w:rPr>
              <w:instrText xml:space="preserve"> ADDIN ZOTERO_ITEM CSL_CITATION {"citationID":"DgTyQsZe","properties":{"formattedCitation":"[83]","plainCitation":"[83]","noteIndex":0},"citationItems":[{"id":193,"uris":["http://zotero.org/users/5363772/items/QA2HJWXC",["http://zotero.org/users/5363772/items/QA2HJWXC"]],"itemData":{"id":193,"type":"article-journal","abstract":"PURPOSEMost patients with advanced pancreas cancer experience pain and must limit their daily activities because of tumor-related symptoms. To date, no treatment has had a significant impact on the disease. In early studies with gemcitabine, patients with pancreas cancer experienced an improvement in disease-related symptoms. Based on those findings, a definitive trial was performed to assess the effectiveness of gemcitabine in patients with newly diagnosed advanced pancreas cancer.PATIENTS AND METHODSOne hundred twenty-six patients with advanced symptomatic pancreas cancer completed a lead-in period to characterize and stabilize pain and were randomized to receive either gemcitabine 1,000 mg/m2 weekly x 7 followed by 1 week of rest, then weekly x 3 every 4 weeks thereafter (63 patients), or to fluorouracil (5-FU) 600 mg/m2 once weekly (63 patients). The primary efficacy measure was clinical benefit response, which was a composite of measurements of pain (analgesic consumption and pain intensity), Karnofsky performance status, and weight. Clinical benefit required a sustained (&gt; or = 4 weeks) improvement in at least one parameter without worsening in any others. Other measures of efficacy included response rate, time to progressive disease, and survival.RESULTSClinical benefit response was experienced by 23.8% of gemcitabine-treated patients compared with 4.8% of 5-FU-treated patients (P = .0022). The median survival durations were 5.65 and 4.41 months for gemcitabine-treated and 5-FU-treated patients, respectively (P = .0025). The survival rate at 12 months was 18% for gemcitabine patients and 2% for 5-FU patients. Treatment was well tolerated.CONCLUSIONThis study demonstrates that gemcitabine is more effective than 5-FU in alleviation of some disease-related symptoms in patients with advanced, symptomatic pancreas cancer. Gemcitabine also confers a modest survival advantage over treatment with 5-FU.","container-title":"Journal of Clinical Oncology","DOI":"10.1200/JCO.1997.15.6.2403","ISSN":"0732-183X","issue":"6","journalAbbreviation":"JCO","page":"2403-2413","title":"Improvements in survival and clinical benefit with gemcitabine as first-line therapy for patients with advanced pancreas cancer: a randomized trial.","volume":"15","author":[{"family":"Burris","given":"H A"},{"family":"Moore","given":"M J"},{"family":"Andersen","given":"J"},{"family":"Green","given":"M R"},{"family":"Rothenberg","given":"M L"},{"family":"Modiano","given":"M R"},{"family":"Cripps","given":"M C"},{"family":"Portenoy","given":"R K"},{"family":"Storniolo","given":"A M"},{"family":"Tarassoff","given":"P"},{"family":"Nelson","given":"R"},{"family":"Dorr","given":"F A"},{"family":"Stephens","given":"C D"},{"family":"Von Hoff","given":"D D"}],"issued":{"date-parts":[["1997",6,1]]}}}],"schema":"https://github.com/citation-style-language/schema/raw/master/csl-citation.json"} </w:instrText>
            </w:r>
            <w:r>
              <w:rPr>
                <w:i/>
                <w:lang w:val="ru-RU"/>
              </w:rPr>
              <w:fldChar w:fldCharType="separate"/>
            </w:r>
            <w:r>
              <w:rPr>
                <w:lang w:val="ru-RU"/>
              </w:rPr>
              <w:t>[83]</w:t>
            </w:r>
            <w:r>
              <w:rPr>
                <w:i/>
                <w:lang w:val="ru-RU"/>
              </w:rPr>
              <w:fldChar w:fldCharType="end"/>
            </w:r>
          </w:p>
        </w:tc>
        <w:tc>
          <w:tcPr>
            <w:tcW w:w="5716" w:type="dxa"/>
            <w:tcBorders>
              <w:top w:val="single" w:sz="8" w:space="0" w:color="000000"/>
              <w:left w:val="single" w:sz="8" w:space="0" w:color="000000"/>
              <w:bottom w:val="single" w:sz="8" w:space="0" w:color="000000"/>
              <w:right w:val="single" w:sz="8" w:space="0" w:color="000000"/>
            </w:tcBorders>
            <w:shd w:val="clear" w:color="auto" w:fill="auto"/>
            <w:tcMar>
              <w:top w:w="14" w:type="dxa"/>
              <w:left w:w="79" w:type="dxa"/>
              <w:bottom w:w="0" w:type="dxa"/>
              <w:right w:w="79" w:type="dxa"/>
            </w:tcMar>
          </w:tcPr>
          <w:p w14:paraId="055CA3AB" w14:textId="77777777" w:rsidR="003916EF" w:rsidRDefault="00000000">
            <w:pPr>
              <w:pStyle w:val="af8"/>
              <w:numPr>
                <w:ilvl w:val="0"/>
                <w:numId w:val="9"/>
              </w:numPr>
              <w:tabs>
                <w:tab w:val="left" w:pos="284"/>
              </w:tabs>
              <w:ind w:left="0" w:firstLine="0"/>
              <w:rPr>
                <w:i/>
                <w:lang w:val="ru-RU"/>
              </w:rPr>
            </w:pPr>
            <w:r>
              <w:rPr>
                <w:i/>
                <w:lang w:val="ru-RU"/>
              </w:rPr>
              <w:t xml:space="preserve">Состояние по шкале </w:t>
            </w:r>
            <w:r>
              <w:rPr>
                <w:i/>
              </w:rPr>
              <w:t>ECOG</w:t>
            </w:r>
            <w:r>
              <w:rPr>
                <w:i/>
                <w:lang w:val="ru-RU"/>
              </w:rPr>
              <w:t xml:space="preserve"> 2 (приложение Г1);</w:t>
            </w:r>
          </w:p>
          <w:p w14:paraId="4DFF972F" w14:textId="77777777" w:rsidR="003916EF" w:rsidRDefault="00000000">
            <w:pPr>
              <w:pStyle w:val="af8"/>
              <w:numPr>
                <w:ilvl w:val="0"/>
                <w:numId w:val="9"/>
              </w:numPr>
              <w:tabs>
                <w:tab w:val="left" w:pos="284"/>
              </w:tabs>
              <w:ind w:left="0" w:firstLine="0"/>
              <w:rPr>
                <w:i/>
                <w:lang w:val="ru-RU"/>
              </w:rPr>
            </w:pPr>
            <w:r>
              <w:rPr>
                <w:i/>
                <w:lang w:val="ru-RU"/>
              </w:rPr>
              <w:t xml:space="preserve">Общий билирубин &lt;3 </w:t>
            </w:r>
            <w:r>
              <w:rPr>
                <w:i/>
              </w:rPr>
              <w:t>x</w:t>
            </w:r>
            <w:r>
              <w:rPr>
                <w:i/>
                <w:lang w:val="ru-RU"/>
              </w:rPr>
              <w:t xml:space="preserve"> верхняя граница нормы;</w:t>
            </w:r>
          </w:p>
          <w:p w14:paraId="6157CB87" w14:textId="77777777" w:rsidR="003916EF" w:rsidRDefault="00000000">
            <w:pPr>
              <w:pStyle w:val="af8"/>
              <w:numPr>
                <w:ilvl w:val="0"/>
                <w:numId w:val="9"/>
              </w:numPr>
              <w:tabs>
                <w:tab w:val="left" w:pos="284"/>
              </w:tabs>
              <w:ind w:left="0" w:firstLine="0"/>
              <w:rPr>
                <w:i/>
                <w:lang w:val="ru-RU"/>
              </w:rPr>
            </w:pPr>
            <w:r>
              <w:rPr>
                <w:i/>
                <w:lang w:val="ru-RU"/>
              </w:rPr>
              <w:t>Противопоказания к вышеперечисленным режимам</w:t>
            </w:r>
          </w:p>
        </w:tc>
      </w:tr>
      <w:tr w:rsidR="003916EF" w:rsidRPr="008603BD" w14:paraId="44B6A669" w14:textId="77777777">
        <w:trPr>
          <w:trHeight w:val="420"/>
        </w:trPr>
        <w:tc>
          <w:tcPr>
            <w:tcW w:w="3809" w:type="dxa"/>
            <w:tcBorders>
              <w:top w:val="single" w:sz="8" w:space="0" w:color="000000"/>
              <w:left w:val="single" w:sz="8" w:space="0" w:color="000000"/>
              <w:bottom w:val="single" w:sz="8" w:space="0" w:color="000000"/>
              <w:right w:val="single" w:sz="8" w:space="0" w:color="000000"/>
            </w:tcBorders>
            <w:shd w:val="clear" w:color="auto" w:fill="auto"/>
            <w:tcMar>
              <w:top w:w="14" w:type="dxa"/>
              <w:left w:w="79" w:type="dxa"/>
              <w:bottom w:w="0" w:type="dxa"/>
              <w:right w:w="79" w:type="dxa"/>
            </w:tcMar>
          </w:tcPr>
          <w:p w14:paraId="12A21AA8" w14:textId="77777777" w:rsidR="003916EF" w:rsidRDefault="00000000">
            <w:pPr>
              <w:tabs>
                <w:tab w:val="left" w:pos="284"/>
              </w:tabs>
              <w:spacing w:line="240" w:lineRule="auto"/>
              <w:ind w:firstLine="0"/>
              <w:rPr>
                <w:i/>
                <w:iCs/>
                <w:lang w:val="ru-RU"/>
              </w:rPr>
            </w:pPr>
            <w:r>
              <w:rPr>
                <w:i/>
                <w:iCs/>
                <w:lang w:val="ru-RU"/>
              </w:rPr>
              <w:t>#Капецитабин** 2000-2500</w:t>
            </w:r>
            <w:r>
              <w:rPr>
                <w:rFonts w:eastAsia="Calibri"/>
                <w:lang w:val="ru-RU"/>
              </w:rPr>
              <w:t xml:space="preserve"> </w:t>
            </w:r>
            <w:r>
              <w:rPr>
                <w:i/>
                <w:iCs/>
                <w:lang w:val="ru-RU"/>
              </w:rPr>
              <w:t>мг/ м</w:t>
            </w:r>
            <w:r>
              <w:rPr>
                <w:i/>
                <w:iCs/>
                <w:vertAlign w:val="superscript"/>
                <w:lang w:val="ru-RU"/>
              </w:rPr>
              <w:t xml:space="preserve">2 </w:t>
            </w:r>
            <w:r>
              <w:rPr>
                <w:i/>
                <w:iCs/>
                <w:lang w:val="ru-RU"/>
              </w:rPr>
              <w:t>внутрь</w:t>
            </w:r>
            <w:r>
              <w:rPr>
                <w:i/>
                <w:iCs/>
                <w:vertAlign w:val="superscript"/>
                <w:lang w:val="ru-RU"/>
              </w:rPr>
              <w:t xml:space="preserve"> </w:t>
            </w:r>
            <w:r>
              <w:rPr>
                <w:i/>
                <w:iCs/>
                <w:lang w:val="ru-RU"/>
              </w:rPr>
              <w:t>в 1-14-ый дни 21-дневного курса</w:t>
            </w:r>
            <w:r>
              <w:rPr>
                <w:i/>
                <w:iCs/>
                <w:lang w:val="ru-RU"/>
              </w:rPr>
              <w:fldChar w:fldCharType="begin"/>
            </w:r>
            <w:r>
              <w:rPr>
                <w:i/>
                <w:iCs/>
                <w:lang w:val="ru-RU"/>
              </w:rPr>
              <w:instrText xml:space="preserve"> ADDIN ZOTERO_ITEM CSL_CITATION {"citationID":"pkaVnSuD","properties":{"formattedCitation":"[80,89,90]","plainCitation":"[80,89,90]","noteIndex":0},"citationItems":[{"id":1048,"uris":["http://zotero.org/users/5363772/items/FJRTMNJD",["http://zotero.org/users/5363772/items/FJRTMNJD"]],"itemData":{"id":1048,"type":"article-journal","abstract":"PURPOSE: To determine the safety and efficacy of capecitabine (Xeloda; Roche Laboratories, Nutley, NJ) in patients with metastatic or unresectable, locally advanced pancreatic cancer.\n            \n              PATIENTS AND METHODS: Forty-two patients were treated with oral capecitabine 1,250 mg/m\n              2\n              administered twice daily (2,500 mg/m\n              2\n              /d) as intermittent therapy in 3-week cycles consisting of 2 weeks of treatment followed by 1 week without treatment. Tumor lesions were assessed by computed tomography scan or physical examination at 6-week intervals (after every two cycles). Adverse events were monitored continuously during treatment and for 28 days after the last dose of study drug.\n            \n            RESULTS: Ten (24%) of 42 patients experienced a clinical benefit response (95% confidence interval [CI], 12.1% to 39.5%) as evidenced by improvement in pain intensity, analgesic consumption, and/or Karnofsky performance status. Three (7.3%) of the 41 patients with measurable disease had an objective response (partial). The median time to objective response was 85 days (range, 47 to 91 days) and duration of response was 208, 260, and 566 days for the three responding patients. One patient with nonmeasurable but assessable disease had improved residual disease with a positive clinical benefit response, for a total of four responses among the 42 assessable patients, for an overall response rate of 9.5% (90% CI, 3.3% to 20.5%). Capecitabine was generally well tolerated.\n            CONCLUSION: Treatment with capecitabine resulted in clinically significant beneficial effects on tumor-related symptoms and yielded objective response activity in patients with metastatic or locally advanced pancreatic cancer. These results together with its generally tolerable safety profile and the added advantage of oral administration provide the basis for further evaluating capecitabine as a single agent or in combination with other treatment modalities in this patient population.","container-title":"Journal of Clinical Oncology","DOI":"10.1200/JCO.2002.20.1.160","ISSN":"0732-183X, 1527-7755","issue":"1","journalAbbreviation":"JCO","language":"en","page":"160-164","source":"DOI.org (Crossref)","title":"Phase II Study of Oral Capecitabine in Patients With Advanced or Metastatic Pancreatic Cancer","volume":"20","author":[{"family":"Cartwright","given":"Thomas H."},{"family":"Cohn","given":"Allen"},{"family":"Varkey","given":"Jerry A."},{"family":"Chen","given":"Yin-Miao"},{"family":"Szatrowski","given":"Ted P."},{"family":"Cox","given":"John V."},{"family":"Schulz","given":"Joseph J."}],"issued":{"date-parts":[["2002",1,1]]}}},{"id":269,"uris":["http://zotero.org/users/5363772/items/SHC5VNG4",["http://zotero.org/users/5363772/items/SHC5VNG4"]],"itemData":{"id":269,"type":"article-journal","abstract":"&lt;i&gt;Objective:&lt;/i&gt; To date, no standard regimen for salvage chemotherapy after gemcitabine (Gem) failure has been defined for patients with advanced pancreatic cancer (PC). Oral capecitabine (Cap) has shown promising activity in first-line chemotherapy trials in PC patients. &lt;i&gt;Methods:&lt;/i&gt; Within a prospective single-center study, Cap was offered to patients who had already received at least 1 previous treatment regimen containing full-dose Gem (as a single agent, as part of a combination chemotherapy regimen or sequentially within a chemoradiotherapy protocol). Cap was administered orally at a dose of 1,250 mg/m&lt;sup&gt;2&lt;/sup&gt; twice daily for 14 days followed by 7 days of rest. Study endpoints were objective tumor response rate by imaging criteria (according to RECIST), carbohydrate antigen 19-9 (CA19-9) tumor marker response, time to progression, overall survival and toxicity. &lt;i&gt;Results:&lt;/i&gt; A median of 3 treatment cycles (range 1–36) was given to 39 patients. After a median follow-up of 6.6 months, 27 patients were evaluable for response: no complete or partial responses were observed, but 15 patients (39%) had stable disease. A CA19-9 reduction of &gt;20% after 2 cycles of Cap was documented in 6 patients (15%). Median time to progression was 2.3 months (range 0.5–45.1) and median overall survival (since start of Cap treatment) was 7.6 months (range 0.7–45.1). Predominant grade 2 and 3 toxicities (per patient analysis) were hand-foot syndrome 28% (13% grade 3); anemia 23%; leg edema 15%; diarrhea 13%; nausea/vomiting 10%, and leukocytopenia 10%. &lt;i&gt;Conclusion:&lt;/i&gt; Single-agent Cap is a safe treatment option for Gem-pretreated patients with advanced PC. Further evaluation of Cap in controlled clinical trials of Gem-pretreated patients with advanced PC is recommended.","container-title":"Oncology","DOI":"10.1159/000127413","ISSN":"0030-2414","issue":"3-4","journalAbbreviation":"Oncology","page":"221-227","title":"Oral Capecitabine in Gemcitabine-Pretreated Patients with Advanced Pancreatic Cancer","volume":"73","author":[{"family":"Boeck","given":"S."},{"family":"Wilkowski","given":"R."},{"family":"Bruns","given":"C.J."},{"family":"Issels","given":"R.D."},{"family":"Schulz","given":"C."},{"family":"Moosmann","given":"N."},{"family":"Laessig","given":"D."},{"family":"Haas","given":"M."},{"family":"Golf","given":"A."},{"family":"Heinemann","given":"V."}],"issued":{"date-parts":[["2007"]]}}},{"id":1500,"uris":["http://zotero.org/users/5363772/items/4TDR7YVI"],"itemData":{"id":1500,"type":"article-journal","container-title":"ANTICANCER RESEARCH","language":"en","source":"Zotero","title":"Capecitabine as a Radiosensitizer in Adjuvant Chemoradiotherapy for Pancreatic Cancer: A Retrospective Study","author":[{"family":"Abrams","given":"Matthew J"},{"family":"Huber","given":"Kathryn E"},{"family":"Knisely","given":"Jonathan P S"},{"family":"Chang","given":"Bryan W"},{"family":"Russo","given":"Suzanne M"},{"family":"Saif","given":"Muhammad Wasif"}],"issued":{"date-parts":[["2015"]]}}}],"schema":"https://github.com/citation-style-language/schema/raw/master/csl-citation.json"} </w:instrText>
            </w:r>
            <w:r>
              <w:rPr>
                <w:i/>
                <w:iCs/>
                <w:lang w:val="ru-RU"/>
              </w:rPr>
              <w:fldChar w:fldCharType="separate"/>
            </w:r>
            <w:r>
              <w:rPr>
                <w:lang w:val="ru-RU"/>
              </w:rPr>
              <w:t>[80,89,90]</w:t>
            </w:r>
            <w:r>
              <w:rPr>
                <w:i/>
                <w:iCs/>
                <w:lang w:val="ru-RU"/>
              </w:rPr>
              <w:fldChar w:fldCharType="end"/>
            </w:r>
          </w:p>
        </w:tc>
        <w:tc>
          <w:tcPr>
            <w:tcW w:w="5555" w:type="dxa"/>
            <w:tcBorders>
              <w:top w:val="single" w:sz="8" w:space="0" w:color="000000"/>
              <w:left w:val="single" w:sz="8" w:space="0" w:color="000000"/>
              <w:bottom w:val="single" w:sz="8" w:space="0" w:color="000000"/>
              <w:right w:val="single" w:sz="8" w:space="0" w:color="000000"/>
            </w:tcBorders>
            <w:shd w:val="clear" w:color="auto" w:fill="auto"/>
            <w:tcMar>
              <w:top w:w="14" w:type="dxa"/>
              <w:left w:w="79" w:type="dxa"/>
              <w:bottom w:w="0" w:type="dxa"/>
              <w:right w:w="79" w:type="dxa"/>
            </w:tcMar>
          </w:tcPr>
          <w:p w14:paraId="6FE55A99" w14:textId="77777777" w:rsidR="003916EF" w:rsidRDefault="00000000">
            <w:pPr>
              <w:pStyle w:val="af8"/>
              <w:numPr>
                <w:ilvl w:val="0"/>
                <w:numId w:val="9"/>
              </w:numPr>
              <w:tabs>
                <w:tab w:val="left" w:pos="284"/>
              </w:tabs>
              <w:ind w:left="0" w:firstLine="0"/>
              <w:rPr>
                <w:i/>
                <w:lang w:val="ru-RU"/>
              </w:rPr>
            </w:pPr>
            <w:r>
              <w:rPr>
                <w:i/>
                <w:lang w:val="ru-RU"/>
              </w:rPr>
              <w:t>Состояние по шкале ECOG 2 балла;</w:t>
            </w:r>
          </w:p>
          <w:p w14:paraId="4CD1974C" w14:textId="77777777" w:rsidR="003916EF" w:rsidRDefault="00000000">
            <w:pPr>
              <w:pStyle w:val="af8"/>
              <w:numPr>
                <w:ilvl w:val="0"/>
                <w:numId w:val="9"/>
              </w:numPr>
              <w:tabs>
                <w:tab w:val="left" w:pos="284"/>
              </w:tabs>
              <w:ind w:left="0" w:firstLine="0"/>
              <w:rPr>
                <w:i/>
                <w:lang w:val="ru-RU"/>
              </w:rPr>
            </w:pPr>
            <w:r>
              <w:rPr>
                <w:i/>
                <w:lang w:val="ru-RU"/>
              </w:rPr>
              <w:t>Общий билирубин &lt;3 ВГН;</w:t>
            </w:r>
          </w:p>
          <w:p w14:paraId="1FA62A6F" w14:textId="77777777" w:rsidR="003916EF" w:rsidRDefault="00000000">
            <w:pPr>
              <w:pStyle w:val="af8"/>
              <w:numPr>
                <w:ilvl w:val="0"/>
                <w:numId w:val="9"/>
              </w:numPr>
              <w:tabs>
                <w:tab w:val="left" w:pos="284"/>
              </w:tabs>
              <w:ind w:left="0" w:firstLine="0"/>
              <w:rPr>
                <w:i/>
                <w:lang w:val="ru-RU"/>
              </w:rPr>
            </w:pPr>
            <w:r>
              <w:rPr>
                <w:i/>
                <w:lang w:val="ru-RU"/>
              </w:rPr>
              <w:t xml:space="preserve">Противопоказания к вышеперечисленным режимам, включая </w:t>
            </w:r>
            <w:proofErr w:type="spellStart"/>
            <w:r>
              <w:rPr>
                <w:i/>
                <w:lang w:val="ru-RU"/>
              </w:rPr>
              <w:t>монотерапию</w:t>
            </w:r>
            <w:proofErr w:type="spellEnd"/>
            <w:r>
              <w:rPr>
                <w:i/>
                <w:lang w:val="ru-RU"/>
              </w:rPr>
              <w:t xml:space="preserve"> </w:t>
            </w:r>
            <w:proofErr w:type="spellStart"/>
            <w:r>
              <w:rPr>
                <w:i/>
                <w:lang w:val="ru-RU"/>
              </w:rPr>
              <w:t>гемцитабином</w:t>
            </w:r>
            <w:proofErr w:type="spellEnd"/>
            <w:r>
              <w:rPr>
                <w:i/>
                <w:lang w:val="ru-RU"/>
              </w:rPr>
              <w:t>.</w:t>
            </w:r>
          </w:p>
        </w:tc>
      </w:tr>
      <w:tr w:rsidR="003916EF" w:rsidRPr="008603BD" w14:paraId="374DC963" w14:textId="77777777">
        <w:trPr>
          <w:trHeight w:val="420"/>
        </w:trPr>
        <w:tc>
          <w:tcPr>
            <w:tcW w:w="3809" w:type="dxa"/>
            <w:tcBorders>
              <w:top w:val="single" w:sz="8" w:space="0" w:color="000000"/>
              <w:left w:val="single" w:sz="8" w:space="0" w:color="000000"/>
              <w:bottom w:val="single" w:sz="8" w:space="0" w:color="000000"/>
              <w:right w:val="single" w:sz="8" w:space="0" w:color="000000"/>
            </w:tcBorders>
            <w:shd w:val="clear" w:color="auto" w:fill="auto"/>
            <w:tcMar>
              <w:top w:w="14" w:type="dxa"/>
              <w:left w:w="79" w:type="dxa"/>
              <w:bottom w:w="0" w:type="dxa"/>
              <w:right w:w="79" w:type="dxa"/>
            </w:tcMar>
          </w:tcPr>
          <w:p w14:paraId="2E1AEBED" w14:textId="77777777" w:rsidR="003916EF" w:rsidRDefault="00000000">
            <w:pPr>
              <w:tabs>
                <w:tab w:val="left" w:pos="284"/>
              </w:tabs>
              <w:spacing w:line="240" w:lineRule="auto"/>
              <w:ind w:firstLine="0"/>
              <w:rPr>
                <w:i/>
                <w:iCs/>
                <w:lang w:val="ru-RU"/>
              </w:rPr>
            </w:pPr>
            <w:proofErr w:type="spellStart"/>
            <w:r>
              <w:rPr>
                <w:i/>
                <w:iCs/>
                <w:lang w:val="ru-RU"/>
              </w:rPr>
              <w:t>Олапариб</w:t>
            </w:r>
            <w:proofErr w:type="spellEnd"/>
            <w:r>
              <w:rPr>
                <w:i/>
                <w:iCs/>
                <w:lang w:val="ru-RU"/>
              </w:rPr>
              <w:t>** 300 мг 2 раза в сутки внутрь ежедневно</w:t>
            </w:r>
            <w:r>
              <w:rPr>
                <w:i/>
                <w:iCs/>
                <w:lang w:val="ru-RU"/>
              </w:rPr>
              <w:fldChar w:fldCharType="begin"/>
            </w:r>
            <w:r>
              <w:rPr>
                <w:i/>
                <w:iCs/>
                <w:lang w:val="ru-RU"/>
              </w:rPr>
              <w:instrText xml:space="preserve"> ADDIN ZOTERO_ITEM CSL_CITATION {"citationID":"OIyxJ46L","properties":{"formattedCitation":"[91]","plainCitation":"[91]","noteIndex":0},"citationItems":[{"id":479,"uris":["http://zotero.org/users/5363772/items/NZ6YSR89",["http://zotero.org/users/5363772/items/NZ6YSR89"]],"itemData":{"id":479,"type":"article-journal","container-title":"New England Journal of Medicine","DOI":"10.1056/NEJMoa1903387","ISSN":"0028-4793","issue":"4","journalAbbreviation":"N Engl J Med","page":"317-327","title":"Maintenance Olaparib for Germline BRCA-Mutated Metastatic Pancreatic Cancer","volume":"381","author":[{"family":"Golan","given":"Talia"},{"family":"Hammel","given":"Pascal"},{"family":"Reni","given":"Michele"},{"family":"Van Cutsem","given":"Eric"},{"family":"Macarulla","given":"Teresa"},{"family":"Hall","given":"Michael J."},{"family":"Park","given":"Joon-Oh"},{"family":"Hochhauser","given":"Daniel"},{"family":"Arnold","given":"Dirk"},{"family":"Oh","given":"Do-Youn"},{"family":"Reinacher-Schick","given":"Anke"},{"family":"Tortora","given":"Giampaolo"},{"family":"Algül","given":"Hana"},{"family":"O’Reilly","given":"Eileen M."},{"family":"McGuinness","given":"David"},{"family":"Cui","given":"Karen Y."},{"family":"Schlienger","given":"Katia"},{"family":"Locker","given":"Gershon Y."},{"family":"Kindler","given":"Hedy L."}],"issued":{"date-parts":[["2019",6,2]]}}}],"schema":"https://github.com/citation-style-language/schema/raw/master/csl-citation.json"} </w:instrText>
            </w:r>
            <w:r>
              <w:rPr>
                <w:i/>
                <w:iCs/>
                <w:lang w:val="ru-RU"/>
              </w:rPr>
              <w:fldChar w:fldCharType="separate"/>
            </w:r>
            <w:r>
              <w:rPr>
                <w:lang w:val="ru-RU"/>
              </w:rPr>
              <w:t>[91]</w:t>
            </w:r>
            <w:r>
              <w:rPr>
                <w:i/>
                <w:iCs/>
                <w:lang w:val="ru-RU"/>
              </w:rPr>
              <w:fldChar w:fldCharType="end"/>
            </w:r>
          </w:p>
        </w:tc>
        <w:tc>
          <w:tcPr>
            <w:tcW w:w="5555" w:type="dxa"/>
            <w:tcBorders>
              <w:top w:val="single" w:sz="8" w:space="0" w:color="000000"/>
              <w:left w:val="single" w:sz="8" w:space="0" w:color="000000"/>
              <w:bottom w:val="single" w:sz="8" w:space="0" w:color="000000"/>
              <w:right w:val="single" w:sz="8" w:space="0" w:color="000000"/>
            </w:tcBorders>
            <w:shd w:val="clear" w:color="auto" w:fill="auto"/>
            <w:tcMar>
              <w:top w:w="14" w:type="dxa"/>
              <w:left w:w="79" w:type="dxa"/>
              <w:bottom w:w="0" w:type="dxa"/>
              <w:right w:w="79" w:type="dxa"/>
            </w:tcMar>
          </w:tcPr>
          <w:p w14:paraId="59D9BE82" w14:textId="77777777" w:rsidR="003916EF" w:rsidRDefault="00000000">
            <w:pPr>
              <w:pStyle w:val="af8"/>
              <w:numPr>
                <w:ilvl w:val="0"/>
                <w:numId w:val="9"/>
              </w:numPr>
              <w:tabs>
                <w:tab w:val="left" w:pos="284"/>
              </w:tabs>
              <w:ind w:left="0" w:firstLine="0"/>
              <w:rPr>
                <w:i/>
                <w:lang w:val="ru-RU"/>
              </w:rPr>
            </w:pPr>
            <w:r>
              <w:rPr>
                <w:i/>
                <w:lang w:val="ru-RU"/>
              </w:rPr>
              <w:t>Состояние по шкале ECOG 0–2 балла;</w:t>
            </w:r>
          </w:p>
          <w:p w14:paraId="116E7226" w14:textId="77777777" w:rsidR="003916EF" w:rsidRDefault="00000000">
            <w:pPr>
              <w:pStyle w:val="af8"/>
              <w:numPr>
                <w:ilvl w:val="0"/>
                <w:numId w:val="9"/>
              </w:numPr>
              <w:tabs>
                <w:tab w:val="left" w:pos="284"/>
              </w:tabs>
              <w:ind w:left="0" w:firstLine="0"/>
              <w:rPr>
                <w:i/>
                <w:lang w:val="ru-RU"/>
              </w:rPr>
            </w:pPr>
            <w:r>
              <w:rPr>
                <w:i/>
                <w:lang w:val="ru-RU"/>
              </w:rPr>
              <w:t xml:space="preserve">• Общий </w:t>
            </w:r>
            <w:proofErr w:type="gramStart"/>
            <w:r>
              <w:rPr>
                <w:i/>
                <w:lang w:val="ru-RU"/>
              </w:rPr>
              <w:t>билирубин&lt; 1</w:t>
            </w:r>
            <w:proofErr w:type="gramEnd"/>
            <w:r>
              <w:rPr>
                <w:i/>
                <w:lang w:val="ru-RU"/>
              </w:rPr>
              <w:t>,5 ВГН;</w:t>
            </w:r>
          </w:p>
          <w:p w14:paraId="551DC504" w14:textId="77777777" w:rsidR="003916EF" w:rsidRDefault="00000000">
            <w:pPr>
              <w:pStyle w:val="af8"/>
              <w:numPr>
                <w:ilvl w:val="0"/>
                <w:numId w:val="9"/>
              </w:numPr>
              <w:tabs>
                <w:tab w:val="left" w:pos="284"/>
              </w:tabs>
              <w:ind w:left="0" w:firstLine="0"/>
              <w:rPr>
                <w:i/>
                <w:lang w:val="ru-RU"/>
              </w:rPr>
            </w:pPr>
            <w:r>
              <w:rPr>
                <w:i/>
                <w:lang w:val="ru-RU"/>
              </w:rPr>
              <w:t xml:space="preserve">Наличие патогенной </w:t>
            </w:r>
            <w:proofErr w:type="spellStart"/>
            <w:r>
              <w:rPr>
                <w:i/>
                <w:lang w:val="ru-RU"/>
              </w:rPr>
              <w:t>герминальной</w:t>
            </w:r>
            <w:proofErr w:type="spellEnd"/>
            <w:r>
              <w:rPr>
                <w:i/>
                <w:lang w:val="ru-RU"/>
              </w:rPr>
              <w:t xml:space="preserve"> или </w:t>
            </w:r>
            <w:proofErr w:type="spellStart"/>
            <w:r>
              <w:rPr>
                <w:i/>
                <w:lang w:val="ru-RU"/>
              </w:rPr>
              <w:t>биаллельной</w:t>
            </w:r>
            <w:proofErr w:type="spellEnd"/>
            <w:r>
              <w:rPr>
                <w:i/>
                <w:lang w:val="ru-RU"/>
              </w:rPr>
              <w:t xml:space="preserve"> соматической мутации BRCA;</w:t>
            </w:r>
          </w:p>
          <w:p w14:paraId="721C008B" w14:textId="77777777" w:rsidR="003916EF" w:rsidRDefault="00000000">
            <w:pPr>
              <w:pStyle w:val="af8"/>
              <w:numPr>
                <w:ilvl w:val="0"/>
                <w:numId w:val="9"/>
              </w:numPr>
              <w:tabs>
                <w:tab w:val="left" w:pos="284"/>
              </w:tabs>
              <w:ind w:left="0" w:firstLine="0"/>
              <w:rPr>
                <w:i/>
                <w:lang w:val="ru-RU"/>
              </w:rPr>
            </w:pPr>
            <w:r>
              <w:rPr>
                <w:i/>
                <w:lang w:val="ru-RU"/>
              </w:rPr>
              <w:t>Отсутствие прогрессирования после не менее 16 недель терапии с включением производных платины.</w:t>
            </w:r>
          </w:p>
        </w:tc>
      </w:tr>
    </w:tbl>
    <w:p w14:paraId="3E339C3A" w14:textId="77777777" w:rsidR="003916EF" w:rsidRDefault="00000000">
      <w:pPr>
        <w:tabs>
          <w:tab w:val="left" w:pos="284"/>
          <w:tab w:val="left" w:pos="426"/>
        </w:tabs>
        <w:ind w:firstLine="0"/>
        <w:rPr>
          <w:i/>
          <w:sz w:val="20"/>
          <w:szCs w:val="20"/>
          <w:lang w:val="ru-RU"/>
        </w:rPr>
      </w:pPr>
      <w:r>
        <w:rPr>
          <w:i/>
          <w:vertAlign w:val="superscript"/>
          <w:lang w:val="ru-RU"/>
        </w:rPr>
        <w:t>1</w:t>
      </w:r>
      <w:r>
        <w:rPr>
          <w:i/>
          <w:lang w:val="ru-RU"/>
        </w:rPr>
        <w:t xml:space="preserve"> </w:t>
      </w:r>
      <w:r>
        <w:rPr>
          <w:i/>
          <w:sz w:val="20"/>
          <w:szCs w:val="20"/>
          <w:lang w:val="ru-RU"/>
        </w:rPr>
        <w:t xml:space="preserve">С целью профилактики фебрильной нейтропении при применении режима </w:t>
      </w:r>
      <w:r>
        <w:rPr>
          <w:i/>
          <w:sz w:val="20"/>
          <w:szCs w:val="20"/>
        </w:rPr>
        <w:t>FOLFIRINOX</w:t>
      </w:r>
      <w:r>
        <w:rPr>
          <w:i/>
          <w:sz w:val="20"/>
          <w:szCs w:val="20"/>
          <w:lang w:val="ru-RU"/>
        </w:rPr>
        <w:t xml:space="preserve"> возможно назначение первичной профилактики нейтропении филграстимом** в дозе 5 мкг/кг п/к через 24 часа после завершения химиотерапии до восстановления показателей нейтрофилов или </w:t>
      </w:r>
      <w:proofErr w:type="spellStart"/>
      <w:r>
        <w:rPr>
          <w:i/>
          <w:sz w:val="20"/>
          <w:szCs w:val="20"/>
          <w:lang w:val="ru-RU"/>
        </w:rPr>
        <w:t>пэгфилграстимом</w:t>
      </w:r>
      <w:proofErr w:type="spellEnd"/>
      <w:r>
        <w:rPr>
          <w:i/>
          <w:sz w:val="20"/>
          <w:szCs w:val="20"/>
          <w:lang w:val="ru-RU"/>
        </w:rPr>
        <w:t xml:space="preserve">** – </w:t>
      </w:r>
      <w:r>
        <w:rPr>
          <w:i/>
          <w:color w:val="2C2D2E"/>
          <w:sz w:val="20"/>
          <w:szCs w:val="20"/>
          <w:shd w:val="clear" w:color="auto" w:fill="FFFFFF"/>
          <w:lang w:val="ru-RU"/>
        </w:rPr>
        <w:t xml:space="preserve">6 мг п/к однократно, или </w:t>
      </w:r>
      <w:proofErr w:type="spellStart"/>
      <w:r>
        <w:rPr>
          <w:i/>
          <w:color w:val="2C2D2E"/>
          <w:sz w:val="20"/>
          <w:szCs w:val="20"/>
          <w:shd w:val="clear" w:color="auto" w:fill="FFFFFF"/>
          <w:lang w:val="ru-RU"/>
        </w:rPr>
        <w:t>эмпэгфилграстимом</w:t>
      </w:r>
      <w:proofErr w:type="spellEnd"/>
      <w:r>
        <w:rPr>
          <w:i/>
          <w:color w:val="2C2D2E"/>
          <w:sz w:val="20"/>
          <w:szCs w:val="20"/>
          <w:shd w:val="clear" w:color="auto" w:fill="FFFFFF"/>
          <w:lang w:val="ru-RU"/>
        </w:rPr>
        <w:t xml:space="preserve">** – 7,5 мг п/к однократно через 24 часа после окончания каждого курса химиотерапии. Альтернативно допустима вторичная профилактика нейтропении, учитывая, что нейтропения не всегда является </w:t>
      </w:r>
      <w:proofErr w:type="spellStart"/>
      <w:r>
        <w:rPr>
          <w:i/>
          <w:color w:val="2C2D2E"/>
          <w:sz w:val="20"/>
          <w:szCs w:val="20"/>
          <w:shd w:val="clear" w:color="auto" w:fill="FFFFFF"/>
          <w:lang w:val="ru-RU"/>
        </w:rPr>
        <w:t>дозолимитирующей</w:t>
      </w:r>
      <w:proofErr w:type="spellEnd"/>
      <w:r>
        <w:rPr>
          <w:i/>
          <w:color w:val="2C2D2E"/>
          <w:sz w:val="20"/>
          <w:szCs w:val="20"/>
          <w:shd w:val="clear" w:color="auto" w:fill="FFFFFF"/>
          <w:lang w:val="ru-RU"/>
        </w:rPr>
        <w:t xml:space="preserve"> токсичностью</w:t>
      </w:r>
      <w:r>
        <w:rPr>
          <w:i/>
          <w:color w:val="2C2D2E"/>
          <w:sz w:val="20"/>
          <w:szCs w:val="20"/>
          <w:shd w:val="clear" w:color="auto" w:fill="FFFFFF"/>
          <w:lang w:val="ru-RU"/>
        </w:rPr>
        <w:fldChar w:fldCharType="begin"/>
      </w:r>
      <w:r>
        <w:rPr>
          <w:i/>
          <w:color w:val="2C2D2E"/>
          <w:sz w:val="20"/>
          <w:szCs w:val="20"/>
          <w:shd w:val="clear" w:color="auto" w:fill="FFFFFF"/>
          <w:lang w:val="ru-RU"/>
        </w:rPr>
        <w:instrText xml:space="preserve"> ADDIN ZOTERO_ITEM CSL_CITATION {"citationID":"xHIKyGJA","properties":{"formattedCitation":"[58,81]","plainCitation":"[58,81]","noteIndex":0},"citationItems":[{"id":1313,"uris":["http://zotero.org/users/5363772/items/QRAJDCAU"],"itemData":{"id":1313,"type":"article-journal","abstract":"Introduction\n              The role of primary prophylaxis (PP) with granulocyte colony-stimulating factor (G-CSF) for patients with metastatic pancreatic adenocarcinoma (MPA) treated with FOLFIRINOX is unknown. We aimed to compare the frequencies of grades 3 or 4 neutropenia (G3/4N) and febrile neutropenia (FN) and survival outcomes according to the use of PP.\n            \n            \n              Methods\n              This is a retrospective study. We included patients with pathologically confirmed MPA treated with FOLFIRINOX in first-line. Patients who received primary prophylaxis (PP group) were compared to patients who received secondary or no G-CSF (no-PP group). Overall survival (OS) and progression-free survival (PFS) were evaluated using the standard Cox proportional hazard model. To account for potential biases, we performed sensitivity analyses excluding patients who received secondary prophilaxis and treating G-CSF as a time-dependent covariate in extended Cox proportional hazard models.\n            \n            \n              Results\n              The study population consisted of 123 patients. PP was used by 75 patients (61.0%). G3/4 N occurred more frequently among patients without PP (10.7 vs 41.7%; P &lt; .001). There was no difference in the frequency of FN between groups (5.3 vs 8.3%; P = .710). In multivariate analysis, PP was associated with a trend toward improved OS (HR = .66; 95% confidence interval [95% CI] .41 - 1.07; P = .094). In the multivariate model excluding patients with secondary prophylaxis (HR = .54; 95% CI 0.32 - .91; P = .022) and in the time-dependent model (HR = .47; 95% CI 0.28 - .80; P = .005), PP was associated with statistically superior OS.\n            \n            \n              Conclusions\n              Despite the reduction in the frequency of G3/4N, the risk of FN among patients treated with FOLFIRINOX without G-CSF is too low to justify its use in a routine basis. However, given the potential of G-CSF to improve survival in this setting, further studies are warranted to assess its role during treatment with FOLFIRINOX for patients with MPA.","container-title":"Cancer Control","DOI":"10.1177/10732748221149543","ISSN":"1073-2748, 1526-2359","journalAbbreviation":"Cancer Control","language":"en","page":"107327482211495","source":"DOI.org (Crossref)","title":"Impact of Granulocyte Colony-Stimulating Factor (G-CSF) on the Outcomes of Patients With Metastatic Pancreatic Adenocarcinoma (MPA) During First-Line Treatment With FOLFIRINOX: A Single-Center Retrospective Analysis","title-short":"Impact of Granulocyte Colony-Stimulating Factor (G-CSF) on the Outcomes of Patients With Metastatic Pancreatic Adenocarcinoma (MPA) During First-Line Treatment With FOLFIRINOX","volume":"30","author":[{"family":"Carvalho De Brito","given":"Angelo Borsarelli"},{"family":"Riechelmann","given":"Rachel P"},{"family":"Fonseca De Jesus","given":"Victor Hugo"}],"issued":{"date-parts":[["2023",4]]}}},{"id":1298,"uris":["http://zotero.org/users/5363772/items/ET3Z5D24"],"itemData":{"id":1298,"type":"document","language":"en","publisher":"NCCN.org","title":"NCCN Clinical Practice Guidelines in Oncology. Pancreatic Adenocarcinoma","URL":"https://www.nccn.org/guidelines","author":[{"family":"Tempero","given":"M.A."},{"family":"Malafa","given":"M.P."},{"family":"Benson","given":"Al.B."}],"accessed":{"date-parts":[["2023",9,19]]},"issued":{"date-parts":[["2023"]]}}}],"schema":"https://github.com/citation-style-language/schema/raw/master/csl-citation.json"} </w:instrText>
      </w:r>
      <w:r>
        <w:rPr>
          <w:i/>
          <w:color w:val="2C2D2E"/>
          <w:sz w:val="20"/>
          <w:szCs w:val="20"/>
          <w:shd w:val="clear" w:color="auto" w:fill="FFFFFF"/>
          <w:lang w:val="ru-RU"/>
        </w:rPr>
        <w:fldChar w:fldCharType="separate"/>
      </w:r>
      <w:r>
        <w:rPr>
          <w:sz w:val="20"/>
          <w:lang w:val="ru-RU"/>
        </w:rPr>
        <w:t>[58,81]</w:t>
      </w:r>
      <w:r>
        <w:rPr>
          <w:i/>
          <w:color w:val="2C2D2E"/>
          <w:sz w:val="20"/>
          <w:szCs w:val="20"/>
          <w:shd w:val="clear" w:color="auto" w:fill="FFFFFF"/>
          <w:lang w:val="ru-RU"/>
        </w:rPr>
        <w:fldChar w:fldCharType="end"/>
      </w:r>
      <w:r>
        <w:rPr>
          <w:i/>
          <w:color w:val="2C2D2E"/>
          <w:sz w:val="20"/>
          <w:szCs w:val="20"/>
          <w:shd w:val="clear" w:color="auto" w:fill="FFFFFF"/>
          <w:lang w:val="ru-RU"/>
        </w:rPr>
        <w:t xml:space="preserve">. </w:t>
      </w:r>
    </w:p>
    <w:p w14:paraId="5CFD3EED" w14:textId="77777777" w:rsidR="003916EF" w:rsidRDefault="00000000">
      <w:pPr>
        <w:pStyle w:val="ac"/>
        <w:spacing w:line="360" w:lineRule="auto"/>
        <w:ind w:firstLine="0"/>
        <w:jc w:val="left"/>
        <w:rPr>
          <w:rFonts w:eastAsia="Times New Roman"/>
          <w:i/>
          <w:color w:val="2C2D2E"/>
          <w:shd w:val="clear" w:color="auto" w:fill="FFFFFF"/>
          <w:lang w:val="ru-RU"/>
        </w:rPr>
      </w:pPr>
      <w:r>
        <w:rPr>
          <w:i/>
          <w:vertAlign w:val="superscript"/>
          <w:lang w:val="ru-RU"/>
        </w:rPr>
        <w:t>2</w:t>
      </w:r>
      <w:r>
        <w:rPr>
          <w:i/>
          <w:lang w:val="ru-RU"/>
        </w:rPr>
        <w:t xml:space="preserve"> </w:t>
      </w:r>
      <w:r>
        <w:rPr>
          <w:i/>
          <w:color w:val="2C2D2E"/>
          <w:shd w:val="clear" w:color="auto" w:fill="FFFFFF"/>
          <w:lang w:val="ru-RU"/>
        </w:rPr>
        <w:t xml:space="preserve">В </w:t>
      </w:r>
      <w:r>
        <w:rPr>
          <w:rFonts w:eastAsia="Times New Roman"/>
          <w:i/>
          <w:color w:val="2C2D2E"/>
          <w:shd w:val="clear" w:color="auto" w:fill="FFFFFF"/>
          <w:lang w:val="ru-RU"/>
        </w:rPr>
        <w:t xml:space="preserve">случае дефектуры </w:t>
      </w:r>
      <w:proofErr w:type="spellStart"/>
      <w:r>
        <w:rPr>
          <w:rFonts w:eastAsia="Times New Roman"/>
          <w:i/>
          <w:color w:val="2C2D2E"/>
          <w:shd w:val="clear" w:color="auto" w:fill="FFFFFF"/>
          <w:lang w:val="ru-RU"/>
        </w:rPr>
        <w:t>фолината</w:t>
      </w:r>
      <w:proofErr w:type="spellEnd"/>
      <w:r>
        <w:rPr>
          <w:rFonts w:eastAsia="Times New Roman"/>
          <w:i/>
          <w:color w:val="2C2D2E"/>
          <w:shd w:val="clear" w:color="auto" w:fill="FFFFFF"/>
          <w:lang w:val="ru-RU"/>
        </w:rPr>
        <w:t xml:space="preserve"> кальция возможно уменьшение дозы этого препарата в режимах с инфузионным или струйным введением </w:t>
      </w:r>
      <w:proofErr w:type="spellStart"/>
      <w:r>
        <w:rPr>
          <w:rFonts w:eastAsia="Times New Roman"/>
          <w:i/>
          <w:color w:val="2C2D2E"/>
          <w:shd w:val="clear" w:color="auto" w:fill="FFFFFF"/>
          <w:lang w:val="ru-RU"/>
        </w:rPr>
        <w:t>фторурацила</w:t>
      </w:r>
      <w:proofErr w:type="spellEnd"/>
      <w:r>
        <w:rPr>
          <w:rFonts w:eastAsia="Times New Roman"/>
          <w:i/>
          <w:color w:val="2C2D2E"/>
          <w:shd w:val="clear" w:color="auto" w:fill="FFFFFF"/>
          <w:lang w:val="ru-RU"/>
        </w:rPr>
        <w:t xml:space="preserve"> до фиксированной дозы 50 мг в сутки или вовсе исключить из лечения без значимого влияния на эффективность и переносимость лечения.</w:t>
      </w:r>
    </w:p>
    <w:p w14:paraId="7A63EC7A" w14:textId="77777777" w:rsidR="003916EF" w:rsidRDefault="003916EF">
      <w:pPr>
        <w:tabs>
          <w:tab w:val="left" w:pos="284"/>
        </w:tabs>
        <w:rPr>
          <w:i/>
          <w:lang w:val="ru-RU"/>
        </w:rPr>
      </w:pPr>
    </w:p>
    <w:p w14:paraId="6673F11D" w14:textId="77777777" w:rsidR="003916EF" w:rsidRDefault="00000000">
      <w:pPr>
        <w:rPr>
          <w:lang w:val="ru-RU"/>
        </w:rPr>
      </w:pPr>
      <w:r>
        <w:rPr>
          <w:lang w:val="ru-RU"/>
        </w:rPr>
        <w:t xml:space="preserve">Решение, какой режим предпочесть при метастатическом раке поджелудочной железы, зависит, в первую очередь, от состояния пациента. В случае удовлетворительного общего состояния </w:t>
      </w:r>
      <w:r>
        <w:t>ECOG</w:t>
      </w:r>
      <w:r>
        <w:rPr>
          <w:lang w:val="ru-RU"/>
        </w:rPr>
        <w:t xml:space="preserve"> 0-1 (Приложение Г1), нормальных показателях функции печени и почек, отсутствии серьезных осложнений опухолевого процесса и сопутствующих заболеваний, рекомендуется применение режимов </w:t>
      </w:r>
      <w:r>
        <w:t>FOLFIRINOX</w:t>
      </w:r>
      <w:r>
        <w:rPr>
          <w:lang w:val="ru-RU"/>
        </w:rPr>
        <w:t xml:space="preserve"> или #гемцитабин** + #паклитаксел+альбумин. Отдельным пациентам, имеющим значительное распространение опухолевого процесса и связанные с этим симптомы (общее состояние по шкале </w:t>
      </w:r>
      <w:r>
        <w:t>ECOG</w:t>
      </w:r>
      <w:r>
        <w:rPr>
          <w:lang w:val="ru-RU"/>
        </w:rPr>
        <w:t xml:space="preserve"> 2 балла), может быть рекомендована комбинация #гемцитабина** и #паклитаксел+альбумина, если ожидается, что в случае достижения противоопухолевого эффекта симптомы болезни могут регрессировать </w:t>
      </w:r>
      <w:r>
        <w:rPr>
          <w:lang w:val="ru-RU"/>
        </w:rPr>
        <w:fldChar w:fldCharType="begin"/>
      </w:r>
      <w:r>
        <w:rPr>
          <w:lang w:val="ru-RU"/>
        </w:rPr>
        <w:instrText xml:space="preserve"> ADDIN ZOTERO_ITEM CSL_CITATION {"citationID":"Qpm7botr","properties":{"formattedCitation":"[82,85,86]","plainCitation":"[82,85,86]","noteIndex":0},"citationItems":[{"id":10,"uris":["http://zotero.org/users/5363772/items/DCJ6I6V6",["http://zotero.org/users/5363772/items/DCJ6I6V6"]],"itemData":{"id":10,"type":"article-journal","container-title":"New England Journal of Medicine","DOI":"10.1056/NEJMoa1011923","ISSN":"0028-4793","issue":"19","journalAbbreviation":"N Engl J Med","page":"1817-1825","title":"FOLFIRINOX versus Gemcitabine for Metastatic Pancreatic Cancer","volume":"364","author":[{"family":"Conroy","given":"Thierry"},{"family":"Desseigne","given":"Françoise"},{"family":"Ychou","given":"Marc"},{"family":"Bouché","given":"Olivier"},{"family":"Guimbaud","given":"Rosine"},{"family":"Bécouarn","given":"Yves"},{"family":"Adenis","given":"Antoine"},{"family":"Raoul","given":"Jean-Luc"},{"family":"Gourgou-Bourgade","given":"Sophie"},{"family":"Fouchardière","given":"Christelle","non-dropping-particle":"de la"},{"family":"Bennouna","given":"Jaafar"},{"family":"Bachet","given":"Jean-Baptiste"},{"family":"Khemissa-Akouz","given":"Faiza"},{"family":"Péré-Vergé","given":"Denis"},{"family":"Delbaldo","given":"Catherine"},{"family":"Assenat","given":"Eric"},{"family":"Chauffert","given":"Bruno"},{"family":"Michel","given":"Pierre"},{"family":"Montoto-Grillot","given":"Christine"},{"family":"Ducreux","given":"Michel"}],"issued":{"date-parts":[["2011",5,11]]}}},{"id":5,"uris":["http://zotero.org/users/5363772/items/KRZXS7MR",["http://zotero.org/users/5363772/items/KRZXS7MR"]],"itemData":{"id":5,"type":"article-journal","abstract":"BACKGROUND In a phase 1–2 trial of albumin-bound paclitaxel (nab-paclitaxel) plus gemcitabine, substantial clinical activity was noted in patients with advanced pancreatic cancer. We conducted a phase 3 study of the efficacy and safety of the combination versus gemcitabine monotherapy in patients with metastatic pancreatic cancer.\nMETHODS We randomly assigned patients with a Karnofsky performance-status score of 70 or more (on a scale from 0 to 100, with higher scores indicating better performance status) to nab-paclitaxel (125 mg per square meter of body-surface area) followed by gemcitabine (1000 mg per square meter) on days 1, 8, and 15 every 4 weeks or gemcitabine monotherapy (1000 mg per square meter) weekly for 7 of 8 weeks (cycle 1) and then on days 1, 8, and 15 every 4 weeks (cycle 2 and subsequent cycles). Patients received the study treatment until disease progression. The primary end point was overall survival; secondary end points were progression-free survival and overall response rate.\nRESULTS A total of 861 patients were randomly assigned to nab-paclitaxel plus gemcitabine (431 patients) or gemcitabine (430). The median overall survival was 8.5 months in the nab-paclitaxel–gemcitabine group as compared with 6.7 months in the gemcitabine group (hazard ratio for death, 0.72; 95% confidence interval [CI], 0.62 to 0.83; P&lt;0.001). The survival rate was 35% in the nab-paclitaxel–gemcitabine group versus 22% in the gemcitabine group at 1 year, and 9% versus 4% at 2 years. The median progression-free survival was 5.5 months in the nab-paclitaxel–gemcitabine group, as compared with 3.7 months in the gemcitabine group (hazard ratio for disease progression or death, 0.69; 95% CI, 0.58 to 0.82; P&lt;0.001); the response rate according to independent review was 23% versus 7% in the two groups (P&lt;0.001). The most common adverse events of grade 3 or higher were neutropenia (38% in the nab-paclitaxel–gemcitabine group vs. 27% in the gemcitabine group), fatigue (17% vs. 7%), and neuropathy (17% vs. 1%). Febrile neutropenia occurred in 3% versus 1% of the patients in the two groups. In the nab-paclitaxel–gemcitabine group, neuropathy of grade 3 or higher improved to grade 1 or lower in a median of 29 days.\nCONCLUSIONS In patients with metastatic pancreatic adenocarcinoma, nab-paclitaxel plus gemcitabine significantly improved overall survival, progression-free survival, and response rate, but rates of peripheral neuropathy and myelosuppression were increased. (Funded by Celgene; ClinicalTrials.gov number, NCT00844649.)","container-title":"New England Journal of Medicine","DOI":"10.1056/NEJMoa1304369","ISSN":"0028-4793, 1533-4406","issue":"18","journalAbbreviation":"N Engl J Med","language":"en","page":"1691-1703","source":"DOI.org (Crossref)","title":"Increased Survival in Pancreatic Cancer with nab-Paclitaxel plus Gemcitabine","volume":"369","author":[{"family":"Von Hoff","given":"Daniel D."},{"family":"Ervin","given":"Thomas"},{"family":"Arena","given":"Francis P."},{"family":"Chiorean","given":"E. Gabriela"},{"family":"Infante","given":"Jeffrey"},{"family":"Moore","given":"Malcolm"},{"family":"Seay","given":"Thomas"},{"family":"Tjulandin","given":"Sergei A."},{"family":"Ma","given":"Wen Wee"},{"family":"Saleh","given":"Mansoor N."},{"family":"Harris","given":"Marion"},{"family":"Reni","given":"Michele"},{"family":"Dowden","given":"Scot"},{"family":"Laheru","given":"Daniel"},{"family":"Bahary","given":"Nathan"},{"family":"Ramanathan","given":"Ramesh K."},{"family":"Tabernero","given":"Josep"},{"family":"Hidalgo","given":"Manuel"},{"family":"Goldstein","given":"David"},{"family":"Van Cutsem","given":"Eric"},{"family":"Wei","given":"Xinyu"},{"family":"Iglesias","given":"Jose"},{"family":"Renschler","given":"Markus F."}],"issued":{"date-parts":[["2013",10,31]]}}},{"id":262,"uris":["http://zotero.org/users/5363772/items/KIH67DIW",["http://zotero.org/users/5363772/items/KIH67DIW"]],"itemData":{"id":262,"type":"article-journal","issue":"1","journalAbbreviation":"Современная онкология","page":"20-24","title":"Системная лекарственная терапия метастатического рака поджелудочной железы","author":[{"family":"Покатаев","given":"Илья"},{"family":"Тюляндин","given":"Сергей"}],"issued":{"date-parts":[["2016"]]}}}],"schema":"https://github.com/citation-style-language/schema/raw/master/csl-citation.json"} </w:instrText>
      </w:r>
      <w:r>
        <w:rPr>
          <w:lang w:val="ru-RU"/>
        </w:rPr>
        <w:fldChar w:fldCharType="separate"/>
      </w:r>
      <w:r>
        <w:rPr>
          <w:lang w:val="ru-RU"/>
        </w:rPr>
        <w:t>[82,85,86]</w:t>
      </w:r>
      <w:r>
        <w:rPr>
          <w:lang w:val="ru-RU"/>
        </w:rPr>
        <w:fldChar w:fldCharType="end"/>
      </w:r>
      <w:r>
        <w:rPr>
          <w:lang w:val="ru-RU"/>
        </w:rPr>
        <w:t xml:space="preserve">. </w:t>
      </w:r>
    </w:p>
    <w:p w14:paraId="08F5DBDA" w14:textId="77777777" w:rsidR="003916EF" w:rsidRDefault="00000000">
      <w:pPr>
        <w:rPr>
          <w:lang w:val="ru-RU"/>
        </w:rPr>
      </w:pPr>
      <w:r>
        <w:rPr>
          <w:lang w:val="ru-RU"/>
        </w:rPr>
        <w:t xml:space="preserve">В случае неудовлетворения вышеперечисленным критериям рекомендуется </w:t>
      </w:r>
      <w:proofErr w:type="spellStart"/>
      <w:r>
        <w:rPr>
          <w:lang w:val="ru-RU"/>
        </w:rPr>
        <w:t>монохимиотерапия</w:t>
      </w:r>
      <w:proofErr w:type="spellEnd"/>
      <w:r>
        <w:rPr>
          <w:lang w:val="ru-RU"/>
        </w:rPr>
        <w:t xml:space="preserve"> </w:t>
      </w:r>
      <w:proofErr w:type="spellStart"/>
      <w:r>
        <w:rPr>
          <w:lang w:val="ru-RU"/>
        </w:rPr>
        <w:t>гемцитабином</w:t>
      </w:r>
      <w:proofErr w:type="spellEnd"/>
      <w:r>
        <w:rPr>
          <w:lang w:val="ru-RU"/>
        </w:rPr>
        <w:t>**</w:t>
      </w:r>
      <w:r>
        <w:rPr>
          <w:lang w:val="ru-RU"/>
        </w:rPr>
        <w:fldChar w:fldCharType="begin"/>
      </w:r>
      <w:r>
        <w:rPr>
          <w:lang w:val="ru-RU"/>
        </w:rPr>
        <w:instrText xml:space="preserve"> ADDIN ZOTERO_ITEM CSL_CITATION {"citationID":"s73XyYfA","properties":{"formattedCitation":"[83]","plainCitation":"[83]","noteIndex":0},"citationItems":[{"id":193,"uris":["http://zotero.org/users/5363772/items/QA2HJWXC",["http://zotero.org/users/5363772/items/QA2HJWXC"]],"itemData":{"id":193,"type":"article-journal","abstract":"PURPOSEMost patients with advanced pancreas cancer experience pain and must limit their daily activities because of tumor-related symptoms. To date, no treatment has had a significant impact on the disease. In early studies with gemcitabine, patients with pancreas cancer experienced an improvement in disease-related symptoms. Based on those findings, a definitive trial was performed to assess the effectiveness of gemcitabine in patients with newly diagnosed advanced pancreas cancer.PATIENTS AND METHODSOne hundred twenty-six patients with advanced symptomatic pancreas cancer completed a lead-in period to characterize and stabilize pain and were randomized to receive either gemcitabine 1,000 mg/m2 weekly x 7 followed by 1 week of rest, then weekly x 3 every 4 weeks thereafter (63 patients), or to fluorouracil (5-FU) 600 mg/m2 once weekly (63 patients). The primary efficacy measure was clinical benefit response, which was a composite of measurements of pain (analgesic consumption and pain intensity), Karnofsky performance status, and weight. Clinical benefit required a sustained (&gt; or = 4 weeks) improvement in at least one parameter without worsening in any others. Other measures of efficacy included response rate, time to progressive disease, and survival.RESULTSClinical benefit response was experienced by 23.8% of gemcitabine-treated patients compared with 4.8% of 5-FU-treated patients (P = .0022). The median survival durations were 5.65 and 4.41 months for gemcitabine-treated and 5-FU-treated patients, respectively (P = .0025). The survival rate at 12 months was 18% for gemcitabine patients and 2% for 5-FU patients. Treatment was well tolerated.CONCLUSIONThis study demonstrates that gemcitabine is more effective than 5-FU in alleviation of some disease-related symptoms in patients with advanced, symptomatic pancreas cancer. Gemcitabine also confers a modest survival advantage over treatment with 5-FU.","container-title":"Journal of Clinical Oncology","DOI":"10.1200/JCO.1997.15.6.2403","ISSN":"0732-183X","issue":"6","journalAbbreviation":"JCO","page":"2403-2413","title":"Improvements in survival and clinical benefit with gemcitabine as first-line therapy for patients with advanced pancreas cancer: a randomized trial.","volume":"15","author":[{"family":"Burris","given":"H A"},{"family":"Moore","given":"M J"},{"family":"Andersen","given":"J"},{"family":"Green","given":"M R"},{"family":"Rothenberg","given":"M L"},{"family":"Modiano","given":"M R"},{"family":"Cripps","given":"M C"},{"family":"Portenoy","given":"R K"},{"family":"Storniolo","given":"A M"},{"family":"Tarassoff","given":"P"},{"family":"Nelson","given":"R"},{"family":"Dorr","given":"F A"},{"family":"Stephens","given":"C D"},{"family":"Von Hoff","given":"D D"}],"issued":{"date-parts":[["1997",6,1]]}}}],"schema":"https://github.com/citation-style-language/schema/raw/master/csl-citation.json"} </w:instrText>
      </w:r>
      <w:r>
        <w:rPr>
          <w:lang w:val="ru-RU"/>
        </w:rPr>
        <w:fldChar w:fldCharType="separate"/>
      </w:r>
      <w:r>
        <w:rPr>
          <w:lang w:val="ru-RU"/>
        </w:rPr>
        <w:t>[83]</w:t>
      </w:r>
      <w:r>
        <w:rPr>
          <w:lang w:val="ru-RU"/>
        </w:rPr>
        <w:fldChar w:fldCharType="end"/>
      </w:r>
      <w:r>
        <w:rPr>
          <w:lang w:val="ru-RU"/>
        </w:rPr>
        <w:t xml:space="preserve">. Пациентам в тяжелом состоянии проведение химиотерапии не рекомендуется; в этом случае следует проводить только симптоматическую терапию </w:t>
      </w:r>
      <w:r>
        <w:rPr>
          <w:lang w:val="ru-RU"/>
        </w:rPr>
        <w:fldChar w:fldCharType="begin"/>
      </w:r>
      <w:r>
        <w:rPr>
          <w:lang w:val="ru-RU"/>
        </w:rPr>
        <w:instrText xml:space="preserve"> ADDIN ZOTERO_ITEM CSL_CITATION {"citationID":"wmXkvl6Y","properties":{"formattedCitation":"[19]","plainCitation":"[19]","noteIndex":0},"citationItems":[{"id":52,"uris":["http://zotero.org/users/5363772/items/YD6FA6YV",["http://zotero.org/users/5363772/items/YD6FA6YV"]],"itemData":{"id":52,"type":"article-journal","language":"en","page":"155","source":"Zotero","title":"NCCN Guidelines. Pancreatic adenocarcinoma. Version 1.2019","author":[{"family":"Tempero","given":"Margaret A"},{"family":"Cha","given":"Charles"},{"family":"Hardacre","given":"Jeffrey"},{"family":"O’Reilly","given":"Eileen M"}],"issued":{"date-parts":[["2018"]]}}}],"schema":"https://github.com/citation-style-language/schema/raw/master/csl-citation.json"} </w:instrText>
      </w:r>
      <w:r>
        <w:rPr>
          <w:lang w:val="ru-RU"/>
        </w:rPr>
        <w:fldChar w:fldCharType="separate"/>
      </w:r>
      <w:r>
        <w:rPr>
          <w:lang w:val="ru-RU"/>
        </w:rPr>
        <w:t>[19]</w:t>
      </w:r>
      <w:r>
        <w:rPr>
          <w:lang w:val="ru-RU"/>
        </w:rPr>
        <w:fldChar w:fldCharType="end"/>
      </w:r>
      <w:r>
        <w:rPr>
          <w:lang w:val="ru-RU"/>
        </w:rPr>
        <w:t xml:space="preserve">. </w:t>
      </w:r>
    </w:p>
    <w:p w14:paraId="5AFFE667" w14:textId="77777777" w:rsidR="003916EF" w:rsidRDefault="00000000">
      <w:pPr>
        <w:rPr>
          <w:lang w:val="ru-RU"/>
        </w:rPr>
      </w:pPr>
      <w:r>
        <w:rPr>
          <w:lang w:val="ru-RU"/>
        </w:rPr>
        <w:lastRenderedPageBreak/>
        <w:t xml:space="preserve">Комбинация </w:t>
      </w:r>
      <w:proofErr w:type="spellStart"/>
      <w:r>
        <w:rPr>
          <w:lang w:val="ru-RU"/>
        </w:rPr>
        <w:t>гемцитабина</w:t>
      </w:r>
      <w:proofErr w:type="spellEnd"/>
      <w:r>
        <w:rPr>
          <w:lang w:val="ru-RU"/>
        </w:rPr>
        <w:t xml:space="preserve">** и </w:t>
      </w:r>
      <w:proofErr w:type="spellStart"/>
      <w:r>
        <w:rPr>
          <w:lang w:val="ru-RU"/>
        </w:rPr>
        <w:t>эрлотиниба</w:t>
      </w:r>
      <w:proofErr w:type="spellEnd"/>
      <w:r>
        <w:rPr>
          <w:lang w:val="ru-RU"/>
        </w:rPr>
        <w:t xml:space="preserve">** не рекомендуется для применения при раке поджелудочной железы по причине клинически незначимого увеличения продолжительности жизни в неотобранной популяции при существенно большей токсичности </w:t>
      </w:r>
      <w:r>
        <w:rPr>
          <w:lang w:val="ru-RU"/>
        </w:rPr>
        <w:fldChar w:fldCharType="begin"/>
      </w:r>
      <w:r>
        <w:rPr>
          <w:lang w:val="ru-RU"/>
        </w:rPr>
        <w:instrText xml:space="preserve"> ADDIN ZOTERO_ITEM CSL_CITATION {"citationID":"t1KSZsGg","properties":{"formattedCitation":"[82,92]","plainCitation":"[82,92]","noteIndex":0},"citationItems":[{"id":262,"uris":["http://zotero.org/users/5363772/items/KIH67DIW",["http://zotero.org/users/5363772/items/KIH67DIW"]],"itemData":{"id":262,"type":"article-journal","issue":"1","journalAbbreviation":"Современная онкология","page":"20-24","title":"Системная лекарственная терапия метастатического рака поджелудочной железы","author":[{"family":"Покатаев","given":"Илья"},{"family":"Тюляндин","given":"Сергей"}],"issued":{"date-parts":[["2016"]]}}},{"id":267,"uris":["http://zotero.org/users/5363772/items/KZQIMWAN",["http://zotero.org/users/5363772/items/KZQIMWAN"]],"itemData":{"id":267,"type":"article-journal","abstract":"Purpose Patients with advanced pancreatic cancer have a poor prognosis and there have been no improvements in survival since the introduction of gemcitabine in 1996. Pancreatic tumors often overexpress human epidermal growth factor receptor type 1 (HER1/EGFR) and this is associated with a worse prognosis. We studied the effects of adding the HER1/EGFR-targeted agent erlotinib to gemcitabine in patients with unresectable, locally advanced, or metastatic pancreatic cancer. Patients and Methods Patients were randomly assigned 1:1 to receive standard gemcitabine plus erlotinib (100 or 150 mg/d orally) or gemcitabine plus placebo in a double-blind, international phase III trial. The primary end point was overall survival. Results A total of 569 patients were randomly assigned. Overall survival based on an intent-to-treat analysis was significantly prolonged on the erlotinib/gemcitabine arm with a hazard ratio (HR) of 0.82 (95% CI, 0.69 to 0.99; P = .038, adjusted for stratification factors; median 6.24 months v 5.91 months). One-year survival was also greater with erlotinib plus gemcitabine (23% v 17%; P = .023). Progression-free survival was significantly longer with erlotinib plus gemcitabine with an estimated HR of 0.77 (95% CI, 0.64 to 0.92; P = .004). Objective response rates were not significantly different between the arms, although more patients on erlotinib had disease stabilization. There was a higher incidence of some adverse events with erlotinib plus gemcitabine, but most were grade 1 or 2. Conclusion To our knowledge, this randomized phase III trial is the first to demonstrate statistically significantly improved survival in advanced pancreatic cancer by adding any agent to gemcitabine. The recommended dose of erlotinib with gemcitabine for this indication is 100 mg/d.","container-title":"Journal of Clinical Oncology","DOI":"10.1200/JCO.2006.07.9525","ISSN":"0732-183X","issue":"15","journalAbbreviation":"JCO","page":"1960-1966","title":"Erlotinib Plus Gemcitabine Compared With Gemcitabine Alone in Patients With Advanced Pancreatic Cancer: A Phase III Trial of the National Cancer Institute of Canada Clinical Trials Group","volume":"25","author":[{"family":"Moore","given":"Malcolm J."},{"family":"Goldstein","given":"David"},{"family":"Hamm","given":"John"},{"family":"Figer","given":"Arie"},{"family":"Hecht","given":"Joel R."},{"family":"Gallinger","given":"Steven"},{"family":"Au","given":"Heather J."},{"family":"Murawa","given":"Pawel"},{"family":"Walde","given":"David"},{"family":"Wolff","given":"Robert A."},{"family":"Campos","given":"Daniel"},{"family":"Lim","given":"Robert"},{"family":"Ding","given":"Keyue"},{"family":"Clark","given":"Gary"},{"family":"Voskoglou-Nomikos","given":"Theodora"},{"family":"Ptasynski","given":"Mieke"},{"family":"Parulekar","given":"Wendy"}],"issued":{"date-parts":[["2007",5,20]]}}}],"schema":"https://github.com/citation-style-language/schema/raw/master/csl-citation.json"} </w:instrText>
      </w:r>
      <w:r>
        <w:rPr>
          <w:lang w:val="ru-RU"/>
        </w:rPr>
        <w:fldChar w:fldCharType="separate"/>
      </w:r>
      <w:r>
        <w:rPr>
          <w:lang w:val="ru-RU"/>
        </w:rPr>
        <w:t>[82,92]</w:t>
      </w:r>
      <w:r>
        <w:rPr>
          <w:lang w:val="ru-RU"/>
        </w:rPr>
        <w:fldChar w:fldCharType="end"/>
      </w:r>
      <w:r>
        <w:rPr>
          <w:lang w:val="ru-RU"/>
        </w:rPr>
        <w:t xml:space="preserve">. </w:t>
      </w:r>
    </w:p>
    <w:p w14:paraId="2636DDB4" w14:textId="77777777" w:rsidR="003916EF" w:rsidRDefault="00000000">
      <w:pPr>
        <w:rPr>
          <w:lang w:val="ru-RU"/>
        </w:rPr>
      </w:pPr>
      <w:r>
        <w:rPr>
          <w:lang w:val="ru-RU"/>
        </w:rPr>
        <w:t xml:space="preserve">Добавление </w:t>
      </w:r>
      <w:proofErr w:type="spellStart"/>
      <w:r>
        <w:rPr>
          <w:lang w:val="ru-RU"/>
        </w:rPr>
        <w:t>фторпиримидинов</w:t>
      </w:r>
      <w:proofErr w:type="spellEnd"/>
      <w:r>
        <w:rPr>
          <w:lang w:val="ru-RU"/>
        </w:rPr>
        <w:t xml:space="preserve"> к </w:t>
      </w:r>
      <w:proofErr w:type="spellStart"/>
      <w:r>
        <w:rPr>
          <w:lang w:val="ru-RU"/>
        </w:rPr>
        <w:t>гемцитабину</w:t>
      </w:r>
      <w:proofErr w:type="spellEnd"/>
      <w:r>
        <w:rPr>
          <w:lang w:val="ru-RU"/>
        </w:rPr>
        <w:t xml:space="preserve">** не увеличивает выживаемость при </w:t>
      </w:r>
      <w:proofErr w:type="spellStart"/>
      <w:r>
        <w:rPr>
          <w:lang w:val="ru-RU"/>
        </w:rPr>
        <w:t>местнораспространенном</w:t>
      </w:r>
      <w:proofErr w:type="spellEnd"/>
      <w:r>
        <w:rPr>
          <w:lang w:val="ru-RU"/>
        </w:rPr>
        <w:t xml:space="preserve"> и метастатическом раке и не рекомендуется к практическому применению.</w:t>
      </w:r>
    </w:p>
    <w:p w14:paraId="21E40587" w14:textId="77777777" w:rsidR="003916EF" w:rsidRDefault="00000000">
      <w:pPr>
        <w:rPr>
          <w:lang w:val="ru-RU"/>
        </w:rPr>
      </w:pPr>
      <w:r>
        <w:rPr>
          <w:lang w:val="ru-RU"/>
        </w:rPr>
        <w:t xml:space="preserve">Добавление препаратов платины к </w:t>
      </w:r>
      <w:proofErr w:type="spellStart"/>
      <w:r>
        <w:rPr>
          <w:lang w:val="ru-RU"/>
        </w:rPr>
        <w:t>гемцитабину</w:t>
      </w:r>
      <w:proofErr w:type="spellEnd"/>
      <w:r>
        <w:rPr>
          <w:lang w:val="ru-RU"/>
        </w:rPr>
        <w:t xml:space="preserve">** не увеличивает выживаемость при </w:t>
      </w:r>
      <w:proofErr w:type="spellStart"/>
      <w:r>
        <w:rPr>
          <w:lang w:val="ru-RU"/>
        </w:rPr>
        <w:t>местнораспространенном</w:t>
      </w:r>
      <w:proofErr w:type="spellEnd"/>
      <w:r>
        <w:rPr>
          <w:lang w:val="ru-RU"/>
        </w:rPr>
        <w:t xml:space="preserve"> и метастатическом раке и не рекомендуется к практическому применению при отсутствии мутаций </w:t>
      </w:r>
      <w:r>
        <w:t>BRCA</w:t>
      </w:r>
      <w:r>
        <w:rPr>
          <w:lang w:val="ru-RU"/>
        </w:rPr>
        <w:t xml:space="preserve"> или </w:t>
      </w:r>
      <w:r>
        <w:t>PALB</w:t>
      </w:r>
      <w:r>
        <w:rPr>
          <w:lang w:val="ru-RU"/>
        </w:rPr>
        <w:t>2.</w:t>
      </w:r>
    </w:p>
    <w:p w14:paraId="43B4DC4B" w14:textId="77777777" w:rsidR="003916EF" w:rsidRDefault="00000000">
      <w:pPr>
        <w:rPr>
          <w:lang w:val="ru-RU"/>
        </w:rPr>
      </w:pPr>
      <w:r>
        <w:rPr>
          <w:lang w:val="ru-RU"/>
        </w:rPr>
        <w:t xml:space="preserve">Значительная токсичность режима </w:t>
      </w:r>
      <w:r>
        <w:t>FOLFIRINOX</w:t>
      </w:r>
      <w:r>
        <w:rPr>
          <w:lang w:val="ru-RU"/>
        </w:rPr>
        <w:t xml:space="preserve"> обосновывает изначальную модификацию данного режима, которая может включать один или несколько нижеперечисленных вариантов</w:t>
      </w:r>
      <w:r>
        <w:rPr>
          <w:lang w:val="ru-RU"/>
        </w:rPr>
        <w:fldChar w:fldCharType="begin"/>
      </w:r>
      <w:r>
        <w:rPr>
          <w:lang w:val="ru-RU"/>
        </w:rPr>
        <w:instrText xml:space="preserve"> ADDIN ZOTERO_ITEM CSL_CITATION {"citationID":"VI8KikyN","properties":{"formattedCitation":"[82]","plainCitation":"[82]","noteIndex":0},"citationItems":[{"id":262,"uris":["http://zotero.org/users/5363772/items/KIH67DIW",["http://zotero.org/users/5363772/items/KIH67DIW"]],"itemData":{"id":262,"type":"article-journal","issue":"1","journalAbbreviation":"Современная онкология","page":"20-24","title":"Системная лекарственная терапия метастатического рака поджелудочной железы","author":[{"family":"Покатаев","given":"Илья"},{"family":"Тюляндин","given":"Сергей"}],"issued":{"date-parts":[["2016"]]}}}],"schema":"https://github.com/citation-style-language/schema/raw/master/csl-citation.json"} </w:instrText>
      </w:r>
      <w:r>
        <w:rPr>
          <w:lang w:val="ru-RU"/>
        </w:rPr>
        <w:fldChar w:fldCharType="separate"/>
      </w:r>
      <w:r>
        <w:rPr>
          <w:lang w:val="ru-RU"/>
        </w:rPr>
        <w:t>[82]</w:t>
      </w:r>
      <w:r>
        <w:rPr>
          <w:lang w:val="ru-RU"/>
        </w:rPr>
        <w:fldChar w:fldCharType="end"/>
      </w:r>
      <w:r>
        <w:rPr>
          <w:lang w:val="ru-RU"/>
        </w:rPr>
        <w:t>:</w:t>
      </w:r>
    </w:p>
    <w:p w14:paraId="0C73F155" w14:textId="77777777" w:rsidR="003916EF" w:rsidRDefault="00000000">
      <w:pPr>
        <w:pStyle w:val="af8"/>
        <w:numPr>
          <w:ilvl w:val="0"/>
          <w:numId w:val="14"/>
        </w:numPr>
        <w:tabs>
          <w:tab w:val="left" w:pos="284"/>
        </w:tabs>
        <w:spacing w:line="360" w:lineRule="auto"/>
        <w:ind w:left="0" w:firstLine="709"/>
        <w:rPr>
          <w:iCs/>
          <w:lang w:val="ru-RU"/>
        </w:rPr>
      </w:pPr>
      <w:r>
        <w:rPr>
          <w:iCs/>
          <w:lang w:val="ru-RU"/>
        </w:rPr>
        <w:t xml:space="preserve">первичная профилактика нейтропении </w:t>
      </w:r>
      <w:proofErr w:type="spellStart"/>
      <w:r>
        <w:rPr>
          <w:iCs/>
          <w:lang w:val="ru-RU"/>
        </w:rPr>
        <w:t>колониестимулирующим</w:t>
      </w:r>
      <w:proofErr w:type="spellEnd"/>
      <w:r>
        <w:rPr>
          <w:iCs/>
          <w:lang w:val="ru-RU"/>
        </w:rPr>
        <w:t xml:space="preserve"> фактором;</w:t>
      </w:r>
    </w:p>
    <w:p w14:paraId="56FDF350" w14:textId="77777777" w:rsidR="003916EF" w:rsidRDefault="00000000">
      <w:pPr>
        <w:pStyle w:val="af8"/>
        <w:numPr>
          <w:ilvl w:val="0"/>
          <w:numId w:val="14"/>
        </w:numPr>
        <w:tabs>
          <w:tab w:val="left" w:pos="284"/>
        </w:tabs>
        <w:spacing w:line="360" w:lineRule="auto"/>
        <w:ind w:left="0" w:firstLine="709"/>
        <w:rPr>
          <w:iCs/>
          <w:lang w:val="ru-RU"/>
        </w:rPr>
      </w:pPr>
      <w:r>
        <w:rPr>
          <w:iCs/>
          <w:lang w:val="ru-RU"/>
        </w:rPr>
        <w:t xml:space="preserve">редукция дозы </w:t>
      </w:r>
      <w:proofErr w:type="spellStart"/>
      <w:r>
        <w:rPr>
          <w:iCs/>
          <w:lang w:val="ru-RU"/>
        </w:rPr>
        <w:t>болюсного</w:t>
      </w:r>
      <w:proofErr w:type="spellEnd"/>
      <w:r>
        <w:rPr>
          <w:iCs/>
          <w:lang w:val="ru-RU"/>
        </w:rPr>
        <w:t xml:space="preserve"> (до 320 мг/м</w:t>
      </w:r>
      <w:r>
        <w:rPr>
          <w:iCs/>
          <w:vertAlign w:val="superscript"/>
          <w:lang w:val="ru-RU"/>
        </w:rPr>
        <w:t>2</w:t>
      </w:r>
      <w:r>
        <w:rPr>
          <w:iCs/>
          <w:lang w:val="ru-RU"/>
        </w:rPr>
        <w:t xml:space="preserve"> или полная отмена) и инфузионного (до 2000 мг/м</w:t>
      </w:r>
      <w:r>
        <w:rPr>
          <w:iCs/>
          <w:vertAlign w:val="superscript"/>
          <w:lang w:val="ru-RU"/>
        </w:rPr>
        <w:t>2</w:t>
      </w:r>
      <w:r>
        <w:rPr>
          <w:iCs/>
          <w:lang w:val="ru-RU"/>
        </w:rPr>
        <w:t>) введения #фторурацила**;</w:t>
      </w:r>
    </w:p>
    <w:p w14:paraId="676C2F0F" w14:textId="77777777" w:rsidR="003916EF" w:rsidRDefault="00000000">
      <w:pPr>
        <w:pStyle w:val="af8"/>
        <w:numPr>
          <w:ilvl w:val="0"/>
          <w:numId w:val="14"/>
        </w:numPr>
        <w:tabs>
          <w:tab w:val="left" w:pos="284"/>
        </w:tabs>
        <w:spacing w:line="360" w:lineRule="auto"/>
        <w:ind w:left="0" w:firstLine="709"/>
        <w:rPr>
          <w:iCs/>
          <w:lang w:val="ru-RU"/>
        </w:rPr>
      </w:pPr>
      <w:r>
        <w:rPr>
          <w:iCs/>
          <w:lang w:val="ru-RU"/>
        </w:rPr>
        <w:t>редукция дозы #иринотекана** (до 150 мг/м</w:t>
      </w:r>
      <w:r>
        <w:rPr>
          <w:iCs/>
          <w:vertAlign w:val="superscript"/>
          <w:lang w:val="ru-RU"/>
        </w:rPr>
        <w:t>2</w:t>
      </w:r>
      <w:r>
        <w:rPr>
          <w:iCs/>
          <w:lang w:val="ru-RU"/>
        </w:rPr>
        <w:t>);</w:t>
      </w:r>
    </w:p>
    <w:p w14:paraId="3C563AFA" w14:textId="77777777" w:rsidR="003916EF" w:rsidRDefault="00000000">
      <w:pPr>
        <w:pStyle w:val="af8"/>
        <w:numPr>
          <w:ilvl w:val="0"/>
          <w:numId w:val="14"/>
        </w:numPr>
        <w:tabs>
          <w:tab w:val="left" w:pos="284"/>
        </w:tabs>
        <w:spacing w:line="360" w:lineRule="auto"/>
        <w:ind w:left="0" w:firstLine="709"/>
        <w:rPr>
          <w:iCs/>
          <w:lang w:val="ru-RU"/>
        </w:rPr>
      </w:pPr>
      <w:r>
        <w:rPr>
          <w:iCs/>
          <w:lang w:val="ru-RU"/>
        </w:rPr>
        <w:t>редукция дозы #оксалиплатина** (до 65 мг/м2).</w:t>
      </w:r>
    </w:p>
    <w:p w14:paraId="53214B35" w14:textId="77777777" w:rsidR="003916EF" w:rsidRDefault="00000000">
      <w:pPr>
        <w:rPr>
          <w:lang w:val="ru-RU"/>
        </w:rPr>
      </w:pPr>
      <w:r>
        <w:rPr>
          <w:lang w:val="ru-RU"/>
        </w:rPr>
        <w:t xml:space="preserve">Также после 8 курсов химиотерапии </w:t>
      </w:r>
      <w:r>
        <w:t>FOLFIRINOX</w:t>
      </w:r>
      <w:r>
        <w:rPr>
          <w:lang w:val="ru-RU"/>
        </w:rPr>
        <w:t xml:space="preserve"> возможен переход на поддерживающую терапию #фторурацилом**/#капецитабином** или режим </w:t>
      </w:r>
      <w:r>
        <w:t>FOLFIRI</w:t>
      </w:r>
      <w:r>
        <w:rPr>
          <w:lang w:val="ru-RU"/>
        </w:rPr>
        <w:t xml:space="preserve"> до прогрессирования. В этом случае после прогрессирования следует рассмотреть </w:t>
      </w:r>
      <w:proofErr w:type="spellStart"/>
      <w:r>
        <w:rPr>
          <w:lang w:val="ru-RU"/>
        </w:rPr>
        <w:t>реиндукцию</w:t>
      </w:r>
      <w:proofErr w:type="spellEnd"/>
      <w:r>
        <w:rPr>
          <w:lang w:val="ru-RU"/>
        </w:rPr>
        <w:t xml:space="preserve"> режима </w:t>
      </w:r>
      <w:r>
        <w:t>FOLFIRINOX</w:t>
      </w:r>
      <w:r>
        <w:rPr>
          <w:lang w:val="ru-RU"/>
        </w:rPr>
        <w:t xml:space="preserve"> как одну из опций терапии второй линии</w:t>
      </w:r>
      <w:r>
        <w:rPr>
          <w:lang w:val="ru-RU"/>
        </w:rPr>
        <w:fldChar w:fldCharType="begin"/>
      </w:r>
      <w:r>
        <w:rPr>
          <w:lang w:val="ru-RU"/>
        </w:rPr>
        <w:instrText xml:space="preserve"> ADDIN ZOTERO_ITEM CSL_CITATION {"citationID":"T80Ug8Jz","properties":{"formattedCitation":"[93]","plainCitation":"[93]","noteIndex":0},"citationItems":[{"id":298,"uris":["http://zotero.org/users/5363772/items/STB78ZYA",["http://zotero.org/users/5363772/items/STB78ZYA"]],"itemData":{"id":298,"type":"article-journal","abstract":"4000Background: Metastatic pancreatic cancer (mPC) still harbors a dismal prognosis (5-year overall survival [OS] &lt;5%). Our previous trial (PRODIGE4-ACCORD11) has demonstrated the superiority of 6-month [m] chemotherapy with FOLFIRINOX over gemcitabine in terms of progression-free survival [PFS] (6.4 vs. 3.3 m; HR: 0.47; 95%CI: 0.37-0.59; p&lt;0.001) and OS (11.1 vs. 6.8 m; HR: 0.57; 95%CI: 0.45-0.73; p&lt;0.001), at the expense of higher toxicity, notably cumulative, often limiting, peripheral neuropathy with oxaliplatin. In this randomized Phase II trial, we aimed to assess an oxaliplatin ?stop-and-go? strategy and an alternative sequential strategy in mPC. Methods: Patients (pts) were randomized to receive either 6m FOLFIRINOX (arm A), 4m FOLFIRINOX followed by LV5FU2 maintenance treatment for controlled pts, and treatment reintroduction at disease progression (arm B), or a sequential treatment alternating gemcitabine and FOLFIRI.3 every 2m (arm C). The primary endpoint was to evaluate the 6m-PFS rate (H0: 30%, H1: 45%, Fleming design) in order to select the best therapeutic strategy for a future Phase III clinical trial. Results: Between Jan 2015 and Nov 2016, 273 pts (mean age: 63 years; range: 40-76) were enrolled (A: 91; B: 92; C: 90). The median durations of treatment were 5.1, 6.2, and 4.4 m in A, B, and C respectively. Grade 3/4 neurotoxicity occurred in 10% of pts in arm A and 19% of pts in arm B. Median ratio of oxaliplatin was 83% in A and 92% in B. 6m-PFS rates were 47% in A, 44% in B, and 34% in C. 4m objective response rates were 35% in A, 41% in B, and 17% in C. Median PFS was respectively 6.3, 5.7 and 4.5 m in A, B and C. Median OS was 10.1 in A, 11.2 in B and 7.3 m in C. The median duration of first maintenance therapy in B was 3.3 m (range: 0.03-22.6). Conclusions: Maintenance with LV5FU2 appears to be feasible and effective in patients with mPC controlled after 4m of induction chemotherapy with FOLFIRINOX. Severe neurotoxicity rate was higher in the maintenance therapy arm, likely because of higher cumulative oxaliplatin dose.1Conroy NEJM 2011. Clinical trial information: NCT02352337.","container-title":"Journal of Clinical Oncology","DOI":"10.1200/JCO.2018.36.15_suppl.4000","ISSN":"0732-183X","issue":"15_suppl","journalAbbreviation":"JCO","page":"4000-4000","title":"FOLFIRINOX until progression, FOLFIRINOX with maintenance treatment, or sequential treatment with gemcitabine and FOLFIRI.3 for first-line treatment of metastatic pancreatic cancer: A randomized phase II trial (PRODIGE 35-PANOPTIMOX).","volume":"36","author":[{"family":"Dahan","given":"Laetitia"},{"family":"Phelip","given":"Jean Marc"},{"family":"Le Malicot","given":"Karine"},{"family":"Williet","given":"Nicolas"},{"family":"Desrame","given":"Jérôme"},{"family":"Volet","given":"Julien"},{"family":"Petorin","given":"Caroline"},{"family":"Malka","given":"David"},{"family":"Rebischung","given":"Christine"},{"family":"Aparicio","given":"Thomas"},{"family":"Lecaille","given":"Cedric"},{"family":"Rinaldi","given":"Yves"},{"family":"Turpin","given":"Anthony"},{"family":"Bignon","given":"Anne Laure"},{"family":"Bachet","given":"Jean-Baptiste"},{"family":"Seitz","given":"Jean Francois"},{"family":"Lepage","given":"Come"},{"family":"Francois","given":"Eric"}],"issued":{"date-parts":[["2018",5,20]]}}}],"schema":"https://github.com/citation-style-language/schema/raw/master/csl-citation.json"} </w:instrText>
      </w:r>
      <w:r>
        <w:rPr>
          <w:lang w:val="ru-RU"/>
        </w:rPr>
        <w:fldChar w:fldCharType="separate"/>
      </w:r>
      <w:r>
        <w:t>[93]</w:t>
      </w:r>
      <w:r>
        <w:rPr>
          <w:lang w:val="ru-RU"/>
        </w:rPr>
        <w:fldChar w:fldCharType="end"/>
      </w:r>
      <w:r>
        <w:rPr>
          <w:lang w:val="ru-RU"/>
        </w:rPr>
        <w:t>.</w:t>
      </w:r>
    </w:p>
    <w:p w14:paraId="3F4F078C" w14:textId="77777777" w:rsidR="003916EF" w:rsidRDefault="00000000">
      <w:pPr>
        <w:pStyle w:val="2"/>
      </w:pPr>
      <w:r>
        <w:t xml:space="preserve">У пациентов с метастатическим раком поджелудочной железы и патогенными </w:t>
      </w:r>
      <w:proofErr w:type="spellStart"/>
      <w:r>
        <w:t>герминальными</w:t>
      </w:r>
      <w:proofErr w:type="spellEnd"/>
      <w:r>
        <w:t xml:space="preserve"> мутациями в генах </w:t>
      </w:r>
      <w:r>
        <w:rPr>
          <w:i/>
          <w:lang w:val="en-US"/>
        </w:rPr>
        <w:t>BRCA</w:t>
      </w:r>
      <w:r>
        <w:t xml:space="preserve"> в случае отсутствия прогрессирования после проведения не менее 16 недель платиносодержащей химиотерапии </w:t>
      </w:r>
      <w:r>
        <w:rPr>
          <w:lang w:val="en-US"/>
        </w:rPr>
        <w:t>I</w:t>
      </w:r>
      <w:r>
        <w:t xml:space="preserve"> линии рекомендуется рассмотреть либо продолжение химиотерапии (в том числе в виде поддерживающей химиотерапии), либо переход на поддерживающую терапию </w:t>
      </w:r>
      <w:proofErr w:type="spellStart"/>
      <w:r>
        <w:t>олапарибом</w:t>
      </w:r>
      <w:proofErr w:type="spellEnd"/>
      <w:r>
        <w:t xml:space="preserve">** до прогрессирования заболевания или непереносимой токсичности </w:t>
      </w:r>
      <w:r>
        <w:fldChar w:fldCharType="begin"/>
      </w:r>
      <w:r>
        <w:instrText xml:space="preserve"> ADDIN ZOTERO_ITEM CSL_CITATION {"citationID":"JFAWHVYY","properties":{"formattedCitation":"[91]","plainCitation":"[91]","noteIndex":0},"citationItems":[{"id":479,"uris":["http://zotero.org/users/5363772/items/NZ6YSR89",["http://zotero.org/users/5363772/items/NZ6YSR89"]],"itemData":{"id":479,"type":"article-journal","container-title":"New England Journal of Medicine","DOI":"10.1056/NEJMoa1903387","ISSN":"0028-4793","issue":"4","journalAbbreviation":"N Engl J Med","page":"317-327","title":"Maintenance Olaparib for Germline BRCA-Mutated Metastatic Pancreatic Cancer","volume":"381","author":[{"family":"Golan","given":"Talia"},{"family":"Hammel","given":"Pascal"},{"family":"Reni","given":"Michele"},{"family":"Van Cutsem","given":"Eric"},{"family":"Macarulla","given":"Teresa"},{"family":"Hall","given":"Michael J."},{"family":"Park","given":"Joon-Oh"},{"family":"Hochhauser","given":"Daniel"},{"family":"Arnold","given":"Dirk"},{"family":"Oh","given":"Do-Youn"},{"family":"Reinacher-Schick","given":"Anke"},{"family":"Tortora","given":"Giampaolo"},{"family":"Algül","given":"Hana"},{"family":"O’Reilly","given":"Eileen M."},{"family":"McGuinness","given":"David"},{"family":"Cui","given":"Karen Y."},{"family":"Schlienger","given":"Katia"},{"family":"Locker","given":"Gershon Y."},{"family":"Kindler","given":"Hedy L."}],"issued":{"date-parts":[["2019",6,2]]}}}],"schema":"https://github.com/citation-style-language/schema/raw/master/csl-citation.json"} </w:instrText>
      </w:r>
      <w:r>
        <w:fldChar w:fldCharType="separate"/>
      </w:r>
      <w:r>
        <w:t>[91]</w:t>
      </w:r>
      <w:r>
        <w:fldChar w:fldCharType="end"/>
      </w:r>
      <w:r>
        <w:t>.</w:t>
      </w:r>
    </w:p>
    <w:p w14:paraId="55E150C9" w14:textId="77777777" w:rsidR="003916EF" w:rsidRDefault="00000000">
      <w:pPr>
        <w:pStyle w:val="34"/>
        <w:rPr>
          <w:b w:val="0"/>
          <w:lang w:val="ru-RU"/>
        </w:rPr>
      </w:pPr>
      <w:r>
        <w:rPr>
          <w:lang w:val="ru-RU"/>
        </w:rPr>
        <w:t xml:space="preserve">Уровень убедительности рекомендаций </w:t>
      </w:r>
      <w:r>
        <w:t>C</w:t>
      </w:r>
      <w:r>
        <w:rPr>
          <w:lang w:val="ru-RU"/>
        </w:rPr>
        <w:t xml:space="preserve"> (уровень достоверности доказательств 2)</w:t>
      </w:r>
    </w:p>
    <w:p w14:paraId="3FE5216F" w14:textId="77777777" w:rsidR="003916EF" w:rsidRDefault="00000000">
      <w:pPr>
        <w:rPr>
          <w:lang w:val="ru-RU"/>
        </w:rPr>
      </w:pPr>
      <w:r>
        <w:rPr>
          <w:b/>
          <w:lang w:val="ru-RU"/>
        </w:rPr>
        <w:t>Комментарий</w:t>
      </w:r>
      <w:r>
        <w:rPr>
          <w:lang w:val="ru-RU"/>
        </w:rPr>
        <w:t xml:space="preserve">: проведенное рандомизированное исследование продемонстрировало преимущество в отношении времени без прогрессирования при </w:t>
      </w:r>
      <w:r>
        <w:rPr>
          <w:lang w:val="ru-RU"/>
        </w:rPr>
        <w:lastRenderedPageBreak/>
        <w:t xml:space="preserve">применении поддерживающей терапии </w:t>
      </w:r>
      <w:proofErr w:type="spellStart"/>
      <w:r>
        <w:rPr>
          <w:lang w:val="ru-RU"/>
        </w:rPr>
        <w:t>олапарибом</w:t>
      </w:r>
      <w:proofErr w:type="spellEnd"/>
      <w:r>
        <w:rPr>
          <w:lang w:val="ru-RU"/>
        </w:rPr>
        <w:t xml:space="preserve">** в таблетках в дозе 300 мг 2 раза в сутки длительностью до прогрессирования заболевания или непереносимой токсичности при сравнении с плацебо у пациентов с метастатическим раком поджелудочной железы и патогенными </w:t>
      </w:r>
      <w:proofErr w:type="spellStart"/>
      <w:r>
        <w:rPr>
          <w:lang w:val="ru-RU"/>
        </w:rPr>
        <w:t>герминальными</w:t>
      </w:r>
      <w:proofErr w:type="spellEnd"/>
      <w:r>
        <w:rPr>
          <w:lang w:val="ru-RU"/>
        </w:rPr>
        <w:t xml:space="preserve"> мутациями в генах </w:t>
      </w:r>
      <w:r>
        <w:t>BRCA</w:t>
      </w:r>
      <w:r>
        <w:rPr>
          <w:lang w:val="ru-RU"/>
        </w:rPr>
        <w:t xml:space="preserve"> в случае отсутствия прогрессирования после проведения не менее 16 недель платиносодержащей химиотерапии </w:t>
      </w:r>
      <w:r>
        <w:t>I</w:t>
      </w:r>
      <w:r>
        <w:rPr>
          <w:lang w:val="ru-RU"/>
        </w:rPr>
        <w:t xml:space="preserve"> линии. </w:t>
      </w:r>
      <w:r>
        <w:rPr>
          <w:rFonts w:eastAsia="BlissPro-Light"/>
          <w:lang w:val="ru-RU"/>
        </w:rPr>
        <w:t xml:space="preserve">Допустим более поздний переход на поддерживающую терапию </w:t>
      </w:r>
      <w:proofErr w:type="spellStart"/>
      <w:r>
        <w:rPr>
          <w:rFonts w:eastAsia="BlissPro-Light"/>
          <w:lang w:val="ru-RU"/>
        </w:rPr>
        <w:t>олапарибом</w:t>
      </w:r>
      <w:proofErr w:type="spellEnd"/>
      <w:r>
        <w:rPr>
          <w:rFonts w:eastAsia="BlissPro-Light"/>
          <w:lang w:val="ru-RU"/>
        </w:rPr>
        <w:t xml:space="preserve">, в том числе при сохранении эффекта или стабилизации на фоне поддерживающей химиотерапии </w:t>
      </w:r>
      <w:proofErr w:type="spellStart"/>
      <w:r>
        <w:rPr>
          <w:rFonts w:eastAsia="BlissPro-Light"/>
          <w:lang w:val="ru-RU"/>
        </w:rPr>
        <w:t>фторпиримидинами</w:t>
      </w:r>
      <w:proofErr w:type="spellEnd"/>
      <w:r>
        <w:rPr>
          <w:rFonts w:eastAsia="BlissPro-Light"/>
          <w:lang w:val="ru-RU"/>
        </w:rPr>
        <w:t xml:space="preserve"> или </w:t>
      </w:r>
      <w:r>
        <w:rPr>
          <w:rFonts w:eastAsia="BlissPro-Light"/>
        </w:rPr>
        <w:t>FOLFIRI</w:t>
      </w:r>
      <w:r>
        <w:rPr>
          <w:rFonts w:eastAsia="BlissPro-Light"/>
          <w:lang w:val="ru-RU"/>
        </w:rPr>
        <w:t xml:space="preserve">. </w:t>
      </w:r>
      <w:r>
        <w:rPr>
          <w:lang w:val="ru-RU"/>
        </w:rPr>
        <w:t xml:space="preserve">Лечение </w:t>
      </w:r>
      <w:proofErr w:type="spellStart"/>
      <w:r>
        <w:rPr>
          <w:lang w:val="ru-RU"/>
        </w:rPr>
        <w:t>олапарибом</w:t>
      </w:r>
      <w:proofErr w:type="spellEnd"/>
      <w:r>
        <w:rPr>
          <w:lang w:val="ru-RU"/>
        </w:rPr>
        <w:t xml:space="preserve"> должно быть начато не позже 8 недель от даты последнего курса химиотерапии. На настоящий момент времени </w:t>
      </w:r>
      <w:proofErr w:type="spellStart"/>
      <w:r>
        <w:rPr>
          <w:lang w:val="ru-RU"/>
        </w:rPr>
        <w:t>олапариб</w:t>
      </w:r>
      <w:proofErr w:type="spellEnd"/>
      <w:r>
        <w:rPr>
          <w:lang w:val="ru-RU"/>
        </w:rPr>
        <w:t xml:space="preserve">** не продемонстрировал увеличения продолжительности жизни при сравнении с поддерживающей терапией плацебо </w:t>
      </w:r>
      <w:r>
        <w:fldChar w:fldCharType="begin"/>
      </w:r>
      <w:r>
        <w:rPr>
          <w:lang w:val="ru-RU"/>
        </w:rPr>
        <w:instrText xml:space="preserve"> ADDIN ZOTERO_ITEM CSL_CITATION {"citationID":"zX6MsigG","properties":{"formattedCitation":"[91]","plainCitation":"[91]","noteIndex":0},"citationItems":[{"id":479,"uris":["http://zotero.org/users/5363772/items/NZ6YSR89",["http://zotero.org/users/5363772/items/NZ6YSR89"]],"itemData":{"id":479,"type":"article-journal","container-title":"New England Journal of Medicine","DOI":"10.1056/NEJMoa1903387","ISSN":"0028-4793","issue":"4","journalAbbreviation":"N Engl J Med","page":"317-327","title":"Maintenance Olaparib for Germline BRCA-Mutated Metastatic Pancreatic Cancer","volume":"381","author":[{"family":"Golan","given":"Talia"},{"family":"Hammel","given":"Pascal"},{"family":"Reni","given":"Michele"},{"family":"Van Cutsem","given":"Eric"},{"family":"Macarulla","given":"Teresa"},{"family":"Hall","given":"Michael J."},{"family":"Park","given":"Joon-Oh"},{"family":"Hochhauser","given":"Daniel"},{"family":"Arnold","given":"Dirk"},{"family":"Oh","given":"Do-Youn"},{"family":"Reinacher-Schick","given":"Anke"},{"family":"Tortora","given":"Giampaolo"},{"family":"Algül","given":"Hana"},{"family":"O’Reilly","given":"Eileen M."},{"family":"McGuinness","given":"David"},{"family":"Cui","given":"Karen Y."},{"family":"Schlienger","given":"Katia"},{"family":"Locker","given":"Gershon Y."},{"family":"Kindler","given":"Hedy L."}],"issued":{"date-parts":[["2019",6,2]]}}}],"schema":"https://github.com/citation-style-language/schema/raw/master/csl-citation.json"} </w:instrText>
      </w:r>
      <w:r>
        <w:fldChar w:fldCharType="separate"/>
      </w:r>
      <w:r>
        <w:rPr>
          <w:lang w:val="ru-RU"/>
        </w:rPr>
        <w:t>[91]</w:t>
      </w:r>
      <w:r>
        <w:fldChar w:fldCharType="end"/>
      </w:r>
      <w:r>
        <w:rPr>
          <w:lang w:val="ru-RU"/>
        </w:rPr>
        <w:t>.</w:t>
      </w:r>
    </w:p>
    <w:p w14:paraId="5440872D" w14:textId="77777777" w:rsidR="003916EF" w:rsidRDefault="00000000">
      <w:pPr>
        <w:rPr>
          <w:lang w:val="ru-RU"/>
        </w:rPr>
      </w:pPr>
      <w:r>
        <w:rPr>
          <w:lang w:val="ru-RU"/>
        </w:rPr>
        <w:t xml:space="preserve">Использование </w:t>
      </w:r>
      <w:proofErr w:type="spellStart"/>
      <w:r>
        <w:rPr>
          <w:lang w:val="ru-RU"/>
        </w:rPr>
        <w:t>олапариба</w:t>
      </w:r>
      <w:proofErr w:type="spellEnd"/>
      <w:r>
        <w:rPr>
          <w:lang w:val="ru-RU"/>
        </w:rPr>
        <w:t>** не в поддерживающей терапии, а в качестве самостоятельного лечения не рекомендуется ввиду низкой клинической эффективности.</w:t>
      </w:r>
    </w:p>
    <w:p w14:paraId="4A8E99BF" w14:textId="77777777" w:rsidR="003916EF" w:rsidRDefault="00000000">
      <w:pPr>
        <w:pStyle w:val="2"/>
      </w:pPr>
      <w:r>
        <w:t xml:space="preserve">При прогрессировании после </w:t>
      </w:r>
      <w:proofErr w:type="spellStart"/>
      <w:r>
        <w:t>адъювантной</w:t>
      </w:r>
      <w:proofErr w:type="spellEnd"/>
      <w:r>
        <w:t xml:space="preserve"> химиотерапии и/или химиотерапии первой линии всем пациентам с раком поджелудочной железы в удовлетворительном состоянии </w:t>
      </w:r>
      <w:r>
        <w:rPr>
          <w:b/>
        </w:rPr>
        <w:t>рекомендуется</w:t>
      </w:r>
      <w:r>
        <w:t xml:space="preserve"> проведение химиотерапии второй линии с целью контроля симптомов заболевания и увеличения продолжительности жизни </w:t>
      </w:r>
      <w:r>
        <w:fldChar w:fldCharType="begin"/>
      </w:r>
      <w:r>
        <w:instrText xml:space="preserve"> ADDIN ZOTERO_ITEM CSL_CITATION {"citationID":"yFb3qb7M","properties":{"formattedCitation":"[94,95]","plainCitation":"[94,95]","noteIndex":0},"citationItems":[{"id":348,"uris":["http://zotero.org/users/5363772/items/IQK4XP8X",["http://zotero.org/users/5363772/items/IQK4XP8X"]],"itemData":{"id":348,"type":"article-journal","abstract":"There remains uncertainty regarding the optimal second-line chemotherapy in advanced pancreatic ductal adenocarcinoma (PDAC). The current recommendation of 5-fluorouracil and oxaliplatin may not be relevant in current practice, as FOLFIRINOX (5-fluorouracil, leucovorin, irinotecan and oxaliplatin) has become a more popular first line therapy in fit patients. The majority of studies in this setting are single-arm Phase II trials with significant heterogeneity of patient populations, treatments and outcomes. In this review, we sought to systematically review and synthesise all prospective data available for the second-line treatment of advanced PDAC.","container-title":"Critical Reviews in Oncology/Hematology","DOI":"10.1016/j.critrevonc.2015.07.007","ISSN":"1040-8428","issue":"3","journalAbbreviation":"Critical Reviews in Oncology/Hematology","page":"483-497","title":"Second-line treatment in inoperable pancreatic adenocarcinoma: A systematic review and synthesis of all clinical trials","volume":"96","author":[{"family":"Nagrial","given":"Adnan M."},{"family":"Chin","given":"Venessa T."},{"family":"Sjoquist","given":"Katrin M."},{"family":"Pajic","given":"Marina"},{"family":"Horvath","given":"Lisa G."},{"family":"Biankin","given":"Andrew V."},{"family":"Yip","given":"Desmond"}],"issued":{"date-parts":[["2015",12,1]]}}},{"id":350,"uris":["http://zotero.org/users/5363772/items/NHJAHX5Z",["http://zotero.org/users/5363772/items/NHJAHX5Z"]],"itemData":{"id":350,"type":"article-journal","abstract":"Objectives We aimed to evaluate clinical factors that can predict second-line chemotherapy benefit in patients with pancreatic cancer. Methods In this retrospective study records of patients who received first-line chemotherapy since 2000 to 2015 were analyzed. A number of clinical and laboratory factors were evaluated for prognostic significance in a multivariate Cox proportional hazards model with overall survival as the end-point. Based on independent prognostic factors the prognostic model was constructed to dichotomize patients into two groups of prognosis. Results Records of 172 patients matched the inclusion criteria. Karnofsky performance status ≤70% and neutrophil-to-lymphocyte ratio &gt;5 at the time of disease progression after first-line chemotherapy were independent poor prognostic factors. Administration of second-line chemotherapy improved outcome only in patients with favorable prognosis: median overall survival increased from 1.7 to 5.5 months for patients who received chemotherapy (n=23) and BSC (n=90), respectively (p=0.002). Median overall survival in the group of poor prognosis were 2.3 and 1.7 months for patients who received chemotherapy (n=20) or only BSC (n=39), respectively (p=0.233). Conclusion This novel prognostic model can potentially predict second-line chemotherapy benefit in patients with pancreatic cancer. However it needs to be validated in further trials.","language":"en","page":"6","source":"Zotero","title":"Clinical Predictors of Second-Line Chemotherapy Benefit in Patients with Pancreatic Cancer","author":[{"family":"Pokataev","given":"Ilya"}],"issued":{"date-parts":[["2017"]]}}}],"schema":"https://github.com/citation-style-language/schema/raw/master/csl-citation.json"} </w:instrText>
      </w:r>
      <w:r>
        <w:fldChar w:fldCharType="separate"/>
      </w:r>
      <w:r>
        <w:t>[94,95]</w:t>
      </w:r>
      <w:r>
        <w:fldChar w:fldCharType="end"/>
      </w:r>
      <w:r>
        <w:t>.</w:t>
      </w:r>
    </w:p>
    <w:p w14:paraId="5BAD0A67" w14:textId="77777777" w:rsidR="003916EF" w:rsidRDefault="00000000">
      <w:pPr>
        <w:pStyle w:val="34"/>
        <w:rPr>
          <w:color w:val="auto"/>
          <w:lang w:val="ru-RU"/>
        </w:rPr>
      </w:pPr>
      <w:r>
        <w:rPr>
          <w:color w:val="auto"/>
          <w:lang w:val="ru-RU"/>
        </w:rPr>
        <w:t xml:space="preserve">Уровень убедительности рекомендаций </w:t>
      </w:r>
      <w:r>
        <w:rPr>
          <w:color w:val="auto"/>
        </w:rPr>
        <w:t>B</w:t>
      </w:r>
      <w:r>
        <w:rPr>
          <w:color w:val="auto"/>
          <w:lang w:val="ru-RU"/>
        </w:rPr>
        <w:t xml:space="preserve"> (уровень достоверности доказательств 3)</w:t>
      </w:r>
    </w:p>
    <w:p w14:paraId="1874FF57" w14:textId="77777777" w:rsidR="003916EF" w:rsidRDefault="00000000">
      <w:r>
        <w:rPr>
          <w:b/>
          <w:lang w:val="ru-RU"/>
        </w:rPr>
        <w:t>Комментарий</w:t>
      </w:r>
      <w:r>
        <w:rPr>
          <w:lang w:val="ru-RU"/>
        </w:rPr>
        <w:t xml:space="preserve">: Химиотерапия </w:t>
      </w:r>
      <w:r>
        <w:t>II</w:t>
      </w:r>
      <w:r>
        <w:rPr>
          <w:lang w:val="ru-RU"/>
        </w:rPr>
        <w:t xml:space="preserve"> линии может быть рекомендована пациентам в удовлетворительном состоянии (статус </w:t>
      </w:r>
      <w:r>
        <w:t>ECOG</w:t>
      </w:r>
      <w:r>
        <w:rPr>
          <w:lang w:val="ru-RU"/>
        </w:rPr>
        <w:t xml:space="preserve"> 0-1) и отдельным пациентам в состоянии средней тяжести (статус </w:t>
      </w:r>
      <w:r>
        <w:t>ECOG</w:t>
      </w:r>
      <w:r>
        <w:rPr>
          <w:lang w:val="ru-RU"/>
        </w:rPr>
        <w:t xml:space="preserve"> 2) (Приложение Г1), связанном с распространением опухолевого процесса, если эффект химиотерапии позволяет рассчитывать на улучшение общего состояния. Пациентам в тяжелом общем состоянии (статус </w:t>
      </w:r>
      <w:r>
        <w:t>ECOG</w:t>
      </w:r>
      <w:r>
        <w:rPr>
          <w:lang w:val="ru-RU"/>
        </w:rPr>
        <w:t xml:space="preserve"> 3-4) рекомендуется только симптоматическое лечение. В случае, если прогрессирование развилось более чем через 6 месяцев после прекращения предыдущей химиотерапии, целесообразно возобновление той же химиотерапии. В противном случае рекомендуется начать химиотерапию другими препаратами. Однако при исчерпанности других опций лекарственного лечения реинтродукция ранее использованных противоопухолевых препаратов может быть использована, если ранее не было зарегистрировано прогрессирования заболевания на фоне данной терапии или при первой оценке эффекта </w:t>
      </w:r>
      <w:r>
        <w:rPr>
          <w:lang w:val="ru-RU"/>
        </w:rPr>
        <w:lastRenderedPageBreak/>
        <w:t xml:space="preserve">после ее завершения. Рекомендуемые режимы химиотерапии </w:t>
      </w:r>
      <w:r>
        <w:t>II</w:t>
      </w:r>
      <w:r>
        <w:rPr>
          <w:lang w:val="ru-RU"/>
        </w:rPr>
        <w:t xml:space="preserve"> линии при раке поджелудочной железы суммированы в таблице 5</w:t>
      </w:r>
      <w:r>
        <w:fldChar w:fldCharType="begin"/>
      </w:r>
      <w:r>
        <w:rPr>
          <w:lang w:val="ru-RU"/>
        </w:rPr>
        <w:instrText xml:space="preserve"> ADDIN ZOTERO_ITEM CSL_CITATION {"citationID":"d2r2nTkO","properties":{"formattedCitation":"[89,96\\uc0\\u8211{}99]","plainCitation":"[89,96–99]","noteIndex":0},"citationItems":[{"id":269,"uris":["http://zotero.org/users/5363772/items/SHC5VNG4",["http://zotero.org/users/5363772/items/SHC5VNG4"]],"itemData":{"id":269,"type":"article-journal","abstract":"&lt;i&gt;Objective:&lt;/i&gt; To date, no standard regimen for salvage chemotherapy after gemcitabine (Gem) failure has been defined for patients with advanced pancreatic cancer (PC). Oral capecitabine (Cap) has shown promising activity in first-line chemotherapy trials in PC patients. &lt;i&gt;Methods:&lt;/i&gt; Within a prospective single-center study, Cap was offered to patients who had already received at least 1 previous treatment regimen containing full-dose Gem (as a single agent, as part of a combination chemotherapy regimen or sequentially within a chemoradiotherapy protocol). Cap was administered orally at a dose of 1,250 mg/m&lt;sup&gt;2&lt;/sup&gt; twice daily for 14 days followed by 7 days of rest. Study endpoints were objective tumor response rate by imaging criteria (according to RECIST), carbohydrate antigen 19-9 (CA19-9) tumor marker response, time to progression, overall survival and toxicity. &lt;i&gt;Results:&lt;/i&gt; A median of 3 treatment cycles (range 1–36) was given to 39 patients. After a median follow-up of 6.6 months, 27 patients were evaluable for response: no complete or partial responses were observed, but 15 patients (39%) had stable disease. A CA19-9 reduction of &gt;20% after 2 cycles of Cap was documented in 6 patients (15%). Median time to progression was 2.3 months (range 0.5–45.1) and median overall survival (since start of Cap treatment) was 7.6 months (range 0.7–45.1). Predominant grade 2 and 3 toxicities (per patient analysis) were hand-foot syndrome 28% (13% grade 3); anemia 23%; leg edema 15%; diarrhea 13%; nausea/vomiting 10%, and leukocytopenia 10%. &lt;i&gt;Conclusion:&lt;/i&gt; Single-agent Cap is a safe treatment option for Gem-pretreated patients with advanced PC. Further evaluation of Cap in controlled clinical trials of Gem-pretreated patients with advanced PC is recommended.","container-title":"Oncology","DOI":"10.1159/000127413","ISSN":"0030-2414","issue":"3-4","journalAbbreviation":"Oncology","page":"221-227","title":"Oral Capecitabine in Gemcitabine-Pretreated Patients with Advanced Pancreatic Cancer","volume":"73","author":[{"family":"Boeck","given":"S."},{"family":"Wilkowski","given":"R."},{"family":"Bruns","given":"C.J."},{"family":"Issels","given":"R.D."},{"family":"Schulz","given":"C."},{"family":"Moosmann","given":"N."},{"family":"Laessig","given":"D."},{"family":"Haas","given":"M."},{"family":"Golf","given":"A."},{"family":"Heinemann","given":"V."}],"issued":{"date-parts":[["2007"]]}}},{"id":270,"uris":["http://zotero.org/users/5363772/items/V8WU5KNP",["http://zotero.org/users/5363772/items/V8WU5KNP"]],"itemData":{"id":270,"type":"article-journal","abstract":"Objective: \nA phase II study was performed to assess the activity of oxaliplatin plus 5-fluorouracil (5-FU) modulated by leucovorin, as second-line treatment in locally advanced or metastatic pancreas adenocarcinoma pretreated with gemcitabine-containing schedule.\nMethods:\nPatients received weekly intravenous infusions of oxaliplatin 40 mg/m2, 5-FU 500 mg/m2, and leucovorin 250 mg/m2 (3 weeks on, 1 week off).\nResults:\nTwenty-three patients affected with metastatic (16) or locally advanced (7) pancreas adenocarcinoma were involved in this study. A total of 148 weeks of chemotherapy was delivered (median 2 courses each patient). Among 17 assessable patients, no objective response was registered and 4 patients had stable disease, whereas 13 had tumor progression. Median duration of stable disease was 14 weeks. Median time to progression of disease (TTP) was 11.6 weeks [95% confidence interval (CI), 7.6–5.6]. Kaplan-Meier estimated median overall survival (OS) was 17.1 week (95% CI, 4.0–30.1) and 3 months survival rate was 69.6%. Seven patients experienced grade 3 to 4 toxicity. The regimen was associated with 36% clinical benefit.\nConclusions:\nThe median TTP and median OS in this population with poor prognosis suggests some activity, however, only further investigations will be able to establish the clinical value of this combination.","container-title":"American Journal of Clinical Oncology","ISSN":"0277-3732","issue":"1","title":"Oxaliplatin, 5-Fluorouracil, and Leucovorin as Second-Line Treatment for Advanced Pancreatic Cancer","URL":"https://journals.lww.com/amjclinicaloncology/Fulltext/2009/02000/Oxaliplatin,_5_Fluorouracil,_and_Leucovorin_as.10.aspx","volume":"32","author":[{"family":"Novarino","given":"Anna"},{"family":"Satolli","given":"Maria Antonietta"},{"family":"Chiappino","given":"Isabella"},{"family":"Giacobino","given":"Alice"},{"family":"Bellone","given":"Graziella"},{"family":"Rahimi","given":"Farnaz"},{"family":"Milanesi","given":"Enrica"},{"family":"Bertetto","given":"Oscar"},{"family":"Ciuffreda","given":"Libero"}],"issued":{"date-parts":[["2009"]]}}},{"id":271,"uris":["http://zotero.org/users/5363772/items/2QIXGDBJ",["http://zotero.org/users/5363772/items/2QIXGDBJ"]],"itemData":{"id":271,"type":"article-journal","abstract":"Abstract BACKGROUND. To the authors' knowledge, there is no established second-line chemotherapy for patients with pancreatic cancer who have received gemcitabine-based therapy. A phase 2 trial was conducted to explore the efficacy of capecitabine and oxaliplatin (XELOX) in patients with advanced pancreatic cancer previously who were treated with gemcitabine. METHODS. Patients aged ≤65 years who had an Eastern Cooperative Oncology Group (ECOG) performance status (PS) of 0 to 1 received oxaliplatin at a dose of 130 mg/m2 given on Day 1 and capecitabine at a dose of 1000 mg/m2 twice daily for 14 days. For patients aged &gt;65 years or with an ECOG PS of 2, the oxaliplatin dose was 110 mg/m2 on Day 1 and the capecitabine dose was 750 mg/m2 twice daily for 14 days. The treatment was repeated every 3 weeks. Tumor measurements were performed every 9 weeks and the primary study objective was 6-month overall survival. RESULTS. The study enrolled 41 patients. Of the 39 evaluable patients, 1 patient had a partial response and 10 patients demonstrated stable disease. The Kaplan-Meier estimate of the overall median survival was 23 weeks (95% confidence interval [95% CI], 17.0-31.0 weeks). Progression-free survival was 9.9 weeks (95% CI, 9.6-14.5 weeks). The 6-month and 1-year survival rates were 44% (95% CI, 31%-62%) and 21% (95% CI, 11%-38%), respectively. The most common grade 3-4 nonhematologic toxicity was fatigue (toxicity was graded using the National Cancer Institute Common Toxicity Criteria [version 2.0]). CONCLUSIONS. The combination of capecitabine and oxaliplatin is active in gemcitabine-pretreated patients with advanced pancreatic cancer, especially in patients with a good PS and those who have responded to first-line chemotherapy. Cancer 2008. ? 2008 American Cancer Society.","container-title":"Cancer","DOI":"10.1002/cncr.23810","ISSN":"0008-543X","issue":"8","journalAbbreviation":"Cancer","page":"2046-2052","title":"Phase 2 trial of oxaliplatin plus capecitabine (XELOX) as second-line therapy for patients with advanced pancreatic cancer","volume":"113","author":[{"family":"Xiong","given":"Henry Q."},{"family":"Varadhachary","given":"Gauri R."},{"family":"Blais","given":"Joan C."},{"family":"Hess","given":"Kenneth R."},{"family":"Abbruzzese","given":"James L."},{"family":"Wolff","given":"Robert A."}],"issued":{"date-parts":[["2008",10,15]]}}},{"id":273,"uris":["http://zotero.org/users/5363772/items/MGMYSJZY",["http://zotero.org/users/5363772/items/MGMYSJZY"]],"itemData":{"id":273,"type":"article-journal","abstract":"AIM: To evaluate the efficacy and safety of the FOLFIRI regimen in patients with metastatic pancreatic adenocarcinoma (PAC) after the failure of gemcitabine and platinum salts. METHODS: All consecutive patients with histologically confirmed, metastatic PAC and World Health Organization performance status (PS) ≤ 2 received FOLFIRI-1 [irinotecan 180 mg/m(2) on day 1 and leucovorin 400 mg/m(2) followed by 5-fluorouracil (5-FU) 400 mg/m(2) bolus, then 5-FU 2400 mg/m(2) as a 46-h infusion, biweekly] or FOLFIRI-3 (irinotecan 100 mg/m(2) on day 1 and leucovorin 400 mg/m(2), then 5-FU 2400 mg/m(2) as a 46-h infusion and irinotecan 100 mg/m(2) repeated on day 3, biweekly) after failure of gemcitabine and platinum-based chemotherapies as a systematic policy in two institutions between January 2005 and May 2010. Tumor response, time to progression (TTP), overall survival rate (OS) and grade 3-4 toxicities were retrospectively studied. Subgroup analyses were performed to search for prognostic factors. RESULTS: Sixty-three patients (52.4% male, median age 59 years) were analyzed. Among them, 42.9% were PS 0, 38.1% were PS 1 and 19.0% were PS 2. Fifty one patients (81.0%) had liver metastases. Before the FOLFIRI regimen, patients had received 1 line (n = 19), 2 lines (n = 39) or 3 lines (n = 5) of chemotherapy. Median TTP obtained with the line before FOLFIRI was 3.9 mo (95% CI: 3.4-5.3 mo). A total of 480 cycles was completed (median: 6 cycles, range: 1-51 cycles). The main reason for discontinuing FOLFIRI was tumor progression (90.3%). Tumor control was achieved in 25 patients (39.7%) (partial response: n = 5, stable disease: n = 20) with FOLFIRI. Median TTP was 3.0 mo (95% CI: 2.1-3.9 mo) and median OS was 6.6 mo (95% CI: 5.3-8.1 mo). Dose adaptation was required in 36 patients (57.1%). Fifteen patients (23.8%) had grade 3-4 toxicities, mainly hematological (n = 11) or digestive (n = 4). Febrile neutropenia occurred in 3 patients. There was no toxic death. PS 2 was significantly associated with poor TTP [hazard ratio (HR): 16.036, P &lt; 0.0001] and OS (HR: 4.003, P = 0.004). CONCLUSION: The FOLFIRI regimen had an acceptable toxicity and an interesting efficacy in our study, limited to patients in good condition (PS 0-1).","archive":"PubMed","archive_location":"22969226","container-title":"World journal of gastroenterology","DOI":"10.3748/wjg.v18.i33.4533","ISSN":"2219-2840","issue":"33","journalAbbreviation":"World J Gastroenterol","language":"eng","page":"4533-4541","title":"FOLFIRI regimen in metastatic pancreatic adenocarcinoma resistant to gemcitabine and platinum-salts","volume":"18","author":[{"family":"Neuzillet","given":"Cindy"},{"family":"Hentic","given":"Olivia"},{"family":"Rousseau","given":"Benoît"},{"family":"Rebours","given":"Vinciane"},{"family":"Bengrine-Lefèvre","given":"Léïla"},{"family":"Bonnetain","given":"Franck"},{"family":"Lévy","given":"Philippe"},{"family":"Raymond","given":"Eric"},{"family":"Ruszniewski","given":"Philippe"},{"family":"Louvet","given":"Christophe"},{"family":"Hammel","given":"Pascal"}],"issued":{"date-parts":[["2012",9,7]]}}},{"id":275,"uris":["http://zotero.org/users/5363772/items/MNT2I45Z",["http://zotero.org/users/5363772/items/MNT2I45Z"]],"itemData":{"id":275,"type":"article-journal","container-title":"New England Journal of Medicine","DOI":"10.1056/NEJMoa0903230","ISSN":"0028-4793","issue":"2","journalAbbreviation":"N Engl J Med","page":"129-137","title":"Preoperative Biliary Drainage for Cancer of the Head of the Pancreas","volume":"362","author":[{"family":"Gaag","given":"Niels A.","non-dropping-particle":"van der"},{"family":"Rauws","given":"Erik A.J."},{"family":"Eijck","given":"Casper H.J.","non-dropping-particle":"van"},{"family":"Bruno","given":"Marco J."},{"family":"Harst","given":"Erwin","non-dropping-particle":"van der"},{"family":"Kubben","given":"Frank J.G.M."},{"family":"Gerritsen","given":"Josephus J.G.M."},{"family":"Greve","given":"Jan Willem"},{"family":"Gerhards","given":"Michael F."},{"family":"Hingh","given":"Ignace H.J.T.","non-dropping-particle":"de"},{"family":"Klinkenbijl","given":"Jean H."},{"family":"Nio","given":"Chung Y."},{"family":"Castro","given":"Steve M.M.","non-dropping-particle":"de"},{"family":"Busch","given":"Olivier R.C."},{"family":"Gulik","given":"Thomas M.","non-dropping-particle":"van"},{"family":"Bossuyt","given":"Patrick M.M."},{"family":"Gouma","given":"Dirk J."}],"issued":{"date-parts":[["2010",1,14]]}}}],"schema":"https://github.com/citation-style-language/schema/raw/master/csl-citation.json"} </w:instrText>
      </w:r>
      <w:r>
        <w:fldChar w:fldCharType="separate"/>
      </w:r>
      <w:r>
        <w:t>[89,96–99]</w:t>
      </w:r>
      <w:r>
        <w:fldChar w:fldCharType="end"/>
      </w:r>
      <w:r>
        <w:t xml:space="preserve">. </w:t>
      </w:r>
    </w:p>
    <w:p w14:paraId="5B7471FD" w14:textId="77777777" w:rsidR="003916EF" w:rsidRDefault="00000000">
      <w:pPr>
        <w:rPr>
          <w:lang w:val="ru-RU"/>
        </w:rPr>
      </w:pPr>
      <w:r>
        <w:rPr>
          <w:lang w:val="ru-RU"/>
        </w:rPr>
        <w:t xml:space="preserve">Таблица 5. Химиотерапия </w:t>
      </w:r>
      <w:r>
        <w:t>II</w:t>
      </w:r>
      <w:r>
        <w:rPr>
          <w:lang w:val="ru-RU"/>
        </w:rPr>
        <w:t xml:space="preserve"> линии рака поджелудочной железы</w:t>
      </w:r>
    </w:p>
    <w:tbl>
      <w:tblPr>
        <w:tblStyle w:val="15"/>
        <w:tblW w:w="9464" w:type="dxa"/>
        <w:tblLook w:val="04A0" w:firstRow="1" w:lastRow="0" w:firstColumn="1" w:lastColumn="0" w:noHBand="0" w:noVBand="1"/>
      </w:tblPr>
      <w:tblGrid>
        <w:gridCol w:w="4077"/>
        <w:gridCol w:w="5387"/>
      </w:tblGrid>
      <w:tr w:rsidR="003916EF" w14:paraId="4C116479" w14:textId="77777777">
        <w:trPr>
          <w:trHeight w:val="210"/>
        </w:trPr>
        <w:tc>
          <w:tcPr>
            <w:tcW w:w="4077" w:type="dxa"/>
          </w:tcPr>
          <w:p w14:paraId="1D45D865" w14:textId="77777777" w:rsidR="003916EF" w:rsidRDefault="00000000">
            <w:pPr>
              <w:tabs>
                <w:tab w:val="left" w:pos="284"/>
              </w:tabs>
              <w:spacing w:line="240" w:lineRule="auto"/>
              <w:ind w:firstLine="0"/>
              <w:jc w:val="center"/>
              <w:rPr>
                <w:rFonts w:eastAsia="MS Mincho"/>
                <w:i/>
                <w:lang w:val="ru-RU" w:eastAsia="ja-JP"/>
              </w:rPr>
            </w:pPr>
            <w:r>
              <w:rPr>
                <w:rFonts w:eastAsia="MS Mincho"/>
                <w:i/>
                <w:lang w:val="ru-RU" w:eastAsia="ja-JP"/>
              </w:rPr>
              <w:t>Режим химиотерапии (лечение до прогрессирования/неприемлемой токсичности)</w:t>
            </w:r>
          </w:p>
        </w:tc>
        <w:tc>
          <w:tcPr>
            <w:tcW w:w="5387" w:type="dxa"/>
            <w:vAlign w:val="center"/>
          </w:tcPr>
          <w:p w14:paraId="1B8B5A3C" w14:textId="77777777" w:rsidR="003916EF" w:rsidRDefault="00000000">
            <w:pPr>
              <w:tabs>
                <w:tab w:val="left" w:pos="284"/>
              </w:tabs>
              <w:spacing w:line="240" w:lineRule="auto"/>
              <w:ind w:firstLine="0"/>
              <w:jc w:val="center"/>
              <w:rPr>
                <w:rFonts w:eastAsia="MS Mincho"/>
                <w:i/>
                <w:lang w:val="ru-RU" w:eastAsia="ja-JP"/>
              </w:rPr>
            </w:pPr>
            <w:r>
              <w:rPr>
                <w:rFonts w:eastAsia="MS Mincho"/>
                <w:i/>
                <w:lang w:val="ru-RU" w:eastAsia="ja-JP"/>
              </w:rPr>
              <w:t>Критерии отбора пациентов</w:t>
            </w:r>
          </w:p>
        </w:tc>
      </w:tr>
      <w:tr w:rsidR="003916EF" w:rsidRPr="008603BD" w14:paraId="7EFABAEA" w14:textId="77777777">
        <w:trPr>
          <w:trHeight w:val="3074"/>
        </w:trPr>
        <w:tc>
          <w:tcPr>
            <w:tcW w:w="4077" w:type="dxa"/>
          </w:tcPr>
          <w:p w14:paraId="52484408" w14:textId="77777777" w:rsidR="003916EF" w:rsidRDefault="00000000">
            <w:pPr>
              <w:tabs>
                <w:tab w:val="left" w:pos="284"/>
              </w:tabs>
              <w:spacing w:line="240" w:lineRule="auto"/>
              <w:ind w:firstLine="0"/>
              <w:rPr>
                <w:rFonts w:eastAsia="MS Mincho"/>
                <w:i/>
                <w:lang w:val="ru-RU" w:eastAsia="ja-JP"/>
              </w:rPr>
            </w:pPr>
            <w:r>
              <w:rPr>
                <w:rFonts w:eastAsia="MS Mincho"/>
                <w:i/>
                <w:lang w:val="ru-RU" w:eastAsia="ja-JP"/>
              </w:rPr>
              <w:t>#Паклитаксел+альбумин 100-125 мг/м</w:t>
            </w:r>
            <w:r>
              <w:rPr>
                <w:rFonts w:eastAsia="MS Mincho"/>
                <w:i/>
                <w:vertAlign w:val="superscript"/>
                <w:lang w:val="ru-RU" w:eastAsia="ja-JP"/>
              </w:rPr>
              <w:t>2</w:t>
            </w:r>
            <w:r>
              <w:rPr>
                <w:rFonts w:eastAsia="MS Mincho"/>
                <w:i/>
                <w:lang w:val="ru-RU" w:eastAsia="ja-JP"/>
              </w:rPr>
              <w:t xml:space="preserve"> в/в </w:t>
            </w:r>
            <w:proofErr w:type="spellStart"/>
            <w:r>
              <w:rPr>
                <w:rFonts w:eastAsia="MS Mincho"/>
                <w:i/>
                <w:lang w:val="ru-RU" w:eastAsia="ja-JP"/>
              </w:rPr>
              <w:t>капельно</w:t>
            </w:r>
            <w:proofErr w:type="spellEnd"/>
            <w:r>
              <w:rPr>
                <w:rFonts w:eastAsia="MS Mincho"/>
                <w:i/>
                <w:lang w:val="ru-RU" w:eastAsia="ja-JP"/>
              </w:rPr>
              <w:t xml:space="preserve"> 30 минут + #</w:t>
            </w:r>
            <w:r>
              <w:rPr>
                <w:rFonts w:eastAsia="MS Mincho"/>
                <w:i/>
                <w:iCs/>
                <w:lang w:val="ru-RU" w:eastAsia="ja-JP"/>
              </w:rPr>
              <w:t>гемцитабин</w:t>
            </w:r>
            <w:r>
              <w:rPr>
                <w:i/>
                <w:lang w:val="ru-RU"/>
              </w:rPr>
              <w:t>**</w:t>
            </w:r>
            <w:r>
              <w:rPr>
                <w:rFonts w:eastAsia="MS Mincho"/>
                <w:i/>
                <w:lang w:val="ru-RU" w:eastAsia="ja-JP"/>
              </w:rPr>
              <w:t xml:space="preserve"> 750-1000 мг/м</w:t>
            </w:r>
            <w:r>
              <w:rPr>
                <w:rFonts w:eastAsia="MS Mincho"/>
                <w:i/>
                <w:vertAlign w:val="superscript"/>
                <w:lang w:val="ru-RU" w:eastAsia="ja-JP"/>
              </w:rPr>
              <w:t>2</w:t>
            </w:r>
            <w:r>
              <w:rPr>
                <w:rFonts w:eastAsia="MS Mincho"/>
                <w:i/>
                <w:lang w:val="ru-RU" w:eastAsia="ja-JP"/>
              </w:rPr>
              <w:t xml:space="preserve"> в/в </w:t>
            </w:r>
            <w:proofErr w:type="spellStart"/>
            <w:r>
              <w:rPr>
                <w:rFonts w:eastAsia="MS Mincho"/>
                <w:i/>
                <w:lang w:val="ru-RU" w:eastAsia="ja-JP"/>
              </w:rPr>
              <w:t>капельно</w:t>
            </w:r>
            <w:proofErr w:type="spellEnd"/>
            <w:r>
              <w:rPr>
                <w:rFonts w:eastAsia="MS Mincho"/>
                <w:i/>
                <w:lang w:val="ru-RU" w:eastAsia="ja-JP"/>
              </w:rPr>
              <w:t xml:space="preserve"> 30 минут в 1,8,15 дни 28-дневного цикла </w:t>
            </w:r>
            <w:r>
              <w:rPr>
                <w:rFonts w:eastAsia="MS Mincho"/>
                <w:i/>
                <w:lang w:val="ru-RU" w:eastAsia="ja-JP"/>
              </w:rPr>
              <w:fldChar w:fldCharType="begin"/>
            </w:r>
            <w:r>
              <w:rPr>
                <w:rFonts w:eastAsia="MS Mincho"/>
                <w:i/>
                <w:lang w:val="ru-RU" w:eastAsia="ja-JP"/>
              </w:rPr>
              <w:instrText xml:space="preserve"> ADDIN ZOTERO_ITEM CSL_CITATION {"citationID":"86IIj51A","properties":{"formattedCitation":"[100]","plainCitation":"[100]","noteIndex":0},"citationItems":[{"id":1059,"uris":["http://zotero.org/users/5363772/items/CM49PX6C",["http://zotero.org/users/5363772/items/CM49PX6C"]],"itemData":{"id":1059,"type":"article-journal","abstract":"FOLFIRINOX (FX) and gemcitabine (GEM) plus nab-paclitaxel (GnP) have been reported as effective regimens for unresectable advanced pancreatic cancer (APC). FX may be more effective but is also associated with more adverse events (AEs). Therefore, first-line treatment with FX followed by second-line GnP may be appropriate. Aims: To assess the safety and efficacy of second-line GnP for patients with APC after first-line FX failure. Methods: This study was a multicenter prospective phase II study evaluating second-line GnP in patients with APC after failed first-line FX. The primary endpoint was response rate (RR), and the secondary endpoints were overall survival (OS), progression free survival (PFS), and the frequency and degree of adverse events (AEs). Results: Thirty patients (14 male; median age, 64 years) were enrolled. The RR was 13.3%, with a median follow-up time of 9.3 months. The median OS and PFS were 7.6 and 3.8 months, respectively. From the beginning of first-line treatment, the median OS and PFS were 14.2 and 9.3 months, respectively. Grade 3 or 4 AEs were seen in 70% of patients. Conclusion: Second-line GnP after FX failure for patients with APC could be more effective than GEM alone. Further comparison studies are warranted.","container-title":"Journal of Clinical Medicine","DOI":"10.3390/jcm8060761","ISSN":"2077-0383","issue":"6","journalAbbreviation":"JCM","language":"en","page":"761","source":"DOI.org (Crossref)","title":"Second-Line Gemcitabine Plus Nab-Paclitaxel for Patients with Unresectable Advanced Pancreatic Cancer after First-Line FOLFIRINOX Failure","volume":"8","author":[{"family":"Mita","given":"Naoki"},{"family":"Iwashita","given":"Takuji"},{"family":"Uemura","given":"Shinya"},{"family":"Yoshida","given":"Kensaku"},{"family":"Iwasa","given":"Yuhei"},{"family":"Ando","given":"Nobuhiro"},{"family":"Iwata","given":"Keisuke"},{"family":"Okuno","given":"Mitsuru"},{"family":"Mukai","given":"Tsuyoshi"},{"family":"Shimizu","given":"Masahito"}],"issued":{"date-parts":[["2019",5,29]]}}}],"schema":"https://github.com/citation-style-language/schema/raw/master/csl-citation.json"} </w:instrText>
            </w:r>
            <w:r>
              <w:rPr>
                <w:rFonts w:eastAsia="MS Mincho"/>
                <w:i/>
                <w:lang w:val="ru-RU" w:eastAsia="ja-JP"/>
              </w:rPr>
              <w:fldChar w:fldCharType="separate"/>
            </w:r>
            <w:r>
              <w:rPr>
                <w:lang w:val="ru-RU"/>
              </w:rPr>
              <w:t>[100]</w:t>
            </w:r>
            <w:r>
              <w:rPr>
                <w:rFonts w:eastAsia="MS Mincho"/>
                <w:i/>
                <w:lang w:val="ru-RU" w:eastAsia="ja-JP"/>
              </w:rPr>
              <w:fldChar w:fldCharType="end"/>
            </w:r>
          </w:p>
        </w:tc>
        <w:tc>
          <w:tcPr>
            <w:tcW w:w="5387" w:type="dxa"/>
          </w:tcPr>
          <w:p w14:paraId="3966CB16" w14:textId="77777777" w:rsidR="003916EF" w:rsidRDefault="00000000">
            <w:pPr>
              <w:numPr>
                <w:ilvl w:val="0"/>
                <w:numId w:val="11"/>
              </w:numPr>
              <w:tabs>
                <w:tab w:val="left" w:pos="284"/>
              </w:tabs>
              <w:spacing w:line="240" w:lineRule="auto"/>
              <w:ind w:left="357" w:hanging="357"/>
              <w:jc w:val="left"/>
              <w:rPr>
                <w:rFonts w:eastAsia="MS Mincho"/>
                <w:i/>
                <w:lang w:val="ru-RU" w:eastAsia="ja-JP"/>
              </w:rPr>
            </w:pPr>
            <w:r>
              <w:rPr>
                <w:rFonts w:eastAsia="MS Mincho"/>
                <w:i/>
                <w:lang w:val="ru-RU" w:eastAsia="ja-JP"/>
              </w:rPr>
              <w:t xml:space="preserve">Ранее не использовался </w:t>
            </w:r>
            <w:proofErr w:type="spellStart"/>
            <w:r>
              <w:rPr>
                <w:rFonts w:eastAsia="MS Mincho"/>
                <w:i/>
                <w:lang w:val="ru-RU" w:eastAsia="ja-JP"/>
              </w:rPr>
              <w:t>гемцитабин</w:t>
            </w:r>
            <w:proofErr w:type="spellEnd"/>
            <w:r>
              <w:rPr>
                <w:i/>
                <w:lang w:val="ru-RU"/>
              </w:rPr>
              <w:t>**</w:t>
            </w:r>
            <w:r>
              <w:rPr>
                <w:rFonts w:eastAsia="MS Mincho"/>
                <w:i/>
                <w:lang w:val="ru-RU" w:eastAsia="ja-JP"/>
              </w:rPr>
              <w:t xml:space="preserve"> и </w:t>
            </w:r>
            <w:proofErr w:type="spellStart"/>
            <w:r>
              <w:rPr>
                <w:rFonts w:eastAsia="MS Mincho"/>
                <w:i/>
                <w:lang w:val="ru-RU" w:eastAsia="ja-JP"/>
              </w:rPr>
              <w:t>паклитаксел+альбумин</w:t>
            </w:r>
            <w:proofErr w:type="spellEnd"/>
            <w:r>
              <w:rPr>
                <w:rFonts w:eastAsia="MS Mincho"/>
                <w:i/>
                <w:lang w:val="ru-RU" w:eastAsia="ja-JP"/>
              </w:rPr>
              <w:t>;</w:t>
            </w:r>
          </w:p>
          <w:p w14:paraId="3789DF36" w14:textId="77777777" w:rsidR="003916EF" w:rsidRDefault="00000000">
            <w:pPr>
              <w:numPr>
                <w:ilvl w:val="0"/>
                <w:numId w:val="11"/>
              </w:numPr>
              <w:tabs>
                <w:tab w:val="left" w:pos="284"/>
              </w:tabs>
              <w:spacing w:line="240" w:lineRule="auto"/>
              <w:ind w:left="357" w:hanging="357"/>
              <w:jc w:val="left"/>
              <w:rPr>
                <w:rFonts w:eastAsia="MS Mincho"/>
                <w:i/>
                <w:lang w:val="ru-RU" w:eastAsia="ja-JP"/>
              </w:rPr>
            </w:pPr>
            <w:r>
              <w:rPr>
                <w:i/>
                <w:lang w:val="ru-RU"/>
              </w:rPr>
              <w:t>Состояние по шкале</w:t>
            </w:r>
            <w:r>
              <w:rPr>
                <w:rFonts w:eastAsia="MS Mincho"/>
                <w:i/>
                <w:lang w:val="ru-RU" w:eastAsia="ja-JP"/>
              </w:rPr>
              <w:t xml:space="preserve"> </w:t>
            </w:r>
            <w:r>
              <w:rPr>
                <w:rFonts w:eastAsia="MS Mincho"/>
                <w:i/>
                <w:lang w:eastAsia="ja-JP"/>
              </w:rPr>
              <w:t>ECOG</w:t>
            </w:r>
            <w:r>
              <w:rPr>
                <w:rFonts w:eastAsia="MS Mincho"/>
                <w:i/>
                <w:lang w:val="ru-RU" w:eastAsia="ja-JP"/>
              </w:rPr>
              <w:t xml:space="preserve"> 0-1 </w:t>
            </w:r>
            <w:r>
              <w:rPr>
                <w:i/>
                <w:lang w:val="ru-RU"/>
              </w:rPr>
              <w:t>(приложение Г1)</w:t>
            </w:r>
            <w:r>
              <w:rPr>
                <w:rFonts w:eastAsia="MS Mincho"/>
                <w:i/>
                <w:lang w:val="ru-RU" w:eastAsia="ja-JP"/>
              </w:rPr>
              <w:t xml:space="preserve">; </w:t>
            </w:r>
          </w:p>
          <w:p w14:paraId="3F44FAC0" w14:textId="77777777" w:rsidR="003916EF" w:rsidRDefault="00000000">
            <w:pPr>
              <w:numPr>
                <w:ilvl w:val="0"/>
                <w:numId w:val="11"/>
              </w:numPr>
              <w:tabs>
                <w:tab w:val="left" w:pos="284"/>
              </w:tabs>
              <w:spacing w:line="240" w:lineRule="auto"/>
              <w:ind w:left="357" w:hanging="357"/>
              <w:jc w:val="left"/>
              <w:rPr>
                <w:rFonts w:eastAsia="MS Mincho"/>
                <w:i/>
                <w:lang w:val="ru-RU" w:eastAsia="ja-JP"/>
              </w:rPr>
            </w:pPr>
            <w:r>
              <w:rPr>
                <w:rFonts w:eastAsia="MS Mincho"/>
                <w:i/>
                <w:lang w:val="ru-RU" w:eastAsia="ja-JP"/>
              </w:rPr>
              <w:t>Общий билирубин &lt;1,5 х верхняя граница нормы;</w:t>
            </w:r>
          </w:p>
          <w:p w14:paraId="54547350" w14:textId="77777777" w:rsidR="003916EF" w:rsidRDefault="00000000">
            <w:pPr>
              <w:numPr>
                <w:ilvl w:val="0"/>
                <w:numId w:val="11"/>
              </w:numPr>
              <w:tabs>
                <w:tab w:val="left" w:pos="284"/>
              </w:tabs>
              <w:spacing w:line="240" w:lineRule="auto"/>
              <w:ind w:left="357" w:hanging="357"/>
              <w:jc w:val="left"/>
              <w:rPr>
                <w:rFonts w:eastAsia="MS Mincho"/>
                <w:i/>
                <w:lang w:val="ru-RU" w:eastAsia="ja-JP"/>
              </w:rPr>
            </w:pPr>
            <w:r>
              <w:rPr>
                <w:rFonts w:eastAsia="MS Mincho"/>
                <w:i/>
                <w:lang w:val="ru-RU" w:eastAsia="ja-JP"/>
              </w:rPr>
              <w:t>Отсутствие серьезных осложнений опухолевого процесса и сопутствующих заболеваний;</w:t>
            </w:r>
          </w:p>
          <w:p w14:paraId="46D89C8D" w14:textId="77777777" w:rsidR="003916EF" w:rsidRDefault="00000000">
            <w:pPr>
              <w:numPr>
                <w:ilvl w:val="0"/>
                <w:numId w:val="10"/>
              </w:numPr>
              <w:tabs>
                <w:tab w:val="left" w:pos="284"/>
              </w:tabs>
              <w:spacing w:line="240" w:lineRule="auto"/>
              <w:ind w:left="357" w:hanging="357"/>
              <w:jc w:val="left"/>
              <w:rPr>
                <w:rFonts w:eastAsia="MS Mincho"/>
                <w:i/>
                <w:lang w:val="ru-RU" w:eastAsia="ja-JP"/>
              </w:rPr>
            </w:pPr>
            <w:r>
              <w:rPr>
                <w:rFonts w:eastAsia="MS Mincho"/>
                <w:i/>
                <w:lang w:val="ru-RU" w:eastAsia="ja-JP"/>
              </w:rPr>
              <w:t>Возможность госпитализации в профильное учреждение при возникновении жизнеугрожающих осложнений.</w:t>
            </w:r>
          </w:p>
        </w:tc>
      </w:tr>
      <w:tr w:rsidR="003916EF" w:rsidRPr="008603BD" w14:paraId="59DD0111" w14:textId="77777777">
        <w:trPr>
          <w:trHeight w:val="1049"/>
        </w:trPr>
        <w:tc>
          <w:tcPr>
            <w:tcW w:w="4077" w:type="dxa"/>
          </w:tcPr>
          <w:p w14:paraId="73E1A036" w14:textId="77777777" w:rsidR="003916EF" w:rsidRDefault="00000000">
            <w:pPr>
              <w:tabs>
                <w:tab w:val="left" w:pos="284"/>
              </w:tabs>
              <w:spacing w:line="240" w:lineRule="auto"/>
              <w:ind w:firstLine="0"/>
              <w:rPr>
                <w:i/>
                <w:lang w:val="ru-RU"/>
              </w:rPr>
            </w:pPr>
            <w:r>
              <w:rPr>
                <w:i/>
                <w:lang w:val="ru-RU"/>
              </w:rPr>
              <w:t xml:space="preserve">#Гемцитабин** 1000 мг/м2 в/в </w:t>
            </w:r>
            <w:proofErr w:type="spellStart"/>
            <w:r>
              <w:rPr>
                <w:i/>
                <w:lang w:val="ru-RU"/>
              </w:rPr>
              <w:t>капельно</w:t>
            </w:r>
            <w:proofErr w:type="spellEnd"/>
            <w:r>
              <w:rPr>
                <w:i/>
                <w:lang w:val="ru-RU"/>
              </w:rPr>
              <w:t xml:space="preserve"> 1, 8, 15 дни + #цисплатин** 50 мг/м</w:t>
            </w:r>
            <w:r>
              <w:rPr>
                <w:i/>
                <w:vertAlign w:val="superscript"/>
                <w:lang w:val="ru-RU"/>
              </w:rPr>
              <w:t>2</w:t>
            </w:r>
            <w:r>
              <w:rPr>
                <w:i/>
                <w:lang w:val="ru-RU"/>
              </w:rPr>
              <w:t xml:space="preserve"> в/в </w:t>
            </w:r>
            <w:proofErr w:type="spellStart"/>
            <w:r>
              <w:rPr>
                <w:i/>
                <w:lang w:val="ru-RU"/>
              </w:rPr>
              <w:t>капельно</w:t>
            </w:r>
            <w:proofErr w:type="spellEnd"/>
            <w:r>
              <w:rPr>
                <w:i/>
                <w:lang w:val="ru-RU"/>
              </w:rPr>
              <w:t xml:space="preserve"> 1, 15 дни 28-дневного курса </w:t>
            </w:r>
            <w:r>
              <w:rPr>
                <w:i/>
              </w:rPr>
              <w:fldChar w:fldCharType="begin"/>
            </w:r>
            <w:r>
              <w:rPr>
                <w:i/>
                <w:lang w:val="ru-RU"/>
              </w:rPr>
              <w:instrText xml:space="preserve"> ADDIN ZOTERO_ITEM CSL_CITATION {"citationID":"KKApUwhV","properties":{"formattedCitation":"[101]","plainCitation":"[101]","noteIndex":0},"citationItems":[{"id":1051,"uris":["http://zotero.org/users/5363772/items/S4TAZHW6"],"itemData":{"id":1051,"type":"article-journal","container-title":"Annals of Oncology","DOI":"10.1023/A:1026595525977","ISSN":"0923-7534, 1569-8041","issue":"11","language":"en","page":"1399-1403","source":"DOI.org (Crossref)","title":"Gemcitabine and cisplatin in the treatment of advanced or metastatic pancreatic cancer","volume":"11","author":[{"family":"Heinemann","given":"V."},{"family":"Wilke","given":"H."},{"family":"Mergenthaler","given":"H.-G."},{"family":"Clemens","given":"M."},{"family":"König","given":"H."},{"family":"Illiger","given":"H. J."},{"family":"Arning","given":"M."},{"family":"Schalhorn","given":"A."},{"family":"Possinger","given":"K."},{"family":"Fink","given":"U."}],"issued":{"date-parts":[["2000",11]]}},"label":"page"}],"schema":"https://github.com/citation-style-language/schema/raw/master/csl-citation.json"} </w:instrText>
            </w:r>
            <w:r>
              <w:rPr>
                <w:i/>
              </w:rPr>
              <w:fldChar w:fldCharType="separate"/>
            </w:r>
            <w:r>
              <w:rPr>
                <w:lang w:val="ru-RU"/>
              </w:rPr>
              <w:t>[101]</w:t>
            </w:r>
            <w:r>
              <w:rPr>
                <w:i/>
              </w:rPr>
              <w:fldChar w:fldCharType="end"/>
            </w:r>
          </w:p>
          <w:p w14:paraId="31CC258A" w14:textId="77777777" w:rsidR="003916EF" w:rsidRDefault="00000000">
            <w:pPr>
              <w:tabs>
                <w:tab w:val="left" w:pos="284"/>
              </w:tabs>
              <w:spacing w:line="240" w:lineRule="auto"/>
              <w:ind w:firstLine="0"/>
              <w:rPr>
                <w:i/>
                <w:lang w:val="ru-RU"/>
              </w:rPr>
            </w:pPr>
            <w:r>
              <w:rPr>
                <w:i/>
                <w:lang w:val="ru-RU"/>
              </w:rPr>
              <w:t>или</w:t>
            </w:r>
          </w:p>
          <w:p w14:paraId="7FC8E496" w14:textId="77777777" w:rsidR="003916EF" w:rsidRDefault="00000000">
            <w:pPr>
              <w:tabs>
                <w:tab w:val="left" w:pos="284"/>
              </w:tabs>
              <w:spacing w:line="240" w:lineRule="auto"/>
              <w:ind w:firstLine="0"/>
              <w:contextualSpacing/>
              <w:jc w:val="left"/>
              <w:rPr>
                <w:rFonts w:eastAsia="MS Mincho"/>
                <w:i/>
                <w:lang w:val="ru-RU" w:eastAsia="ja-JP"/>
              </w:rPr>
            </w:pPr>
            <w:r>
              <w:rPr>
                <w:i/>
                <w:lang w:val="ru-RU"/>
              </w:rPr>
              <w:t>#Гемцитабин** 1000 мг/м</w:t>
            </w:r>
            <w:r>
              <w:rPr>
                <w:i/>
                <w:vertAlign w:val="superscript"/>
                <w:lang w:val="ru-RU"/>
              </w:rPr>
              <w:t>2</w:t>
            </w:r>
            <w:r>
              <w:rPr>
                <w:i/>
                <w:lang w:val="ru-RU"/>
              </w:rPr>
              <w:t xml:space="preserve"> в/в </w:t>
            </w:r>
            <w:proofErr w:type="spellStart"/>
            <w:r>
              <w:rPr>
                <w:i/>
                <w:lang w:val="ru-RU"/>
              </w:rPr>
              <w:t>капельно</w:t>
            </w:r>
            <w:proofErr w:type="spellEnd"/>
            <w:r>
              <w:rPr>
                <w:i/>
                <w:lang w:val="ru-RU"/>
              </w:rPr>
              <w:t xml:space="preserve"> + #Оксалиплатин** 85-100 мг/м</w:t>
            </w:r>
            <w:r>
              <w:rPr>
                <w:i/>
                <w:vertAlign w:val="superscript"/>
                <w:lang w:val="ru-RU"/>
              </w:rPr>
              <w:t>2</w:t>
            </w:r>
            <w:r>
              <w:rPr>
                <w:i/>
                <w:lang w:val="ru-RU"/>
              </w:rPr>
              <w:t xml:space="preserve"> в/в </w:t>
            </w:r>
            <w:proofErr w:type="spellStart"/>
            <w:r>
              <w:rPr>
                <w:i/>
                <w:lang w:val="ru-RU"/>
              </w:rPr>
              <w:t>капельно</w:t>
            </w:r>
            <w:proofErr w:type="spellEnd"/>
            <w:r>
              <w:rPr>
                <w:i/>
                <w:lang w:val="ru-RU"/>
              </w:rPr>
              <w:t xml:space="preserve"> каждые 2 недели</w:t>
            </w:r>
            <w:r>
              <w:rPr>
                <w:rFonts w:eastAsia="MS Mincho"/>
                <w:i/>
                <w:lang w:val="ru-RU" w:eastAsia="ja-JP"/>
              </w:rPr>
              <w:t xml:space="preserve"> </w:t>
            </w:r>
            <w:r>
              <w:rPr>
                <w:rFonts w:eastAsia="MS Mincho"/>
                <w:i/>
                <w:lang w:val="ru-RU" w:eastAsia="ja-JP"/>
              </w:rPr>
              <w:fldChar w:fldCharType="begin"/>
            </w:r>
            <w:r>
              <w:rPr>
                <w:rFonts w:eastAsia="MS Mincho"/>
                <w:i/>
                <w:lang w:val="ru-RU" w:eastAsia="ja-JP"/>
              </w:rPr>
              <w:instrText xml:space="preserve"> ADDIN ZOTERO_ITEM CSL_CITATION {"citationID":"6G8Cu7ir","properties":{"formattedCitation":"[102,103]","plainCitation":"[102,103]","noteIndex":0},"citationItems":[{"id":1049,"uris":["http://zotero.org/users/5363772/items/MCPQCGA8",["http://zotero.org/users/5363772/items/MCPQCGA8"]],"itemData":{"id":1049,"type":"article-journal","container-title":"British Journal of Cancer","DOI":"10.1038/sj.bjc.6602966","ISSN":"0007-0920, 1532-1827","issue":"4","journalAbbreviation":"Br J Cancer","language":"en","page":"481-485","source":"DOI.org (Crossref)","title":"Gemcitabine and oxaliplatin (GEMOX) in gemcitabine refractory advanced pancreatic adenocarcinoma: a phase II study","title-short":"Gemcitabine and oxaliplatin (GEMOX) in gemcitabine refractory advanced pancreatic adenocarcinoma","volume":"94","author":[{"family":"Demols","given":"A"},{"family":"Peeters","given":"M"},{"family":"Polus","given":"M"},{"family":"Marechal","given":"R"},{"family":"Gay","given":"F"},{"family":"Monsaert","given":"E"},{"family":"Hendlisz","given":"A"},{"family":"Van Laethem","given":"J L"}],"issued":{"date-parts":[["2006",2]]}}},{"id":1097,"uris":["http://zotero.org/users/5363772/items/6W7UPQGW",["http://zotero.org/users/5363772/items/6W7UPQGW"]],"itemData":{"id":1097,"type":"article-journal","container-title":"Oncology","DOI":"10.1159/000328767","ISSN":"1423-0232, 0030-2414","issue":"1-2","journalAbbreviation":"Oncology","language":"en","page":"97-101","source":"DOI.org (Crossref)","title":"Gemcitabine and Oxaliplatin Combination Chemotherapy for Patients with Refractory Pancreatic Cancer","volume":"80","author":[{"family":"Isayama","given":"Hiroyuki"},{"family":"Nakai","given":"Yousuke"},{"family":"Yamamoto","given":"Keisuke"},{"family":"Sasaki","given":"Takashi"},{"family":"Mizuno","given":"Suguru"},{"family":"Yagioka","given":"Hiroshi"},{"family":"Yashima","given":"Yoko"},{"family":"Kawakubo","given":"Kazumichi"},{"family":"Kogure","given":"Hirofumi"},{"family":"Arizumi","given":"Toshihiko"},{"family":"Togawa","given":"Osamu"},{"family":"Ito","given":"Yukiko"},{"family":"Matsubara","given":"Saburo"},{"family":"Yamamoto","given":"Natsuyo"},{"family":"Sasahira","given":"Naoki"},{"family":"Hirano","given":"Kenji"},{"family":"Tsujino","given":"Takeshi"},{"family":"Tada","given":"Minoru"},{"family":"Omata","given":"Masao"},{"family":"Koike","given":"Kazuhiko"}],"issued":{"date-parts":[["2011"]]}}}],"schema":"https://github.com/citation-style-language/schema/raw/master/csl-citation.json"} </w:instrText>
            </w:r>
            <w:r>
              <w:rPr>
                <w:rFonts w:eastAsia="MS Mincho"/>
                <w:i/>
                <w:lang w:val="ru-RU" w:eastAsia="ja-JP"/>
              </w:rPr>
              <w:fldChar w:fldCharType="separate"/>
            </w:r>
            <w:r>
              <w:rPr>
                <w:rFonts w:eastAsia="MS Mincho"/>
                <w:lang w:val="ru-RU"/>
              </w:rPr>
              <w:t>[102,103]</w:t>
            </w:r>
            <w:r>
              <w:rPr>
                <w:rFonts w:eastAsia="MS Mincho"/>
                <w:i/>
                <w:lang w:val="ru-RU" w:eastAsia="ja-JP"/>
              </w:rPr>
              <w:fldChar w:fldCharType="end"/>
            </w:r>
          </w:p>
        </w:tc>
        <w:tc>
          <w:tcPr>
            <w:tcW w:w="5387" w:type="dxa"/>
          </w:tcPr>
          <w:p w14:paraId="58F65D4E" w14:textId="77777777" w:rsidR="003916EF" w:rsidRDefault="00000000">
            <w:pPr>
              <w:numPr>
                <w:ilvl w:val="0"/>
                <w:numId w:val="11"/>
              </w:numPr>
              <w:tabs>
                <w:tab w:val="left" w:pos="284"/>
              </w:tabs>
              <w:spacing w:line="240" w:lineRule="auto"/>
              <w:ind w:left="357" w:hanging="357"/>
              <w:jc w:val="left"/>
              <w:rPr>
                <w:rFonts w:eastAsia="MS Mincho"/>
                <w:i/>
                <w:lang w:val="ru-RU" w:eastAsia="ja-JP"/>
              </w:rPr>
            </w:pPr>
            <w:r>
              <w:rPr>
                <w:rFonts w:eastAsia="MS Mincho"/>
                <w:i/>
                <w:lang w:val="ru-RU" w:eastAsia="ja-JP"/>
              </w:rPr>
              <w:t xml:space="preserve">Ранее не использовался </w:t>
            </w:r>
            <w:proofErr w:type="spellStart"/>
            <w:r>
              <w:rPr>
                <w:rFonts w:eastAsia="MS Mincho"/>
                <w:i/>
                <w:lang w:val="ru-RU" w:eastAsia="ja-JP"/>
              </w:rPr>
              <w:t>гемцитабин</w:t>
            </w:r>
            <w:proofErr w:type="spellEnd"/>
            <w:r>
              <w:rPr>
                <w:i/>
                <w:lang w:val="ru-RU"/>
              </w:rPr>
              <w:t>**</w:t>
            </w:r>
            <w:r>
              <w:rPr>
                <w:rFonts w:eastAsia="MS Mincho"/>
                <w:i/>
                <w:lang w:val="ru-RU" w:eastAsia="ja-JP"/>
              </w:rPr>
              <w:t xml:space="preserve"> и соединение платины;</w:t>
            </w:r>
          </w:p>
          <w:p w14:paraId="7E665B44" w14:textId="77777777" w:rsidR="003916EF" w:rsidRDefault="00000000">
            <w:pPr>
              <w:numPr>
                <w:ilvl w:val="0"/>
                <w:numId w:val="11"/>
              </w:numPr>
              <w:tabs>
                <w:tab w:val="left" w:pos="284"/>
              </w:tabs>
              <w:spacing w:line="240" w:lineRule="auto"/>
              <w:ind w:left="357" w:hanging="357"/>
              <w:jc w:val="left"/>
              <w:rPr>
                <w:rFonts w:eastAsia="MS Mincho"/>
                <w:i/>
                <w:lang w:val="ru-RU" w:eastAsia="ja-JP"/>
              </w:rPr>
            </w:pPr>
            <w:r>
              <w:rPr>
                <w:i/>
                <w:lang w:val="ru-RU"/>
              </w:rPr>
              <w:t>Состояние по шкале</w:t>
            </w:r>
            <w:r>
              <w:rPr>
                <w:rFonts w:eastAsia="MS Mincho"/>
                <w:i/>
                <w:lang w:val="ru-RU" w:eastAsia="ja-JP"/>
              </w:rPr>
              <w:t xml:space="preserve"> </w:t>
            </w:r>
            <w:r>
              <w:rPr>
                <w:rFonts w:eastAsia="MS Mincho"/>
                <w:i/>
                <w:lang w:eastAsia="ja-JP"/>
              </w:rPr>
              <w:t>ECOG</w:t>
            </w:r>
            <w:r>
              <w:rPr>
                <w:rFonts w:eastAsia="MS Mincho"/>
                <w:i/>
                <w:lang w:val="ru-RU" w:eastAsia="ja-JP"/>
              </w:rPr>
              <w:t xml:space="preserve"> 0-2 </w:t>
            </w:r>
            <w:r>
              <w:rPr>
                <w:i/>
                <w:lang w:val="ru-RU"/>
              </w:rPr>
              <w:t>(приложение Г1)</w:t>
            </w:r>
            <w:r>
              <w:rPr>
                <w:rFonts w:eastAsia="MS Mincho"/>
                <w:i/>
                <w:lang w:val="ru-RU" w:eastAsia="ja-JP"/>
              </w:rPr>
              <w:t xml:space="preserve">; </w:t>
            </w:r>
          </w:p>
          <w:p w14:paraId="37C8290E" w14:textId="77777777" w:rsidR="003916EF" w:rsidRDefault="00000000">
            <w:pPr>
              <w:numPr>
                <w:ilvl w:val="0"/>
                <w:numId w:val="11"/>
              </w:numPr>
              <w:tabs>
                <w:tab w:val="left" w:pos="284"/>
              </w:tabs>
              <w:spacing w:line="240" w:lineRule="auto"/>
              <w:ind w:left="357" w:hanging="357"/>
              <w:jc w:val="left"/>
              <w:rPr>
                <w:rFonts w:eastAsia="MS Mincho"/>
                <w:i/>
                <w:lang w:val="ru-RU" w:eastAsia="ja-JP"/>
              </w:rPr>
            </w:pPr>
            <w:r>
              <w:rPr>
                <w:rFonts w:eastAsia="MS Mincho"/>
                <w:i/>
                <w:lang w:val="ru-RU" w:eastAsia="ja-JP"/>
              </w:rPr>
              <w:t xml:space="preserve">Общий билирубин &lt;1,5 </w:t>
            </w:r>
            <w:r>
              <w:rPr>
                <w:rFonts w:eastAsia="MS Mincho"/>
                <w:i/>
                <w:lang w:eastAsia="ja-JP"/>
              </w:rPr>
              <w:t>x</w:t>
            </w:r>
            <w:r>
              <w:rPr>
                <w:rFonts w:eastAsia="MS Mincho"/>
                <w:i/>
                <w:lang w:val="ru-RU" w:eastAsia="ja-JP"/>
              </w:rPr>
              <w:t xml:space="preserve"> верхняя граница нормы;</w:t>
            </w:r>
          </w:p>
          <w:p w14:paraId="14DBC08D" w14:textId="77777777" w:rsidR="003916EF" w:rsidRDefault="00000000">
            <w:pPr>
              <w:numPr>
                <w:ilvl w:val="0"/>
                <w:numId w:val="11"/>
              </w:numPr>
              <w:tabs>
                <w:tab w:val="left" w:pos="284"/>
              </w:tabs>
              <w:spacing w:line="240" w:lineRule="auto"/>
              <w:ind w:left="357" w:hanging="357"/>
              <w:jc w:val="left"/>
              <w:rPr>
                <w:rFonts w:eastAsia="MS Mincho"/>
                <w:i/>
                <w:lang w:val="ru-RU" w:eastAsia="ja-JP"/>
              </w:rPr>
            </w:pPr>
            <w:r>
              <w:rPr>
                <w:rFonts w:eastAsia="MS Mincho"/>
                <w:i/>
                <w:lang w:val="ru-RU" w:eastAsia="ja-JP"/>
              </w:rPr>
              <w:t>Отсутствие серьезных осложнений опухолевого процесса и сопутствующих заболеваний;</w:t>
            </w:r>
          </w:p>
          <w:p w14:paraId="4D76991E" w14:textId="77777777" w:rsidR="003916EF" w:rsidRDefault="00000000">
            <w:pPr>
              <w:numPr>
                <w:ilvl w:val="0"/>
                <w:numId w:val="12"/>
              </w:numPr>
              <w:tabs>
                <w:tab w:val="left" w:pos="284"/>
              </w:tabs>
              <w:spacing w:line="240" w:lineRule="auto"/>
              <w:ind w:left="357" w:hanging="357"/>
              <w:contextualSpacing/>
              <w:jc w:val="left"/>
              <w:rPr>
                <w:rFonts w:eastAsia="MS Mincho"/>
                <w:i/>
                <w:lang w:val="ru-RU" w:eastAsia="ja-JP"/>
              </w:rPr>
            </w:pPr>
            <w:r>
              <w:rPr>
                <w:rFonts w:eastAsia="MS Mincho"/>
                <w:i/>
                <w:lang w:val="ru-RU" w:eastAsia="ja-JP"/>
              </w:rPr>
              <w:t xml:space="preserve">Наличие </w:t>
            </w:r>
            <w:proofErr w:type="spellStart"/>
            <w:r>
              <w:rPr>
                <w:rFonts w:eastAsia="MS Mincho"/>
                <w:i/>
                <w:lang w:val="ru-RU" w:eastAsia="ja-JP"/>
              </w:rPr>
              <w:t>герминальной</w:t>
            </w:r>
            <w:proofErr w:type="spellEnd"/>
            <w:r>
              <w:rPr>
                <w:rFonts w:eastAsia="MS Mincho"/>
                <w:i/>
                <w:lang w:val="ru-RU" w:eastAsia="ja-JP"/>
              </w:rPr>
              <w:t xml:space="preserve"> или соматической мутации </w:t>
            </w:r>
            <w:r>
              <w:rPr>
                <w:rFonts w:eastAsia="MS Mincho"/>
                <w:i/>
                <w:lang w:eastAsia="ja-JP"/>
              </w:rPr>
              <w:t>BRCA</w:t>
            </w:r>
            <w:r>
              <w:rPr>
                <w:rFonts w:eastAsia="MS Mincho"/>
                <w:i/>
                <w:lang w:val="ru-RU" w:eastAsia="ja-JP"/>
              </w:rPr>
              <w:t xml:space="preserve"> или </w:t>
            </w:r>
            <w:r>
              <w:rPr>
                <w:rFonts w:eastAsia="MS Mincho"/>
                <w:i/>
                <w:lang w:eastAsia="ja-JP"/>
              </w:rPr>
              <w:t>PALB</w:t>
            </w:r>
            <w:r>
              <w:rPr>
                <w:rFonts w:eastAsia="MS Mincho"/>
                <w:i/>
                <w:lang w:val="ru-RU" w:eastAsia="ja-JP"/>
              </w:rPr>
              <w:t xml:space="preserve">2  </w:t>
            </w:r>
          </w:p>
        </w:tc>
      </w:tr>
      <w:tr w:rsidR="003916EF" w:rsidRPr="008603BD" w14:paraId="580046D6" w14:textId="77777777">
        <w:trPr>
          <w:trHeight w:val="1049"/>
        </w:trPr>
        <w:tc>
          <w:tcPr>
            <w:tcW w:w="4077" w:type="dxa"/>
          </w:tcPr>
          <w:p w14:paraId="0E7EDBF8" w14:textId="77777777" w:rsidR="003916EF" w:rsidRDefault="00000000">
            <w:pPr>
              <w:pStyle w:val="ac"/>
              <w:ind w:firstLine="0"/>
              <w:rPr>
                <w:i/>
                <w:sz w:val="24"/>
                <w:szCs w:val="24"/>
                <w:lang w:val="ru-RU"/>
              </w:rPr>
            </w:pPr>
            <w:r>
              <w:rPr>
                <w:rFonts w:eastAsia="MS Mincho"/>
                <w:i/>
                <w:iCs/>
                <w:sz w:val="24"/>
                <w:szCs w:val="24"/>
                <w:lang w:val="ru-RU" w:eastAsia="ja-JP"/>
              </w:rPr>
              <w:t>#Гемцитабин</w:t>
            </w:r>
            <w:r>
              <w:rPr>
                <w:i/>
                <w:sz w:val="24"/>
                <w:szCs w:val="24"/>
                <w:lang w:val="ru-RU"/>
              </w:rPr>
              <w:t>**</w:t>
            </w:r>
            <w:r>
              <w:rPr>
                <w:rFonts w:eastAsia="MS Mincho"/>
                <w:i/>
                <w:sz w:val="24"/>
                <w:szCs w:val="24"/>
                <w:lang w:val="ru-RU" w:eastAsia="ja-JP"/>
              </w:rPr>
              <w:t xml:space="preserve"> 1000 мг/м2 в/в </w:t>
            </w:r>
            <w:proofErr w:type="spellStart"/>
            <w:r>
              <w:rPr>
                <w:rFonts w:eastAsia="MS Mincho"/>
                <w:i/>
                <w:sz w:val="24"/>
                <w:szCs w:val="24"/>
                <w:lang w:val="ru-RU" w:eastAsia="ja-JP"/>
              </w:rPr>
              <w:t>капельно</w:t>
            </w:r>
            <w:proofErr w:type="spellEnd"/>
            <w:r>
              <w:rPr>
                <w:rFonts w:eastAsia="MS Mincho"/>
                <w:i/>
                <w:sz w:val="24"/>
                <w:szCs w:val="24"/>
                <w:lang w:val="ru-RU" w:eastAsia="ja-JP"/>
              </w:rPr>
              <w:t xml:space="preserve"> 30 минут (возможна редукция дозы до 750 мг/м2) 1,8,15 дни 28-дневного курса </w:t>
            </w:r>
            <w:r>
              <w:rPr>
                <w:rFonts w:eastAsia="MS Mincho"/>
                <w:i/>
                <w:sz w:val="24"/>
                <w:szCs w:val="24"/>
                <w:lang w:val="ru-RU" w:eastAsia="ja-JP"/>
              </w:rPr>
              <w:fldChar w:fldCharType="begin"/>
            </w:r>
            <w:r>
              <w:rPr>
                <w:rFonts w:eastAsia="MS Mincho"/>
                <w:i/>
                <w:sz w:val="24"/>
                <w:szCs w:val="24"/>
                <w:lang w:val="ru-RU" w:eastAsia="ja-JP"/>
              </w:rPr>
              <w:instrText xml:space="preserve"> ADDIN ZOTERO_ITEM CSL_CITATION {"citationID":"ExBCqx46","properties":{"formattedCitation":"[104,105]","plainCitation":"[104,105]","noteIndex":0},"citationItems":[{"id":1102,"uris":["http://zotero.org/users/5363772/items/XAAR2NZU",["http://zotero.org/users/5363772/items/XAAR2NZU"]],"itemData":{"id":1102,"type":"article-journal","container-title":"Digestive and Liver Disease","DOI":"10.1016/j.dld.2017.02.007","ISSN":"15908658","issue":"6","journalAbbreviation":"Digestive and Liver Disease","language":"en","page":"692-696","source":"DOI.org (Crossref)","title":"Gemcitabine as second-line chemotherapy after Folfirinox failure in advanced pancreatic adenocarcinoma: A retrospective study","title-short":"Gemcitabine as second-line chemotherapy after Folfirinox failure in advanced pancreatic adenocarcinoma","volume":"49","author":[{"family":"Viaud","given":"Juliette"},{"family":"Brac","given":"Clémence"},{"family":"Artru","given":"Pascal"},{"family":"Le Pabic","given":"Estelle"},{"family":"Leconte","given":"Bérengère"},{"family":"Bodère","given":"Anaïs"},{"family":"Pracht","given":"Marc"},{"family":"Le Sourd","given":"Samuel"},{"family":"Edeline","given":"Julien"},{"family":"Lièvre","given":"Astrid"}],"issued":{"date-parts":[["2017",6]]}}},{"id":1100,"uris":["http://zotero.org/users/5363772/items/LT88U7J5",["http://zotero.org/users/5363772/items/LT88U7J5"]],"itemData":{"id":1100,"type":"article-journal","abstract":"BACKGROUND: Cancer of the exocrine pancreas is a highly lethal malignancy. Surgical resection is the only potentially curative treatment. Unfortunately, because of the late presentation, the majority have either locally advanced cancer at initial diagnosis. Systemic chemotherapy provides benefit to patients with advanced pancreatic cancer, improving disease-related symptoms and survival when compared to best supportive care alone. Based on fase III study, FOLFIRINOX regimen became the standard first-line treatment. But, the optimal management strategy for patients who fail initial FOLFIRINOX is undefined. Despite the lack of clinical trials that report the real benefit of gemcitabine in patients with advanced exocrine pancreatic cancer as second line treatment. We aim at reporting our experience with this regimen. METHODS: Patients with advanced exocrine pancreatic cancer who received gemcitabine (1.000 mg/m(2) on days 1, 8 and 15 every 4 weeks) until disease progression, as second-line therapy at our institution were retrospectively evaluated. Progression-free survival (PFS) and overall survival (OS) were estimated by the Kaplan-Meier method. RESULTS: A total of 20 patients were reviewed. Median age was 57 years (range, 43-74 years), and 55% were older than 60 years. Most patients were male (80%), had metastatic disease (60%), and ECOG performance status of 0 or 1 (65%). PFS and OS were 2.0 (95% CI, 1.2-2.8) and 5.7 months (95% CI, 3.9-7.4), respectively. There were no deaths due to the treatment. CONCLUSIONS: In this study, gemcitabine was a reasonable second-line treatment option for patients with advanced pancreatic adenocarcinoma and good ECOG performance status. Phase III trials are urgently needed comparing gemcitabine versus best supportive of care (BSC) can evaluate the real benefit of this chemotherapy after progression on FOLFIRINOX.","archive":"PubMed","archive_location":"26487945","container-title":"Journal of gastrointestinal oncology","DOI":"10.3978/j.issn.2078-6891.2015.041","ISSN":"2078-6891","issue":"5","journalAbbreviation":"J Gastrointest Oncol","language":"eng","page":"511-515","title":"Role of gemcitabine as second-line therapy after progression on FOLFIRINOX in advanced pancreatic cancer: a retrospective analysis","volume":"6","author":[{"family":"Rocha Lino","given":"Aline","non-dropping-particle":"da"},{"family":"Abrahão","given":"Carina Meira"},{"family":"Brandão","given":"Raphael Moreira"},{"family":"Gomes","given":"Jessica Ribeiro"},{"family":"Ferrian","given":"Andrea Malta"},{"family":"Machado","given":"Marcel Cerqueira César"},{"family":"Buzaid","given":"Antonio Carlos"},{"family":"Maluf","given":"Fernando Cotait"},{"family":"Peixoto","given":"Renata D'Alpino"}],"issued":{"date-parts":[["2015",10]]}}}],"schema":"https://github.com/citation-style-language/schema/raw/master/csl-citation.json"} </w:instrText>
            </w:r>
            <w:r>
              <w:rPr>
                <w:rFonts w:eastAsia="MS Mincho"/>
                <w:i/>
                <w:sz w:val="24"/>
                <w:szCs w:val="24"/>
                <w:lang w:val="ru-RU" w:eastAsia="ja-JP"/>
              </w:rPr>
              <w:fldChar w:fldCharType="separate"/>
            </w:r>
            <w:r>
              <w:rPr>
                <w:sz w:val="24"/>
                <w:lang w:val="ru-RU"/>
              </w:rPr>
              <w:t>[104,105]</w:t>
            </w:r>
            <w:r>
              <w:rPr>
                <w:rFonts w:eastAsia="MS Mincho"/>
                <w:i/>
                <w:sz w:val="24"/>
                <w:szCs w:val="24"/>
                <w:lang w:val="ru-RU" w:eastAsia="ja-JP"/>
              </w:rPr>
              <w:fldChar w:fldCharType="end"/>
            </w:r>
            <w:r>
              <w:rPr>
                <w:rFonts w:eastAsia="MS Mincho"/>
                <w:i/>
                <w:sz w:val="24"/>
                <w:szCs w:val="24"/>
                <w:lang w:val="ru-RU" w:eastAsia="ja-JP"/>
              </w:rPr>
              <w:t xml:space="preserve"> </w:t>
            </w:r>
          </w:p>
        </w:tc>
        <w:tc>
          <w:tcPr>
            <w:tcW w:w="5387" w:type="dxa"/>
          </w:tcPr>
          <w:p w14:paraId="33C9770F" w14:textId="77777777" w:rsidR="003916EF" w:rsidRDefault="00000000">
            <w:pPr>
              <w:numPr>
                <w:ilvl w:val="0"/>
                <w:numId w:val="11"/>
              </w:numPr>
              <w:tabs>
                <w:tab w:val="left" w:pos="284"/>
              </w:tabs>
              <w:spacing w:line="240" w:lineRule="auto"/>
              <w:ind w:left="357" w:hanging="357"/>
              <w:jc w:val="left"/>
              <w:rPr>
                <w:rFonts w:eastAsia="MS Mincho"/>
                <w:i/>
                <w:lang w:val="ru-RU" w:eastAsia="ja-JP"/>
              </w:rPr>
            </w:pPr>
            <w:r>
              <w:rPr>
                <w:rFonts w:eastAsia="MS Mincho"/>
                <w:i/>
                <w:lang w:val="ru-RU" w:eastAsia="ja-JP"/>
              </w:rPr>
              <w:t xml:space="preserve">Ранее не использовался </w:t>
            </w:r>
            <w:proofErr w:type="spellStart"/>
            <w:r>
              <w:rPr>
                <w:rFonts w:eastAsia="MS Mincho"/>
                <w:i/>
                <w:lang w:val="ru-RU" w:eastAsia="ja-JP"/>
              </w:rPr>
              <w:t>гемцитабин</w:t>
            </w:r>
            <w:proofErr w:type="spellEnd"/>
            <w:r>
              <w:rPr>
                <w:i/>
                <w:lang w:val="ru-RU"/>
              </w:rPr>
              <w:t>**</w:t>
            </w:r>
            <w:r>
              <w:rPr>
                <w:rFonts w:eastAsia="MS Mincho"/>
                <w:i/>
                <w:lang w:val="ru-RU" w:eastAsia="ja-JP"/>
              </w:rPr>
              <w:t xml:space="preserve">; </w:t>
            </w:r>
          </w:p>
          <w:p w14:paraId="52E95C9B" w14:textId="77777777" w:rsidR="003916EF" w:rsidRDefault="00000000">
            <w:pPr>
              <w:numPr>
                <w:ilvl w:val="0"/>
                <w:numId w:val="11"/>
              </w:numPr>
              <w:tabs>
                <w:tab w:val="left" w:pos="284"/>
              </w:tabs>
              <w:spacing w:line="240" w:lineRule="auto"/>
              <w:ind w:left="357" w:hanging="357"/>
              <w:jc w:val="left"/>
              <w:rPr>
                <w:rFonts w:eastAsia="MS Mincho"/>
                <w:i/>
                <w:lang w:val="ru-RU" w:eastAsia="ja-JP"/>
              </w:rPr>
            </w:pPr>
            <w:r>
              <w:rPr>
                <w:i/>
                <w:lang w:val="ru-RU"/>
              </w:rPr>
              <w:t xml:space="preserve">Состояние по шкале </w:t>
            </w:r>
            <w:r>
              <w:rPr>
                <w:rFonts w:eastAsia="MS Mincho"/>
                <w:i/>
                <w:lang w:eastAsia="ja-JP"/>
              </w:rPr>
              <w:t>ECOG</w:t>
            </w:r>
            <w:r>
              <w:rPr>
                <w:rFonts w:eastAsia="MS Mincho"/>
                <w:i/>
                <w:lang w:val="ru-RU" w:eastAsia="ja-JP"/>
              </w:rPr>
              <w:t xml:space="preserve"> 1-2 </w:t>
            </w:r>
            <w:r>
              <w:rPr>
                <w:i/>
                <w:lang w:val="ru-RU"/>
              </w:rPr>
              <w:t>(приложение Г1)</w:t>
            </w:r>
            <w:r>
              <w:rPr>
                <w:rFonts w:eastAsia="MS Mincho"/>
                <w:i/>
                <w:lang w:val="ru-RU" w:eastAsia="ja-JP"/>
              </w:rPr>
              <w:t xml:space="preserve">; </w:t>
            </w:r>
          </w:p>
          <w:p w14:paraId="5D927E33" w14:textId="77777777" w:rsidR="003916EF" w:rsidRDefault="00000000">
            <w:pPr>
              <w:numPr>
                <w:ilvl w:val="0"/>
                <w:numId w:val="11"/>
              </w:numPr>
              <w:tabs>
                <w:tab w:val="left" w:pos="284"/>
              </w:tabs>
              <w:spacing w:line="240" w:lineRule="auto"/>
              <w:ind w:left="357" w:hanging="357"/>
              <w:jc w:val="left"/>
              <w:rPr>
                <w:rFonts w:eastAsia="MS Mincho"/>
                <w:i/>
                <w:lang w:val="ru-RU" w:eastAsia="ja-JP"/>
              </w:rPr>
            </w:pPr>
            <w:r>
              <w:rPr>
                <w:rFonts w:eastAsia="MS Mincho"/>
                <w:i/>
                <w:lang w:val="ru-RU" w:eastAsia="ja-JP"/>
              </w:rPr>
              <w:t xml:space="preserve">Общий билирубин &lt;3 </w:t>
            </w:r>
            <w:r>
              <w:rPr>
                <w:rFonts w:eastAsia="MS Mincho"/>
                <w:i/>
                <w:lang w:eastAsia="ja-JP"/>
              </w:rPr>
              <w:t>x</w:t>
            </w:r>
            <w:r>
              <w:rPr>
                <w:rFonts w:eastAsia="MS Mincho"/>
                <w:i/>
                <w:lang w:val="ru-RU" w:eastAsia="ja-JP"/>
              </w:rPr>
              <w:t xml:space="preserve"> верхняя граница нормы.</w:t>
            </w:r>
          </w:p>
        </w:tc>
      </w:tr>
      <w:tr w:rsidR="003916EF" w:rsidRPr="008603BD" w14:paraId="16033278" w14:textId="77777777">
        <w:trPr>
          <w:trHeight w:val="420"/>
        </w:trPr>
        <w:tc>
          <w:tcPr>
            <w:tcW w:w="4077" w:type="dxa"/>
          </w:tcPr>
          <w:p w14:paraId="1DAA778E" w14:textId="77777777" w:rsidR="003916EF" w:rsidRDefault="00000000">
            <w:pPr>
              <w:tabs>
                <w:tab w:val="left" w:pos="284"/>
              </w:tabs>
              <w:spacing w:line="240" w:lineRule="auto"/>
              <w:ind w:firstLine="0"/>
              <w:rPr>
                <w:rFonts w:eastAsia="MS Mincho"/>
                <w:i/>
                <w:lang w:val="ru-RU"/>
              </w:rPr>
            </w:pPr>
            <w:proofErr w:type="spellStart"/>
            <w:r>
              <w:rPr>
                <w:rFonts w:eastAsia="MS Mincho"/>
                <w:i/>
                <w:lang w:eastAsia="ja-JP"/>
              </w:rPr>
              <w:t>mFOLFIRINOX</w:t>
            </w:r>
            <w:proofErr w:type="spellEnd"/>
            <w:r>
              <w:rPr>
                <w:rFonts w:eastAsia="MS Mincho"/>
                <w:i/>
                <w:lang w:eastAsia="ja-JP"/>
              </w:rPr>
              <w:fldChar w:fldCharType="begin"/>
            </w:r>
            <w:r>
              <w:rPr>
                <w:rFonts w:eastAsia="MS Mincho"/>
                <w:i/>
                <w:lang w:val="ru-RU"/>
              </w:rPr>
              <w:instrText xml:space="preserve"> </w:instrText>
            </w:r>
            <w:r>
              <w:rPr>
                <w:rFonts w:eastAsia="MS Mincho"/>
                <w:i/>
              </w:rPr>
              <w:instrText>ADDIN</w:instrText>
            </w:r>
            <w:r>
              <w:rPr>
                <w:rFonts w:eastAsia="MS Mincho"/>
                <w:i/>
                <w:lang w:val="ru-RU"/>
              </w:rPr>
              <w:instrText xml:space="preserve"> </w:instrText>
            </w:r>
            <w:r>
              <w:rPr>
                <w:rFonts w:eastAsia="MS Mincho"/>
                <w:i/>
              </w:rPr>
              <w:instrText>ZOTERO</w:instrText>
            </w:r>
            <w:r>
              <w:rPr>
                <w:rFonts w:eastAsia="MS Mincho"/>
                <w:i/>
                <w:lang w:val="ru-RU"/>
              </w:rPr>
              <w:instrText>_</w:instrText>
            </w:r>
            <w:r>
              <w:rPr>
                <w:rFonts w:eastAsia="MS Mincho"/>
                <w:i/>
              </w:rPr>
              <w:instrText>ITEM</w:instrText>
            </w:r>
            <w:r>
              <w:rPr>
                <w:rFonts w:eastAsia="MS Mincho"/>
                <w:i/>
                <w:lang w:val="ru-RU"/>
              </w:rPr>
              <w:instrText xml:space="preserve"> </w:instrText>
            </w:r>
            <w:r>
              <w:rPr>
                <w:rFonts w:eastAsia="MS Mincho"/>
                <w:i/>
              </w:rPr>
              <w:instrText>CSL</w:instrText>
            </w:r>
            <w:r>
              <w:rPr>
                <w:rFonts w:eastAsia="MS Mincho"/>
                <w:i/>
                <w:lang w:val="ru-RU"/>
              </w:rPr>
              <w:instrText>_</w:instrText>
            </w:r>
            <w:r>
              <w:rPr>
                <w:rFonts w:eastAsia="MS Mincho"/>
                <w:i/>
              </w:rPr>
              <w:instrText>CITATION</w:instrText>
            </w:r>
            <w:r>
              <w:rPr>
                <w:rFonts w:eastAsia="MS Mincho"/>
                <w:i/>
                <w:lang w:val="ru-RU"/>
              </w:rPr>
              <w:instrText xml:space="preserve"> {"</w:instrText>
            </w:r>
            <w:r>
              <w:rPr>
                <w:rFonts w:eastAsia="MS Mincho"/>
                <w:i/>
              </w:rPr>
              <w:instrText>citationID</w:instrText>
            </w:r>
            <w:r>
              <w:rPr>
                <w:rFonts w:eastAsia="MS Mincho"/>
                <w:i/>
                <w:lang w:val="ru-RU"/>
              </w:rPr>
              <w:instrText>":"3</w:instrText>
            </w:r>
            <w:r>
              <w:rPr>
                <w:rFonts w:eastAsia="MS Mincho"/>
                <w:i/>
              </w:rPr>
              <w:instrText>nXGN</w:instrText>
            </w:r>
            <w:r>
              <w:rPr>
                <w:rFonts w:eastAsia="MS Mincho"/>
                <w:i/>
                <w:lang w:val="ru-RU"/>
              </w:rPr>
              <w:instrText>9</w:instrText>
            </w:r>
            <w:r>
              <w:rPr>
                <w:rFonts w:eastAsia="MS Mincho"/>
                <w:i/>
              </w:rPr>
              <w:instrText>dJ</w:instrText>
            </w:r>
            <w:r>
              <w:rPr>
                <w:rFonts w:eastAsia="MS Mincho"/>
                <w:i/>
                <w:lang w:val="ru-RU"/>
              </w:rPr>
              <w:instrText>","</w:instrText>
            </w:r>
            <w:r>
              <w:rPr>
                <w:rFonts w:eastAsia="MS Mincho"/>
                <w:i/>
              </w:rPr>
              <w:instrText>properties</w:instrText>
            </w:r>
            <w:r>
              <w:rPr>
                <w:rFonts w:eastAsia="MS Mincho"/>
                <w:i/>
                <w:lang w:val="ru-RU"/>
              </w:rPr>
              <w:instrText>":{"</w:instrText>
            </w:r>
            <w:r>
              <w:rPr>
                <w:rFonts w:eastAsia="MS Mincho"/>
                <w:i/>
              </w:rPr>
              <w:instrText>formattedCitation</w:instrText>
            </w:r>
            <w:r>
              <w:rPr>
                <w:rFonts w:eastAsia="MS Mincho"/>
                <w:i/>
                <w:lang w:val="ru-RU"/>
              </w:rPr>
              <w:instrText>":"[106,107]","</w:instrText>
            </w:r>
            <w:r>
              <w:rPr>
                <w:rFonts w:eastAsia="MS Mincho"/>
                <w:i/>
              </w:rPr>
              <w:instrText>plainCitation</w:instrText>
            </w:r>
            <w:r>
              <w:rPr>
                <w:rFonts w:eastAsia="MS Mincho"/>
                <w:i/>
                <w:lang w:val="ru-RU"/>
              </w:rPr>
              <w:instrText>":"[106,107]","</w:instrText>
            </w:r>
            <w:r>
              <w:rPr>
                <w:rFonts w:eastAsia="MS Mincho"/>
                <w:i/>
              </w:rPr>
              <w:instrText>noteIndex</w:instrText>
            </w:r>
            <w:r>
              <w:rPr>
                <w:rFonts w:eastAsia="MS Mincho"/>
                <w:i/>
                <w:lang w:val="ru-RU"/>
              </w:rPr>
              <w:instrText>":0},"</w:instrText>
            </w:r>
            <w:r>
              <w:rPr>
                <w:rFonts w:eastAsia="MS Mincho"/>
                <w:i/>
              </w:rPr>
              <w:instrText>citationItems</w:instrText>
            </w:r>
            <w:r>
              <w:rPr>
                <w:rFonts w:eastAsia="MS Mincho"/>
                <w:i/>
                <w:lang w:val="ru-RU"/>
              </w:rPr>
              <w:instrText>":[{"</w:instrText>
            </w:r>
            <w:r>
              <w:rPr>
                <w:rFonts w:eastAsia="MS Mincho"/>
                <w:i/>
              </w:rPr>
              <w:instrText>id</w:instrText>
            </w:r>
            <w:r>
              <w:rPr>
                <w:rFonts w:eastAsia="MS Mincho"/>
                <w:i/>
                <w:lang w:val="ru-RU"/>
              </w:rPr>
              <w:instrText>":1104,"</w:instrText>
            </w:r>
            <w:r>
              <w:rPr>
                <w:rFonts w:eastAsia="MS Mincho"/>
                <w:i/>
              </w:rPr>
              <w:instrText>uris</w:instrText>
            </w:r>
            <w:r>
              <w:rPr>
                <w:rFonts w:eastAsia="MS Mincho"/>
                <w:i/>
                <w:lang w:val="ru-RU"/>
              </w:rPr>
              <w:instrText>":["</w:instrText>
            </w:r>
            <w:r>
              <w:rPr>
                <w:rFonts w:eastAsia="MS Mincho"/>
                <w:i/>
              </w:rPr>
              <w:instrText>http</w:instrText>
            </w:r>
            <w:r>
              <w:rPr>
                <w:rFonts w:eastAsia="MS Mincho"/>
                <w:i/>
                <w:lang w:val="ru-RU"/>
              </w:rPr>
              <w:instrText>://</w:instrText>
            </w:r>
            <w:r>
              <w:rPr>
                <w:rFonts w:eastAsia="MS Mincho"/>
                <w:i/>
              </w:rPr>
              <w:instrText>zotero</w:instrText>
            </w:r>
            <w:r>
              <w:rPr>
                <w:rFonts w:eastAsia="MS Mincho"/>
                <w:i/>
                <w:lang w:val="ru-RU"/>
              </w:rPr>
              <w:instrText>.</w:instrText>
            </w:r>
            <w:r>
              <w:rPr>
                <w:rFonts w:eastAsia="MS Mincho"/>
                <w:i/>
              </w:rPr>
              <w:instrText>org</w:instrText>
            </w:r>
            <w:r>
              <w:rPr>
                <w:rFonts w:eastAsia="MS Mincho"/>
                <w:i/>
                <w:lang w:val="ru-RU"/>
              </w:rPr>
              <w:instrText>/</w:instrText>
            </w:r>
            <w:r>
              <w:rPr>
                <w:rFonts w:eastAsia="MS Mincho"/>
                <w:i/>
              </w:rPr>
              <w:instrText>users</w:instrText>
            </w:r>
            <w:r>
              <w:rPr>
                <w:rFonts w:eastAsia="MS Mincho"/>
                <w:i/>
                <w:lang w:val="ru-RU"/>
              </w:rPr>
              <w:instrText>/5363772/</w:instrText>
            </w:r>
            <w:r>
              <w:rPr>
                <w:rFonts w:eastAsia="MS Mincho"/>
                <w:i/>
              </w:rPr>
              <w:instrText>items</w:instrText>
            </w:r>
            <w:r>
              <w:rPr>
                <w:rFonts w:eastAsia="MS Mincho"/>
                <w:i/>
                <w:lang w:val="ru-RU"/>
              </w:rPr>
              <w:instrText>/</w:instrText>
            </w:r>
            <w:r>
              <w:rPr>
                <w:rFonts w:eastAsia="MS Mincho"/>
                <w:i/>
              </w:rPr>
              <w:instrText>SWWQ</w:instrText>
            </w:r>
            <w:r>
              <w:rPr>
                <w:rFonts w:eastAsia="MS Mincho"/>
                <w:i/>
                <w:lang w:val="ru-RU"/>
              </w:rPr>
              <w:instrText>2</w:instrText>
            </w:r>
            <w:r>
              <w:rPr>
                <w:rFonts w:eastAsia="MS Mincho"/>
                <w:i/>
              </w:rPr>
              <w:instrText>YRX</w:instrText>
            </w:r>
            <w:r>
              <w:rPr>
                <w:rFonts w:eastAsia="MS Mincho"/>
                <w:i/>
                <w:lang w:val="ru-RU"/>
              </w:rPr>
              <w:instrText>",["</w:instrText>
            </w:r>
            <w:r>
              <w:rPr>
                <w:rFonts w:eastAsia="MS Mincho"/>
                <w:i/>
              </w:rPr>
              <w:instrText>http</w:instrText>
            </w:r>
            <w:r>
              <w:rPr>
                <w:rFonts w:eastAsia="MS Mincho"/>
                <w:i/>
                <w:lang w:val="ru-RU"/>
              </w:rPr>
              <w:instrText>://</w:instrText>
            </w:r>
            <w:r>
              <w:rPr>
                <w:rFonts w:eastAsia="MS Mincho"/>
                <w:i/>
              </w:rPr>
              <w:instrText>zotero</w:instrText>
            </w:r>
            <w:r>
              <w:rPr>
                <w:rFonts w:eastAsia="MS Mincho"/>
                <w:i/>
                <w:lang w:val="ru-RU"/>
              </w:rPr>
              <w:instrText>.</w:instrText>
            </w:r>
            <w:r>
              <w:rPr>
                <w:rFonts w:eastAsia="MS Mincho"/>
                <w:i/>
              </w:rPr>
              <w:instrText>org</w:instrText>
            </w:r>
            <w:r>
              <w:rPr>
                <w:rFonts w:eastAsia="MS Mincho"/>
                <w:i/>
                <w:lang w:val="ru-RU"/>
              </w:rPr>
              <w:instrText>/</w:instrText>
            </w:r>
            <w:r>
              <w:rPr>
                <w:rFonts w:eastAsia="MS Mincho"/>
                <w:i/>
              </w:rPr>
              <w:instrText>users</w:instrText>
            </w:r>
            <w:r>
              <w:rPr>
                <w:rFonts w:eastAsia="MS Mincho"/>
                <w:i/>
                <w:lang w:val="ru-RU"/>
              </w:rPr>
              <w:instrText>/5363772/</w:instrText>
            </w:r>
            <w:r>
              <w:rPr>
                <w:rFonts w:eastAsia="MS Mincho"/>
                <w:i/>
              </w:rPr>
              <w:instrText>items</w:instrText>
            </w:r>
            <w:r>
              <w:rPr>
                <w:rFonts w:eastAsia="MS Mincho"/>
                <w:i/>
                <w:lang w:val="ru-RU"/>
              </w:rPr>
              <w:instrText>/</w:instrText>
            </w:r>
            <w:r>
              <w:rPr>
                <w:rFonts w:eastAsia="MS Mincho"/>
                <w:i/>
              </w:rPr>
              <w:instrText>SWWQ</w:instrText>
            </w:r>
            <w:r>
              <w:rPr>
                <w:rFonts w:eastAsia="MS Mincho"/>
                <w:i/>
                <w:lang w:val="ru-RU"/>
              </w:rPr>
              <w:instrText>2</w:instrText>
            </w:r>
            <w:r>
              <w:rPr>
                <w:rFonts w:eastAsia="MS Mincho"/>
                <w:i/>
              </w:rPr>
              <w:instrText>YRX</w:instrText>
            </w:r>
            <w:r>
              <w:rPr>
                <w:rFonts w:eastAsia="MS Mincho"/>
                <w:i/>
                <w:lang w:val="ru-RU"/>
              </w:rPr>
              <w:instrText>"]],"</w:instrText>
            </w:r>
            <w:r>
              <w:rPr>
                <w:rFonts w:eastAsia="MS Mincho"/>
                <w:i/>
              </w:rPr>
              <w:instrText>itemData</w:instrText>
            </w:r>
            <w:r>
              <w:rPr>
                <w:rFonts w:eastAsia="MS Mincho"/>
                <w:i/>
                <w:lang w:val="ru-RU"/>
              </w:rPr>
              <w:instrText>":{"</w:instrText>
            </w:r>
            <w:r>
              <w:rPr>
                <w:rFonts w:eastAsia="MS Mincho"/>
                <w:i/>
              </w:rPr>
              <w:instrText>id</w:instrText>
            </w:r>
            <w:r>
              <w:rPr>
                <w:rFonts w:eastAsia="MS Mincho"/>
                <w:i/>
                <w:lang w:val="ru-RU"/>
              </w:rPr>
              <w:instrText>":1104,"</w:instrText>
            </w:r>
            <w:r>
              <w:rPr>
                <w:rFonts w:eastAsia="MS Mincho"/>
                <w:i/>
              </w:rPr>
              <w:instrText>type</w:instrText>
            </w:r>
            <w:r>
              <w:rPr>
                <w:rFonts w:eastAsia="MS Mincho"/>
                <w:i/>
                <w:lang w:val="ru-RU"/>
              </w:rPr>
              <w:instrText>":"</w:instrText>
            </w:r>
            <w:r>
              <w:rPr>
                <w:rFonts w:eastAsia="MS Mincho"/>
                <w:i/>
              </w:rPr>
              <w:instrText>article</w:instrText>
            </w:r>
            <w:r>
              <w:rPr>
                <w:rFonts w:eastAsia="MS Mincho"/>
                <w:i/>
                <w:lang w:val="ru-RU"/>
              </w:rPr>
              <w:instrText>-</w:instrText>
            </w:r>
            <w:r>
              <w:rPr>
                <w:rFonts w:eastAsia="MS Mincho"/>
                <w:i/>
              </w:rPr>
              <w:instrText>journal</w:instrText>
            </w:r>
            <w:r>
              <w:rPr>
                <w:rFonts w:eastAsia="MS Mincho"/>
                <w:i/>
                <w:lang w:val="ru-RU"/>
              </w:rPr>
              <w:instrText>","</w:instrText>
            </w:r>
            <w:r>
              <w:rPr>
                <w:rFonts w:eastAsia="MS Mincho"/>
                <w:i/>
              </w:rPr>
              <w:instrText>container</w:instrText>
            </w:r>
            <w:r>
              <w:rPr>
                <w:rFonts w:eastAsia="MS Mincho"/>
                <w:i/>
                <w:lang w:val="ru-RU"/>
              </w:rPr>
              <w:instrText>-</w:instrText>
            </w:r>
            <w:r>
              <w:rPr>
                <w:rFonts w:eastAsia="MS Mincho"/>
                <w:i/>
              </w:rPr>
              <w:instrText>title</w:instrText>
            </w:r>
            <w:r>
              <w:rPr>
                <w:rFonts w:eastAsia="MS Mincho"/>
                <w:i/>
                <w:lang w:val="ru-RU"/>
              </w:rPr>
              <w:instrText>":"</w:instrText>
            </w:r>
            <w:r>
              <w:rPr>
                <w:rFonts w:eastAsia="MS Mincho"/>
                <w:i/>
              </w:rPr>
              <w:instrText>World</w:instrText>
            </w:r>
            <w:r>
              <w:rPr>
                <w:rFonts w:eastAsia="MS Mincho"/>
                <w:i/>
                <w:lang w:val="ru-RU"/>
              </w:rPr>
              <w:instrText xml:space="preserve"> </w:instrText>
            </w:r>
            <w:r>
              <w:rPr>
                <w:rFonts w:eastAsia="MS Mincho"/>
                <w:i/>
              </w:rPr>
              <w:instrText>Journal</w:instrText>
            </w:r>
            <w:r>
              <w:rPr>
                <w:rFonts w:eastAsia="MS Mincho"/>
                <w:i/>
                <w:lang w:val="ru-RU"/>
              </w:rPr>
              <w:instrText xml:space="preserve"> </w:instrText>
            </w:r>
            <w:r>
              <w:rPr>
                <w:rFonts w:eastAsia="MS Mincho"/>
                <w:i/>
              </w:rPr>
              <w:instrText>of</w:instrText>
            </w:r>
            <w:r>
              <w:rPr>
                <w:rFonts w:eastAsia="MS Mincho"/>
                <w:i/>
                <w:lang w:val="ru-RU"/>
              </w:rPr>
              <w:instrText xml:space="preserve"> </w:instrText>
            </w:r>
            <w:r>
              <w:rPr>
                <w:rFonts w:eastAsia="MS Mincho"/>
                <w:i/>
              </w:rPr>
              <w:instrText>Gastrointestinal</w:instrText>
            </w:r>
            <w:r>
              <w:rPr>
                <w:rFonts w:eastAsia="MS Mincho"/>
                <w:i/>
                <w:lang w:val="ru-RU"/>
              </w:rPr>
              <w:instrText xml:space="preserve"> </w:instrText>
            </w:r>
            <w:r>
              <w:rPr>
                <w:rFonts w:eastAsia="MS Mincho"/>
                <w:i/>
              </w:rPr>
              <w:instrText>Oncology</w:instrText>
            </w:r>
            <w:r>
              <w:rPr>
                <w:rFonts w:eastAsia="MS Mincho"/>
                <w:i/>
                <w:lang w:val="ru-RU"/>
              </w:rPr>
              <w:instrText>","</w:instrText>
            </w:r>
            <w:r>
              <w:rPr>
                <w:rFonts w:eastAsia="MS Mincho"/>
                <w:i/>
              </w:rPr>
              <w:instrText>DOI</w:instrText>
            </w:r>
            <w:r>
              <w:rPr>
                <w:rFonts w:eastAsia="MS Mincho"/>
                <w:i/>
                <w:lang w:val="ru-RU"/>
              </w:rPr>
              <w:instrText>":"10.4251/</w:instrText>
            </w:r>
            <w:r>
              <w:rPr>
                <w:rFonts w:eastAsia="MS Mincho"/>
                <w:i/>
              </w:rPr>
              <w:instrText>wjgo</w:instrText>
            </w:r>
            <w:r>
              <w:rPr>
                <w:rFonts w:eastAsia="MS Mincho"/>
                <w:i/>
                <w:lang w:val="ru-RU"/>
              </w:rPr>
              <w:instrText>.</w:instrText>
            </w:r>
            <w:r>
              <w:rPr>
                <w:rFonts w:eastAsia="MS Mincho"/>
                <w:i/>
              </w:rPr>
              <w:instrText>v</w:instrText>
            </w:r>
            <w:r>
              <w:rPr>
                <w:rFonts w:eastAsia="MS Mincho"/>
                <w:i/>
                <w:lang w:val="ru-RU"/>
              </w:rPr>
              <w:instrText>10.</w:instrText>
            </w:r>
            <w:r>
              <w:rPr>
                <w:rFonts w:eastAsia="MS Mincho"/>
                <w:i/>
              </w:rPr>
              <w:instrText>i</w:instrText>
            </w:r>
            <w:r>
              <w:rPr>
                <w:rFonts w:eastAsia="MS Mincho"/>
                <w:i/>
                <w:lang w:val="ru-RU"/>
              </w:rPr>
              <w:instrText>12.505","</w:instrText>
            </w:r>
            <w:r>
              <w:rPr>
                <w:rFonts w:eastAsia="MS Mincho"/>
                <w:i/>
              </w:rPr>
              <w:instrText>ISSN</w:instrText>
            </w:r>
            <w:r>
              <w:rPr>
                <w:rFonts w:eastAsia="MS Mincho"/>
                <w:i/>
                <w:lang w:val="ru-RU"/>
              </w:rPr>
              <w:instrText>":"1948-5204","</w:instrText>
            </w:r>
            <w:r>
              <w:rPr>
                <w:rFonts w:eastAsia="MS Mincho"/>
                <w:i/>
              </w:rPr>
              <w:instrText>issue</w:instrText>
            </w:r>
            <w:r>
              <w:rPr>
                <w:rFonts w:eastAsia="MS Mincho"/>
                <w:i/>
                <w:lang w:val="ru-RU"/>
              </w:rPr>
              <w:instrText>":"12","</w:instrText>
            </w:r>
            <w:r>
              <w:rPr>
                <w:rFonts w:eastAsia="MS Mincho"/>
                <w:i/>
              </w:rPr>
              <w:instrText>journalAbbreviation</w:instrText>
            </w:r>
            <w:r>
              <w:rPr>
                <w:rFonts w:eastAsia="MS Mincho"/>
                <w:i/>
                <w:lang w:val="ru-RU"/>
              </w:rPr>
              <w:instrText>":"</w:instrText>
            </w:r>
            <w:r>
              <w:rPr>
                <w:rFonts w:eastAsia="MS Mincho"/>
                <w:i/>
              </w:rPr>
              <w:instrText>WJGO</w:instrText>
            </w:r>
            <w:r>
              <w:rPr>
                <w:rFonts w:eastAsia="MS Mincho"/>
                <w:i/>
                <w:lang w:val="ru-RU"/>
              </w:rPr>
              <w:instrText>","</w:instrText>
            </w:r>
            <w:r>
              <w:rPr>
                <w:rFonts w:eastAsia="MS Mincho"/>
                <w:i/>
              </w:rPr>
              <w:instrText>page</w:instrText>
            </w:r>
            <w:r>
              <w:rPr>
                <w:rFonts w:eastAsia="MS Mincho"/>
                <w:i/>
                <w:lang w:val="ru-RU"/>
              </w:rPr>
              <w:instrText>":"505-515","</w:instrText>
            </w:r>
            <w:r>
              <w:rPr>
                <w:rFonts w:eastAsia="MS Mincho"/>
                <w:i/>
              </w:rPr>
              <w:instrText>source</w:instrText>
            </w:r>
            <w:r>
              <w:rPr>
                <w:rFonts w:eastAsia="MS Mincho"/>
                <w:i/>
                <w:lang w:val="ru-RU"/>
              </w:rPr>
              <w:instrText>":"</w:instrText>
            </w:r>
            <w:r>
              <w:rPr>
                <w:rFonts w:eastAsia="MS Mincho"/>
                <w:i/>
              </w:rPr>
              <w:instrText>DOI</w:instrText>
            </w:r>
            <w:r>
              <w:rPr>
                <w:rFonts w:eastAsia="MS Mincho"/>
                <w:i/>
                <w:lang w:val="ru-RU"/>
              </w:rPr>
              <w:instrText>.</w:instrText>
            </w:r>
            <w:r>
              <w:rPr>
                <w:rFonts w:eastAsia="MS Mincho"/>
                <w:i/>
              </w:rPr>
              <w:instrText>org</w:instrText>
            </w:r>
            <w:r>
              <w:rPr>
                <w:rFonts w:eastAsia="MS Mincho"/>
                <w:i/>
                <w:lang w:val="ru-RU"/>
              </w:rPr>
              <w:instrText xml:space="preserve"> (</w:instrText>
            </w:r>
            <w:r>
              <w:rPr>
                <w:rFonts w:eastAsia="MS Mincho"/>
                <w:i/>
              </w:rPr>
              <w:instrText>Crossref</w:instrText>
            </w:r>
            <w:r>
              <w:rPr>
                <w:rFonts w:eastAsia="MS Mincho"/>
                <w:i/>
                <w:lang w:val="ru-RU"/>
              </w:rPr>
              <w:instrText>)","</w:instrText>
            </w:r>
            <w:r>
              <w:rPr>
                <w:rFonts w:eastAsia="MS Mincho"/>
                <w:i/>
              </w:rPr>
              <w:instrText>title</w:instrText>
            </w:r>
            <w:r>
              <w:rPr>
                <w:rFonts w:eastAsia="MS Mincho"/>
                <w:i/>
                <w:lang w:val="ru-RU"/>
              </w:rPr>
              <w:instrText>":"</w:instrText>
            </w:r>
            <w:r>
              <w:rPr>
                <w:rFonts w:eastAsia="MS Mincho"/>
                <w:i/>
              </w:rPr>
              <w:instrText>Multicenter</w:instrText>
            </w:r>
            <w:r>
              <w:rPr>
                <w:rFonts w:eastAsia="MS Mincho"/>
                <w:i/>
                <w:lang w:val="ru-RU"/>
              </w:rPr>
              <w:instrText xml:space="preserve"> </w:instrText>
            </w:r>
            <w:r>
              <w:rPr>
                <w:rFonts w:eastAsia="MS Mincho"/>
                <w:i/>
              </w:rPr>
              <w:instrText>phase</w:instrText>
            </w:r>
            <w:r>
              <w:rPr>
                <w:rFonts w:eastAsia="MS Mincho"/>
                <w:i/>
                <w:lang w:val="ru-RU"/>
              </w:rPr>
              <w:instrText xml:space="preserve"> </w:instrText>
            </w:r>
            <w:r>
              <w:rPr>
                <w:rFonts w:eastAsia="MS Mincho"/>
                <w:i/>
              </w:rPr>
              <w:instrText>II</w:instrText>
            </w:r>
            <w:r>
              <w:rPr>
                <w:rFonts w:eastAsia="MS Mincho"/>
                <w:i/>
                <w:lang w:val="ru-RU"/>
              </w:rPr>
              <w:instrText xml:space="preserve"> </w:instrText>
            </w:r>
            <w:r>
              <w:rPr>
                <w:rFonts w:eastAsia="MS Mincho"/>
                <w:i/>
              </w:rPr>
              <w:instrText>trial</w:instrText>
            </w:r>
            <w:r>
              <w:rPr>
                <w:rFonts w:eastAsia="MS Mincho"/>
                <w:i/>
                <w:lang w:val="ru-RU"/>
              </w:rPr>
              <w:instrText xml:space="preserve"> </w:instrText>
            </w:r>
            <w:r>
              <w:rPr>
                <w:rFonts w:eastAsia="MS Mincho"/>
                <w:i/>
              </w:rPr>
              <w:instrText>of</w:instrText>
            </w:r>
            <w:r>
              <w:rPr>
                <w:rFonts w:eastAsia="MS Mincho"/>
                <w:i/>
                <w:lang w:val="ru-RU"/>
              </w:rPr>
              <w:instrText xml:space="preserve"> </w:instrText>
            </w:r>
            <w:r>
              <w:rPr>
                <w:rFonts w:eastAsia="MS Mincho"/>
                <w:i/>
              </w:rPr>
              <w:instrText>modified</w:instrText>
            </w:r>
            <w:r>
              <w:rPr>
                <w:rFonts w:eastAsia="MS Mincho"/>
                <w:i/>
                <w:lang w:val="ru-RU"/>
              </w:rPr>
              <w:instrText xml:space="preserve"> </w:instrText>
            </w:r>
            <w:r>
              <w:rPr>
                <w:rFonts w:eastAsia="MS Mincho"/>
                <w:i/>
              </w:rPr>
              <w:instrText>FOLFIRINOX</w:instrText>
            </w:r>
            <w:r>
              <w:rPr>
                <w:rFonts w:eastAsia="MS Mincho"/>
                <w:i/>
                <w:lang w:val="ru-RU"/>
              </w:rPr>
              <w:instrText xml:space="preserve"> </w:instrText>
            </w:r>
            <w:r>
              <w:rPr>
                <w:rFonts w:eastAsia="MS Mincho"/>
                <w:i/>
              </w:rPr>
              <w:instrText>in</w:instrText>
            </w:r>
            <w:r>
              <w:rPr>
                <w:rFonts w:eastAsia="MS Mincho"/>
                <w:i/>
                <w:lang w:val="ru-RU"/>
              </w:rPr>
              <w:instrText xml:space="preserve"> </w:instrText>
            </w:r>
            <w:r>
              <w:rPr>
                <w:rFonts w:eastAsia="MS Mincho"/>
                <w:i/>
              </w:rPr>
              <w:instrText>gemcitabine</w:instrText>
            </w:r>
            <w:r>
              <w:rPr>
                <w:rFonts w:eastAsia="MS Mincho"/>
                <w:i/>
                <w:lang w:val="ru-RU"/>
              </w:rPr>
              <w:instrText>-</w:instrText>
            </w:r>
            <w:r>
              <w:rPr>
                <w:rFonts w:eastAsia="MS Mincho"/>
                <w:i/>
              </w:rPr>
              <w:instrText>refractory</w:instrText>
            </w:r>
            <w:r>
              <w:rPr>
                <w:rFonts w:eastAsia="MS Mincho"/>
                <w:i/>
                <w:lang w:val="ru-RU"/>
              </w:rPr>
              <w:instrText xml:space="preserve"> </w:instrText>
            </w:r>
            <w:r>
              <w:rPr>
                <w:rFonts w:eastAsia="MS Mincho"/>
                <w:i/>
              </w:rPr>
              <w:instrText>pancreatic</w:instrText>
            </w:r>
            <w:r>
              <w:rPr>
                <w:rFonts w:eastAsia="MS Mincho"/>
                <w:i/>
                <w:lang w:val="ru-RU"/>
              </w:rPr>
              <w:instrText xml:space="preserve"> </w:instrText>
            </w:r>
            <w:r>
              <w:rPr>
                <w:rFonts w:eastAsia="MS Mincho"/>
                <w:i/>
              </w:rPr>
              <w:instrText>cancer</w:instrText>
            </w:r>
            <w:r>
              <w:rPr>
                <w:rFonts w:eastAsia="MS Mincho"/>
                <w:i/>
                <w:lang w:val="ru-RU"/>
              </w:rPr>
              <w:instrText>","</w:instrText>
            </w:r>
            <w:r>
              <w:rPr>
                <w:rFonts w:eastAsia="MS Mincho"/>
                <w:i/>
              </w:rPr>
              <w:instrText>volume</w:instrText>
            </w:r>
            <w:r>
              <w:rPr>
                <w:rFonts w:eastAsia="MS Mincho"/>
                <w:i/>
                <w:lang w:val="ru-RU"/>
              </w:rPr>
              <w:instrText>":"10","</w:instrText>
            </w:r>
            <w:r>
              <w:rPr>
                <w:rFonts w:eastAsia="MS Mincho"/>
                <w:i/>
              </w:rPr>
              <w:instrText>author</w:instrText>
            </w:r>
            <w:r>
              <w:rPr>
                <w:rFonts w:eastAsia="MS Mincho"/>
                <w:i/>
                <w:lang w:val="ru-RU"/>
              </w:rPr>
              <w:instrText>":[{"</w:instrText>
            </w:r>
            <w:r>
              <w:rPr>
                <w:rFonts w:eastAsia="MS Mincho"/>
                <w:i/>
              </w:rPr>
              <w:instrText>family</w:instrText>
            </w:r>
            <w:r>
              <w:rPr>
                <w:rFonts w:eastAsia="MS Mincho"/>
                <w:i/>
                <w:lang w:val="ru-RU"/>
              </w:rPr>
              <w:instrText>":"</w:instrText>
            </w:r>
            <w:r>
              <w:rPr>
                <w:rFonts w:eastAsia="MS Mincho"/>
                <w:i/>
              </w:rPr>
              <w:instrText>Chung</w:instrText>
            </w:r>
            <w:r>
              <w:rPr>
                <w:rFonts w:eastAsia="MS Mincho"/>
                <w:i/>
                <w:lang w:val="ru-RU"/>
              </w:rPr>
              <w:instrText>","</w:instrText>
            </w:r>
            <w:r>
              <w:rPr>
                <w:rFonts w:eastAsia="MS Mincho"/>
                <w:i/>
              </w:rPr>
              <w:instrText>given</w:instrText>
            </w:r>
            <w:r>
              <w:rPr>
                <w:rFonts w:eastAsia="MS Mincho"/>
                <w:i/>
                <w:lang w:val="ru-RU"/>
              </w:rPr>
              <w:instrText>":"</w:instrText>
            </w:r>
            <w:r>
              <w:rPr>
                <w:rFonts w:eastAsia="MS Mincho"/>
                <w:i/>
              </w:rPr>
              <w:instrText>Moon</w:instrText>
            </w:r>
            <w:r>
              <w:rPr>
                <w:rFonts w:eastAsia="MS Mincho"/>
                <w:i/>
                <w:lang w:val="ru-RU"/>
              </w:rPr>
              <w:instrText xml:space="preserve"> </w:instrText>
            </w:r>
            <w:r>
              <w:rPr>
                <w:rFonts w:eastAsia="MS Mincho"/>
                <w:i/>
              </w:rPr>
              <w:instrText>Jae</w:instrText>
            </w:r>
            <w:r>
              <w:rPr>
                <w:rFonts w:eastAsia="MS Mincho"/>
                <w:i/>
                <w:lang w:val="ru-RU"/>
              </w:rPr>
              <w:instrText>"},{"</w:instrText>
            </w:r>
            <w:r>
              <w:rPr>
                <w:rFonts w:eastAsia="MS Mincho"/>
                <w:i/>
              </w:rPr>
              <w:instrText>family</w:instrText>
            </w:r>
            <w:r>
              <w:rPr>
                <w:rFonts w:eastAsia="MS Mincho"/>
                <w:i/>
                <w:lang w:val="ru-RU"/>
              </w:rPr>
              <w:instrText>":"</w:instrText>
            </w:r>
            <w:r>
              <w:rPr>
                <w:rFonts w:eastAsia="MS Mincho"/>
                <w:i/>
              </w:rPr>
              <w:instrText>Kang</w:instrText>
            </w:r>
            <w:r>
              <w:rPr>
                <w:rFonts w:eastAsia="MS Mincho"/>
                <w:i/>
                <w:lang w:val="ru-RU"/>
              </w:rPr>
              <w:instrText>","</w:instrText>
            </w:r>
            <w:r>
              <w:rPr>
                <w:rFonts w:eastAsia="MS Mincho"/>
                <w:i/>
              </w:rPr>
              <w:instrText>given</w:instrText>
            </w:r>
            <w:r>
              <w:rPr>
                <w:rFonts w:eastAsia="MS Mincho"/>
                <w:i/>
                <w:lang w:val="ru-RU"/>
              </w:rPr>
              <w:instrText>":"</w:instrText>
            </w:r>
            <w:r>
              <w:rPr>
                <w:rFonts w:eastAsia="MS Mincho"/>
                <w:i/>
              </w:rPr>
              <w:instrText>Huapyong</w:instrText>
            </w:r>
            <w:r>
              <w:rPr>
                <w:rFonts w:eastAsia="MS Mincho"/>
                <w:i/>
                <w:lang w:val="ru-RU"/>
              </w:rPr>
              <w:instrText>"},{"</w:instrText>
            </w:r>
            <w:r>
              <w:rPr>
                <w:rFonts w:eastAsia="MS Mincho"/>
                <w:i/>
              </w:rPr>
              <w:instrText>family</w:instrText>
            </w:r>
            <w:r>
              <w:rPr>
                <w:rFonts w:eastAsia="MS Mincho"/>
                <w:i/>
                <w:lang w:val="ru-RU"/>
              </w:rPr>
              <w:instrText>":"</w:instrText>
            </w:r>
            <w:r>
              <w:rPr>
                <w:rFonts w:eastAsia="MS Mincho"/>
                <w:i/>
              </w:rPr>
              <w:instrText>Kim</w:instrText>
            </w:r>
            <w:r>
              <w:rPr>
                <w:rFonts w:eastAsia="MS Mincho"/>
                <w:i/>
                <w:lang w:val="ru-RU"/>
              </w:rPr>
              <w:instrText>","</w:instrText>
            </w:r>
            <w:r>
              <w:rPr>
                <w:rFonts w:eastAsia="MS Mincho"/>
                <w:i/>
              </w:rPr>
              <w:instrText>given</w:instrText>
            </w:r>
            <w:r>
              <w:rPr>
                <w:rFonts w:eastAsia="MS Mincho"/>
                <w:i/>
                <w:lang w:val="ru-RU"/>
              </w:rPr>
              <w:instrText>":"</w:instrText>
            </w:r>
            <w:r>
              <w:rPr>
                <w:rFonts w:eastAsia="MS Mincho"/>
                <w:i/>
              </w:rPr>
              <w:instrText>Ho</w:instrText>
            </w:r>
            <w:r>
              <w:rPr>
                <w:rFonts w:eastAsia="MS Mincho"/>
                <w:i/>
                <w:lang w:val="ru-RU"/>
              </w:rPr>
              <w:instrText xml:space="preserve"> </w:instrText>
            </w:r>
            <w:r>
              <w:rPr>
                <w:rFonts w:eastAsia="MS Mincho"/>
                <w:i/>
              </w:rPr>
              <w:instrText>Gak</w:instrText>
            </w:r>
            <w:r>
              <w:rPr>
                <w:rFonts w:eastAsia="MS Mincho"/>
                <w:i/>
                <w:lang w:val="ru-RU"/>
              </w:rPr>
              <w:instrText>"},{"</w:instrText>
            </w:r>
            <w:r>
              <w:rPr>
                <w:rFonts w:eastAsia="MS Mincho"/>
                <w:i/>
              </w:rPr>
              <w:instrText>family</w:instrText>
            </w:r>
            <w:r>
              <w:rPr>
                <w:rFonts w:eastAsia="MS Mincho"/>
                <w:i/>
                <w:lang w:val="ru-RU"/>
              </w:rPr>
              <w:instrText>":"</w:instrText>
            </w:r>
            <w:r>
              <w:rPr>
                <w:rFonts w:eastAsia="MS Mincho"/>
                <w:i/>
              </w:rPr>
              <w:instrText>Hyun</w:instrText>
            </w:r>
            <w:r>
              <w:rPr>
                <w:rFonts w:eastAsia="MS Mincho"/>
                <w:i/>
                <w:lang w:val="ru-RU"/>
              </w:rPr>
              <w:instrText>","</w:instrText>
            </w:r>
            <w:r>
              <w:rPr>
                <w:rFonts w:eastAsia="MS Mincho"/>
                <w:i/>
              </w:rPr>
              <w:instrText>given</w:instrText>
            </w:r>
            <w:r>
              <w:rPr>
                <w:rFonts w:eastAsia="MS Mincho"/>
                <w:i/>
                <w:lang w:val="ru-RU"/>
              </w:rPr>
              <w:instrText>":"</w:instrText>
            </w:r>
            <w:r>
              <w:rPr>
                <w:rFonts w:eastAsia="MS Mincho"/>
                <w:i/>
              </w:rPr>
              <w:instrText>Jong</w:instrText>
            </w:r>
            <w:r>
              <w:rPr>
                <w:rFonts w:eastAsia="MS Mincho"/>
                <w:i/>
                <w:lang w:val="ru-RU"/>
              </w:rPr>
              <w:instrText xml:space="preserve"> </w:instrText>
            </w:r>
            <w:r>
              <w:rPr>
                <w:rFonts w:eastAsia="MS Mincho"/>
                <w:i/>
              </w:rPr>
              <w:instrText>Jin</w:instrText>
            </w:r>
            <w:r>
              <w:rPr>
                <w:rFonts w:eastAsia="MS Mincho"/>
                <w:i/>
                <w:lang w:val="ru-RU"/>
              </w:rPr>
              <w:instrText>"},{"</w:instrText>
            </w:r>
            <w:r>
              <w:rPr>
                <w:rFonts w:eastAsia="MS Mincho"/>
                <w:i/>
              </w:rPr>
              <w:instrText>family</w:instrText>
            </w:r>
            <w:r>
              <w:rPr>
                <w:rFonts w:eastAsia="MS Mincho"/>
                <w:i/>
                <w:lang w:val="ru-RU"/>
              </w:rPr>
              <w:instrText>":"</w:instrText>
            </w:r>
            <w:r>
              <w:rPr>
                <w:rFonts w:eastAsia="MS Mincho"/>
                <w:i/>
              </w:rPr>
              <w:instrText>Lee</w:instrText>
            </w:r>
            <w:r>
              <w:rPr>
                <w:rFonts w:eastAsia="MS Mincho"/>
                <w:i/>
                <w:lang w:val="ru-RU"/>
              </w:rPr>
              <w:instrText>","</w:instrText>
            </w:r>
            <w:r>
              <w:rPr>
                <w:rFonts w:eastAsia="MS Mincho"/>
                <w:i/>
              </w:rPr>
              <w:instrText>given</w:instrText>
            </w:r>
            <w:r>
              <w:rPr>
                <w:rFonts w:eastAsia="MS Mincho"/>
                <w:i/>
                <w:lang w:val="ru-RU"/>
              </w:rPr>
              <w:instrText>":"</w:instrText>
            </w:r>
            <w:r>
              <w:rPr>
                <w:rFonts w:eastAsia="MS Mincho"/>
                <w:i/>
              </w:rPr>
              <w:instrText>Jun</w:instrText>
            </w:r>
            <w:r>
              <w:rPr>
                <w:rFonts w:eastAsia="MS Mincho"/>
                <w:i/>
                <w:lang w:val="ru-RU"/>
              </w:rPr>
              <w:instrText xml:space="preserve"> </w:instrText>
            </w:r>
            <w:r>
              <w:rPr>
                <w:rFonts w:eastAsia="MS Mincho"/>
                <w:i/>
              </w:rPr>
              <w:instrText>Kyu</w:instrText>
            </w:r>
            <w:r>
              <w:rPr>
                <w:rFonts w:eastAsia="MS Mincho"/>
                <w:i/>
                <w:lang w:val="ru-RU"/>
              </w:rPr>
              <w:instrText>"},{"</w:instrText>
            </w:r>
            <w:r>
              <w:rPr>
                <w:rFonts w:eastAsia="MS Mincho"/>
                <w:i/>
              </w:rPr>
              <w:instrText>family</w:instrText>
            </w:r>
            <w:r>
              <w:rPr>
                <w:rFonts w:eastAsia="MS Mincho"/>
                <w:i/>
                <w:lang w:val="ru-RU"/>
              </w:rPr>
              <w:instrText>":"</w:instrText>
            </w:r>
            <w:r>
              <w:rPr>
                <w:rFonts w:eastAsia="MS Mincho"/>
                <w:i/>
              </w:rPr>
              <w:instrText>Lee</w:instrText>
            </w:r>
            <w:r>
              <w:rPr>
                <w:rFonts w:eastAsia="MS Mincho"/>
                <w:i/>
                <w:lang w:val="ru-RU"/>
              </w:rPr>
              <w:instrText>","</w:instrText>
            </w:r>
            <w:r>
              <w:rPr>
                <w:rFonts w:eastAsia="MS Mincho"/>
                <w:i/>
              </w:rPr>
              <w:instrText>given</w:instrText>
            </w:r>
            <w:r>
              <w:rPr>
                <w:rFonts w:eastAsia="MS Mincho"/>
                <w:i/>
                <w:lang w:val="ru-RU"/>
              </w:rPr>
              <w:instrText>":"</w:instrText>
            </w:r>
            <w:r>
              <w:rPr>
                <w:rFonts w:eastAsia="MS Mincho"/>
                <w:i/>
              </w:rPr>
              <w:instrText>Kwang</w:instrText>
            </w:r>
            <w:r>
              <w:rPr>
                <w:rFonts w:eastAsia="MS Mincho"/>
                <w:i/>
                <w:lang w:val="ru-RU"/>
              </w:rPr>
              <w:instrText xml:space="preserve"> </w:instrText>
            </w:r>
            <w:r>
              <w:rPr>
                <w:rFonts w:eastAsia="MS Mincho"/>
                <w:i/>
              </w:rPr>
              <w:instrText>Hyuck</w:instrText>
            </w:r>
            <w:r>
              <w:rPr>
                <w:rFonts w:eastAsia="MS Mincho"/>
                <w:i/>
                <w:lang w:val="ru-RU"/>
              </w:rPr>
              <w:instrText>"},{"</w:instrText>
            </w:r>
            <w:r>
              <w:rPr>
                <w:rFonts w:eastAsia="MS Mincho"/>
                <w:i/>
              </w:rPr>
              <w:instrText>family</w:instrText>
            </w:r>
            <w:r>
              <w:rPr>
                <w:rFonts w:eastAsia="MS Mincho"/>
                <w:i/>
                <w:lang w:val="ru-RU"/>
              </w:rPr>
              <w:instrText>":"</w:instrText>
            </w:r>
            <w:r>
              <w:rPr>
                <w:rFonts w:eastAsia="MS Mincho"/>
                <w:i/>
              </w:rPr>
              <w:instrText>Noh</w:instrText>
            </w:r>
            <w:r>
              <w:rPr>
                <w:rFonts w:eastAsia="MS Mincho"/>
                <w:i/>
                <w:lang w:val="ru-RU"/>
              </w:rPr>
              <w:instrText>","</w:instrText>
            </w:r>
            <w:r>
              <w:rPr>
                <w:rFonts w:eastAsia="MS Mincho"/>
                <w:i/>
              </w:rPr>
              <w:instrText>given</w:instrText>
            </w:r>
            <w:r>
              <w:rPr>
                <w:rFonts w:eastAsia="MS Mincho"/>
                <w:i/>
                <w:lang w:val="ru-RU"/>
              </w:rPr>
              <w:instrText>":"</w:instrText>
            </w:r>
            <w:r>
              <w:rPr>
                <w:rFonts w:eastAsia="MS Mincho"/>
                <w:i/>
              </w:rPr>
              <w:instrText>Myung</w:instrText>
            </w:r>
            <w:r>
              <w:rPr>
                <w:rFonts w:eastAsia="MS Mincho"/>
                <w:i/>
                <w:lang w:val="ru-RU"/>
              </w:rPr>
              <w:instrText xml:space="preserve"> </w:instrText>
            </w:r>
            <w:r>
              <w:rPr>
                <w:rFonts w:eastAsia="MS Mincho"/>
                <w:i/>
              </w:rPr>
              <w:instrText>Hwan</w:instrText>
            </w:r>
            <w:r>
              <w:rPr>
                <w:rFonts w:eastAsia="MS Mincho"/>
                <w:i/>
                <w:lang w:val="ru-RU"/>
              </w:rPr>
              <w:instrText>"},{"</w:instrText>
            </w:r>
            <w:r>
              <w:rPr>
                <w:rFonts w:eastAsia="MS Mincho"/>
                <w:i/>
              </w:rPr>
              <w:instrText>family</w:instrText>
            </w:r>
            <w:r>
              <w:rPr>
                <w:rFonts w:eastAsia="MS Mincho"/>
                <w:i/>
                <w:lang w:val="ru-RU"/>
              </w:rPr>
              <w:instrText>":"</w:instrText>
            </w:r>
            <w:r>
              <w:rPr>
                <w:rFonts w:eastAsia="MS Mincho"/>
                <w:i/>
              </w:rPr>
              <w:instrText>Kang</w:instrText>
            </w:r>
            <w:r>
              <w:rPr>
                <w:rFonts w:eastAsia="MS Mincho"/>
                <w:i/>
                <w:lang w:val="ru-RU"/>
              </w:rPr>
              <w:instrText>","</w:instrText>
            </w:r>
            <w:r>
              <w:rPr>
                <w:rFonts w:eastAsia="MS Mincho"/>
                <w:i/>
              </w:rPr>
              <w:instrText>given</w:instrText>
            </w:r>
            <w:r>
              <w:rPr>
                <w:rFonts w:eastAsia="MS Mincho"/>
                <w:i/>
                <w:lang w:val="ru-RU"/>
              </w:rPr>
              <w:instrText>":"</w:instrText>
            </w:r>
            <w:r>
              <w:rPr>
                <w:rFonts w:eastAsia="MS Mincho"/>
                <w:i/>
              </w:rPr>
              <w:instrText>Dae</w:instrText>
            </w:r>
            <w:r>
              <w:rPr>
                <w:rFonts w:eastAsia="MS Mincho"/>
                <w:i/>
                <w:lang w:val="ru-RU"/>
              </w:rPr>
              <w:instrText xml:space="preserve"> </w:instrText>
            </w:r>
            <w:r>
              <w:rPr>
                <w:rFonts w:eastAsia="MS Mincho"/>
                <w:i/>
              </w:rPr>
              <w:instrText>Hwan</w:instrText>
            </w:r>
            <w:r>
              <w:rPr>
                <w:rFonts w:eastAsia="MS Mincho"/>
                <w:i/>
                <w:lang w:val="ru-RU"/>
              </w:rPr>
              <w:instrText>"},{"</w:instrText>
            </w:r>
            <w:r>
              <w:rPr>
                <w:rFonts w:eastAsia="MS Mincho"/>
                <w:i/>
              </w:rPr>
              <w:instrText>family</w:instrText>
            </w:r>
            <w:r>
              <w:rPr>
                <w:rFonts w:eastAsia="MS Mincho"/>
                <w:i/>
                <w:lang w:val="ru-RU"/>
              </w:rPr>
              <w:instrText>":"</w:instrText>
            </w:r>
            <w:r>
              <w:rPr>
                <w:rFonts w:eastAsia="MS Mincho"/>
                <w:i/>
              </w:rPr>
              <w:instrText>Lee</w:instrText>
            </w:r>
            <w:r>
              <w:rPr>
                <w:rFonts w:eastAsia="MS Mincho"/>
                <w:i/>
                <w:lang w:val="ru-RU"/>
              </w:rPr>
              <w:instrText>","</w:instrText>
            </w:r>
            <w:r>
              <w:rPr>
                <w:rFonts w:eastAsia="MS Mincho"/>
                <w:i/>
              </w:rPr>
              <w:instrText>given</w:instrText>
            </w:r>
            <w:r>
              <w:rPr>
                <w:rFonts w:eastAsia="MS Mincho"/>
                <w:i/>
                <w:lang w:val="ru-RU"/>
              </w:rPr>
              <w:instrText>":"</w:instrText>
            </w:r>
            <w:r>
              <w:rPr>
                <w:rFonts w:eastAsia="MS Mincho"/>
                <w:i/>
              </w:rPr>
              <w:instrText>Sang</w:instrText>
            </w:r>
            <w:r>
              <w:rPr>
                <w:rFonts w:eastAsia="MS Mincho"/>
                <w:i/>
                <w:lang w:val="ru-RU"/>
              </w:rPr>
              <w:instrText xml:space="preserve"> </w:instrText>
            </w:r>
            <w:r>
              <w:rPr>
                <w:rFonts w:eastAsia="MS Mincho"/>
                <w:i/>
              </w:rPr>
              <w:instrText>Hyub</w:instrText>
            </w:r>
            <w:r>
              <w:rPr>
                <w:rFonts w:eastAsia="MS Mincho"/>
                <w:i/>
                <w:lang w:val="ru-RU"/>
              </w:rPr>
              <w:instrText>"},{"</w:instrText>
            </w:r>
            <w:r>
              <w:rPr>
                <w:rFonts w:eastAsia="MS Mincho"/>
                <w:i/>
              </w:rPr>
              <w:instrText>family</w:instrText>
            </w:r>
            <w:r>
              <w:rPr>
                <w:rFonts w:eastAsia="MS Mincho"/>
                <w:i/>
                <w:lang w:val="ru-RU"/>
              </w:rPr>
              <w:instrText>":"</w:instrText>
            </w:r>
            <w:r>
              <w:rPr>
                <w:rFonts w:eastAsia="MS Mincho"/>
                <w:i/>
              </w:rPr>
              <w:instrText>Bang</w:instrText>
            </w:r>
            <w:r>
              <w:rPr>
                <w:rFonts w:eastAsia="MS Mincho"/>
                <w:i/>
                <w:lang w:val="ru-RU"/>
              </w:rPr>
              <w:instrText>","</w:instrText>
            </w:r>
            <w:r>
              <w:rPr>
                <w:rFonts w:eastAsia="MS Mincho"/>
                <w:i/>
              </w:rPr>
              <w:instrText>given</w:instrText>
            </w:r>
            <w:r>
              <w:rPr>
                <w:rFonts w:eastAsia="MS Mincho"/>
                <w:i/>
                <w:lang w:val="ru-RU"/>
              </w:rPr>
              <w:instrText>":"</w:instrText>
            </w:r>
            <w:r>
              <w:rPr>
                <w:rFonts w:eastAsia="MS Mincho"/>
                <w:i/>
              </w:rPr>
              <w:instrText>Seungmin</w:instrText>
            </w:r>
            <w:r>
              <w:rPr>
                <w:rFonts w:eastAsia="MS Mincho"/>
                <w:i/>
                <w:lang w:val="ru-RU"/>
              </w:rPr>
              <w:instrText>"}],"</w:instrText>
            </w:r>
            <w:r>
              <w:rPr>
                <w:rFonts w:eastAsia="MS Mincho"/>
                <w:i/>
              </w:rPr>
              <w:instrText>issued</w:instrText>
            </w:r>
            <w:r>
              <w:rPr>
                <w:rFonts w:eastAsia="MS Mincho"/>
                <w:i/>
                <w:lang w:val="ru-RU"/>
              </w:rPr>
              <w:instrText>":{"</w:instrText>
            </w:r>
            <w:r>
              <w:rPr>
                <w:rFonts w:eastAsia="MS Mincho"/>
                <w:i/>
              </w:rPr>
              <w:instrText>date</w:instrText>
            </w:r>
            <w:r>
              <w:rPr>
                <w:rFonts w:eastAsia="MS Mincho"/>
                <w:i/>
                <w:lang w:val="ru-RU"/>
              </w:rPr>
              <w:instrText>-</w:instrText>
            </w:r>
            <w:r>
              <w:rPr>
                <w:rFonts w:eastAsia="MS Mincho"/>
                <w:i/>
              </w:rPr>
              <w:instrText>parts</w:instrText>
            </w:r>
            <w:r>
              <w:rPr>
                <w:rFonts w:eastAsia="MS Mincho"/>
                <w:i/>
                <w:lang w:val="ru-RU"/>
              </w:rPr>
              <w:instrText>":[["2018",12,15]]}}},{"</w:instrText>
            </w:r>
            <w:r>
              <w:rPr>
                <w:rFonts w:eastAsia="MS Mincho"/>
                <w:i/>
              </w:rPr>
              <w:instrText>id</w:instrText>
            </w:r>
            <w:r>
              <w:rPr>
                <w:rFonts w:eastAsia="MS Mincho"/>
                <w:i/>
                <w:lang w:val="ru-RU"/>
              </w:rPr>
              <w:instrText>":1107,"</w:instrText>
            </w:r>
            <w:r>
              <w:rPr>
                <w:rFonts w:eastAsia="MS Mincho"/>
                <w:i/>
              </w:rPr>
              <w:instrText>uris</w:instrText>
            </w:r>
            <w:r>
              <w:rPr>
                <w:rFonts w:eastAsia="MS Mincho"/>
                <w:i/>
                <w:lang w:val="ru-RU"/>
              </w:rPr>
              <w:instrText>":["</w:instrText>
            </w:r>
            <w:r>
              <w:rPr>
                <w:rFonts w:eastAsia="MS Mincho"/>
                <w:i/>
              </w:rPr>
              <w:instrText>http</w:instrText>
            </w:r>
            <w:r>
              <w:rPr>
                <w:rFonts w:eastAsia="MS Mincho"/>
                <w:i/>
                <w:lang w:val="ru-RU"/>
              </w:rPr>
              <w:instrText>://</w:instrText>
            </w:r>
            <w:r>
              <w:rPr>
                <w:rFonts w:eastAsia="MS Mincho"/>
                <w:i/>
              </w:rPr>
              <w:instrText>zotero</w:instrText>
            </w:r>
            <w:r>
              <w:rPr>
                <w:rFonts w:eastAsia="MS Mincho"/>
                <w:i/>
                <w:lang w:val="ru-RU"/>
              </w:rPr>
              <w:instrText>.</w:instrText>
            </w:r>
            <w:r>
              <w:rPr>
                <w:rFonts w:eastAsia="MS Mincho"/>
                <w:i/>
              </w:rPr>
              <w:instrText>org</w:instrText>
            </w:r>
            <w:r>
              <w:rPr>
                <w:rFonts w:eastAsia="MS Mincho"/>
                <w:i/>
                <w:lang w:val="ru-RU"/>
              </w:rPr>
              <w:instrText>/</w:instrText>
            </w:r>
            <w:r>
              <w:rPr>
                <w:rFonts w:eastAsia="MS Mincho"/>
                <w:i/>
              </w:rPr>
              <w:instrText>users</w:instrText>
            </w:r>
            <w:r>
              <w:rPr>
                <w:rFonts w:eastAsia="MS Mincho"/>
                <w:i/>
                <w:lang w:val="ru-RU"/>
              </w:rPr>
              <w:instrText>/5363772/</w:instrText>
            </w:r>
            <w:r>
              <w:rPr>
                <w:rFonts w:eastAsia="MS Mincho"/>
                <w:i/>
              </w:rPr>
              <w:instrText>items</w:instrText>
            </w:r>
            <w:r>
              <w:rPr>
                <w:rFonts w:eastAsia="MS Mincho"/>
                <w:i/>
                <w:lang w:val="ru-RU"/>
              </w:rPr>
              <w:instrText>/5</w:instrText>
            </w:r>
            <w:r>
              <w:rPr>
                <w:rFonts w:eastAsia="MS Mincho"/>
                <w:i/>
              </w:rPr>
              <w:instrText>L</w:instrText>
            </w:r>
            <w:r>
              <w:rPr>
                <w:rFonts w:eastAsia="MS Mincho"/>
                <w:i/>
                <w:lang w:val="ru-RU"/>
              </w:rPr>
              <w:instrText>5</w:instrText>
            </w:r>
            <w:r>
              <w:rPr>
                <w:rFonts w:eastAsia="MS Mincho"/>
                <w:i/>
              </w:rPr>
              <w:instrText>L</w:instrText>
            </w:r>
            <w:r>
              <w:rPr>
                <w:rFonts w:eastAsia="MS Mincho"/>
                <w:i/>
                <w:lang w:val="ru-RU"/>
              </w:rPr>
              <w:instrText>7</w:instrText>
            </w:r>
            <w:r>
              <w:rPr>
                <w:rFonts w:eastAsia="MS Mincho"/>
                <w:i/>
              </w:rPr>
              <w:instrText>HW</w:instrText>
            </w:r>
            <w:r>
              <w:rPr>
                <w:rFonts w:eastAsia="MS Mincho"/>
                <w:i/>
                <w:lang w:val="ru-RU"/>
              </w:rPr>
              <w:instrText>7",["</w:instrText>
            </w:r>
            <w:r>
              <w:rPr>
                <w:rFonts w:eastAsia="MS Mincho"/>
                <w:i/>
              </w:rPr>
              <w:instrText>http</w:instrText>
            </w:r>
            <w:r>
              <w:rPr>
                <w:rFonts w:eastAsia="MS Mincho"/>
                <w:i/>
                <w:lang w:val="ru-RU"/>
              </w:rPr>
              <w:instrText>://</w:instrText>
            </w:r>
            <w:r>
              <w:rPr>
                <w:rFonts w:eastAsia="MS Mincho"/>
                <w:i/>
              </w:rPr>
              <w:instrText>zotero</w:instrText>
            </w:r>
            <w:r>
              <w:rPr>
                <w:rFonts w:eastAsia="MS Mincho"/>
                <w:i/>
                <w:lang w:val="ru-RU"/>
              </w:rPr>
              <w:instrText>.</w:instrText>
            </w:r>
            <w:r>
              <w:rPr>
                <w:rFonts w:eastAsia="MS Mincho"/>
                <w:i/>
              </w:rPr>
              <w:instrText>org</w:instrText>
            </w:r>
            <w:r>
              <w:rPr>
                <w:rFonts w:eastAsia="MS Mincho"/>
                <w:i/>
                <w:lang w:val="ru-RU"/>
              </w:rPr>
              <w:instrText>/</w:instrText>
            </w:r>
            <w:r>
              <w:rPr>
                <w:rFonts w:eastAsia="MS Mincho"/>
                <w:i/>
              </w:rPr>
              <w:instrText>users</w:instrText>
            </w:r>
            <w:r>
              <w:rPr>
                <w:rFonts w:eastAsia="MS Mincho"/>
                <w:i/>
                <w:lang w:val="ru-RU"/>
              </w:rPr>
              <w:instrText>/5363772/</w:instrText>
            </w:r>
            <w:r>
              <w:rPr>
                <w:rFonts w:eastAsia="MS Mincho"/>
                <w:i/>
              </w:rPr>
              <w:instrText>items</w:instrText>
            </w:r>
            <w:r>
              <w:rPr>
                <w:rFonts w:eastAsia="MS Mincho"/>
                <w:i/>
                <w:lang w:val="ru-RU"/>
              </w:rPr>
              <w:instrText>/5</w:instrText>
            </w:r>
            <w:r>
              <w:rPr>
                <w:rFonts w:eastAsia="MS Mincho"/>
                <w:i/>
              </w:rPr>
              <w:instrText>L</w:instrText>
            </w:r>
            <w:r>
              <w:rPr>
                <w:rFonts w:eastAsia="MS Mincho"/>
                <w:i/>
                <w:lang w:val="ru-RU"/>
              </w:rPr>
              <w:instrText>5</w:instrText>
            </w:r>
            <w:r>
              <w:rPr>
                <w:rFonts w:eastAsia="MS Mincho"/>
                <w:i/>
              </w:rPr>
              <w:instrText>L</w:instrText>
            </w:r>
            <w:r>
              <w:rPr>
                <w:rFonts w:eastAsia="MS Mincho"/>
                <w:i/>
                <w:lang w:val="ru-RU"/>
              </w:rPr>
              <w:instrText>7</w:instrText>
            </w:r>
            <w:r>
              <w:rPr>
                <w:rFonts w:eastAsia="MS Mincho"/>
                <w:i/>
              </w:rPr>
              <w:instrText>HW</w:instrText>
            </w:r>
            <w:r>
              <w:rPr>
                <w:rFonts w:eastAsia="MS Mincho"/>
                <w:i/>
                <w:lang w:val="ru-RU"/>
              </w:rPr>
              <w:instrText>7"]],"</w:instrText>
            </w:r>
            <w:r>
              <w:rPr>
                <w:rFonts w:eastAsia="MS Mincho"/>
                <w:i/>
              </w:rPr>
              <w:instrText>itemData</w:instrText>
            </w:r>
            <w:r>
              <w:rPr>
                <w:rFonts w:eastAsia="MS Mincho"/>
                <w:i/>
                <w:lang w:val="ru-RU"/>
              </w:rPr>
              <w:instrText>":{"</w:instrText>
            </w:r>
            <w:r>
              <w:rPr>
                <w:rFonts w:eastAsia="MS Mincho"/>
                <w:i/>
              </w:rPr>
              <w:instrText>id</w:instrText>
            </w:r>
            <w:r>
              <w:rPr>
                <w:rFonts w:eastAsia="MS Mincho"/>
                <w:i/>
                <w:lang w:val="ru-RU"/>
              </w:rPr>
              <w:instrText>":1107,"</w:instrText>
            </w:r>
            <w:r>
              <w:rPr>
                <w:rFonts w:eastAsia="MS Mincho"/>
                <w:i/>
              </w:rPr>
              <w:instrText>type</w:instrText>
            </w:r>
            <w:r>
              <w:rPr>
                <w:rFonts w:eastAsia="MS Mincho"/>
                <w:i/>
                <w:lang w:val="ru-RU"/>
              </w:rPr>
              <w:instrText>":"</w:instrText>
            </w:r>
            <w:r>
              <w:rPr>
                <w:rFonts w:eastAsia="MS Mincho"/>
                <w:i/>
              </w:rPr>
              <w:instrText>article</w:instrText>
            </w:r>
            <w:r>
              <w:rPr>
                <w:rFonts w:eastAsia="MS Mincho"/>
                <w:i/>
                <w:lang w:val="ru-RU"/>
              </w:rPr>
              <w:instrText>-</w:instrText>
            </w:r>
            <w:r>
              <w:rPr>
                <w:rFonts w:eastAsia="MS Mincho"/>
                <w:i/>
              </w:rPr>
              <w:instrText>journal</w:instrText>
            </w:r>
            <w:r>
              <w:rPr>
                <w:rFonts w:eastAsia="MS Mincho"/>
                <w:i/>
                <w:lang w:val="ru-RU"/>
              </w:rPr>
              <w:instrText>","</w:instrText>
            </w:r>
            <w:r>
              <w:rPr>
                <w:rFonts w:eastAsia="MS Mincho"/>
                <w:i/>
              </w:rPr>
              <w:instrText>abstract</w:instrText>
            </w:r>
            <w:r>
              <w:rPr>
                <w:rFonts w:eastAsia="MS Mincho"/>
                <w:i/>
                <w:lang w:val="ru-RU"/>
              </w:rPr>
              <w:instrText>":"</w:instrText>
            </w:r>
            <w:r>
              <w:rPr>
                <w:rFonts w:eastAsia="MS Mincho"/>
                <w:i/>
              </w:rPr>
              <w:instrText>Background</w:instrText>
            </w:r>
            <w:r>
              <w:rPr>
                <w:rFonts w:eastAsia="MS Mincho"/>
                <w:i/>
                <w:lang w:val="ru-RU"/>
              </w:rPr>
              <w:instrText xml:space="preserve">: </w:instrText>
            </w:r>
            <w:r>
              <w:rPr>
                <w:rFonts w:eastAsia="MS Mincho"/>
                <w:i/>
              </w:rPr>
              <w:instrText>FOLFIRINOX</w:instrText>
            </w:r>
            <w:r>
              <w:rPr>
                <w:rFonts w:eastAsia="MS Mincho"/>
                <w:i/>
                <w:lang w:val="ru-RU"/>
              </w:rPr>
              <w:instrText xml:space="preserve"> </w:instrText>
            </w:r>
            <w:r>
              <w:rPr>
                <w:rFonts w:eastAsia="MS Mincho"/>
                <w:i/>
              </w:rPr>
              <w:instrText>is</w:instrText>
            </w:r>
            <w:r>
              <w:rPr>
                <w:rFonts w:eastAsia="MS Mincho"/>
                <w:i/>
                <w:lang w:val="ru-RU"/>
              </w:rPr>
              <w:instrText xml:space="preserve"> </w:instrText>
            </w:r>
            <w:r>
              <w:rPr>
                <w:rFonts w:eastAsia="MS Mincho"/>
                <w:i/>
              </w:rPr>
              <w:instrText>emerging</w:instrText>
            </w:r>
            <w:r>
              <w:rPr>
                <w:rFonts w:eastAsia="MS Mincho"/>
                <w:i/>
                <w:lang w:val="ru-RU"/>
              </w:rPr>
              <w:instrText xml:space="preserve"> </w:instrText>
            </w:r>
            <w:r>
              <w:rPr>
                <w:rFonts w:eastAsia="MS Mincho"/>
                <w:i/>
              </w:rPr>
              <w:instrText>as</w:instrText>
            </w:r>
            <w:r>
              <w:rPr>
                <w:rFonts w:eastAsia="MS Mincho"/>
                <w:i/>
                <w:lang w:val="ru-RU"/>
              </w:rPr>
              <w:instrText xml:space="preserve"> </w:instrText>
            </w:r>
            <w:r>
              <w:rPr>
                <w:rFonts w:eastAsia="MS Mincho"/>
                <w:i/>
              </w:rPr>
              <w:instrText>the</w:instrText>
            </w:r>
            <w:r>
              <w:rPr>
                <w:rFonts w:eastAsia="MS Mincho"/>
                <w:i/>
                <w:lang w:val="ru-RU"/>
              </w:rPr>
              <w:instrText xml:space="preserve"> </w:instrText>
            </w:r>
            <w:r>
              <w:rPr>
                <w:rFonts w:eastAsia="MS Mincho"/>
                <w:i/>
              </w:rPr>
              <w:instrText>standard</w:instrText>
            </w:r>
            <w:r>
              <w:rPr>
                <w:rFonts w:eastAsia="MS Mincho"/>
                <w:i/>
                <w:lang w:val="ru-RU"/>
              </w:rPr>
              <w:instrText xml:space="preserve"> </w:instrText>
            </w:r>
            <w:r>
              <w:rPr>
                <w:rFonts w:eastAsia="MS Mincho"/>
                <w:i/>
              </w:rPr>
              <w:instrText>of</w:instrText>
            </w:r>
            <w:r>
              <w:rPr>
                <w:rFonts w:eastAsia="MS Mincho"/>
                <w:i/>
                <w:lang w:val="ru-RU"/>
              </w:rPr>
              <w:instrText xml:space="preserve"> </w:instrText>
            </w:r>
            <w:r>
              <w:rPr>
                <w:rFonts w:eastAsia="MS Mincho"/>
                <w:i/>
              </w:rPr>
              <w:instrText>care</w:instrText>
            </w:r>
            <w:r>
              <w:rPr>
                <w:rFonts w:eastAsia="MS Mincho"/>
                <w:i/>
                <w:lang w:val="ru-RU"/>
              </w:rPr>
              <w:instrText xml:space="preserve"> </w:instrText>
            </w:r>
            <w:r>
              <w:rPr>
                <w:rFonts w:eastAsia="MS Mincho"/>
                <w:i/>
              </w:rPr>
              <w:instrText>for</w:instrText>
            </w:r>
            <w:r>
              <w:rPr>
                <w:rFonts w:eastAsia="MS Mincho"/>
                <w:i/>
                <w:lang w:val="ru-RU"/>
              </w:rPr>
              <w:instrText xml:space="preserve"> </w:instrText>
            </w:r>
            <w:r>
              <w:rPr>
                <w:rFonts w:eastAsia="MS Mincho"/>
                <w:i/>
              </w:rPr>
              <w:instrText>fit</w:instrText>
            </w:r>
            <w:r>
              <w:rPr>
                <w:rFonts w:eastAsia="MS Mincho"/>
                <w:i/>
                <w:lang w:val="ru-RU"/>
              </w:rPr>
              <w:instrText xml:space="preserve"> </w:instrText>
            </w:r>
            <w:r>
              <w:rPr>
                <w:rFonts w:eastAsia="MS Mincho"/>
                <w:i/>
              </w:rPr>
              <w:instrText>patients</w:instrText>
            </w:r>
            <w:r>
              <w:rPr>
                <w:rFonts w:eastAsia="MS Mincho"/>
                <w:i/>
                <w:lang w:val="ru-RU"/>
              </w:rPr>
              <w:instrText xml:space="preserve"> </w:instrText>
            </w:r>
            <w:r>
              <w:rPr>
                <w:rFonts w:eastAsia="MS Mincho"/>
                <w:i/>
              </w:rPr>
              <w:instrText>with</w:instrText>
            </w:r>
            <w:r>
              <w:rPr>
                <w:rFonts w:eastAsia="MS Mincho"/>
                <w:i/>
                <w:lang w:val="ru-RU"/>
              </w:rPr>
              <w:instrText xml:space="preserve"> </w:instrText>
            </w:r>
            <w:r>
              <w:rPr>
                <w:rFonts w:eastAsia="MS Mincho"/>
                <w:i/>
              </w:rPr>
              <w:instrText>metastatic</w:instrText>
            </w:r>
            <w:r>
              <w:rPr>
                <w:rFonts w:eastAsia="MS Mincho"/>
                <w:i/>
                <w:lang w:val="ru-RU"/>
              </w:rPr>
              <w:instrText xml:space="preserve"> </w:instrText>
            </w:r>
            <w:r>
              <w:rPr>
                <w:rFonts w:eastAsia="MS Mincho"/>
                <w:i/>
              </w:rPr>
              <w:instrText>pancreatic cancer (MPC). However, use FOLFIRINOX associated with high toxicity rates reported in earlier studies; some physicians are reluctant to use it. We reviewed our experience with FOLFIRINOX in pancreatic adenocarcinoma, focusing on dose adjustments, toxicity, and efficacy. This study aims to evaluate FOLFIRINOX in the treatment of locally advance or metastatic pancreatic adenocarcinoma adult patients at King Fahd Medical City, Riyadh from January 2012 to December 2017.\nMethods: We were review data for all locally advanced, or metastatic pancreatic adenocarcinoma adult patients treated with FOLFIRINOX in King Fahd Medical City between January 2012 to December</w:instrText>
            </w:r>
            <w:r>
              <w:rPr>
                <w:rFonts w:eastAsia="MS Mincho"/>
                <w:i/>
                <w:lang w:val="ru-RU"/>
              </w:rPr>
              <w:instrText xml:space="preserve"> 2017. </w:instrText>
            </w:r>
            <w:r>
              <w:rPr>
                <w:rFonts w:eastAsia="MS Mincho"/>
                <w:i/>
              </w:rPr>
              <w:instrText>Eficacy</w:instrText>
            </w:r>
            <w:r>
              <w:rPr>
                <w:rFonts w:eastAsia="MS Mincho"/>
                <w:i/>
                <w:lang w:val="ru-RU"/>
              </w:rPr>
              <w:instrText xml:space="preserve">, </w:instrText>
            </w:r>
            <w:r>
              <w:rPr>
                <w:rFonts w:eastAsia="MS Mincho"/>
                <w:i/>
              </w:rPr>
              <w:instrText>toxicity</w:instrText>
            </w:r>
            <w:r>
              <w:rPr>
                <w:rFonts w:eastAsia="MS Mincho"/>
                <w:i/>
                <w:lang w:val="ru-RU"/>
              </w:rPr>
              <w:instrText xml:space="preserve"> </w:instrText>
            </w:r>
            <w:r>
              <w:rPr>
                <w:rFonts w:eastAsia="MS Mincho"/>
                <w:i/>
              </w:rPr>
              <w:instrText>and</w:instrText>
            </w:r>
            <w:r>
              <w:rPr>
                <w:rFonts w:eastAsia="MS Mincho"/>
                <w:i/>
                <w:lang w:val="ru-RU"/>
              </w:rPr>
              <w:instrText xml:space="preserve"> </w:instrText>
            </w:r>
            <w:r>
              <w:rPr>
                <w:rFonts w:eastAsia="MS Mincho"/>
                <w:i/>
              </w:rPr>
              <w:instrText>tolerability</w:instrText>
            </w:r>
            <w:r>
              <w:rPr>
                <w:rFonts w:eastAsia="MS Mincho"/>
                <w:i/>
                <w:lang w:val="ru-RU"/>
              </w:rPr>
              <w:instrText xml:space="preserve"> </w:instrText>
            </w:r>
            <w:r>
              <w:rPr>
                <w:rFonts w:eastAsia="MS Mincho"/>
                <w:i/>
              </w:rPr>
              <w:instrText>were</w:instrText>
            </w:r>
            <w:r>
              <w:rPr>
                <w:rFonts w:eastAsia="MS Mincho"/>
                <w:i/>
                <w:lang w:val="ru-RU"/>
              </w:rPr>
              <w:instrText xml:space="preserve"> </w:instrText>
            </w:r>
            <w:r>
              <w:rPr>
                <w:rFonts w:eastAsia="MS Mincho"/>
                <w:i/>
              </w:rPr>
              <w:instrText>evaluated</w:instrText>
            </w:r>
            <w:r>
              <w:rPr>
                <w:rFonts w:eastAsia="MS Mincho"/>
                <w:i/>
                <w:lang w:val="ru-RU"/>
              </w:rPr>
              <w:instrText>.\</w:instrText>
            </w:r>
            <w:r>
              <w:rPr>
                <w:rFonts w:eastAsia="MS Mincho"/>
                <w:i/>
              </w:rPr>
              <w:instrText>nResults</w:instrText>
            </w:r>
            <w:r>
              <w:rPr>
                <w:rFonts w:eastAsia="MS Mincho"/>
                <w:i/>
                <w:lang w:val="ru-RU"/>
              </w:rPr>
              <w:instrText xml:space="preserve">: </w:instrText>
            </w:r>
            <w:r>
              <w:rPr>
                <w:rFonts w:eastAsia="MS Mincho"/>
                <w:i/>
              </w:rPr>
              <w:instrText>Twenty</w:instrText>
            </w:r>
            <w:r>
              <w:rPr>
                <w:rFonts w:eastAsia="MS Mincho"/>
                <w:i/>
                <w:lang w:val="ru-RU"/>
              </w:rPr>
              <w:instrText>-</w:instrText>
            </w:r>
            <w:r>
              <w:rPr>
                <w:rFonts w:eastAsia="MS Mincho"/>
                <w:i/>
              </w:rPr>
              <w:instrText>five</w:instrText>
            </w:r>
            <w:r>
              <w:rPr>
                <w:rFonts w:eastAsia="MS Mincho"/>
                <w:i/>
                <w:lang w:val="ru-RU"/>
              </w:rPr>
              <w:instrText xml:space="preserve"> </w:instrText>
            </w:r>
            <w:r>
              <w:rPr>
                <w:rFonts w:eastAsia="MS Mincho"/>
                <w:i/>
              </w:rPr>
              <w:instrText>patient</w:instrText>
            </w:r>
            <w:r>
              <w:rPr>
                <w:rFonts w:eastAsia="MS Mincho"/>
                <w:i/>
                <w:lang w:val="ru-RU"/>
              </w:rPr>
              <w:instrText xml:space="preserve"> </w:instrText>
            </w:r>
            <w:r>
              <w:rPr>
                <w:rFonts w:eastAsia="MS Mincho"/>
                <w:i/>
              </w:rPr>
              <w:instrText>with</w:instrText>
            </w:r>
            <w:r>
              <w:rPr>
                <w:rFonts w:eastAsia="MS Mincho"/>
                <w:i/>
                <w:lang w:val="ru-RU"/>
              </w:rPr>
              <w:instrText xml:space="preserve"> </w:instrText>
            </w:r>
            <w:r>
              <w:rPr>
                <w:rFonts w:eastAsia="MS Mincho"/>
                <w:i/>
              </w:rPr>
              <w:instrText>locally</w:instrText>
            </w:r>
            <w:r>
              <w:rPr>
                <w:rFonts w:eastAsia="MS Mincho"/>
                <w:i/>
                <w:lang w:val="ru-RU"/>
              </w:rPr>
              <w:instrText xml:space="preserve"> </w:instrText>
            </w:r>
            <w:r>
              <w:rPr>
                <w:rFonts w:eastAsia="MS Mincho"/>
                <w:i/>
              </w:rPr>
              <w:instrText>advance</w:instrText>
            </w:r>
            <w:r>
              <w:rPr>
                <w:rFonts w:eastAsia="MS Mincho"/>
                <w:i/>
                <w:lang w:val="ru-RU"/>
              </w:rPr>
              <w:instrText xml:space="preserve"> </w:instrText>
            </w:r>
            <w:r>
              <w:rPr>
                <w:rFonts w:eastAsia="MS Mincho"/>
                <w:i/>
              </w:rPr>
              <w:instrText>pancreatic</w:instrText>
            </w:r>
            <w:r>
              <w:rPr>
                <w:rFonts w:eastAsia="MS Mincho"/>
                <w:i/>
                <w:lang w:val="ru-RU"/>
              </w:rPr>
              <w:instrText xml:space="preserve"> </w:instrText>
            </w:r>
            <w:r>
              <w:rPr>
                <w:rFonts w:eastAsia="MS Mincho"/>
                <w:i/>
              </w:rPr>
              <w:instrText>cancer</w:instrText>
            </w:r>
            <w:r>
              <w:rPr>
                <w:rFonts w:eastAsia="MS Mincho"/>
                <w:i/>
                <w:lang w:val="ru-RU"/>
              </w:rPr>
              <w:instrText xml:space="preserve"> </w:instrText>
            </w:r>
            <w:r>
              <w:rPr>
                <w:rFonts w:eastAsia="MS Mincho"/>
                <w:i/>
              </w:rPr>
              <w:instrText>and</w:instrText>
            </w:r>
            <w:r>
              <w:rPr>
                <w:rFonts w:eastAsia="MS Mincho"/>
                <w:i/>
                <w:lang w:val="ru-RU"/>
              </w:rPr>
              <w:instrText xml:space="preserve"> </w:instrText>
            </w:r>
            <w:r>
              <w:rPr>
                <w:rFonts w:eastAsia="MS Mincho"/>
                <w:i/>
              </w:rPr>
              <w:instrText>twenty</w:instrText>
            </w:r>
            <w:r>
              <w:rPr>
                <w:rFonts w:eastAsia="MS Mincho"/>
                <w:i/>
                <w:lang w:val="ru-RU"/>
              </w:rPr>
              <w:instrText>-</w:instrText>
            </w:r>
            <w:r>
              <w:rPr>
                <w:rFonts w:eastAsia="MS Mincho"/>
                <w:i/>
              </w:rPr>
              <w:instrText>four</w:instrText>
            </w:r>
            <w:r>
              <w:rPr>
                <w:rFonts w:eastAsia="MS Mincho"/>
                <w:i/>
                <w:lang w:val="ru-RU"/>
              </w:rPr>
              <w:instrText xml:space="preserve"> </w:instrText>
            </w:r>
            <w:r>
              <w:rPr>
                <w:rFonts w:eastAsia="MS Mincho"/>
                <w:i/>
              </w:rPr>
              <w:instrText>patients</w:instrText>
            </w:r>
            <w:r>
              <w:rPr>
                <w:rFonts w:eastAsia="MS Mincho"/>
                <w:i/>
                <w:lang w:val="ru-RU"/>
              </w:rPr>
              <w:instrText xml:space="preserve"> </w:instrText>
            </w:r>
            <w:r>
              <w:rPr>
                <w:rFonts w:eastAsia="MS Mincho"/>
                <w:i/>
              </w:rPr>
              <w:instrText>with</w:instrText>
            </w:r>
            <w:r>
              <w:rPr>
                <w:rFonts w:eastAsia="MS Mincho"/>
                <w:i/>
                <w:lang w:val="ru-RU"/>
              </w:rPr>
              <w:instrText xml:space="preserve"> </w:instrText>
            </w:r>
            <w:r>
              <w:rPr>
                <w:rFonts w:eastAsia="MS Mincho"/>
                <w:i/>
              </w:rPr>
              <w:instrText>metastatic</w:instrText>
            </w:r>
            <w:r>
              <w:rPr>
                <w:rFonts w:eastAsia="MS Mincho"/>
                <w:i/>
                <w:lang w:val="ru-RU"/>
              </w:rPr>
              <w:instrText xml:space="preserve"> </w:instrText>
            </w:r>
            <w:r>
              <w:rPr>
                <w:rFonts w:eastAsia="MS Mincho"/>
                <w:i/>
              </w:rPr>
              <w:instrText>pancreatic</w:instrText>
            </w:r>
            <w:r>
              <w:rPr>
                <w:rFonts w:eastAsia="MS Mincho"/>
                <w:i/>
                <w:lang w:val="ru-RU"/>
              </w:rPr>
              <w:instrText xml:space="preserve"> </w:instrText>
            </w:r>
            <w:r>
              <w:rPr>
                <w:rFonts w:eastAsia="MS Mincho"/>
                <w:i/>
              </w:rPr>
              <w:instrText>cancer</w:instrText>
            </w:r>
            <w:r>
              <w:rPr>
                <w:rFonts w:eastAsia="MS Mincho"/>
                <w:i/>
                <w:lang w:val="ru-RU"/>
              </w:rPr>
              <w:instrText xml:space="preserve"> </w:instrText>
            </w:r>
            <w:r>
              <w:rPr>
                <w:rFonts w:eastAsia="MS Mincho"/>
                <w:i/>
              </w:rPr>
              <w:instrText>were</w:instrText>
            </w:r>
            <w:r>
              <w:rPr>
                <w:rFonts w:eastAsia="MS Mincho"/>
                <w:i/>
                <w:lang w:val="ru-RU"/>
              </w:rPr>
              <w:instrText xml:space="preserve"> </w:instrText>
            </w:r>
            <w:r>
              <w:rPr>
                <w:rFonts w:eastAsia="MS Mincho"/>
                <w:i/>
              </w:rPr>
              <w:instrText>treated</w:instrText>
            </w:r>
            <w:r>
              <w:rPr>
                <w:rFonts w:eastAsia="MS Mincho"/>
                <w:i/>
                <w:lang w:val="ru-RU"/>
              </w:rPr>
              <w:instrText xml:space="preserve"> </w:instrText>
            </w:r>
            <w:r>
              <w:rPr>
                <w:rFonts w:eastAsia="MS Mincho"/>
                <w:i/>
              </w:rPr>
              <w:instrText>with</w:instrText>
            </w:r>
            <w:r>
              <w:rPr>
                <w:rFonts w:eastAsia="MS Mincho"/>
                <w:i/>
                <w:lang w:val="ru-RU"/>
              </w:rPr>
              <w:instrText xml:space="preserve"> </w:instrText>
            </w:r>
            <w:r>
              <w:rPr>
                <w:rFonts w:eastAsia="MS Mincho"/>
                <w:i/>
              </w:rPr>
              <w:instrText>FOLFIRINOX</w:instrText>
            </w:r>
            <w:r>
              <w:rPr>
                <w:rFonts w:eastAsia="MS Mincho"/>
                <w:i/>
                <w:lang w:val="ru-RU"/>
              </w:rPr>
              <w:instrText xml:space="preserve">. </w:instrText>
            </w:r>
            <w:r>
              <w:rPr>
                <w:rFonts w:eastAsia="MS Mincho"/>
                <w:i/>
              </w:rPr>
              <w:instrText>The</w:instrText>
            </w:r>
            <w:r>
              <w:rPr>
                <w:rFonts w:eastAsia="MS Mincho"/>
                <w:i/>
                <w:lang w:val="ru-RU"/>
              </w:rPr>
              <w:instrText xml:space="preserve"> </w:instrText>
            </w:r>
            <w:r>
              <w:rPr>
                <w:rFonts w:eastAsia="MS Mincho"/>
                <w:i/>
              </w:rPr>
              <w:instrText>overall</w:instrText>
            </w:r>
            <w:r>
              <w:rPr>
                <w:rFonts w:eastAsia="MS Mincho"/>
                <w:i/>
                <w:lang w:val="ru-RU"/>
              </w:rPr>
              <w:instrText xml:space="preserve"> </w:instrText>
            </w:r>
            <w:r>
              <w:rPr>
                <w:rFonts w:eastAsia="MS Mincho"/>
                <w:i/>
              </w:rPr>
              <w:instrText>median</w:instrText>
            </w:r>
            <w:r>
              <w:rPr>
                <w:rFonts w:eastAsia="MS Mincho"/>
                <w:i/>
                <w:lang w:val="ru-RU"/>
              </w:rPr>
              <w:instrText xml:space="preserve"> </w:instrText>
            </w:r>
            <w:r>
              <w:rPr>
                <w:rFonts w:eastAsia="MS Mincho"/>
                <w:i/>
              </w:rPr>
              <w:instrText>survival</w:instrText>
            </w:r>
            <w:r>
              <w:rPr>
                <w:rFonts w:eastAsia="MS Mincho"/>
                <w:i/>
                <w:lang w:val="ru-RU"/>
              </w:rPr>
              <w:instrText xml:space="preserve"> </w:instrText>
            </w:r>
            <w:r>
              <w:rPr>
                <w:rFonts w:eastAsia="MS Mincho"/>
                <w:i/>
              </w:rPr>
              <w:instrText>time</w:instrText>
            </w:r>
            <w:r>
              <w:rPr>
                <w:rFonts w:eastAsia="MS Mincho"/>
                <w:i/>
                <w:lang w:val="ru-RU"/>
              </w:rPr>
              <w:instrText xml:space="preserve"> 9.27 </w:instrText>
            </w:r>
            <w:r>
              <w:rPr>
                <w:rFonts w:eastAsia="MS Mincho"/>
                <w:i/>
              </w:rPr>
              <w:instrText>month</w:instrText>
            </w:r>
            <w:r>
              <w:rPr>
                <w:rFonts w:eastAsia="MS Mincho"/>
                <w:i/>
                <w:lang w:val="ru-RU"/>
              </w:rPr>
              <w:instrText xml:space="preserve">, </w:instrText>
            </w:r>
            <w:r>
              <w:rPr>
                <w:rFonts w:eastAsia="MS Mincho"/>
                <w:i/>
              </w:rPr>
              <w:instrText>the</w:instrText>
            </w:r>
            <w:r>
              <w:rPr>
                <w:rFonts w:eastAsia="MS Mincho"/>
                <w:i/>
                <w:lang w:val="ru-RU"/>
              </w:rPr>
              <w:instrText xml:space="preserve"> </w:instrText>
            </w:r>
            <w:r>
              <w:rPr>
                <w:rFonts w:eastAsia="MS Mincho"/>
                <w:i/>
              </w:rPr>
              <w:instrText>overall</w:instrText>
            </w:r>
            <w:r>
              <w:rPr>
                <w:rFonts w:eastAsia="MS Mincho"/>
                <w:i/>
                <w:lang w:val="ru-RU"/>
              </w:rPr>
              <w:instrText xml:space="preserve"> </w:instrText>
            </w:r>
            <w:r>
              <w:rPr>
                <w:rFonts w:eastAsia="MS Mincho"/>
                <w:i/>
              </w:rPr>
              <w:instrText>median</w:instrText>
            </w:r>
            <w:r>
              <w:rPr>
                <w:rFonts w:eastAsia="MS Mincho"/>
                <w:i/>
                <w:lang w:val="ru-RU"/>
              </w:rPr>
              <w:instrText xml:space="preserve"> </w:instrText>
            </w:r>
            <w:r>
              <w:rPr>
                <w:rFonts w:eastAsia="MS Mincho"/>
                <w:i/>
              </w:rPr>
              <w:instrText>progression</w:instrText>
            </w:r>
            <w:r>
              <w:rPr>
                <w:rFonts w:eastAsia="MS Mincho"/>
                <w:i/>
                <w:lang w:val="ru-RU"/>
              </w:rPr>
              <w:instrText>-</w:instrText>
            </w:r>
            <w:r>
              <w:rPr>
                <w:rFonts w:eastAsia="MS Mincho"/>
                <w:i/>
              </w:rPr>
              <w:instrText>free</w:instrText>
            </w:r>
            <w:r>
              <w:rPr>
                <w:rFonts w:eastAsia="MS Mincho"/>
                <w:i/>
                <w:lang w:val="ru-RU"/>
              </w:rPr>
              <w:instrText xml:space="preserve"> </w:instrText>
            </w:r>
            <w:r>
              <w:rPr>
                <w:rFonts w:eastAsia="MS Mincho"/>
                <w:i/>
              </w:rPr>
              <w:instrText>survival</w:instrText>
            </w:r>
            <w:r>
              <w:rPr>
                <w:rFonts w:eastAsia="MS Mincho"/>
                <w:i/>
                <w:lang w:val="ru-RU"/>
              </w:rPr>
              <w:instrText xml:space="preserve"> </w:instrText>
            </w:r>
            <w:r>
              <w:rPr>
                <w:rFonts w:eastAsia="MS Mincho"/>
                <w:i/>
              </w:rPr>
              <w:instrText>was</w:instrText>
            </w:r>
            <w:r>
              <w:rPr>
                <w:rFonts w:eastAsia="MS Mincho"/>
                <w:i/>
                <w:lang w:val="ru-RU"/>
              </w:rPr>
              <w:instrText xml:space="preserve"> 7.44 </w:instrText>
            </w:r>
            <w:r>
              <w:rPr>
                <w:rFonts w:eastAsia="MS Mincho"/>
                <w:i/>
              </w:rPr>
              <w:instrText>month</w:instrText>
            </w:r>
            <w:r>
              <w:rPr>
                <w:rFonts w:eastAsia="MS Mincho"/>
                <w:i/>
                <w:lang w:val="ru-RU"/>
              </w:rPr>
              <w:instrText xml:space="preserve">. </w:instrText>
            </w:r>
            <w:r>
              <w:rPr>
                <w:rFonts w:eastAsia="MS Mincho"/>
                <w:i/>
              </w:rPr>
              <w:instrText>Patient</w:instrText>
            </w:r>
            <w:r>
              <w:rPr>
                <w:rFonts w:eastAsia="MS Mincho"/>
                <w:i/>
                <w:lang w:val="ru-RU"/>
              </w:rPr>
              <w:instrText xml:space="preserve"> </w:instrText>
            </w:r>
            <w:r>
              <w:rPr>
                <w:rFonts w:eastAsia="MS Mincho"/>
                <w:i/>
              </w:rPr>
              <w:instrText>with</w:instrText>
            </w:r>
            <w:r>
              <w:rPr>
                <w:rFonts w:eastAsia="MS Mincho"/>
                <w:i/>
                <w:lang w:val="ru-RU"/>
              </w:rPr>
              <w:instrText xml:space="preserve"> </w:instrText>
            </w:r>
            <w:r>
              <w:rPr>
                <w:rFonts w:eastAsia="MS Mincho"/>
                <w:i/>
              </w:rPr>
              <w:instrText>LAPC</w:instrText>
            </w:r>
            <w:r>
              <w:rPr>
                <w:rFonts w:eastAsia="MS Mincho"/>
                <w:i/>
                <w:lang w:val="ru-RU"/>
              </w:rPr>
              <w:instrText xml:space="preserve"> </w:instrText>
            </w:r>
            <w:r>
              <w:rPr>
                <w:rFonts w:eastAsia="MS Mincho"/>
                <w:i/>
              </w:rPr>
              <w:instrText>had</w:instrText>
            </w:r>
            <w:r>
              <w:rPr>
                <w:rFonts w:eastAsia="MS Mincho"/>
                <w:i/>
                <w:lang w:val="ru-RU"/>
              </w:rPr>
              <w:instrText xml:space="preserve"> </w:instrText>
            </w:r>
            <w:r>
              <w:rPr>
                <w:rFonts w:eastAsia="MS Mincho"/>
                <w:i/>
              </w:rPr>
              <w:instrText>median</w:instrText>
            </w:r>
            <w:r>
              <w:rPr>
                <w:rFonts w:eastAsia="MS Mincho"/>
                <w:i/>
                <w:lang w:val="ru-RU"/>
              </w:rPr>
              <w:instrText xml:space="preserve"> </w:instrText>
            </w:r>
            <w:r>
              <w:rPr>
                <w:rFonts w:eastAsia="MS Mincho"/>
                <w:i/>
              </w:rPr>
              <w:instrText>PFS</w:instrText>
            </w:r>
            <w:r>
              <w:rPr>
                <w:rFonts w:eastAsia="MS Mincho"/>
                <w:i/>
                <w:lang w:val="ru-RU"/>
              </w:rPr>
              <w:instrText xml:space="preserve"> </w:instrText>
            </w:r>
            <w:r>
              <w:rPr>
                <w:rFonts w:eastAsia="MS Mincho"/>
                <w:i/>
              </w:rPr>
              <w:instrText>and</w:instrText>
            </w:r>
            <w:r>
              <w:rPr>
                <w:rFonts w:eastAsia="MS Mincho"/>
                <w:i/>
                <w:lang w:val="ru-RU"/>
              </w:rPr>
              <w:instrText xml:space="preserve"> </w:instrText>
            </w:r>
            <w:r>
              <w:rPr>
                <w:rFonts w:eastAsia="MS Mincho"/>
                <w:i/>
              </w:rPr>
              <w:instrText>OS</w:instrText>
            </w:r>
            <w:r>
              <w:rPr>
                <w:rFonts w:eastAsia="MS Mincho"/>
                <w:i/>
                <w:lang w:val="ru-RU"/>
              </w:rPr>
              <w:instrText xml:space="preserve"> </w:instrText>
            </w:r>
            <w:r>
              <w:rPr>
                <w:rFonts w:eastAsia="MS Mincho"/>
                <w:i/>
              </w:rPr>
              <w:instrText>of</w:instrText>
            </w:r>
            <w:r>
              <w:rPr>
                <w:rFonts w:eastAsia="MS Mincho"/>
                <w:i/>
                <w:lang w:val="ru-RU"/>
              </w:rPr>
              <w:instrText xml:space="preserve"> 9.7 </w:instrText>
            </w:r>
            <w:r>
              <w:rPr>
                <w:rFonts w:eastAsia="MS Mincho"/>
                <w:i/>
              </w:rPr>
              <w:instrText>and</w:instrText>
            </w:r>
            <w:r>
              <w:rPr>
                <w:rFonts w:eastAsia="MS Mincho"/>
                <w:i/>
                <w:lang w:val="ru-RU"/>
              </w:rPr>
              <w:instrText xml:space="preserve"> 12.7 </w:instrText>
            </w:r>
            <w:r>
              <w:rPr>
                <w:rFonts w:eastAsia="MS Mincho"/>
                <w:i/>
              </w:rPr>
              <w:instrText>months</w:instrText>
            </w:r>
            <w:r>
              <w:rPr>
                <w:rFonts w:eastAsia="MS Mincho"/>
                <w:i/>
                <w:lang w:val="ru-RU"/>
              </w:rPr>
              <w:instrText xml:space="preserve">, </w:instrText>
            </w:r>
            <w:r>
              <w:rPr>
                <w:rFonts w:eastAsia="MS Mincho"/>
                <w:i/>
              </w:rPr>
              <w:instrText>respectively</w:instrText>
            </w:r>
            <w:r>
              <w:rPr>
                <w:rFonts w:eastAsia="MS Mincho"/>
                <w:i/>
                <w:lang w:val="ru-RU"/>
              </w:rPr>
              <w:instrText xml:space="preserve">, </w:instrText>
            </w:r>
            <w:r>
              <w:rPr>
                <w:rFonts w:eastAsia="MS Mincho"/>
                <w:i/>
              </w:rPr>
              <w:instrText>and</w:instrText>
            </w:r>
            <w:r>
              <w:rPr>
                <w:rFonts w:eastAsia="MS Mincho"/>
                <w:i/>
                <w:lang w:val="ru-RU"/>
              </w:rPr>
              <w:instrText xml:space="preserve"> </w:instrText>
            </w:r>
            <w:r>
              <w:rPr>
                <w:rFonts w:eastAsia="MS Mincho"/>
                <w:i/>
              </w:rPr>
              <w:instrText>patient</w:instrText>
            </w:r>
            <w:r>
              <w:rPr>
                <w:rFonts w:eastAsia="MS Mincho"/>
                <w:i/>
                <w:lang w:val="ru-RU"/>
              </w:rPr>
              <w:instrText xml:space="preserve"> </w:instrText>
            </w:r>
            <w:r>
              <w:rPr>
                <w:rFonts w:eastAsia="MS Mincho"/>
                <w:i/>
              </w:rPr>
              <w:instrText>with</w:instrText>
            </w:r>
            <w:r>
              <w:rPr>
                <w:rFonts w:eastAsia="MS Mincho"/>
                <w:i/>
                <w:lang w:val="ru-RU"/>
              </w:rPr>
              <w:instrText xml:space="preserve"> </w:instrText>
            </w:r>
            <w:r>
              <w:rPr>
                <w:rFonts w:eastAsia="MS Mincho"/>
                <w:i/>
              </w:rPr>
              <w:instrText>MPC</w:instrText>
            </w:r>
            <w:r>
              <w:rPr>
                <w:rFonts w:eastAsia="MS Mincho"/>
                <w:i/>
                <w:lang w:val="ru-RU"/>
              </w:rPr>
              <w:instrText xml:space="preserve"> </w:instrText>
            </w:r>
            <w:r>
              <w:rPr>
                <w:rFonts w:eastAsia="MS Mincho"/>
                <w:i/>
              </w:rPr>
              <w:instrText>median</w:instrText>
            </w:r>
            <w:r>
              <w:rPr>
                <w:rFonts w:eastAsia="MS Mincho"/>
                <w:i/>
                <w:lang w:val="ru-RU"/>
              </w:rPr>
              <w:instrText xml:space="preserve"> </w:instrText>
            </w:r>
            <w:r>
              <w:rPr>
                <w:rFonts w:eastAsia="MS Mincho"/>
                <w:i/>
              </w:rPr>
              <w:instrText>PFS</w:instrText>
            </w:r>
            <w:r>
              <w:rPr>
                <w:rFonts w:eastAsia="MS Mincho"/>
                <w:i/>
                <w:lang w:val="ru-RU"/>
              </w:rPr>
              <w:instrText xml:space="preserve"> 5.3 </w:instrText>
            </w:r>
            <w:r>
              <w:rPr>
                <w:rFonts w:eastAsia="MS Mincho"/>
                <w:i/>
              </w:rPr>
              <w:instrText>month</w:instrText>
            </w:r>
            <w:r>
              <w:rPr>
                <w:rFonts w:eastAsia="MS Mincho"/>
                <w:i/>
                <w:lang w:val="ru-RU"/>
              </w:rPr>
              <w:instrText xml:space="preserve"> </w:instrText>
            </w:r>
            <w:r>
              <w:rPr>
                <w:rFonts w:eastAsia="MS Mincho"/>
                <w:i/>
              </w:rPr>
              <w:instrText>and</w:instrText>
            </w:r>
            <w:r>
              <w:rPr>
                <w:rFonts w:eastAsia="MS Mincho"/>
                <w:i/>
                <w:lang w:val="ru-RU"/>
              </w:rPr>
              <w:instrText xml:space="preserve"> </w:instrText>
            </w:r>
            <w:r>
              <w:rPr>
                <w:rFonts w:eastAsia="MS Mincho"/>
                <w:i/>
              </w:rPr>
              <w:instrText>OS</w:instrText>
            </w:r>
            <w:r>
              <w:rPr>
                <w:rFonts w:eastAsia="MS Mincho"/>
                <w:i/>
                <w:lang w:val="ru-RU"/>
              </w:rPr>
              <w:instrText xml:space="preserve"> 6.7 </w:instrText>
            </w:r>
            <w:r>
              <w:rPr>
                <w:rFonts w:eastAsia="MS Mincho"/>
                <w:i/>
              </w:rPr>
              <w:instrText>months</w:instrText>
            </w:r>
            <w:r>
              <w:rPr>
                <w:rFonts w:eastAsia="MS Mincho"/>
                <w:i/>
                <w:lang w:val="ru-RU"/>
              </w:rPr>
              <w:instrText xml:space="preserve">. </w:instrText>
            </w:r>
            <w:r>
              <w:rPr>
                <w:rFonts w:eastAsia="MS Mincho"/>
                <w:i/>
              </w:rPr>
              <w:instrText>Forty</w:instrText>
            </w:r>
            <w:r>
              <w:rPr>
                <w:rFonts w:eastAsia="MS Mincho"/>
                <w:i/>
                <w:lang w:val="ru-RU"/>
              </w:rPr>
              <w:instrText>-</w:instrText>
            </w:r>
            <w:r>
              <w:rPr>
                <w:rFonts w:eastAsia="MS Mincho"/>
                <w:i/>
              </w:rPr>
              <w:instrText>seven</w:instrText>
            </w:r>
            <w:r>
              <w:rPr>
                <w:rFonts w:eastAsia="MS Mincho"/>
                <w:i/>
                <w:lang w:val="ru-RU"/>
              </w:rPr>
              <w:instrText xml:space="preserve"> </w:instrText>
            </w:r>
            <w:r>
              <w:rPr>
                <w:rFonts w:eastAsia="MS Mincho"/>
                <w:i/>
              </w:rPr>
              <w:instrText>patients</w:instrText>
            </w:r>
            <w:r>
              <w:rPr>
                <w:rFonts w:eastAsia="MS Mincho"/>
                <w:i/>
                <w:lang w:val="ru-RU"/>
              </w:rPr>
              <w:instrText xml:space="preserve"> (96%) </w:instrText>
            </w:r>
            <w:r>
              <w:rPr>
                <w:rFonts w:eastAsia="MS Mincho"/>
                <w:i/>
              </w:rPr>
              <w:instrText>received</w:instrText>
            </w:r>
            <w:r>
              <w:rPr>
                <w:rFonts w:eastAsia="MS Mincho"/>
                <w:i/>
                <w:lang w:val="ru-RU"/>
              </w:rPr>
              <w:instrText xml:space="preserve"> </w:instrText>
            </w:r>
            <w:r>
              <w:rPr>
                <w:rFonts w:eastAsia="MS Mincho"/>
                <w:i/>
              </w:rPr>
              <w:instrText>FOLFIRINOX</w:instrText>
            </w:r>
            <w:r>
              <w:rPr>
                <w:rFonts w:eastAsia="MS Mincho"/>
                <w:i/>
                <w:lang w:val="ru-RU"/>
              </w:rPr>
              <w:instrText xml:space="preserve"> </w:instrText>
            </w:r>
            <w:r>
              <w:rPr>
                <w:rFonts w:eastAsia="MS Mincho"/>
                <w:i/>
              </w:rPr>
              <w:instrText>in</w:instrText>
            </w:r>
            <w:r>
              <w:rPr>
                <w:rFonts w:eastAsia="MS Mincho"/>
                <w:i/>
                <w:lang w:val="ru-RU"/>
              </w:rPr>
              <w:instrText xml:space="preserve"> </w:instrText>
            </w:r>
            <w:r>
              <w:rPr>
                <w:rFonts w:eastAsia="MS Mincho"/>
                <w:i/>
              </w:rPr>
              <w:instrText>the</w:instrText>
            </w:r>
            <w:r>
              <w:rPr>
                <w:rFonts w:eastAsia="MS Mincho"/>
                <w:i/>
                <w:lang w:val="ru-RU"/>
              </w:rPr>
              <w:instrText xml:space="preserve"> </w:instrText>
            </w:r>
            <w:r>
              <w:rPr>
                <w:rFonts w:eastAsia="MS Mincho"/>
                <w:i/>
              </w:rPr>
              <w:instrText>first</w:instrText>
            </w:r>
            <w:r>
              <w:rPr>
                <w:rFonts w:eastAsia="MS Mincho"/>
                <w:i/>
                <w:lang w:val="ru-RU"/>
              </w:rPr>
              <w:instrText xml:space="preserve"> </w:instrText>
            </w:r>
            <w:r>
              <w:rPr>
                <w:rFonts w:eastAsia="MS Mincho"/>
                <w:i/>
              </w:rPr>
              <w:instrText>line</w:instrText>
            </w:r>
            <w:r>
              <w:rPr>
                <w:rFonts w:eastAsia="MS Mincho"/>
                <w:i/>
                <w:lang w:val="ru-RU"/>
              </w:rPr>
              <w:instrText xml:space="preserve"> </w:instrText>
            </w:r>
            <w:r>
              <w:rPr>
                <w:rFonts w:eastAsia="MS Mincho"/>
                <w:i/>
              </w:rPr>
              <w:instrText>with</w:instrText>
            </w:r>
            <w:r>
              <w:rPr>
                <w:rFonts w:eastAsia="MS Mincho"/>
                <w:i/>
                <w:lang w:val="ru-RU"/>
              </w:rPr>
              <w:instrText xml:space="preserve"> </w:instrText>
            </w:r>
            <w:r>
              <w:rPr>
                <w:rFonts w:eastAsia="MS Mincho"/>
                <w:i/>
              </w:rPr>
              <w:instrText>median</w:instrText>
            </w:r>
            <w:r>
              <w:rPr>
                <w:rFonts w:eastAsia="MS Mincho"/>
                <w:i/>
                <w:lang w:val="ru-RU"/>
              </w:rPr>
              <w:instrText xml:space="preserve"> </w:instrText>
            </w:r>
            <w:r>
              <w:rPr>
                <w:rFonts w:eastAsia="MS Mincho"/>
                <w:i/>
              </w:rPr>
              <w:instrText>PFS</w:instrText>
            </w:r>
            <w:r>
              <w:rPr>
                <w:rFonts w:eastAsia="MS Mincho"/>
                <w:i/>
                <w:lang w:val="ru-RU"/>
              </w:rPr>
              <w:instrText xml:space="preserve"> 7.4 </w:instrText>
            </w:r>
            <w:r>
              <w:rPr>
                <w:rFonts w:eastAsia="MS Mincho"/>
                <w:i/>
              </w:rPr>
              <w:instrText>month</w:instrText>
            </w:r>
            <w:r>
              <w:rPr>
                <w:rFonts w:eastAsia="MS Mincho"/>
                <w:i/>
                <w:lang w:val="ru-RU"/>
              </w:rPr>
              <w:instrText xml:space="preserve"> </w:instrText>
            </w:r>
            <w:r>
              <w:rPr>
                <w:rFonts w:eastAsia="MS Mincho"/>
                <w:i/>
              </w:rPr>
              <w:instrText>and</w:instrText>
            </w:r>
            <w:r>
              <w:rPr>
                <w:rFonts w:eastAsia="MS Mincho"/>
                <w:i/>
                <w:lang w:val="ru-RU"/>
              </w:rPr>
              <w:instrText xml:space="preserve"> </w:instrText>
            </w:r>
            <w:r>
              <w:rPr>
                <w:rFonts w:eastAsia="MS Mincho"/>
                <w:i/>
              </w:rPr>
              <w:instrText>OS</w:instrText>
            </w:r>
            <w:r>
              <w:rPr>
                <w:rFonts w:eastAsia="MS Mincho"/>
                <w:i/>
                <w:lang w:val="ru-RU"/>
              </w:rPr>
              <w:instrText xml:space="preserve"> 9.27 </w:instrText>
            </w:r>
            <w:r>
              <w:rPr>
                <w:rFonts w:eastAsia="MS Mincho"/>
                <w:i/>
              </w:rPr>
              <w:instrText>month</w:instrText>
            </w:r>
            <w:r>
              <w:rPr>
                <w:rFonts w:eastAsia="MS Mincho"/>
                <w:i/>
                <w:lang w:val="ru-RU"/>
              </w:rPr>
              <w:instrText xml:space="preserve">. </w:instrText>
            </w:r>
            <w:r>
              <w:rPr>
                <w:rFonts w:eastAsia="MS Mincho"/>
                <w:i/>
              </w:rPr>
              <w:instrText>In</w:instrText>
            </w:r>
            <w:r>
              <w:rPr>
                <w:rFonts w:eastAsia="MS Mincho"/>
                <w:i/>
                <w:lang w:val="ru-RU"/>
              </w:rPr>
              <w:instrText xml:space="preserve"> </w:instrText>
            </w:r>
            <w:r>
              <w:rPr>
                <w:rFonts w:eastAsia="MS Mincho"/>
                <w:i/>
              </w:rPr>
              <w:instrText>the</w:instrText>
            </w:r>
            <w:r>
              <w:rPr>
                <w:rFonts w:eastAsia="MS Mincho"/>
                <w:i/>
                <w:lang w:val="ru-RU"/>
              </w:rPr>
              <w:instrText xml:space="preserve"> </w:instrText>
            </w:r>
            <w:r>
              <w:rPr>
                <w:rFonts w:eastAsia="MS Mincho"/>
                <w:i/>
              </w:rPr>
              <w:instrText>whole</w:instrText>
            </w:r>
            <w:r>
              <w:rPr>
                <w:rFonts w:eastAsia="MS Mincho"/>
                <w:i/>
                <w:lang w:val="ru-RU"/>
              </w:rPr>
              <w:instrText xml:space="preserve"> </w:instrText>
            </w:r>
            <w:r>
              <w:rPr>
                <w:rFonts w:eastAsia="MS Mincho"/>
                <w:i/>
              </w:rPr>
              <w:instrText>cohort</w:instrText>
            </w:r>
            <w:r>
              <w:rPr>
                <w:rFonts w:eastAsia="MS Mincho"/>
                <w:i/>
                <w:lang w:val="ru-RU"/>
              </w:rPr>
              <w:instrText xml:space="preserve"> (</w:instrText>
            </w:r>
            <w:r>
              <w:rPr>
                <w:rFonts w:eastAsia="MS Mincho"/>
                <w:i/>
              </w:rPr>
              <w:instrText>LAPC</w:instrText>
            </w:r>
            <w:r>
              <w:rPr>
                <w:rFonts w:eastAsia="MS Mincho"/>
                <w:i/>
                <w:lang w:val="ru-RU"/>
              </w:rPr>
              <w:instrText xml:space="preserve"> </w:instrText>
            </w:r>
            <w:r>
              <w:rPr>
                <w:rFonts w:eastAsia="MS Mincho"/>
                <w:i/>
              </w:rPr>
              <w:instrText>and</w:instrText>
            </w:r>
            <w:r>
              <w:rPr>
                <w:rFonts w:eastAsia="MS Mincho"/>
                <w:i/>
                <w:lang w:val="ru-RU"/>
              </w:rPr>
              <w:instrText xml:space="preserve"> </w:instrText>
            </w:r>
            <w:r>
              <w:rPr>
                <w:rFonts w:eastAsia="MS Mincho"/>
                <w:i/>
              </w:rPr>
              <w:instrText>MPC</w:instrText>
            </w:r>
            <w:r>
              <w:rPr>
                <w:rFonts w:eastAsia="MS Mincho"/>
                <w:i/>
                <w:lang w:val="ru-RU"/>
              </w:rPr>
              <w:instrText xml:space="preserve">), </w:instrText>
            </w:r>
            <w:r>
              <w:rPr>
                <w:rFonts w:eastAsia="MS Mincho"/>
                <w:i/>
              </w:rPr>
              <w:instrText>ten</w:instrText>
            </w:r>
            <w:r>
              <w:rPr>
                <w:rFonts w:eastAsia="MS Mincho"/>
                <w:i/>
                <w:lang w:val="ru-RU"/>
              </w:rPr>
              <w:instrText xml:space="preserve"> </w:instrText>
            </w:r>
            <w:r>
              <w:rPr>
                <w:rFonts w:eastAsia="MS Mincho"/>
                <w:i/>
              </w:rPr>
              <w:instrText>patients</w:instrText>
            </w:r>
            <w:r>
              <w:rPr>
                <w:rFonts w:eastAsia="MS Mincho"/>
                <w:i/>
                <w:lang w:val="ru-RU"/>
              </w:rPr>
              <w:instrText xml:space="preserve"> (20%) </w:instrText>
            </w:r>
            <w:r>
              <w:rPr>
                <w:rFonts w:eastAsia="MS Mincho"/>
                <w:i/>
              </w:rPr>
              <w:instrText>had</w:instrText>
            </w:r>
            <w:r>
              <w:rPr>
                <w:rFonts w:eastAsia="MS Mincho"/>
                <w:i/>
                <w:lang w:val="ru-RU"/>
              </w:rPr>
              <w:instrText xml:space="preserve"> </w:instrText>
            </w:r>
            <w:r>
              <w:rPr>
                <w:rFonts w:eastAsia="MS Mincho"/>
                <w:i/>
              </w:rPr>
              <w:instrText>partial</w:instrText>
            </w:r>
            <w:r>
              <w:rPr>
                <w:rFonts w:eastAsia="MS Mincho"/>
                <w:i/>
                <w:lang w:val="ru-RU"/>
              </w:rPr>
              <w:instrText xml:space="preserve"> </w:instrText>
            </w:r>
            <w:r>
              <w:rPr>
                <w:rFonts w:eastAsia="MS Mincho"/>
                <w:i/>
              </w:rPr>
              <w:instrText>response</w:instrText>
            </w:r>
            <w:r>
              <w:rPr>
                <w:rFonts w:eastAsia="MS Mincho"/>
                <w:i/>
                <w:lang w:val="ru-RU"/>
              </w:rPr>
              <w:instrText xml:space="preserve"> </w:instrText>
            </w:r>
            <w:r>
              <w:rPr>
                <w:rFonts w:eastAsia="MS Mincho"/>
                <w:i/>
              </w:rPr>
              <w:instrText>to</w:instrText>
            </w:r>
            <w:r>
              <w:rPr>
                <w:rFonts w:eastAsia="MS Mincho"/>
                <w:i/>
                <w:lang w:val="ru-RU"/>
              </w:rPr>
              <w:instrText xml:space="preserve"> </w:instrText>
            </w:r>
            <w:r>
              <w:rPr>
                <w:rFonts w:eastAsia="MS Mincho"/>
                <w:i/>
              </w:rPr>
              <w:instrText>chemotherapy</w:instrText>
            </w:r>
            <w:r>
              <w:rPr>
                <w:rFonts w:eastAsia="MS Mincho"/>
                <w:i/>
                <w:lang w:val="ru-RU"/>
              </w:rPr>
              <w:instrText xml:space="preserve">. </w:instrText>
            </w:r>
            <w:r>
              <w:rPr>
                <w:rFonts w:eastAsia="MS Mincho"/>
                <w:i/>
              </w:rPr>
              <w:instrText>Further</w:instrText>
            </w:r>
            <w:r>
              <w:rPr>
                <w:rFonts w:eastAsia="MS Mincho"/>
                <w:i/>
                <w:lang w:val="ru-RU"/>
              </w:rPr>
              <w:instrText xml:space="preserve">, 18 </w:instrText>
            </w:r>
            <w:r>
              <w:rPr>
                <w:rFonts w:eastAsia="MS Mincho"/>
                <w:i/>
              </w:rPr>
              <w:instrText>patients</w:instrText>
            </w:r>
            <w:r>
              <w:rPr>
                <w:rFonts w:eastAsia="MS Mincho"/>
                <w:i/>
                <w:lang w:val="ru-RU"/>
              </w:rPr>
              <w:instrText xml:space="preserve"> (36%) </w:instrText>
            </w:r>
            <w:r>
              <w:rPr>
                <w:rFonts w:eastAsia="MS Mincho"/>
                <w:i/>
              </w:rPr>
              <w:instrText>have</w:instrText>
            </w:r>
            <w:r>
              <w:rPr>
                <w:rFonts w:eastAsia="MS Mincho"/>
                <w:i/>
                <w:lang w:val="ru-RU"/>
              </w:rPr>
              <w:instrText xml:space="preserve"> </w:instrText>
            </w:r>
            <w:r>
              <w:rPr>
                <w:rFonts w:eastAsia="MS Mincho"/>
                <w:i/>
              </w:rPr>
              <w:instrText>stable</w:instrText>
            </w:r>
            <w:r>
              <w:rPr>
                <w:rFonts w:eastAsia="MS Mincho"/>
                <w:i/>
                <w:lang w:val="ru-RU"/>
              </w:rPr>
              <w:instrText xml:space="preserve"> </w:instrText>
            </w:r>
            <w:r>
              <w:rPr>
                <w:rFonts w:eastAsia="MS Mincho"/>
                <w:i/>
              </w:rPr>
              <w:instrText>disease</w:instrText>
            </w:r>
            <w:r>
              <w:rPr>
                <w:rFonts w:eastAsia="MS Mincho"/>
                <w:i/>
                <w:lang w:val="ru-RU"/>
              </w:rPr>
              <w:instrText xml:space="preserve">. </w:instrText>
            </w:r>
            <w:r>
              <w:rPr>
                <w:rFonts w:eastAsia="MS Mincho"/>
                <w:i/>
              </w:rPr>
              <w:instrText>Twenty</w:instrText>
            </w:r>
            <w:r>
              <w:rPr>
                <w:rFonts w:eastAsia="MS Mincho"/>
                <w:i/>
                <w:lang w:val="ru-RU"/>
              </w:rPr>
              <w:instrText>-</w:instrText>
            </w:r>
            <w:r>
              <w:rPr>
                <w:rFonts w:eastAsia="MS Mincho"/>
                <w:i/>
              </w:rPr>
              <w:instrText>One</w:instrText>
            </w:r>
            <w:r>
              <w:rPr>
                <w:rFonts w:eastAsia="MS Mincho"/>
                <w:i/>
                <w:lang w:val="ru-RU"/>
              </w:rPr>
              <w:instrText xml:space="preserve"> </w:instrText>
            </w:r>
            <w:r>
              <w:rPr>
                <w:rFonts w:eastAsia="MS Mincho"/>
                <w:i/>
              </w:rPr>
              <w:instrText>patients</w:instrText>
            </w:r>
            <w:r>
              <w:rPr>
                <w:rFonts w:eastAsia="MS Mincho"/>
                <w:i/>
                <w:lang w:val="ru-RU"/>
              </w:rPr>
              <w:instrText xml:space="preserve"> (42%) </w:instrText>
            </w:r>
            <w:r>
              <w:rPr>
                <w:rFonts w:eastAsia="MS Mincho"/>
                <w:i/>
              </w:rPr>
              <w:instrText>had</w:instrText>
            </w:r>
            <w:r>
              <w:rPr>
                <w:rFonts w:eastAsia="MS Mincho"/>
                <w:i/>
                <w:lang w:val="ru-RU"/>
              </w:rPr>
              <w:instrText xml:space="preserve"> </w:instrText>
            </w:r>
            <w:r>
              <w:rPr>
                <w:rFonts w:eastAsia="MS Mincho"/>
                <w:i/>
              </w:rPr>
              <w:instrText>no</w:instrText>
            </w:r>
            <w:r>
              <w:rPr>
                <w:rFonts w:eastAsia="MS Mincho"/>
                <w:i/>
                <w:lang w:val="ru-RU"/>
              </w:rPr>
              <w:instrText xml:space="preserve"> </w:instrText>
            </w:r>
            <w:r>
              <w:rPr>
                <w:rFonts w:eastAsia="MS Mincho"/>
                <w:i/>
              </w:rPr>
              <w:instrText>response</w:instrText>
            </w:r>
            <w:r>
              <w:rPr>
                <w:rFonts w:eastAsia="MS Mincho"/>
                <w:i/>
                <w:lang w:val="ru-RU"/>
              </w:rPr>
              <w:instrText xml:space="preserve"> </w:instrText>
            </w:r>
            <w:r>
              <w:rPr>
                <w:rFonts w:eastAsia="MS Mincho"/>
                <w:i/>
              </w:rPr>
              <w:instrText>as</w:instrText>
            </w:r>
            <w:r>
              <w:rPr>
                <w:rFonts w:eastAsia="MS Mincho"/>
                <w:i/>
                <w:lang w:val="ru-RU"/>
              </w:rPr>
              <w:instrText xml:space="preserve"> </w:instrText>
            </w:r>
            <w:r>
              <w:rPr>
                <w:rFonts w:eastAsia="MS Mincho"/>
                <w:i/>
              </w:rPr>
              <w:instrText>they</w:instrText>
            </w:r>
            <w:r>
              <w:rPr>
                <w:rFonts w:eastAsia="MS Mincho"/>
                <w:i/>
                <w:lang w:val="ru-RU"/>
              </w:rPr>
              <w:instrText xml:space="preserve"> </w:instrText>
            </w:r>
            <w:r>
              <w:rPr>
                <w:rFonts w:eastAsia="MS Mincho"/>
                <w:i/>
              </w:rPr>
              <w:instrText>progressed</w:instrText>
            </w:r>
            <w:r>
              <w:rPr>
                <w:rFonts w:eastAsia="MS Mincho"/>
                <w:i/>
                <w:lang w:val="ru-RU"/>
              </w:rPr>
              <w:instrText xml:space="preserve"> </w:instrText>
            </w:r>
            <w:r>
              <w:rPr>
                <w:rFonts w:eastAsia="MS Mincho"/>
                <w:i/>
              </w:rPr>
              <w:instrText>on</w:instrText>
            </w:r>
            <w:r>
              <w:rPr>
                <w:rFonts w:eastAsia="MS Mincho"/>
                <w:i/>
                <w:lang w:val="ru-RU"/>
              </w:rPr>
              <w:instrText xml:space="preserve"> </w:instrText>
            </w:r>
            <w:r>
              <w:rPr>
                <w:rFonts w:eastAsia="MS Mincho"/>
                <w:i/>
              </w:rPr>
              <w:instrText>FOLFORIRNOX</w:instrText>
            </w:r>
            <w:r>
              <w:rPr>
                <w:rFonts w:eastAsia="MS Mincho"/>
                <w:i/>
                <w:lang w:val="ru-RU"/>
              </w:rPr>
              <w:instrText xml:space="preserve">. </w:instrText>
            </w:r>
            <w:r>
              <w:rPr>
                <w:rFonts w:eastAsia="MS Mincho"/>
                <w:i/>
              </w:rPr>
              <w:instrText>The</w:instrText>
            </w:r>
            <w:r>
              <w:rPr>
                <w:rFonts w:eastAsia="MS Mincho"/>
                <w:i/>
                <w:lang w:val="ru-RU"/>
              </w:rPr>
              <w:instrText xml:space="preserve"> </w:instrText>
            </w:r>
            <w:r>
              <w:rPr>
                <w:rFonts w:eastAsia="MS Mincho"/>
                <w:i/>
              </w:rPr>
              <w:instrText>most</w:instrText>
            </w:r>
            <w:r>
              <w:rPr>
                <w:rFonts w:eastAsia="MS Mincho"/>
                <w:i/>
                <w:lang w:val="ru-RU"/>
              </w:rPr>
              <w:instrText xml:space="preserve"> </w:instrText>
            </w:r>
            <w:r>
              <w:rPr>
                <w:rFonts w:eastAsia="MS Mincho"/>
                <w:i/>
              </w:rPr>
              <w:instrText>frequent</w:instrText>
            </w:r>
            <w:r>
              <w:rPr>
                <w:rFonts w:eastAsia="MS Mincho"/>
                <w:i/>
                <w:lang w:val="ru-RU"/>
              </w:rPr>
              <w:instrText xml:space="preserve"> </w:instrText>
            </w:r>
            <w:r>
              <w:rPr>
                <w:rFonts w:eastAsia="MS Mincho"/>
                <w:i/>
              </w:rPr>
              <w:instrText>grade</w:instrText>
            </w:r>
            <w:r>
              <w:rPr>
                <w:rFonts w:eastAsia="MS Mincho"/>
                <w:i/>
                <w:lang w:val="ru-RU"/>
              </w:rPr>
              <w:instrText xml:space="preserve"> ¾ </w:instrText>
            </w:r>
            <w:r>
              <w:rPr>
                <w:rFonts w:eastAsia="MS Mincho"/>
                <w:i/>
              </w:rPr>
              <w:instrText>toxicity</w:instrText>
            </w:r>
            <w:r>
              <w:rPr>
                <w:rFonts w:eastAsia="MS Mincho"/>
                <w:i/>
                <w:lang w:val="ru-RU"/>
              </w:rPr>
              <w:instrText xml:space="preserve"> </w:instrText>
            </w:r>
            <w:r>
              <w:rPr>
                <w:rFonts w:eastAsia="MS Mincho"/>
                <w:i/>
              </w:rPr>
              <w:instrText>was</w:instrText>
            </w:r>
            <w:r>
              <w:rPr>
                <w:rFonts w:eastAsia="MS Mincho"/>
                <w:i/>
                <w:lang w:val="ru-RU"/>
              </w:rPr>
              <w:instrText xml:space="preserve"> </w:instrText>
            </w:r>
            <w:r>
              <w:rPr>
                <w:rFonts w:eastAsia="MS Mincho"/>
                <w:i/>
              </w:rPr>
              <w:instrText>neutropenia</w:instrText>
            </w:r>
            <w:r>
              <w:rPr>
                <w:rFonts w:eastAsia="MS Mincho"/>
                <w:i/>
                <w:lang w:val="ru-RU"/>
              </w:rPr>
              <w:instrText xml:space="preserve"> (42%) </w:instrText>
            </w:r>
            <w:r>
              <w:rPr>
                <w:rFonts w:eastAsia="MS Mincho"/>
                <w:i/>
              </w:rPr>
              <w:instrText>renal</w:instrText>
            </w:r>
            <w:r>
              <w:rPr>
                <w:rFonts w:eastAsia="MS Mincho"/>
                <w:i/>
                <w:lang w:val="ru-RU"/>
              </w:rPr>
              <w:instrText xml:space="preserve"> </w:instrText>
            </w:r>
            <w:r>
              <w:rPr>
                <w:rFonts w:eastAsia="MS Mincho"/>
                <w:i/>
              </w:rPr>
              <w:instrText>toxicity</w:instrText>
            </w:r>
            <w:r>
              <w:rPr>
                <w:rFonts w:eastAsia="MS Mincho"/>
                <w:i/>
                <w:lang w:val="ru-RU"/>
              </w:rPr>
              <w:instrText xml:space="preserve"> (4%) </w:instrText>
            </w:r>
            <w:r>
              <w:rPr>
                <w:rFonts w:eastAsia="MS Mincho"/>
                <w:i/>
              </w:rPr>
              <w:instrText>and</w:instrText>
            </w:r>
            <w:r>
              <w:rPr>
                <w:rFonts w:eastAsia="MS Mincho"/>
                <w:i/>
                <w:lang w:val="ru-RU"/>
              </w:rPr>
              <w:instrText xml:space="preserve"> </w:instrText>
            </w:r>
            <w:r>
              <w:rPr>
                <w:rFonts w:eastAsia="MS Mincho"/>
                <w:i/>
              </w:rPr>
              <w:instrText>liver</w:instrText>
            </w:r>
            <w:r>
              <w:rPr>
                <w:rFonts w:eastAsia="MS Mincho"/>
                <w:i/>
                <w:lang w:val="ru-RU"/>
              </w:rPr>
              <w:instrText xml:space="preserve"> </w:instrText>
            </w:r>
            <w:r>
              <w:rPr>
                <w:rFonts w:eastAsia="MS Mincho"/>
                <w:i/>
              </w:rPr>
              <w:instrText>toxicity</w:instrText>
            </w:r>
            <w:r>
              <w:rPr>
                <w:rFonts w:eastAsia="MS Mincho"/>
                <w:i/>
                <w:lang w:val="ru-RU"/>
              </w:rPr>
              <w:instrText xml:space="preserve"> (6%), </w:instrText>
            </w:r>
            <w:r>
              <w:rPr>
                <w:rFonts w:eastAsia="MS Mincho"/>
                <w:i/>
              </w:rPr>
              <w:instrText>required</w:instrText>
            </w:r>
            <w:r>
              <w:rPr>
                <w:rFonts w:eastAsia="MS Mincho"/>
                <w:i/>
                <w:lang w:val="ru-RU"/>
              </w:rPr>
              <w:instrText xml:space="preserve"> </w:instrText>
            </w:r>
            <w:r>
              <w:rPr>
                <w:rFonts w:eastAsia="MS Mincho"/>
                <w:i/>
              </w:rPr>
              <w:instrText>emergency</w:instrText>
            </w:r>
            <w:r>
              <w:rPr>
                <w:rFonts w:eastAsia="MS Mincho"/>
                <w:i/>
                <w:lang w:val="ru-RU"/>
              </w:rPr>
              <w:instrText xml:space="preserve"> </w:instrText>
            </w:r>
            <w:r>
              <w:rPr>
                <w:rFonts w:eastAsia="MS Mincho"/>
                <w:i/>
              </w:rPr>
              <w:instrText>admission</w:instrText>
            </w:r>
            <w:r>
              <w:rPr>
                <w:rFonts w:eastAsia="MS Mincho"/>
                <w:i/>
                <w:lang w:val="ru-RU"/>
              </w:rPr>
              <w:instrText xml:space="preserve"> (51%) </w:instrText>
            </w:r>
            <w:r>
              <w:rPr>
                <w:rFonts w:eastAsia="MS Mincho"/>
                <w:i/>
              </w:rPr>
              <w:instrText>of</w:instrText>
            </w:r>
            <w:r>
              <w:rPr>
                <w:rFonts w:eastAsia="MS Mincho"/>
                <w:i/>
                <w:lang w:val="ru-RU"/>
              </w:rPr>
              <w:instrText xml:space="preserve"> </w:instrText>
            </w:r>
            <w:r>
              <w:rPr>
                <w:rFonts w:eastAsia="MS Mincho"/>
                <w:i/>
              </w:rPr>
              <w:instrText>patients</w:instrText>
            </w:r>
            <w:r>
              <w:rPr>
                <w:rFonts w:eastAsia="MS Mincho"/>
                <w:i/>
                <w:lang w:val="ru-RU"/>
              </w:rPr>
              <w:instrText>.\</w:instrText>
            </w:r>
            <w:r>
              <w:rPr>
                <w:rFonts w:eastAsia="MS Mincho"/>
                <w:i/>
              </w:rPr>
              <w:instrText>nConclusion</w:instrText>
            </w:r>
            <w:r>
              <w:rPr>
                <w:rFonts w:eastAsia="MS Mincho"/>
                <w:i/>
                <w:lang w:val="ru-RU"/>
              </w:rPr>
              <w:instrText xml:space="preserve">: </w:instrText>
            </w:r>
            <w:r>
              <w:rPr>
                <w:rFonts w:eastAsia="MS Mincho"/>
                <w:i/>
              </w:rPr>
              <w:instrText>The</w:instrText>
            </w:r>
            <w:r>
              <w:rPr>
                <w:rFonts w:eastAsia="MS Mincho"/>
                <w:i/>
                <w:lang w:val="ru-RU"/>
              </w:rPr>
              <w:instrText xml:space="preserve"> </w:instrText>
            </w:r>
            <w:r>
              <w:rPr>
                <w:rFonts w:eastAsia="MS Mincho"/>
                <w:i/>
              </w:rPr>
              <w:instrText>efficacy</w:instrText>
            </w:r>
            <w:r>
              <w:rPr>
                <w:rFonts w:eastAsia="MS Mincho"/>
                <w:i/>
                <w:lang w:val="ru-RU"/>
              </w:rPr>
              <w:instrText xml:space="preserve"> </w:instrText>
            </w:r>
            <w:r>
              <w:rPr>
                <w:rFonts w:eastAsia="MS Mincho"/>
                <w:i/>
              </w:rPr>
              <w:instrText>of</w:instrText>
            </w:r>
            <w:r>
              <w:rPr>
                <w:rFonts w:eastAsia="MS Mincho"/>
                <w:i/>
                <w:lang w:val="ru-RU"/>
              </w:rPr>
              <w:instrText xml:space="preserve"> </w:instrText>
            </w:r>
            <w:r>
              <w:rPr>
                <w:rFonts w:eastAsia="MS Mincho"/>
                <w:i/>
              </w:rPr>
              <w:instrText>FOLFIRINOX</w:instrText>
            </w:r>
            <w:r>
              <w:rPr>
                <w:rFonts w:eastAsia="MS Mincho"/>
                <w:i/>
                <w:lang w:val="ru-RU"/>
              </w:rPr>
              <w:instrText xml:space="preserve"> </w:instrText>
            </w:r>
            <w:r>
              <w:rPr>
                <w:rFonts w:eastAsia="MS Mincho"/>
                <w:i/>
              </w:rPr>
              <w:instrText>for</w:instrText>
            </w:r>
            <w:r>
              <w:rPr>
                <w:rFonts w:eastAsia="MS Mincho"/>
                <w:i/>
                <w:lang w:val="ru-RU"/>
              </w:rPr>
              <w:instrText xml:space="preserve"> </w:instrText>
            </w:r>
            <w:r>
              <w:rPr>
                <w:rFonts w:eastAsia="MS Mincho"/>
                <w:i/>
              </w:rPr>
              <w:instrText>pancreatic</w:instrText>
            </w:r>
            <w:r>
              <w:rPr>
                <w:rFonts w:eastAsia="MS Mincho"/>
                <w:i/>
                <w:lang w:val="ru-RU"/>
              </w:rPr>
              <w:instrText xml:space="preserve"> </w:instrText>
            </w:r>
            <w:r>
              <w:rPr>
                <w:rFonts w:eastAsia="MS Mincho"/>
                <w:i/>
              </w:rPr>
              <w:instrText>cancer</w:instrText>
            </w:r>
            <w:r>
              <w:rPr>
                <w:rFonts w:eastAsia="MS Mincho"/>
                <w:i/>
                <w:lang w:val="ru-RU"/>
              </w:rPr>
              <w:instrText xml:space="preserve"> </w:instrText>
            </w:r>
            <w:r>
              <w:rPr>
                <w:rFonts w:eastAsia="MS Mincho"/>
                <w:i/>
              </w:rPr>
              <w:instrText>was</w:instrText>
            </w:r>
            <w:r>
              <w:rPr>
                <w:rFonts w:eastAsia="MS Mincho"/>
                <w:i/>
                <w:lang w:val="ru-RU"/>
              </w:rPr>
              <w:instrText xml:space="preserve"> </w:instrText>
            </w:r>
            <w:r>
              <w:rPr>
                <w:rFonts w:eastAsia="MS Mincho"/>
                <w:i/>
              </w:rPr>
              <w:instrText>less</w:instrText>
            </w:r>
            <w:r>
              <w:rPr>
                <w:rFonts w:eastAsia="MS Mincho"/>
                <w:i/>
                <w:lang w:val="ru-RU"/>
              </w:rPr>
              <w:instrText xml:space="preserve"> </w:instrText>
            </w:r>
            <w:r>
              <w:rPr>
                <w:rFonts w:eastAsia="MS Mincho"/>
                <w:i/>
              </w:rPr>
              <w:instrText>than</w:instrText>
            </w:r>
            <w:r>
              <w:rPr>
                <w:rFonts w:eastAsia="MS Mincho"/>
                <w:i/>
                <w:lang w:val="ru-RU"/>
              </w:rPr>
              <w:instrText xml:space="preserve"> </w:instrText>
            </w:r>
            <w:r>
              <w:rPr>
                <w:rFonts w:eastAsia="MS Mincho"/>
                <w:i/>
              </w:rPr>
              <w:instrText>reported</w:instrText>
            </w:r>
            <w:r>
              <w:rPr>
                <w:rFonts w:eastAsia="MS Mincho"/>
                <w:i/>
                <w:lang w:val="ru-RU"/>
              </w:rPr>
              <w:instrText xml:space="preserve"> </w:instrText>
            </w:r>
            <w:r>
              <w:rPr>
                <w:rFonts w:eastAsia="MS Mincho"/>
                <w:i/>
              </w:rPr>
              <w:instrText>in</w:instrText>
            </w:r>
            <w:r>
              <w:rPr>
                <w:rFonts w:eastAsia="MS Mincho"/>
                <w:i/>
                <w:lang w:val="ru-RU"/>
              </w:rPr>
              <w:instrText xml:space="preserve"> </w:instrText>
            </w:r>
            <w:r>
              <w:rPr>
                <w:rFonts w:eastAsia="MS Mincho"/>
                <w:i/>
              </w:rPr>
              <w:instrText>the</w:instrText>
            </w:r>
            <w:r>
              <w:rPr>
                <w:rFonts w:eastAsia="MS Mincho"/>
                <w:i/>
                <w:lang w:val="ru-RU"/>
              </w:rPr>
              <w:instrText xml:space="preserve"> </w:instrText>
            </w:r>
            <w:r>
              <w:rPr>
                <w:rFonts w:eastAsia="MS Mincho"/>
                <w:i/>
              </w:rPr>
              <w:instrText>clinical</w:instrText>
            </w:r>
            <w:r>
              <w:rPr>
                <w:rFonts w:eastAsia="MS Mincho"/>
                <w:i/>
                <w:lang w:val="ru-RU"/>
              </w:rPr>
              <w:instrText xml:space="preserve"> </w:instrText>
            </w:r>
            <w:r>
              <w:rPr>
                <w:rFonts w:eastAsia="MS Mincho"/>
                <w:i/>
              </w:rPr>
              <w:instrText>trial</w:instrText>
            </w:r>
            <w:r>
              <w:rPr>
                <w:rFonts w:eastAsia="MS Mincho"/>
                <w:i/>
                <w:lang w:val="ru-RU"/>
              </w:rPr>
              <w:instrText xml:space="preserve"> </w:instrText>
            </w:r>
            <w:r>
              <w:rPr>
                <w:rFonts w:eastAsia="MS Mincho"/>
                <w:i/>
              </w:rPr>
              <w:instrText>while</w:instrText>
            </w:r>
            <w:r>
              <w:rPr>
                <w:rFonts w:eastAsia="MS Mincho"/>
                <w:i/>
                <w:lang w:val="ru-RU"/>
              </w:rPr>
              <w:instrText xml:space="preserve"> </w:instrText>
            </w:r>
            <w:r>
              <w:rPr>
                <w:rFonts w:eastAsia="MS Mincho"/>
                <w:i/>
              </w:rPr>
              <w:instrText>toxicity</w:instrText>
            </w:r>
            <w:r>
              <w:rPr>
                <w:rFonts w:eastAsia="MS Mincho"/>
                <w:i/>
                <w:lang w:val="ru-RU"/>
              </w:rPr>
              <w:instrText xml:space="preserve"> </w:instrText>
            </w:r>
            <w:r>
              <w:rPr>
                <w:rFonts w:eastAsia="MS Mincho"/>
                <w:i/>
              </w:rPr>
              <w:instrText>was</w:instrText>
            </w:r>
            <w:r>
              <w:rPr>
                <w:rFonts w:eastAsia="MS Mincho"/>
                <w:i/>
                <w:lang w:val="ru-RU"/>
              </w:rPr>
              <w:instrText xml:space="preserve"> </w:instrText>
            </w:r>
            <w:r>
              <w:rPr>
                <w:rFonts w:eastAsia="MS Mincho"/>
                <w:i/>
              </w:rPr>
              <w:instrText>similar</w:instrText>
            </w:r>
            <w:r>
              <w:rPr>
                <w:rFonts w:eastAsia="MS Mincho"/>
                <w:i/>
                <w:lang w:val="ru-RU"/>
              </w:rPr>
              <w:instrText xml:space="preserve"> </w:instrText>
            </w:r>
            <w:r>
              <w:rPr>
                <w:rFonts w:eastAsia="MS Mincho"/>
                <w:i/>
              </w:rPr>
              <w:instrText>to</w:instrText>
            </w:r>
            <w:r>
              <w:rPr>
                <w:rFonts w:eastAsia="MS Mincho"/>
                <w:i/>
                <w:lang w:val="ru-RU"/>
              </w:rPr>
              <w:instrText xml:space="preserve"> </w:instrText>
            </w:r>
            <w:r>
              <w:rPr>
                <w:rFonts w:eastAsia="MS Mincho"/>
                <w:i/>
              </w:rPr>
              <w:instrText>that</w:instrText>
            </w:r>
            <w:r>
              <w:rPr>
                <w:rFonts w:eastAsia="MS Mincho"/>
                <w:i/>
                <w:lang w:val="ru-RU"/>
              </w:rPr>
              <w:instrText xml:space="preserve"> </w:instrText>
            </w:r>
            <w:r>
              <w:rPr>
                <w:rFonts w:eastAsia="MS Mincho"/>
                <w:i/>
              </w:rPr>
              <w:instrText>report</w:instrText>
            </w:r>
            <w:r>
              <w:rPr>
                <w:rFonts w:eastAsia="MS Mincho"/>
                <w:i/>
                <w:lang w:val="ru-RU"/>
              </w:rPr>
              <w:instrText xml:space="preserve">, </w:instrText>
            </w:r>
            <w:r>
              <w:rPr>
                <w:rFonts w:eastAsia="MS Mincho"/>
                <w:i/>
              </w:rPr>
              <w:instrText>selected</w:instrText>
            </w:r>
            <w:r>
              <w:rPr>
                <w:rFonts w:eastAsia="MS Mincho"/>
                <w:i/>
                <w:lang w:val="ru-RU"/>
              </w:rPr>
              <w:instrText xml:space="preserve"> </w:instrText>
            </w:r>
            <w:r>
              <w:rPr>
                <w:rFonts w:eastAsia="MS Mincho"/>
                <w:i/>
              </w:rPr>
              <w:instrText>patient</w:instrText>
            </w:r>
            <w:r>
              <w:rPr>
                <w:rFonts w:eastAsia="MS Mincho"/>
                <w:i/>
                <w:lang w:val="ru-RU"/>
              </w:rPr>
              <w:instrText xml:space="preserve"> </w:instrText>
            </w:r>
            <w:r>
              <w:rPr>
                <w:rFonts w:eastAsia="MS Mincho"/>
                <w:i/>
              </w:rPr>
              <w:instrText>and</w:instrText>
            </w:r>
            <w:r>
              <w:rPr>
                <w:rFonts w:eastAsia="MS Mincho"/>
                <w:i/>
                <w:lang w:val="ru-RU"/>
              </w:rPr>
              <w:instrText xml:space="preserve"> </w:instrText>
            </w:r>
            <w:r>
              <w:rPr>
                <w:rFonts w:eastAsia="MS Mincho"/>
                <w:i/>
              </w:rPr>
              <w:instrText>careful</w:instrText>
            </w:r>
            <w:r>
              <w:rPr>
                <w:rFonts w:eastAsia="MS Mincho"/>
                <w:i/>
                <w:lang w:val="ru-RU"/>
              </w:rPr>
              <w:instrText xml:space="preserve"> </w:instrText>
            </w:r>
            <w:r>
              <w:rPr>
                <w:rFonts w:eastAsia="MS Mincho"/>
                <w:i/>
              </w:rPr>
              <w:instrText>monitored</w:instrText>
            </w:r>
            <w:r>
              <w:rPr>
                <w:rFonts w:eastAsia="MS Mincho"/>
                <w:i/>
                <w:lang w:val="ru-RU"/>
              </w:rPr>
              <w:instrText xml:space="preserve"> </w:instrText>
            </w:r>
            <w:r>
              <w:rPr>
                <w:rFonts w:eastAsia="MS Mincho"/>
                <w:i/>
              </w:rPr>
              <w:instrText>toxicity</w:instrText>
            </w:r>
            <w:r>
              <w:rPr>
                <w:rFonts w:eastAsia="MS Mincho"/>
                <w:i/>
                <w:lang w:val="ru-RU"/>
              </w:rPr>
              <w:instrText xml:space="preserve"> </w:instrText>
            </w:r>
            <w:r>
              <w:rPr>
                <w:rFonts w:eastAsia="MS Mincho"/>
                <w:i/>
              </w:rPr>
              <w:instrText>can</w:instrText>
            </w:r>
            <w:r>
              <w:rPr>
                <w:rFonts w:eastAsia="MS Mincho"/>
                <w:i/>
                <w:lang w:val="ru-RU"/>
              </w:rPr>
              <w:instrText xml:space="preserve"> </w:instrText>
            </w:r>
            <w:r>
              <w:rPr>
                <w:rFonts w:eastAsia="MS Mincho"/>
                <w:i/>
              </w:rPr>
              <w:instrText>help</w:instrText>
            </w:r>
            <w:r>
              <w:rPr>
                <w:rFonts w:eastAsia="MS Mincho"/>
                <w:i/>
                <w:lang w:val="ru-RU"/>
              </w:rPr>
              <w:instrText xml:space="preserve"> </w:instrText>
            </w:r>
            <w:r>
              <w:rPr>
                <w:rFonts w:eastAsia="MS Mincho"/>
                <w:i/>
              </w:rPr>
              <w:instrText>the</w:instrText>
            </w:r>
            <w:r>
              <w:rPr>
                <w:rFonts w:eastAsia="MS Mincho"/>
                <w:i/>
                <w:lang w:val="ru-RU"/>
              </w:rPr>
              <w:instrText xml:space="preserve"> </w:instrText>
            </w:r>
            <w:r>
              <w:rPr>
                <w:rFonts w:eastAsia="MS Mincho"/>
                <w:i/>
              </w:rPr>
              <w:instrText>patient</w:instrText>
            </w:r>
            <w:r>
              <w:rPr>
                <w:rFonts w:eastAsia="MS Mincho"/>
                <w:i/>
                <w:lang w:val="ru-RU"/>
              </w:rPr>
              <w:instrText>.","</w:instrText>
            </w:r>
            <w:r>
              <w:rPr>
                <w:rFonts w:eastAsia="MS Mincho"/>
                <w:i/>
              </w:rPr>
              <w:instrText>language</w:instrText>
            </w:r>
            <w:r>
              <w:rPr>
                <w:rFonts w:eastAsia="MS Mincho"/>
                <w:i/>
                <w:lang w:val="ru-RU"/>
              </w:rPr>
              <w:instrText>":"</w:instrText>
            </w:r>
            <w:r>
              <w:rPr>
                <w:rFonts w:eastAsia="MS Mincho"/>
                <w:i/>
              </w:rPr>
              <w:instrText>en</w:instrText>
            </w:r>
            <w:r>
              <w:rPr>
                <w:rFonts w:eastAsia="MS Mincho"/>
                <w:i/>
                <w:lang w:val="ru-RU"/>
              </w:rPr>
              <w:instrText>","</w:instrText>
            </w:r>
            <w:r>
              <w:rPr>
                <w:rFonts w:eastAsia="MS Mincho"/>
                <w:i/>
              </w:rPr>
              <w:instrText>page</w:instrText>
            </w:r>
            <w:r>
              <w:rPr>
                <w:rFonts w:eastAsia="MS Mincho"/>
                <w:i/>
                <w:lang w:val="ru-RU"/>
              </w:rPr>
              <w:instrText>":"5","</w:instrText>
            </w:r>
            <w:r>
              <w:rPr>
                <w:rFonts w:eastAsia="MS Mincho"/>
                <w:i/>
              </w:rPr>
              <w:instrText>source</w:instrText>
            </w:r>
            <w:r>
              <w:rPr>
                <w:rFonts w:eastAsia="MS Mincho"/>
                <w:i/>
                <w:lang w:val="ru-RU"/>
              </w:rPr>
              <w:instrText>":"</w:instrText>
            </w:r>
            <w:r>
              <w:rPr>
                <w:rFonts w:eastAsia="MS Mincho"/>
                <w:i/>
              </w:rPr>
              <w:instrText>Zotero</w:instrText>
            </w:r>
            <w:r>
              <w:rPr>
                <w:rFonts w:eastAsia="MS Mincho"/>
                <w:i/>
                <w:lang w:val="ru-RU"/>
              </w:rPr>
              <w:instrText>","</w:instrText>
            </w:r>
            <w:r>
              <w:rPr>
                <w:rFonts w:eastAsia="MS Mincho"/>
                <w:i/>
              </w:rPr>
              <w:instrText>title</w:instrText>
            </w:r>
            <w:r>
              <w:rPr>
                <w:rFonts w:eastAsia="MS Mincho"/>
                <w:i/>
                <w:lang w:val="ru-RU"/>
              </w:rPr>
              <w:instrText>":"</w:instrText>
            </w:r>
            <w:r>
              <w:rPr>
                <w:rFonts w:eastAsia="MS Mincho"/>
                <w:i/>
              </w:rPr>
              <w:instrText>Treatment</w:instrText>
            </w:r>
            <w:r>
              <w:rPr>
                <w:rFonts w:eastAsia="MS Mincho"/>
                <w:i/>
                <w:lang w:val="ru-RU"/>
              </w:rPr>
              <w:instrText xml:space="preserve"> </w:instrText>
            </w:r>
            <w:r>
              <w:rPr>
                <w:rFonts w:eastAsia="MS Mincho"/>
                <w:i/>
              </w:rPr>
              <w:instrText>of</w:instrText>
            </w:r>
            <w:r>
              <w:rPr>
                <w:rFonts w:eastAsia="MS Mincho"/>
                <w:i/>
                <w:lang w:val="ru-RU"/>
              </w:rPr>
              <w:instrText xml:space="preserve"> </w:instrText>
            </w:r>
            <w:r>
              <w:rPr>
                <w:rFonts w:eastAsia="MS Mincho"/>
                <w:i/>
              </w:rPr>
              <w:instrText>Pancreatic</w:instrText>
            </w:r>
            <w:r>
              <w:rPr>
                <w:rFonts w:eastAsia="MS Mincho"/>
                <w:i/>
                <w:lang w:val="ru-RU"/>
              </w:rPr>
              <w:instrText xml:space="preserve"> </w:instrText>
            </w:r>
            <w:r>
              <w:rPr>
                <w:rFonts w:eastAsia="MS Mincho"/>
                <w:i/>
              </w:rPr>
              <w:instrText>Adenocarcinoma</w:instrText>
            </w:r>
            <w:r>
              <w:rPr>
                <w:rFonts w:eastAsia="MS Mincho"/>
                <w:i/>
                <w:lang w:val="ru-RU"/>
              </w:rPr>
              <w:instrText xml:space="preserve"> </w:instrText>
            </w:r>
            <w:r>
              <w:rPr>
                <w:rFonts w:eastAsia="MS Mincho"/>
                <w:i/>
              </w:rPr>
              <w:instrText>with</w:instrText>
            </w:r>
            <w:r>
              <w:rPr>
                <w:rFonts w:eastAsia="MS Mincho"/>
                <w:i/>
                <w:lang w:val="ru-RU"/>
              </w:rPr>
              <w:instrText xml:space="preserve"> </w:instrText>
            </w:r>
            <w:r>
              <w:rPr>
                <w:rFonts w:eastAsia="MS Mincho"/>
                <w:i/>
              </w:rPr>
              <w:instrText>FOLFIRINOX</w:instrText>
            </w:r>
            <w:r>
              <w:rPr>
                <w:rFonts w:eastAsia="MS Mincho"/>
                <w:i/>
                <w:lang w:val="ru-RU"/>
              </w:rPr>
              <w:instrText>-</w:instrText>
            </w:r>
            <w:r>
              <w:rPr>
                <w:rFonts w:eastAsia="MS Mincho"/>
                <w:i/>
              </w:rPr>
              <w:instrText>A</w:instrText>
            </w:r>
            <w:r>
              <w:rPr>
                <w:rFonts w:eastAsia="MS Mincho"/>
                <w:i/>
                <w:lang w:val="ru-RU"/>
              </w:rPr>
              <w:instrText xml:space="preserve"> </w:instrText>
            </w:r>
            <w:r>
              <w:rPr>
                <w:rFonts w:eastAsia="MS Mincho"/>
                <w:i/>
              </w:rPr>
              <w:instrText>Study</w:instrText>
            </w:r>
            <w:r>
              <w:rPr>
                <w:rFonts w:eastAsia="MS Mincho"/>
                <w:i/>
                <w:lang w:val="ru-RU"/>
              </w:rPr>
              <w:instrText xml:space="preserve"> </w:instrText>
            </w:r>
            <w:r>
              <w:rPr>
                <w:rFonts w:eastAsia="MS Mincho"/>
                <w:i/>
              </w:rPr>
              <w:instrText>of</w:instrText>
            </w:r>
            <w:r>
              <w:rPr>
                <w:rFonts w:eastAsia="MS Mincho"/>
                <w:i/>
                <w:lang w:val="ru-RU"/>
              </w:rPr>
              <w:instrText xml:space="preserve"> </w:instrText>
            </w:r>
            <w:r>
              <w:rPr>
                <w:rFonts w:eastAsia="MS Mincho"/>
                <w:i/>
              </w:rPr>
              <w:instrText>Efficacy</w:instrText>
            </w:r>
            <w:r>
              <w:rPr>
                <w:rFonts w:eastAsia="MS Mincho"/>
                <w:i/>
                <w:lang w:val="ru-RU"/>
              </w:rPr>
              <w:instrText xml:space="preserve"> </w:instrText>
            </w:r>
            <w:r>
              <w:rPr>
                <w:rFonts w:eastAsia="MS Mincho"/>
                <w:i/>
              </w:rPr>
              <w:instrText>and</w:instrText>
            </w:r>
            <w:r>
              <w:rPr>
                <w:rFonts w:eastAsia="MS Mincho"/>
                <w:i/>
                <w:lang w:val="ru-RU"/>
              </w:rPr>
              <w:instrText xml:space="preserve"> </w:instrText>
            </w:r>
            <w:r>
              <w:rPr>
                <w:rFonts w:eastAsia="MS Mincho"/>
                <w:i/>
              </w:rPr>
              <w:instrText>Safety</w:instrText>
            </w:r>
            <w:r>
              <w:rPr>
                <w:rFonts w:eastAsia="MS Mincho"/>
                <w:i/>
                <w:lang w:val="ru-RU"/>
              </w:rPr>
              <w:instrText xml:space="preserve"> </w:instrText>
            </w:r>
            <w:r>
              <w:rPr>
                <w:rFonts w:eastAsia="MS Mincho"/>
                <w:i/>
              </w:rPr>
              <w:instrText>in</w:instrText>
            </w:r>
            <w:r>
              <w:rPr>
                <w:rFonts w:eastAsia="MS Mincho"/>
                <w:i/>
                <w:lang w:val="ru-RU"/>
              </w:rPr>
              <w:instrText xml:space="preserve"> </w:instrText>
            </w:r>
            <w:r>
              <w:rPr>
                <w:rFonts w:eastAsia="MS Mincho"/>
                <w:i/>
              </w:rPr>
              <w:instrText>a</w:instrText>
            </w:r>
            <w:r>
              <w:rPr>
                <w:rFonts w:eastAsia="MS Mincho"/>
                <w:i/>
                <w:lang w:val="ru-RU"/>
              </w:rPr>
              <w:instrText xml:space="preserve"> </w:instrText>
            </w:r>
            <w:r>
              <w:rPr>
                <w:rFonts w:eastAsia="MS Mincho"/>
                <w:i/>
              </w:rPr>
              <w:instrText>Saudi</w:instrText>
            </w:r>
            <w:r>
              <w:rPr>
                <w:rFonts w:eastAsia="MS Mincho"/>
                <w:i/>
                <w:lang w:val="ru-RU"/>
              </w:rPr>
              <w:instrText xml:space="preserve"> </w:instrText>
            </w:r>
            <w:r>
              <w:rPr>
                <w:rFonts w:eastAsia="MS Mincho"/>
                <w:i/>
              </w:rPr>
              <w:instrText>Population</w:instrText>
            </w:r>
            <w:r>
              <w:rPr>
                <w:rFonts w:eastAsia="MS Mincho"/>
                <w:i/>
                <w:lang w:val="ru-RU"/>
              </w:rPr>
              <w:instrText>","</w:instrText>
            </w:r>
            <w:r>
              <w:rPr>
                <w:rFonts w:eastAsia="MS Mincho"/>
                <w:i/>
              </w:rPr>
              <w:instrText>author</w:instrText>
            </w:r>
            <w:r>
              <w:rPr>
                <w:rFonts w:eastAsia="MS Mincho"/>
                <w:i/>
                <w:lang w:val="ru-RU"/>
              </w:rPr>
              <w:instrText>":[{"</w:instrText>
            </w:r>
            <w:r>
              <w:rPr>
                <w:rFonts w:eastAsia="MS Mincho"/>
                <w:i/>
              </w:rPr>
              <w:instrText>family</w:instrText>
            </w:r>
            <w:r>
              <w:rPr>
                <w:rFonts w:eastAsia="MS Mincho"/>
                <w:i/>
                <w:lang w:val="ru-RU"/>
              </w:rPr>
              <w:instrText>":"</w:instrText>
            </w:r>
            <w:r>
              <w:rPr>
                <w:rFonts w:eastAsia="MS Mincho"/>
                <w:i/>
              </w:rPr>
              <w:instrText>Taher</w:instrText>
            </w:r>
            <w:r>
              <w:rPr>
                <w:rFonts w:eastAsia="MS Mincho"/>
                <w:i/>
                <w:lang w:val="ru-RU"/>
              </w:rPr>
              <w:instrText>","</w:instrText>
            </w:r>
            <w:r>
              <w:rPr>
                <w:rFonts w:eastAsia="MS Mincho"/>
                <w:i/>
              </w:rPr>
              <w:instrText>given</w:instrText>
            </w:r>
            <w:r>
              <w:rPr>
                <w:rFonts w:eastAsia="MS Mincho"/>
                <w:i/>
                <w:lang w:val="ru-RU"/>
              </w:rPr>
              <w:instrText>":"</w:instrText>
            </w:r>
            <w:r>
              <w:rPr>
                <w:rFonts w:eastAsia="MS Mincho"/>
                <w:i/>
              </w:rPr>
              <w:instrText>Khaled</w:instrText>
            </w:r>
            <w:r>
              <w:rPr>
                <w:rFonts w:eastAsia="MS Mincho"/>
                <w:i/>
                <w:lang w:val="ru-RU"/>
              </w:rPr>
              <w:instrText>"}],"</w:instrText>
            </w:r>
            <w:r>
              <w:rPr>
                <w:rFonts w:eastAsia="MS Mincho"/>
                <w:i/>
              </w:rPr>
              <w:instrText>issued</w:instrText>
            </w:r>
            <w:r>
              <w:rPr>
                <w:rFonts w:eastAsia="MS Mincho"/>
                <w:i/>
                <w:lang w:val="ru-RU"/>
              </w:rPr>
              <w:instrText>":{"</w:instrText>
            </w:r>
            <w:r>
              <w:rPr>
                <w:rFonts w:eastAsia="MS Mincho"/>
                <w:i/>
              </w:rPr>
              <w:instrText>date</w:instrText>
            </w:r>
            <w:r>
              <w:rPr>
                <w:rFonts w:eastAsia="MS Mincho"/>
                <w:i/>
                <w:lang w:val="ru-RU"/>
              </w:rPr>
              <w:instrText>-</w:instrText>
            </w:r>
            <w:r>
              <w:rPr>
                <w:rFonts w:eastAsia="MS Mincho"/>
                <w:i/>
              </w:rPr>
              <w:instrText>parts</w:instrText>
            </w:r>
            <w:r>
              <w:rPr>
                <w:rFonts w:eastAsia="MS Mincho"/>
                <w:i/>
                <w:lang w:val="ru-RU"/>
              </w:rPr>
              <w:instrText>":[["2019"]]}}}],"</w:instrText>
            </w:r>
            <w:r>
              <w:rPr>
                <w:rFonts w:eastAsia="MS Mincho"/>
                <w:i/>
              </w:rPr>
              <w:instrText>schema</w:instrText>
            </w:r>
            <w:r>
              <w:rPr>
                <w:rFonts w:eastAsia="MS Mincho"/>
                <w:i/>
                <w:lang w:val="ru-RU"/>
              </w:rPr>
              <w:instrText>":"</w:instrText>
            </w:r>
            <w:r>
              <w:rPr>
                <w:rFonts w:eastAsia="MS Mincho"/>
                <w:i/>
              </w:rPr>
              <w:instrText>https</w:instrText>
            </w:r>
            <w:r>
              <w:rPr>
                <w:rFonts w:eastAsia="MS Mincho"/>
                <w:i/>
                <w:lang w:val="ru-RU"/>
              </w:rPr>
              <w:instrText>://</w:instrText>
            </w:r>
            <w:r>
              <w:rPr>
                <w:rFonts w:eastAsia="MS Mincho"/>
                <w:i/>
              </w:rPr>
              <w:instrText>github</w:instrText>
            </w:r>
            <w:r>
              <w:rPr>
                <w:rFonts w:eastAsia="MS Mincho"/>
                <w:i/>
                <w:lang w:val="ru-RU"/>
              </w:rPr>
              <w:instrText>.</w:instrText>
            </w:r>
            <w:r>
              <w:rPr>
                <w:rFonts w:eastAsia="MS Mincho"/>
                <w:i/>
              </w:rPr>
              <w:instrText>com</w:instrText>
            </w:r>
            <w:r>
              <w:rPr>
                <w:rFonts w:eastAsia="MS Mincho"/>
                <w:i/>
                <w:lang w:val="ru-RU"/>
              </w:rPr>
              <w:instrText>/</w:instrText>
            </w:r>
            <w:r>
              <w:rPr>
                <w:rFonts w:eastAsia="MS Mincho"/>
                <w:i/>
              </w:rPr>
              <w:instrText>citation</w:instrText>
            </w:r>
            <w:r>
              <w:rPr>
                <w:rFonts w:eastAsia="MS Mincho"/>
                <w:i/>
                <w:lang w:val="ru-RU"/>
              </w:rPr>
              <w:instrText>-</w:instrText>
            </w:r>
            <w:r>
              <w:rPr>
                <w:rFonts w:eastAsia="MS Mincho"/>
                <w:i/>
              </w:rPr>
              <w:instrText>style</w:instrText>
            </w:r>
            <w:r>
              <w:rPr>
                <w:rFonts w:eastAsia="MS Mincho"/>
                <w:i/>
                <w:lang w:val="ru-RU"/>
              </w:rPr>
              <w:instrText>-</w:instrText>
            </w:r>
            <w:r>
              <w:rPr>
                <w:rFonts w:eastAsia="MS Mincho"/>
                <w:i/>
              </w:rPr>
              <w:instrText>language</w:instrText>
            </w:r>
            <w:r>
              <w:rPr>
                <w:rFonts w:eastAsia="MS Mincho"/>
                <w:i/>
                <w:lang w:val="ru-RU"/>
              </w:rPr>
              <w:instrText>/</w:instrText>
            </w:r>
            <w:r>
              <w:rPr>
                <w:rFonts w:eastAsia="MS Mincho"/>
                <w:i/>
              </w:rPr>
              <w:instrText>schema</w:instrText>
            </w:r>
            <w:r>
              <w:rPr>
                <w:rFonts w:eastAsia="MS Mincho"/>
                <w:i/>
                <w:lang w:val="ru-RU"/>
              </w:rPr>
              <w:instrText>/</w:instrText>
            </w:r>
            <w:r>
              <w:rPr>
                <w:rFonts w:eastAsia="MS Mincho"/>
                <w:i/>
              </w:rPr>
              <w:instrText>raw</w:instrText>
            </w:r>
            <w:r>
              <w:rPr>
                <w:rFonts w:eastAsia="MS Mincho"/>
                <w:i/>
                <w:lang w:val="ru-RU"/>
              </w:rPr>
              <w:instrText>/</w:instrText>
            </w:r>
            <w:r>
              <w:rPr>
                <w:rFonts w:eastAsia="MS Mincho"/>
                <w:i/>
              </w:rPr>
              <w:instrText>master</w:instrText>
            </w:r>
            <w:r>
              <w:rPr>
                <w:rFonts w:eastAsia="MS Mincho"/>
                <w:i/>
                <w:lang w:val="ru-RU"/>
              </w:rPr>
              <w:instrText>/</w:instrText>
            </w:r>
            <w:r>
              <w:rPr>
                <w:rFonts w:eastAsia="MS Mincho"/>
                <w:i/>
              </w:rPr>
              <w:instrText>csl</w:instrText>
            </w:r>
            <w:r>
              <w:rPr>
                <w:rFonts w:eastAsia="MS Mincho"/>
                <w:i/>
                <w:lang w:val="ru-RU"/>
              </w:rPr>
              <w:instrText>-</w:instrText>
            </w:r>
            <w:r>
              <w:rPr>
                <w:rFonts w:eastAsia="MS Mincho"/>
                <w:i/>
              </w:rPr>
              <w:instrText>citation</w:instrText>
            </w:r>
            <w:r>
              <w:rPr>
                <w:rFonts w:eastAsia="MS Mincho"/>
                <w:i/>
                <w:lang w:val="ru-RU"/>
              </w:rPr>
              <w:instrText>.</w:instrText>
            </w:r>
            <w:r>
              <w:rPr>
                <w:rFonts w:eastAsia="MS Mincho"/>
                <w:i/>
              </w:rPr>
              <w:instrText>json</w:instrText>
            </w:r>
            <w:r>
              <w:rPr>
                <w:rFonts w:eastAsia="MS Mincho"/>
                <w:i/>
                <w:lang w:val="ru-RU"/>
              </w:rPr>
              <w:instrText xml:space="preserve">"} </w:instrText>
            </w:r>
            <w:r>
              <w:rPr>
                <w:rFonts w:eastAsia="MS Mincho"/>
                <w:i/>
                <w:lang w:eastAsia="ja-JP"/>
              </w:rPr>
              <w:fldChar w:fldCharType="separate"/>
            </w:r>
            <w:r>
              <w:rPr>
                <w:lang w:val="ru-RU"/>
              </w:rPr>
              <w:t>[106,107]</w:t>
            </w:r>
            <w:r>
              <w:rPr>
                <w:rFonts w:eastAsia="MS Mincho"/>
                <w:i/>
                <w:lang w:eastAsia="ja-JP"/>
              </w:rPr>
              <w:fldChar w:fldCharType="end"/>
            </w:r>
            <w:r>
              <w:rPr>
                <w:rFonts w:eastAsia="MS Mincho"/>
                <w:i/>
                <w:lang w:val="ru-RU"/>
              </w:rPr>
              <w:t xml:space="preserve"> (#</w:t>
            </w:r>
            <w:r>
              <w:rPr>
                <w:rFonts w:eastAsia="MS Mincho"/>
                <w:i/>
                <w:iCs/>
                <w:lang w:val="ru-RU" w:eastAsia="ja-JP"/>
              </w:rPr>
              <w:t>оксалиплатин</w:t>
            </w:r>
            <w:r>
              <w:rPr>
                <w:i/>
                <w:lang w:val="ru-RU"/>
              </w:rPr>
              <w:t>**</w:t>
            </w:r>
            <w:r>
              <w:rPr>
                <w:rFonts w:eastAsia="MS Mincho"/>
                <w:i/>
                <w:lang w:val="ru-RU"/>
              </w:rPr>
              <w:t xml:space="preserve"> 60-85 </w:t>
            </w:r>
            <w:r>
              <w:rPr>
                <w:rFonts w:eastAsia="MS Mincho"/>
                <w:i/>
                <w:lang w:val="ru-RU" w:eastAsia="ja-JP"/>
              </w:rPr>
              <w:t>мг</w:t>
            </w:r>
            <w:r>
              <w:rPr>
                <w:rFonts w:eastAsia="MS Mincho"/>
                <w:i/>
                <w:lang w:val="ru-RU"/>
              </w:rPr>
              <w:t>/</w:t>
            </w:r>
            <w:r>
              <w:rPr>
                <w:rFonts w:eastAsia="MS Mincho"/>
                <w:i/>
                <w:lang w:val="ru-RU" w:eastAsia="ja-JP"/>
              </w:rPr>
              <w:t>м</w:t>
            </w:r>
            <w:r>
              <w:rPr>
                <w:rFonts w:eastAsia="MS Mincho"/>
                <w:i/>
                <w:vertAlign w:val="superscript"/>
                <w:lang w:val="ru-RU"/>
              </w:rPr>
              <w:t>2</w:t>
            </w:r>
            <w:r>
              <w:rPr>
                <w:rFonts w:eastAsia="MS Mincho"/>
                <w:i/>
                <w:lang w:val="ru-RU"/>
              </w:rPr>
              <w:t xml:space="preserve"> </w:t>
            </w:r>
            <w:r>
              <w:rPr>
                <w:rFonts w:eastAsia="MS Mincho"/>
                <w:i/>
                <w:lang w:val="ru-RU" w:eastAsia="ja-JP"/>
              </w:rPr>
              <w:t>в</w:t>
            </w:r>
            <w:r>
              <w:rPr>
                <w:rFonts w:eastAsia="MS Mincho"/>
                <w:i/>
                <w:lang w:val="ru-RU"/>
              </w:rPr>
              <w:t>/</w:t>
            </w:r>
            <w:r>
              <w:rPr>
                <w:rFonts w:eastAsia="MS Mincho"/>
                <w:i/>
                <w:lang w:val="ru-RU" w:eastAsia="ja-JP"/>
              </w:rPr>
              <w:t>в</w:t>
            </w:r>
            <w:r>
              <w:rPr>
                <w:rFonts w:eastAsia="MS Mincho"/>
                <w:i/>
                <w:lang w:val="ru-RU"/>
              </w:rPr>
              <w:t xml:space="preserve"> 120 </w:t>
            </w:r>
            <w:r>
              <w:rPr>
                <w:rFonts w:eastAsia="MS Mincho"/>
                <w:i/>
                <w:lang w:val="ru-RU" w:eastAsia="ja-JP"/>
              </w:rPr>
              <w:t>мин</w:t>
            </w:r>
            <w:r>
              <w:rPr>
                <w:rFonts w:eastAsia="MS Mincho"/>
                <w:i/>
                <w:lang w:val="ru-RU"/>
              </w:rPr>
              <w:t>, #</w:t>
            </w:r>
            <w:r>
              <w:rPr>
                <w:rFonts w:eastAsia="MS Mincho"/>
                <w:i/>
                <w:iCs/>
                <w:lang w:val="ru-RU" w:eastAsia="ja-JP"/>
              </w:rPr>
              <w:t>иринотекан</w:t>
            </w:r>
            <w:r>
              <w:rPr>
                <w:i/>
                <w:lang w:val="ru-RU"/>
              </w:rPr>
              <w:t>**</w:t>
            </w:r>
            <w:r>
              <w:rPr>
                <w:rFonts w:eastAsia="MS Mincho"/>
                <w:i/>
                <w:lang w:val="ru-RU"/>
              </w:rPr>
              <w:t xml:space="preserve"> 120-180 </w:t>
            </w:r>
            <w:r>
              <w:rPr>
                <w:rFonts w:eastAsia="MS Mincho"/>
                <w:i/>
                <w:lang w:val="ru-RU" w:eastAsia="ja-JP"/>
              </w:rPr>
              <w:t>мг</w:t>
            </w:r>
            <w:r>
              <w:rPr>
                <w:rFonts w:eastAsia="MS Mincho"/>
                <w:i/>
                <w:lang w:val="ru-RU"/>
              </w:rPr>
              <w:t>/</w:t>
            </w:r>
            <w:r>
              <w:rPr>
                <w:rFonts w:eastAsia="MS Mincho"/>
                <w:i/>
                <w:lang w:val="ru-RU" w:eastAsia="ja-JP"/>
              </w:rPr>
              <w:t>м</w:t>
            </w:r>
            <w:r>
              <w:rPr>
                <w:rFonts w:eastAsia="MS Mincho"/>
                <w:i/>
                <w:vertAlign w:val="superscript"/>
                <w:lang w:val="ru-RU"/>
              </w:rPr>
              <w:t>2</w:t>
            </w:r>
            <w:r>
              <w:rPr>
                <w:rFonts w:eastAsia="MS Mincho"/>
                <w:i/>
                <w:lang w:val="ru-RU"/>
              </w:rPr>
              <w:t xml:space="preserve"> </w:t>
            </w:r>
            <w:r>
              <w:rPr>
                <w:rFonts w:eastAsia="MS Mincho"/>
                <w:i/>
                <w:lang w:val="ru-RU" w:eastAsia="ja-JP"/>
              </w:rPr>
              <w:t>в</w:t>
            </w:r>
            <w:r>
              <w:rPr>
                <w:rFonts w:eastAsia="MS Mincho"/>
                <w:i/>
                <w:lang w:val="ru-RU"/>
              </w:rPr>
              <w:t>/</w:t>
            </w:r>
            <w:r>
              <w:rPr>
                <w:rFonts w:eastAsia="MS Mincho"/>
                <w:i/>
                <w:lang w:val="ru-RU" w:eastAsia="ja-JP"/>
              </w:rPr>
              <w:t>в</w:t>
            </w:r>
            <w:r>
              <w:rPr>
                <w:rFonts w:eastAsia="MS Mincho"/>
                <w:i/>
                <w:lang w:val="ru-RU"/>
              </w:rPr>
              <w:t xml:space="preserve"> 90 </w:t>
            </w:r>
            <w:r>
              <w:rPr>
                <w:rFonts w:eastAsia="MS Mincho"/>
                <w:i/>
                <w:lang w:val="ru-RU" w:eastAsia="ja-JP"/>
              </w:rPr>
              <w:t>мин</w:t>
            </w:r>
            <w:r>
              <w:rPr>
                <w:rFonts w:eastAsia="MS Mincho"/>
                <w:i/>
                <w:lang w:val="ru-RU"/>
              </w:rPr>
              <w:t>, #</w:t>
            </w:r>
            <w:r>
              <w:rPr>
                <w:rFonts w:eastAsia="MS Mincho"/>
                <w:i/>
                <w:lang w:val="ru-RU" w:eastAsia="ja-JP"/>
              </w:rPr>
              <w:t>кальция</w:t>
            </w:r>
            <w:r>
              <w:rPr>
                <w:rFonts w:eastAsia="MS Mincho"/>
                <w:i/>
                <w:lang w:val="ru-RU"/>
              </w:rPr>
              <w:t xml:space="preserve"> </w:t>
            </w:r>
            <w:proofErr w:type="spellStart"/>
            <w:r>
              <w:rPr>
                <w:rFonts w:eastAsia="MS Mincho"/>
                <w:i/>
                <w:lang w:val="ru-RU" w:eastAsia="ja-JP"/>
              </w:rPr>
              <w:t>фолинат</w:t>
            </w:r>
            <w:proofErr w:type="spellEnd"/>
            <w:r>
              <w:rPr>
                <w:i/>
                <w:lang w:val="ru-RU"/>
              </w:rPr>
              <w:t>**</w:t>
            </w:r>
            <w:r>
              <w:rPr>
                <w:rFonts w:eastAsia="MS Mincho"/>
                <w:i/>
                <w:lang w:val="ru-RU"/>
              </w:rPr>
              <w:t xml:space="preserve"> 400 </w:t>
            </w:r>
            <w:r>
              <w:rPr>
                <w:rFonts w:eastAsia="MS Mincho"/>
                <w:i/>
                <w:lang w:val="ru-RU" w:eastAsia="ja-JP"/>
              </w:rPr>
              <w:t>мг</w:t>
            </w:r>
            <w:r>
              <w:rPr>
                <w:rFonts w:eastAsia="MS Mincho"/>
                <w:i/>
                <w:lang w:val="ru-RU"/>
              </w:rPr>
              <w:t>/</w:t>
            </w:r>
            <w:r>
              <w:rPr>
                <w:rFonts w:eastAsia="MS Mincho"/>
                <w:i/>
                <w:lang w:val="ru-RU" w:eastAsia="ja-JP"/>
              </w:rPr>
              <w:t>м</w:t>
            </w:r>
            <w:r>
              <w:rPr>
                <w:rFonts w:eastAsia="MS Mincho"/>
                <w:i/>
                <w:vertAlign w:val="superscript"/>
                <w:lang w:val="ru-RU"/>
              </w:rPr>
              <w:t>2</w:t>
            </w:r>
            <w:r>
              <w:rPr>
                <w:rFonts w:eastAsia="MS Mincho"/>
                <w:i/>
                <w:lang w:val="ru-RU"/>
              </w:rPr>
              <w:t xml:space="preserve"> </w:t>
            </w:r>
            <w:r>
              <w:rPr>
                <w:rFonts w:eastAsia="MS Mincho"/>
                <w:i/>
                <w:lang w:val="ru-RU" w:eastAsia="ja-JP"/>
              </w:rPr>
              <w:t>в</w:t>
            </w:r>
            <w:r>
              <w:rPr>
                <w:rFonts w:eastAsia="MS Mincho"/>
                <w:i/>
                <w:lang w:val="ru-RU"/>
              </w:rPr>
              <w:t>/</w:t>
            </w:r>
            <w:r>
              <w:rPr>
                <w:rFonts w:eastAsia="MS Mincho"/>
                <w:i/>
                <w:lang w:val="ru-RU" w:eastAsia="ja-JP"/>
              </w:rPr>
              <w:t>в</w:t>
            </w:r>
            <w:r>
              <w:rPr>
                <w:rFonts w:eastAsia="MS Mincho"/>
                <w:i/>
                <w:lang w:val="ru-RU"/>
              </w:rPr>
              <w:t xml:space="preserve"> 120 </w:t>
            </w:r>
            <w:r>
              <w:rPr>
                <w:rFonts w:eastAsia="MS Mincho"/>
                <w:i/>
                <w:lang w:val="ru-RU" w:eastAsia="ja-JP"/>
              </w:rPr>
              <w:t>мин</w:t>
            </w:r>
            <w:r>
              <w:rPr>
                <w:rFonts w:eastAsia="MS Mincho"/>
                <w:i/>
                <w:lang w:val="ru-RU"/>
              </w:rPr>
              <w:t>, #</w:t>
            </w:r>
            <w:r>
              <w:rPr>
                <w:rFonts w:eastAsia="MS Mincho"/>
                <w:i/>
                <w:iCs/>
                <w:lang w:val="ru-RU" w:eastAsia="ja-JP"/>
              </w:rPr>
              <w:t>фторурацил</w:t>
            </w:r>
            <w:r>
              <w:rPr>
                <w:i/>
                <w:lang w:val="ru-RU"/>
              </w:rPr>
              <w:t>**</w:t>
            </w:r>
            <w:r>
              <w:rPr>
                <w:rFonts w:eastAsia="MS Mincho"/>
                <w:i/>
                <w:lang w:val="ru-RU"/>
              </w:rPr>
              <w:t xml:space="preserve"> 2000-2400 </w:t>
            </w:r>
            <w:r>
              <w:rPr>
                <w:rFonts w:eastAsia="MS Mincho"/>
                <w:i/>
                <w:lang w:val="ru-RU" w:eastAsia="ja-JP"/>
              </w:rPr>
              <w:t>мг</w:t>
            </w:r>
            <w:r>
              <w:rPr>
                <w:rFonts w:eastAsia="MS Mincho"/>
                <w:i/>
                <w:lang w:val="ru-RU"/>
              </w:rPr>
              <w:t>/</w:t>
            </w:r>
            <w:r>
              <w:rPr>
                <w:rFonts w:eastAsia="MS Mincho"/>
                <w:i/>
                <w:lang w:val="ru-RU" w:eastAsia="ja-JP"/>
              </w:rPr>
              <w:t>м</w:t>
            </w:r>
            <w:r>
              <w:rPr>
                <w:rFonts w:eastAsia="MS Mincho"/>
                <w:i/>
                <w:vertAlign w:val="superscript"/>
                <w:lang w:val="ru-RU"/>
              </w:rPr>
              <w:t>2</w:t>
            </w:r>
            <w:r>
              <w:rPr>
                <w:rFonts w:eastAsia="MS Mincho"/>
                <w:i/>
                <w:lang w:val="ru-RU"/>
              </w:rPr>
              <w:t xml:space="preserve"> </w:t>
            </w:r>
            <w:r>
              <w:rPr>
                <w:rFonts w:eastAsia="MS Mincho"/>
                <w:i/>
                <w:lang w:val="ru-RU" w:eastAsia="ja-JP"/>
              </w:rPr>
              <w:t>в</w:t>
            </w:r>
            <w:r>
              <w:rPr>
                <w:rFonts w:eastAsia="MS Mincho"/>
                <w:i/>
                <w:lang w:val="ru-RU"/>
              </w:rPr>
              <w:t>/</w:t>
            </w:r>
            <w:r>
              <w:rPr>
                <w:rFonts w:eastAsia="MS Mincho"/>
                <w:i/>
                <w:lang w:val="ru-RU" w:eastAsia="ja-JP"/>
              </w:rPr>
              <w:t>в</w:t>
            </w:r>
            <w:r>
              <w:rPr>
                <w:rFonts w:eastAsia="MS Mincho"/>
                <w:i/>
                <w:lang w:val="ru-RU"/>
              </w:rPr>
              <w:t xml:space="preserve"> </w:t>
            </w:r>
            <w:r>
              <w:rPr>
                <w:rFonts w:eastAsia="MS Mincho"/>
                <w:i/>
                <w:lang w:val="ru-RU" w:eastAsia="ja-JP"/>
              </w:rPr>
              <w:t>инфузия</w:t>
            </w:r>
            <w:r>
              <w:rPr>
                <w:rFonts w:eastAsia="MS Mincho"/>
                <w:i/>
                <w:lang w:val="ru-RU"/>
              </w:rPr>
              <w:t xml:space="preserve"> </w:t>
            </w:r>
            <w:r>
              <w:rPr>
                <w:rFonts w:eastAsia="MS Mincho"/>
                <w:i/>
                <w:lang w:val="ru-RU" w:eastAsia="ja-JP"/>
              </w:rPr>
              <w:t>в</w:t>
            </w:r>
            <w:r>
              <w:rPr>
                <w:rFonts w:eastAsia="MS Mincho"/>
                <w:i/>
                <w:lang w:val="ru-RU"/>
              </w:rPr>
              <w:t xml:space="preserve"> </w:t>
            </w:r>
            <w:r>
              <w:rPr>
                <w:rFonts w:eastAsia="MS Mincho"/>
                <w:i/>
                <w:lang w:val="ru-RU" w:eastAsia="ja-JP"/>
              </w:rPr>
              <w:t>течение</w:t>
            </w:r>
            <w:r>
              <w:rPr>
                <w:rFonts w:eastAsia="MS Mincho"/>
                <w:i/>
                <w:lang w:val="ru-RU"/>
              </w:rPr>
              <w:t xml:space="preserve"> 46 </w:t>
            </w:r>
            <w:r>
              <w:rPr>
                <w:rFonts w:eastAsia="MS Mincho"/>
                <w:i/>
                <w:lang w:val="ru-RU" w:eastAsia="ja-JP"/>
              </w:rPr>
              <w:t>часов</w:t>
            </w:r>
            <w:r>
              <w:rPr>
                <w:rFonts w:eastAsia="MS Mincho"/>
                <w:i/>
                <w:lang w:val="ru-RU"/>
              </w:rPr>
              <w:t xml:space="preserve">, </w:t>
            </w:r>
            <w:r>
              <w:rPr>
                <w:rFonts w:eastAsia="MS Mincho"/>
                <w:i/>
                <w:lang w:val="ru-RU" w:eastAsia="ja-JP"/>
              </w:rPr>
              <w:t>интервал</w:t>
            </w:r>
            <w:r>
              <w:rPr>
                <w:rFonts w:eastAsia="MS Mincho"/>
                <w:i/>
                <w:lang w:val="ru-RU"/>
              </w:rPr>
              <w:t xml:space="preserve"> </w:t>
            </w:r>
            <w:r>
              <w:rPr>
                <w:rFonts w:eastAsia="MS Mincho"/>
                <w:i/>
                <w:lang w:val="ru-RU" w:eastAsia="ja-JP"/>
              </w:rPr>
              <w:t>между</w:t>
            </w:r>
            <w:r>
              <w:rPr>
                <w:rFonts w:eastAsia="MS Mincho"/>
                <w:i/>
                <w:lang w:val="ru-RU"/>
              </w:rPr>
              <w:t xml:space="preserve"> </w:t>
            </w:r>
            <w:r>
              <w:rPr>
                <w:rFonts w:eastAsia="MS Mincho"/>
                <w:i/>
                <w:lang w:val="ru-RU" w:eastAsia="ja-JP"/>
              </w:rPr>
              <w:t>циклами</w:t>
            </w:r>
            <w:r>
              <w:rPr>
                <w:rFonts w:eastAsia="MS Mincho"/>
                <w:i/>
                <w:lang w:val="ru-RU"/>
              </w:rPr>
              <w:t xml:space="preserve"> 14 </w:t>
            </w:r>
            <w:r>
              <w:rPr>
                <w:rFonts w:eastAsia="MS Mincho"/>
                <w:i/>
                <w:lang w:val="ru-RU" w:eastAsia="ja-JP"/>
              </w:rPr>
              <w:t>дней</w:t>
            </w:r>
            <w:r>
              <w:rPr>
                <w:rFonts w:eastAsia="MS Mincho"/>
                <w:i/>
                <w:lang w:val="ru-RU"/>
              </w:rPr>
              <w:t>)</w:t>
            </w:r>
            <w:r>
              <w:rPr>
                <w:rFonts w:eastAsia="MS Mincho"/>
                <w:i/>
                <w:vertAlign w:val="superscript"/>
                <w:lang w:val="ru-RU"/>
              </w:rPr>
              <w:t>1</w:t>
            </w:r>
            <w:r>
              <w:rPr>
                <w:rFonts w:eastAsia="MS Mincho"/>
                <w:i/>
                <w:lang w:val="ru-RU"/>
              </w:rPr>
              <w:t xml:space="preserve">; </w:t>
            </w:r>
          </w:p>
        </w:tc>
        <w:tc>
          <w:tcPr>
            <w:tcW w:w="5387" w:type="dxa"/>
          </w:tcPr>
          <w:p w14:paraId="2FB94712" w14:textId="77777777" w:rsidR="003916EF" w:rsidRDefault="00000000">
            <w:pPr>
              <w:numPr>
                <w:ilvl w:val="0"/>
                <w:numId w:val="10"/>
              </w:numPr>
              <w:tabs>
                <w:tab w:val="left" w:pos="284"/>
              </w:tabs>
              <w:spacing w:line="240" w:lineRule="auto"/>
              <w:ind w:left="357" w:hanging="357"/>
              <w:jc w:val="left"/>
              <w:rPr>
                <w:rFonts w:eastAsia="MS Mincho"/>
                <w:i/>
                <w:lang w:val="ru-RU" w:eastAsia="ja-JP"/>
              </w:rPr>
            </w:pPr>
            <w:r>
              <w:rPr>
                <w:rFonts w:eastAsia="MS Mincho"/>
                <w:i/>
                <w:lang w:val="ru-RU" w:eastAsia="ja-JP"/>
              </w:rPr>
              <w:t xml:space="preserve">Ранее использовался </w:t>
            </w:r>
            <w:proofErr w:type="spellStart"/>
            <w:r>
              <w:rPr>
                <w:rFonts w:eastAsia="MS Mincho"/>
                <w:i/>
                <w:lang w:val="ru-RU" w:eastAsia="ja-JP"/>
              </w:rPr>
              <w:t>гемцитабин</w:t>
            </w:r>
            <w:proofErr w:type="spellEnd"/>
            <w:r>
              <w:rPr>
                <w:i/>
                <w:lang w:val="ru-RU"/>
              </w:rPr>
              <w:t>**</w:t>
            </w:r>
            <w:r>
              <w:rPr>
                <w:rFonts w:eastAsia="MS Mincho"/>
                <w:i/>
                <w:lang w:val="ru-RU" w:eastAsia="ja-JP"/>
              </w:rPr>
              <w:t>;</w:t>
            </w:r>
          </w:p>
          <w:p w14:paraId="71E85820" w14:textId="77777777" w:rsidR="003916EF" w:rsidRDefault="00000000">
            <w:pPr>
              <w:numPr>
                <w:ilvl w:val="0"/>
                <w:numId w:val="10"/>
              </w:numPr>
              <w:tabs>
                <w:tab w:val="left" w:pos="284"/>
              </w:tabs>
              <w:spacing w:line="240" w:lineRule="auto"/>
              <w:ind w:left="357" w:hanging="357"/>
              <w:jc w:val="left"/>
              <w:rPr>
                <w:rFonts w:eastAsia="MS Mincho"/>
                <w:i/>
                <w:lang w:val="ru-RU" w:eastAsia="ja-JP"/>
              </w:rPr>
            </w:pPr>
            <w:r>
              <w:rPr>
                <w:i/>
                <w:lang w:val="ru-RU"/>
              </w:rPr>
              <w:t>Состояние по шкале</w:t>
            </w:r>
            <w:r>
              <w:rPr>
                <w:rFonts w:eastAsia="MS Mincho"/>
                <w:i/>
                <w:lang w:val="ru-RU" w:eastAsia="ja-JP"/>
              </w:rPr>
              <w:t xml:space="preserve"> </w:t>
            </w:r>
            <w:r>
              <w:rPr>
                <w:rFonts w:eastAsia="MS Mincho"/>
                <w:i/>
                <w:lang w:eastAsia="ja-JP"/>
              </w:rPr>
              <w:t>ECOG</w:t>
            </w:r>
            <w:r>
              <w:rPr>
                <w:rFonts w:eastAsia="MS Mincho"/>
                <w:i/>
                <w:lang w:val="ru-RU" w:eastAsia="ja-JP"/>
              </w:rPr>
              <w:t xml:space="preserve"> 0-1 </w:t>
            </w:r>
            <w:r>
              <w:rPr>
                <w:i/>
                <w:lang w:val="ru-RU"/>
              </w:rPr>
              <w:t>(приложение Г1)</w:t>
            </w:r>
            <w:r>
              <w:rPr>
                <w:rFonts w:eastAsia="MS Mincho"/>
                <w:i/>
                <w:lang w:val="ru-RU" w:eastAsia="ja-JP"/>
              </w:rPr>
              <w:t xml:space="preserve">; </w:t>
            </w:r>
          </w:p>
          <w:p w14:paraId="7989B49D" w14:textId="77777777" w:rsidR="003916EF" w:rsidRDefault="00000000">
            <w:pPr>
              <w:numPr>
                <w:ilvl w:val="0"/>
                <w:numId w:val="10"/>
              </w:numPr>
              <w:tabs>
                <w:tab w:val="left" w:pos="284"/>
              </w:tabs>
              <w:spacing w:line="240" w:lineRule="auto"/>
              <w:ind w:left="357" w:hanging="357"/>
              <w:jc w:val="left"/>
              <w:rPr>
                <w:rFonts w:eastAsia="MS Mincho"/>
                <w:i/>
                <w:lang w:val="ru-RU" w:eastAsia="ja-JP"/>
              </w:rPr>
            </w:pPr>
            <w:r>
              <w:rPr>
                <w:rFonts w:eastAsia="MS Mincho"/>
                <w:i/>
                <w:lang w:val="ru-RU" w:eastAsia="ja-JP"/>
              </w:rPr>
              <w:t xml:space="preserve">Общий билирубин &lt;1,5 </w:t>
            </w:r>
            <w:r>
              <w:rPr>
                <w:rFonts w:eastAsia="MS Mincho"/>
                <w:i/>
                <w:lang w:eastAsia="ja-JP"/>
              </w:rPr>
              <w:t>x</w:t>
            </w:r>
            <w:r>
              <w:rPr>
                <w:rFonts w:eastAsia="MS Mincho"/>
                <w:i/>
                <w:lang w:val="ru-RU" w:eastAsia="ja-JP"/>
              </w:rPr>
              <w:t xml:space="preserve"> верхняя граница нормы;</w:t>
            </w:r>
          </w:p>
          <w:p w14:paraId="32E2E7F1" w14:textId="77777777" w:rsidR="003916EF" w:rsidRDefault="00000000">
            <w:pPr>
              <w:numPr>
                <w:ilvl w:val="0"/>
                <w:numId w:val="10"/>
              </w:numPr>
              <w:tabs>
                <w:tab w:val="left" w:pos="284"/>
              </w:tabs>
              <w:spacing w:line="240" w:lineRule="auto"/>
              <w:ind w:left="357" w:hanging="357"/>
              <w:jc w:val="left"/>
              <w:rPr>
                <w:rFonts w:eastAsia="MS Mincho"/>
                <w:i/>
                <w:lang w:val="ru-RU" w:eastAsia="ja-JP"/>
              </w:rPr>
            </w:pPr>
            <w:r>
              <w:rPr>
                <w:rFonts w:eastAsia="MS Mincho"/>
                <w:i/>
                <w:lang w:val="ru-RU" w:eastAsia="ja-JP"/>
              </w:rPr>
              <w:t>Отсутствие серьезных осложнений опухолевого процесса и сопутствующих заболеваний;</w:t>
            </w:r>
          </w:p>
          <w:p w14:paraId="45E8DA99" w14:textId="77777777" w:rsidR="003916EF" w:rsidRDefault="00000000">
            <w:pPr>
              <w:numPr>
                <w:ilvl w:val="0"/>
                <w:numId w:val="10"/>
              </w:numPr>
              <w:tabs>
                <w:tab w:val="left" w:pos="284"/>
              </w:tabs>
              <w:spacing w:line="240" w:lineRule="auto"/>
              <w:ind w:left="357" w:hanging="357"/>
              <w:jc w:val="left"/>
              <w:rPr>
                <w:rFonts w:eastAsia="MS Mincho"/>
                <w:i/>
                <w:lang w:val="ru-RU" w:eastAsia="ja-JP"/>
              </w:rPr>
            </w:pPr>
            <w:r>
              <w:rPr>
                <w:rFonts w:eastAsia="MS Mincho"/>
                <w:i/>
                <w:lang w:val="ru-RU" w:eastAsia="ja-JP"/>
              </w:rPr>
              <w:t>Возможность организации центрального венозного доступа;</w:t>
            </w:r>
          </w:p>
          <w:p w14:paraId="1116F574" w14:textId="77777777" w:rsidR="003916EF" w:rsidRDefault="00000000">
            <w:pPr>
              <w:numPr>
                <w:ilvl w:val="0"/>
                <w:numId w:val="10"/>
              </w:numPr>
              <w:tabs>
                <w:tab w:val="left" w:pos="284"/>
              </w:tabs>
              <w:spacing w:line="240" w:lineRule="auto"/>
              <w:ind w:left="357" w:hanging="357"/>
              <w:jc w:val="left"/>
              <w:rPr>
                <w:rFonts w:eastAsia="MS Mincho"/>
                <w:i/>
                <w:lang w:val="ru-RU" w:eastAsia="ja-JP"/>
              </w:rPr>
            </w:pPr>
            <w:r>
              <w:rPr>
                <w:rFonts w:eastAsia="MS Mincho"/>
                <w:i/>
                <w:lang w:val="ru-RU" w:eastAsia="ja-JP"/>
              </w:rPr>
              <w:t xml:space="preserve">Возможность проведения двухсуточной инфузии </w:t>
            </w:r>
            <w:proofErr w:type="spellStart"/>
            <w:r>
              <w:rPr>
                <w:rFonts w:eastAsia="MS Mincho"/>
                <w:i/>
                <w:lang w:val="ru-RU" w:eastAsia="ja-JP"/>
              </w:rPr>
              <w:t>фторурацила</w:t>
            </w:r>
            <w:proofErr w:type="spellEnd"/>
            <w:r>
              <w:rPr>
                <w:rFonts w:eastAsia="MS Mincho"/>
                <w:i/>
                <w:lang w:val="ru-RU" w:eastAsia="ja-JP"/>
              </w:rPr>
              <w:t xml:space="preserve"> с помощью </w:t>
            </w:r>
            <w:proofErr w:type="spellStart"/>
            <w:r>
              <w:rPr>
                <w:rFonts w:eastAsia="MS Mincho"/>
                <w:i/>
                <w:lang w:val="ru-RU" w:eastAsia="ja-JP"/>
              </w:rPr>
              <w:t>инфузомата</w:t>
            </w:r>
            <w:proofErr w:type="spellEnd"/>
            <w:r>
              <w:rPr>
                <w:rFonts w:eastAsia="MS Mincho"/>
                <w:i/>
                <w:lang w:val="ru-RU" w:eastAsia="ja-JP"/>
              </w:rPr>
              <w:t xml:space="preserve"> </w:t>
            </w:r>
            <w:r>
              <w:rPr>
                <w:i/>
                <w:lang w:val="ru-RU"/>
              </w:rPr>
              <w:t>с солнцезащитной капельной системой</w:t>
            </w:r>
            <w:r>
              <w:rPr>
                <w:rFonts w:eastAsia="MS Mincho"/>
                <w:i/>
                <w:lang w:val="ru-RU" w:eastAsia="ja-JP"/>
              </w:rPr>
              <w:t xml:space="preserve"> / инфузионной помпы;</w:t>
            </w:r>
          </w:p>
          <w:p w14:paraId="38D31CC3" w14:textId="77777777" w:rsidR="003916EF" w:rsidRDefault="00000000">
            <w:pPr>
              <w:numPr>
                <w:ilvl w:val="0"/>
                <w:numId w:val="12"/>
              </w:numPr>
              <w:tabs>
                <w:tab w:val="left" w:pos="284"/>
              </w:tabs>
              <w:spacing w:line="240" w:lineRule="auto"/>
              <w:ind w:left="357" w:hanging="357"/>
              <w:contextualSpacing/>
              <w:jc w:val="left"/>
              <w:rPr>
                <w:rFonts w:eastAsia="MS Mincho"/>
                <w:i/>
                <w:lang w:val="ru-RU" w:eastAsia="ja-JP"/>
              </w:rPr>
            </w:pPr>
            <w:r>
              <w:rPr>
                <w:rFonts w:eastAsia="MS Mincho"/>
                <w:i/>
                <w:lang w:val="ru-RU" w:eastAsia="ja-JP"/>
              </w:rPr>
              <w:lastRenderedPageBreak/>
              <w:t>Возможность госпитализации в профильное учреждение при возникновении жизнеугрожающих осложнений.</w:t>
            </w:r>
          </w:p>
        </w:tc>
      </w:tr>
      <w:tr w:rsidR="003916EF" w:rsidRPr="008603BD" w14:paraId="172A3E5C" w14:textId="77777777">
        <w:tc>
          <w:tcPr>
            <w:tcW w:w="4077" w:type="dxa"/>
          </w:tcPr>
          <w:p w14:paraId="13B3DFF7" w14:textId="77777777" w:rsidR="003916EF" w:rsidRDefault="00000000">
            <w:pPr>
              <w:tabs>
                <w:tab w:val="left" w:pos="284"/>
              </w:tabs>
              <w:spacing w:line="240" w:lineRule="auto"/>
              <w:ind w:firstLine="0"/>
              <w:contextualSpacing/>
              <w:rPr>
                <w:rFonts w:eastAsia="MS Mincho"/>
                <w:i/>
                <w:lang w:val="ru-RU" w:eastAsia="ja-JP"/>
              </w:rPr>
            </w:pPr>
            <w:r>
              <w:rPr>
                <w:rFonts w:eastAsia="MS Mincho"/>
                <w:i/>
                <w:lang w:eastAsia="ja-JP"/>
              </w:rPr>
              <w:lastRenderedPageBreak/>
              <w:t>FOLFOX</w:t>
            </w:r>
            <w:r>
              <w:rPr>
                <w:rFonts w:eastAsia="MS Mincho"/>
                <w:i/>
                <w:lang w:eastAsia="ja-JP"/>
              </w:rPr>
              <w:fldChar w:fldCharType="begin"/>
            </w:r>
            <w:r>
              <w:rPr>
                <w:rFonts w:eastAsia="MS Mincho"/>
                <w:i/>
                <w:lang w:val="ru-RU" w:eastAsia="ja-JP"/>
              </w:rPr>
              <w:instrText xml:space="preserve"> ADDIN ZOTERO_ITEM CSL_CITATION {"citationID":"ze6WlFf4","properties":{"formattedCitation":"[108]","plainCitation":"[108]","noteIndex":0},"citationItems":[{"id":355,"uris":["http://zotero.org/users/5363772/items/N2CZJDAI",["http://zotero.org/users/5363772/items/N2CZJDAI"]],"itemData":{"id":355,"type":"article-journal","container-title":"BMC cancer","DOI":"10.1186/1471-2407-14-441","journalAbbreviation":"BMC cancer","page":"441","title":"FOLFOX as second-line chemotherapy in patients with pretreated metastatic pancreatic cancer from the FIRGEM study","volume":"14","author":[{"family":"Zaanan","given":"Aziz"},{"family":"Trouilloud","given":"Isabelle"},{"family":"Markoutsaki","given":"Theofano"},{"family":"Gauthier","given":"Mélanie"},{"family":"Dupont-Gossart","given":"Anne-Claire"},{"family":"Lecomte","given":"Thierry"},{"family":"Aparicio","given":"Thomas"},{"family":"Artru","given":"Pascal"},{"family":"Thirot-Bidault","given":"Anne"},{"family":"Joubert","given":"Fanny"},{"family":"Fanica","given":"Daniela"},{"family":"Taieb","given":"Julien"}],"issued":{"date-parts":[["2014",6,14]]}}}],"schema":"https://github.com/citation-style-language/schema/raw/master/csl-citation.json"} </w:instrText>
            </w:r>
            <w:r>
              <w:rPr>
                <w:rFonts w:eastAsia="MS Mincho"/>
                <w:i/>
                <w:lang w:eastAsia="ja-JP"/>
              </w:rPr>
              <w:fldChar w:fldCharType="separate"/>
            </w:r>
            <w:r>
              <w:rPr>
                <w:lang w:val="ru-RU"/>
              </w:rPr>
              <w:t>[108]</w:t>
            </w:r>
            <w:r>
              <w:rPr>
                <w:rFonts w:eastAsia="MS Mincho"/>
                <w:i/>
                <w:lang w:eastAsia="ja-JP"/>
              </w:rPr>
              <w:fldChar w:fldCharType="end"/>
            </w:r>
            <w:r>
              <w:rPr>
                <w:rFonts w:eastAsia="MS Mincho"/>
                <w:i/>
                <w:lang w:val="ru-RU" w:eastAsia="ja-JP"/>
              </w:rPr>
              <w:t xml:space="preserve"> (#оксалиплатин</w:t>
            </w:r>
            <w:r>
              <w:rPr>
                <w:i/>
                <w:lang w:val="ru-RU"/>
              </w:rPr>
              <w:t>**</w:t>
            </w:r>
            <w:r>
              <w:rPr>
                <w:rFonts w:eastAsia="MS Mincho"/>
                <w:i/>
                <w:lang w:val="ru-RU" w:eastAsia="ja-JP"/>
              </w:rPr>
              <w:t xml:space="preserve"> 85 мг/м</w:t>
            </w:r>
            <w:r>
              <w:rPr>
                <w:rFonts w:eastAsia="MS Mincho"/>
                <w:i/>
                <w:vertAlign w:val="superscript"/>
                <w:lang w:val="ru-RU" w:eastAsia="ja-JP"/>
              </w:rPr>
              <w:t>2</w:t>
            </w:r>
            <w:r>
              <w:rPr>
                <w:rFonts w:eastAsia="MS Mincho"/>
                <w:i/>
                <w:lang w:val="ru-RU" w:eastAsia="ja-JP"/>
              </w:rPr>
              <w:t xml:space="preserve"> в/в 120 мин, #кальция </w:t>
            </w:r>
            <w:proofErr w:type="spellStart"/>
            <w:r>
              <w:rPr>
                <w:rFonts w:eastAsia="MS Mincho"/>
                <w:i/>
                <w:lang w:val="ru-RU" w:eastAsia="ja-JP"/>
              </w:rPr>
              <w:t>фолинат</w:t>
            </w:r>
            <w:proofErr w:type="spellEnd"/>
            <w:r>
              <w:rPr>
                <w:i/>
                <w:lang w:val="ru-RU"/>
              </w:rPr>
              <w:t>**</w:t>
            </w:r>
            <w:r>
              <w:rPr>
                <w:rFonts w:eastAsia="MS Mincho"/>
                <w:i/>
                <w:lang w:val="ru-RU" w:eastAsia="ja-JP"/>
              </w:rPr>
              <w:t xml:space="preserve"> 400 мг/м</w:t>
            </w:r>
            <w:r>
              <w:rPr>
                <w:rFonts w:eastAsia="MS Mincho"/>
                <w:i/>
                <w:vertAlign w:val="superscript"/>
                <w:lang w:val="ru-RU" w:eastAsia="ja-JP"/>
              </w:rPr>
              <w:t>2</w:t>
            </w:r>
            <w:r>
              <w:rPr>
                <w:rFonts w:eastAsia="MS Mincho"/>
                <w:i/>
                <w:lang w:val="ru-RU" w:eastAsia="ja-JP"/>
              </w:rPr>
              <w:t xml:space="preserve"> в/в 120 мин, #фторурацил</w:t>
            </w:r>
            <w:r>
              <w:rPr>
                <w:i/>
                <w:lang w:val="ru-RU"/>
              </w:rPr>
              <w:t>**</w:t>
            </w:r>
            <w:r>
              <w:rPr>
                <w:rFonts w:eastAsia="MS Mincho"/>
                <w:i/>
                <w:lang w:val="ru-RU" w:eastAsia="ja-JP"/>
              </w:rPr>
              <w:t xml:space="preserve"> 400 мг/м</w:t>
            </w:r>
            <w:r>
              <w:rPr>
                <w:rFonts w:eastAsia="MS Mincho"/>
                <w:i/>
                <w:vertAlign w:val="superscript"/>
                <w:lang w:val="ru-RU" w:eastAsia="ja-JP"/>
              </w:rPr>
              <w:t>2</w:t>
            </w:r>
            <w:r>
              <w:rPr>
                <w:rFonts w:eastAsia="MS Mincho"/>
                <w:i/>
                <w:lang w:val="ru-RU" w:eastAsia="ja-JP"/>
              </w:rPr>
              <w:t xml:space="preserve"> в/в болюс, #фторурацил</w:t>
            </w:r>
            <w:r>
              <w:rPr>
                <w:i/>
                <w:lang w:val="ru-RU"/>
              </w:rPr>
              <w:t>**</w:t>
            </w:r>
            <w:r>
              <w:rPr>
                <w:rFonts w:eastAsia="MS Mincho"/>
                <w:i/>
                <w:lang w:val="ru-RU" w:eastAsia="ja-JP"/>
              </w:rPr>
              <w:t xml:space="preserve"> 2400 мг/м</w:t>
            </w:r>
            <w:r>
              <w:rPr>
                <w:rFonts w:eastAsia="MS Mincho"/>
                <w:i/>
                <w:vertAlign w:val="superscript"/>
                <w:lang w:val="ru-RU" w:eastAsia="ja-JP"/>
              </w:rPr>
              <w:t>2</w:t>
            </w:r>
            <w:r>
              <w:rPr>
                <w:rFonts w:eastAsia="MS Mincho"/>
                <w:i/>
                <w:lang w:val="ru-RU" w:eastAsia="ja-JP"/>
              </w:rPr>
              <w:t xml:space="preserve"> в/в инфузия в течение 46 часов, интервал между циклами 14 дней);</w:t>
            </w:r>
          </w:p>
          <w:p w14:paraId="76A3CD4F" w14:textId="77777777" w:rsidR="003916EF" w:rsidRDefault="00000000">
            <w:pPr>
              <w:tabs>
                <w:tab w:val="left" w:pos="284"/>
              </w:tabs>
              <w:spacing w:line="240" w:lineRule="auto"/>
              <w:ind w:firstLine="0"/>
              <w:contextualSpacing/>
              <w:rPr>
                <w:rFonts w:eastAsia="MS Mincho"/>
                <w:i/>
                <w:lang w:val="ru-RU" w:eastAsia="ja-JP"/>
              </w:rPr>
            </w:pPr>
            <w:r>
              <w:rPr>
                <w:rFonts w:eastAsia="MS Mincho"/>
                <w:i/>
                <w:lang w:eastAsia="ja-JP"/>
              </w:rPr>
              <w:t>XELOX</w:t>
            </w:r>
            <w:r>
              <w:rPr>
                <w:rFonts w:eastAsia="MS Mincho"/>
                <w:i/>
                <w:lang w:val="ru-RU" w:eastAsia="ja-JP"/>
              </w:rPr>
              <w:t xml:space="preserve"> </w:t>
            </w:r>
            <w:r>
              <w:rPr>
                <w:rFonts w:eastAsia="MS Mincho"/>
                <w:i/>
                <w:lang w:eastAsia="ja-JP"/>
              </w:rPr>
              <w:fldChar w:fldCharType="begin"/>
            </w:r>
            <w:r>
              <w:rPr>
                <w:rFonts w:eastAsia="MS Mincho"/>
                <w:i/>
                <w:lang w:val="ru-RU" w:eastAsia="ja-JP"/>
              </w:rPr>
              <w:instrText xml:space="preserve"> ADDIN ZOTERO_ITEM CSL_CITATION {"citationID":"UCObZWSW","properties":{"formattedCitation":"[109]","plainCitation":"[109]","noteIndex":0},"citationItems":[{"id":1063,"uris":["http://zotero.org/users/5363772/items/WMU42DWP",["http://zotero.org/users/5363772/items/WMU42DWP"]],"itemData":{"id":1063,"type":"article-journal","container-title":"Hepatogastroenterology","DOI":"10.5754/hge12181","ISSN":"01726390","journalAbbreviation":"HGE","source":"DOI.org (Crossref)","title":"XELOX versus FOLFOX4 as Second Line Chemotherapy in Advanced Pancreatic Cancer","URL":"https://www.hepato-gastroenterology.org/?p=4619","author":[{"family":"Berk","given":"Veli"},{"family":"Ozdemir","given":"Nuriye"},{"family":"Ozkan","given":"Metin"},{"family":"Aksoy","given":"Sercan"},{"family":"Turan","given":"Nedim"},{"family":"Inal","given":"Ali"},{"family":"Balakan","given":"Ozan"},{"family":"Yasar","given":"Nurgul"},{"family":"Unal","given":"Olcun Umit"},{"family":"Benekli","given":"Mustafa"},{"family":"Durnali","given":"Ayse"},{"family":"Colak","given":"Dilsen"},{"family":"Sonmez","given":"Ozlem Uysal"}],"accessed":{"date-parts":[["2019",12,9]]},"issued":{"date-parts":[["2012",4,25]]}}}],"schema":"https://github.com/citation-style-language/schema/raw/master/csl-citation.json"} </w:instrText>
            </w:r>
            <w:r>
              <w:rPr>
                <w:rFonts w:eastAsia="MS Mincho"/>
                <w:i/>
                <w:lang w:eastAsia="ja-JP"/>
              </w:rPr>
              <w:fldChar w:fldCharType="separate"/>
            </w:r>
            <w:r>
              <w:rPr>
                <w:lang w:val="ru-RU"/>
              </w:rPr>
              <w:t>[109]</w:t>
            </w:r>
            <w:r>
              <w:rPr>
                <w:rFonts w:eastAsia="MS Mincho"/>
                <w:i/>
                <w:lang w:eastAsia="ja-JP"/>
              </w:rPr>
              <w:fldChar w:fldCharType="end"/>
            </w:r>
            <w:r>
              <w:rPr>
                <w:rFonts w:eastAsia="MS Mincho"/>
                <w:i/>
                <w:lang w:val="ru-RU" w:eastAsia="ja-JP"/>
              </w:rPr>
              <w:t xml:space="preserve"> (#оксалиплатин</w:t>
            </w:r>
            <w:r>
              <w:rPr>
                <w:i/>
                <w:lang w:val="ru-RU"/>
              </w:rPr>
              <w:t>**</w:t>
            </w:r>
            <w:r>
              <w:rPr>
                <w:rFonts w:eastAsia="MS Mincho"/>
                <w:i/>
                <w:lang w:val="ru-RU" w:eastAsia="ja-JP"/>
              </w:rPr>
              <w:t xml:space="preserve"> 130 мг/м</w:t>
            </w:r>
            <w:r>
              <w:rPr>
                <w:rFonts w:eastAsia="MS Mincho"/>
                <w:i/>
                <w:vertAlign w:val="superscript"/>
                <w:lang w:val="ru-RU" w:eastAsia="ja-JP"/>
              </w:rPr>
              <w:t>2</w:t>
            </w:r>
            <w:r>
              <w:rPr>
                <w:rFonts w:eastAsia="MS Mincho"/>
                <w:i/>
                <w:lang w:val="ru-RU" w:eastAsia="ja-JP"/>
              </w:rPr>
              <w:t xml:space="preserve"> в/в 120 мин в день 1, #капецитабин</w:t>
            </w:r>
            <w:r>
              <w:rPr>
                <w:i/>
                <w:lang w:val="ru-RU"/>
              </w:rPr>
              <w:t>**</w:t>
            </w:r>
            <w:r>
              <w:rPr>
                <w:rFonts w:eastAsia="MS Mincho"/>
                <w:i/>
                <w:lang w:val="ru-RU" w:eastAsia="ja-JP"/>
              </w:rPr>
              <w:t xml:space="preserve"> 2000 мг/м</w:t>
            </w:r>
            <w:r>
              <w:rPr>
                <w:rFonts w:eastAsia="MS Mincho"/>
                <w:i/>
                <w:vertAlign w:val="superscript"/>
                <w:lang w:val="ru-RU" w:eastAsia="ja-JP"/>
              </w:rPr>
              <w:t>2</w:t>
            </w:r>
            <w:r>
              <w:rPr>
                <w:rFonts w:eastAsia="MS Mincho"/>
                <w:i/>
                <w:lang w:val="ru-RU" w:eastAsia="ja-JP"/>
              </w:rPr>
              <w:t xml:space="preserve"> в сутки внутрь 1-14 дни 21-дневного цикла);</w:t>
            </w:r>
          </w:p>
          <w:p w14:paraId="050853F4" w14:textId="77777777" w:rsidR="003916EF" w:rsidRDefault="00000000">
            <w:pPr>
              <w:tabs>
                <w:tab w:val="left" w:pos="284"/>
              </w:tabs>
              <w:spacing w:line="240" w:lineRule="auto"/>
              <w:ind w:firstLine="0"/>
              <w:contextualSpacing/>
              <w:rPr>
                <w:rFonts w:eastAsia="MS Mincho"/>
                <w:i/>
                <w:lang w:val="ru-RU" w:eastAsia="ja-JP"/>
              </w:rPr>
            </w:pPr>
            <w:r>
              <w:rPr>
                <w:rFonts w:eastAsia="MS Mincho"/>
                <w:i/>
                <w:lang w:eastAsia="ja-JP"/>
              </w:rPr>
              <w:t>FOLFIRI</w:t>
            </w:r>
            <w:r>
              <w:rPr>
                <w:rFonts w:eastAsia="MS Mincho"/>
                <w:i/>
                <w:lang w:val="ru-RU" w:eastAsia="ja-JP"/>
              </w:rPr>
              <w:t xml:space="preserve">.3 </w:t>
            </w:r>
            <w:r>
              <w:rPr>
                <w:rFonts w:eastAsia="MS Mincho"/>
                <w:i/>
                <w:lang w:val="ru-RU" w:eastAsia="ja-JP"/>
              </w:rPr>
              <w:fldChar w:fldCharType="begin"/>
            </w:r>
            <w:r>
              <w:rPr>
                <w:rFonts w:eastAsia="MS Mincho"/>
                <w:i/>
                <w:lang w:val="ru-RU" w:eastAsia="ja-JP"/>
              </w:rPr>
              <w:instrText xml:space="preserve"> ADDIN ZOTERO_ITEM CSL_CITATION {"citationID":"85yLwtq4","properties":{"formattedCitation":"[110,111, p. 3]","plainCitation":"[110,111, p. 3]","noteIndex":0},"citationItems":[{"id":1109,"uris":["http://zotero.org/users/5363772/items/EEXR5S5Y",["http://zotero.org/users/5363772/items/EEXR5S5Y"]],"itemData":{"id":1109,"type":"article-journal","language":"en","page":"8","source":"Zotero","title":"Optimal Second Line Treatment Options for Gemcitabine Refractory Advanced Pancreatic Cancer Patients. Can We Establish Standard of Care with Available Data?","author":[{"family":"Kang","given":"Soonmo Peter"},{"family":"Saif","given":"Muhammad Wasif"}]}},{"id":1110,"uris":["http://zotero.org/users/5363772/items/58BT38QE",["http://zotero.org/users/5363772/items/58BT38QE"]],"itemData":{"id":1110,"type":"article-journal","container-title":"British Journal of Cancer","DOI":"10.1038/sj.bjc.6605374","ISSN":"0007-0920, 1532-1827","issue":"10","journalAbbreviation":"Br J Cancer","language":"en","page":"1658-1663","source":"DOI.org (Crossref)","title":"A randomised phase II study of modified FOLFIRI.3 vs modified FOLFOX as second-line therapy in patients with gemcitabine-refractory advanced pancreatic cancer","volume":"101","author":[{"family":"Yoo","given":"C"},{"family":"Hwang","given":"J Y"},{"family":"Kim","given":"J-E"},{"family":"Kim","given":"T W"},{"family":"Lee","given":"J S"},{"family":"Park","given":"D H"},{"family":"Lee","given":"S S"},{"family":"Seo","given":"D W"},{"family":"Lee","given":"S K"},{"family":"Kim","given":"M-H"},{"family":"Han","given":"D J"},{"family":"Kim","given":"S C"},{"family":"Lee","given":"J-L"}],"issued":{"date-parts":[["2009",11]]}},"locator":"3"}],"schema":"https://github.com/citation-style-language/schema/raw/master/csl-citation.json"} </w:instrText>
            </w:r>
            <w:r>
              <w:rPr>
                <w:rFonts w:eastAsia="MS Mincho"/>
                <w:i/>
                <w:lang w:val="ru-RU" w:eastAsia="ja-JP"/>
              </w:rPr>
              <w:fldChar w:fldCharType="separate"/>
            </w:r>
            <w:r>
              <w:rPr>
                <w:lang w:val="ru-RU"/>
              </w:rPr>
              <w:t xml:space="preserve">[110,111, </w:t>
            </w:r>
            <w:r>
              <w:t>p</w:t>
            </w:r>
            <w:r>
              <w:rPr>
                <w:lang w:val="ru-RU"/>
              </w:rPr>
              <w:t>. 3]</w:t>
            </w:r>
            <w:r>
              <w:rPr>
                <w:rFonts w:eastAsia="MS Mincho"/>
                <w:i/>
                <w:lang w:val="ru-RU" w:eastAsia="ja-JP"/>
              </w:rPr>
              <w:fldChar w:fldCharType="end"/>
            </w:r>
            <w:r>
              <w:rPr>
                <w:rFonts w:eastAsia="MS Mincho"/>
                <w:i/>
                <w:lang w:val="ru-RU" w:eastAsia="ja-JP"/>
              </w:rPr>
              <w:t xml:space="preserve"> (#иринотекан</w:t>
            </w:r>
            <w:r>
              <w:rPr>
                <w:i/>
                <w:lang w:val="ru-RU"/>
              </w:rPr>
              <w:t>**</w:t>
            </w:r>
            <w:r>
              <w:rPr>
                <w:rFonts w:eastAsia="MS Mincho"/>
                <w:i/>
                <w:lang w:val="ru-RU" w:eastAsia="ja-JP"/>
              </w:rPr>
              <w:t xml:space="preserve"> 70-90 мг/м</w:t>
            </w:r>
            <w:r>
              <w:rPr>
                <w:rFonts w:eastAsia="MS Mincho"/>
                <w:i/>
                <w:vertAlign w:val="superscript"/>
                <w:lang w:val="ru-RU" w:eastAsia="ja-JP"/>
              </w:rPr>
              <w:t>2</w:t>
            </w:r>
            <w:r>
              <w:rPr>
                <w:rFonts w:eastAsia="MS Mincho"/>
                <w:i/>
                <w:lang w:val="ru-RU" w:eastAsia="ja-JP"/>
              </w:rPr>
              <w:t xml:space="preserve"> в/в 60 мин в день 1, #кальция </w:t>
            </w:r>
            <w:proofErr w:type="spellStart"/>
            <w:r>
              <w:rPr>
                <w:rFonts w:eastAsia="MS Mincho"/>
                <w:i/>
                <w:lang w:val="ru-RU" w:eastAsia="ja-JP"/>
              </w:rPr>
              <w:t>фолинат</w:t>
            </w:r>
            <w:proofErr w:type="spellEnd"/>
            <w:r>
              <w:rPr>
                <w:i/>
                <w:lang w:val="ru-RU"/>
              </w:rPr>
              <w:t>**</w:t>
            </w:r>
            <w:r>
              <w:rPr>
                <w:rFonts w:eastAsia="MS Mincho"/>
                <w:i/>
                <w:lang w:val="ru-RU" w:eastAsia="ja-JP"/>
              </w:rPr>
              <w:t xml:space="preserve"> 400 мг/м</w:t>
            </w:r>
            <w:r>
              <w:rPr>
                <w:rFonts w:eastAsia="MS Mincho"/>
                <w:i/>
                <w:vertAlign w:val="superscript"/>
                <w:lang w:val="ru-RU" w:eastAsia="ja-JP"/>
              </w:rPr>
              <w:t>2</w:t>
            </w:r>
            <w:r>
              <w:rPr>
                <w:rFonts w:eastAsia="MS Mincho"/>
                <w:i/>
                <w:lang w:val="ru-RU" w:eastAsia="ja-JP"/>
              </w:rPr>
              <w:t xml:space="preserve"> в/в 120 мин в день 1, #фторурацил</w:t>
            </w:r>
            <w:r>
              <w:rPr>
                <w:i/>
                <w:lang w:val="ru-RU"/>
              </w:rPr>
              <w:t>**</w:t>
            </w:r>
            <w:r>
              <w:rPr>
                <w:rFonts w:eastAsia="MS Mincho"/>
                <w:i/>
                <w:lang w:val="ru-RU" w:eastAsia="ja-JP"/>
              </w:rPr>
              <w:t xml:space="preserve"> 2000 мг/м</w:t>
            </w:r>
            <w:r>
              <w:rPr>
                <w:rFonts w:eastAsia="MS Mincho"/>
                <w:i/>
                <w:vertAlign w:val="superscript"/>
                <w:lang w:val="ru-RU" w:eastAsia="ja-JP"/>
              </w:rPr>
              <w:t>2</w:t>
            </w:r>
            <w:r>
              <w:rPr>
                <w:rFonts w:eastAsia="MS Mincho"/>
                <w:i/>
                <w:lang w:val="ru-RU" w:eastAsia="ja-JP"/>
              </w:rPr>
              <w:t xml:space="preserve"> в/в инфузия в течение 46 часов, #иринотекан</w:t>
            </w:r>
            <w:r>
              <w:rPr>
                <w:i/>
                <w:lang w:val="ru-RU"/>
              </w:rPr>
              <w:t>**</w:t>
            </w:r>
            <w:r>
              <w:rPr>
                <w:rFonts w:eastAsia="MS Mincho"/>
                <w:i/>
                <w:lang w:val="ru-RU" w:eastAsia="ja-JP"/>
              </w:rPr>
              <w:t xml:space="preserve"> 70-90 мг/м</w:t>
            </w:r>
            <w:r>
              <w:rPr>
                <w:rFonts w:eastAsia="MS Mincho"/>
                <w:i/>
                <w:vertAlign w:val="superscript"/>
                <w:lang w:val="ru-RU" w:eastAsia="ja-JP"/>
              </w:rPr>
              <w:t>2</w:t>
            </w:r>
            <w:r>
              <w:rPr>
                <w:rFonts w:eastAsia="MS Mincho"/>
                <w:i/>
                <w:lang w:val="ru-RU" w:eastAsia="ja-JP"/>
              </w:rPr>
              <w:t xml:space="preserve"> в/в 60 мин в день 3 после окончания инфузии #фторурацила</w:t>
            </w:r>
            <w:r>
              <w:rPr>
                <w:i/>
                <w:lang w:val="ru-RU"/>
              </w:rPr>
              <w:t>**</w:t>
            </w:r>
            <w:r>
              <w:rPr>
                <w:rFonts w:eastAsia="MS Mincho"/>
                <w:i/>
                <w:lang w:val="ru-RU" w:eastAsia="ja-JP"/>
              </w:rPr>
              <w:t>, интервал между циклами 14 дней);</w:t>
            </w:r>
            <w:r>
              <w:rPr>
                <w:i/>
                <w:lang w:val="ru-RU"/>
              </w:rPr>
              <w:t xml:space="preserve">  </w:t>
            </w:r>
          </w:p>
          <w:p w14:paraId="2B895BAF" w14:textId="77777777" w:rsidR="003916EF" w:rsidRDefault="00000000">
            <w:pPr>
              <w:tabs>
                <w:tab w:val="left" w:pos="284"/>
              </w:tabs>
              <w:spacing w:line="240" w:lineRule="auto"/>
              <w:ind w:firstLine="0"/>
              <w:rPr>
                <w:rFonts w:eastAsia="MS Mincho"/>
                <w:i/>
                <w:lang w:val="ru-RU" w:eastAsia="ja-JP"/>
              </w:rPr>
            </w:pPr>
            <w:r>
              <w:rPr>
                <w:rFonts w:eastAsia="MS Mincho"/>
                <w:i/>
                <w:lang w:eastAsia="ja-JP"/>
              </w:rPr>
              <w:t>CAPIRI</w:t>
            </w:r>
            <w:r>
              <w:rPr>
                <w:rFonts w:eastAsia="MS Mincho"/>
                <w:i/>
                <w:lang w:val="ru-RU" w:eastAsia="ja-JP"/>
              </w:rPr>
              <w:t xml:space="preserve"> </w:t>
            </w:r>
            <w:r>
              <w:rPr>
                <w:rFonts w:eastAsia="MS Mincho"/>
                <w:i/>
                <w:lang w:eastAsia="ja-JP"/>
              </w:rPr>
              <w:fldChar w:fldCharType="begin"/>
            </w:r>
            <w:r>
              <w:rPr>
                <w:rFonts w:eastAsia="MS Mincho"/>
                <w:i/>
                <w:lang w:val="ru-RU" w:eastAsia="ja-JP"/>
              </w:rPr>
              <w:instrText xml:space="preserve"> ADDIN ZOTERO_ITEM CSL_CITATION {"citationID":"e0X3pkY3","properties":{"formattedCitation":"[112]","plainCitation":"[112]","noteIndex":0},"citationItems":[{"id":1064,"uris":["http://zotero.org/users/5363772/items/W2CHITFL",["http://zotero.org/users/5363772/items/W2CHITFL"]],"itemData":{"id":1064,"type":"article-journal","abstract":"Background: More than half of patients with pancreatic adenocarcinoma (PA) are candidates for further treatment when they experience upfront treatment failure. Patients and Methods: Patients with gemcitabine-resistant PA, age &lt;76 years and Karnofski performance status (KPS) &gt;50 were treated with a XELIRI or FOLFIRI regimen until progressive disease or a maximum of six months. As this was an observational study, no statistical design was performed. Results: Between July 2007 and December 2009, 34 patients (median age 60 years; median KPS 90) were treated with XELIRI (26) or FOLFIRI (8) regimen. Grade &gt;2 toxicity consisted of neutropenia in 9% of patients, anemia and fatigue in 3% and hand-foot syndrome in 12%. Median progression-free survival was two months (range 1-4). Maximum response was stable disease in four patients (12%). Median survival was 4.2 (range 1-15) months. Conclusion: Fluoropyrimidine and irinotecan combination does not seem to have any role in the treatment of gemcitabine-resistant PA.","container-title":"Anticancer Research","issue":"11","journalAbbreviation":"Anticancer Research","page":"4785-4790","title":"XELIRI or FOLFIRI as Salvage Therapy in Advanced Pancreatic Cancer","volume":"30","author":[{"family":"Cereda","given":"STEFANO"},{"family":"RENI","given":"MICHELE"},{"family":"ROGNONE","given":"ALESSIA"},{"family":"GHIDINI","given":"MICHELE"},{"family":"BELLI","given":"CARMEN"},{"family":"LONGONI","given":"SIMONA"},{"family":"FUGAZZA","given":"CLARA"},{"family":"BRIOSCHI","given":"MATTEO"},{"family":"NICOLETTI","given":"ROBERTO"},{"family":"BALZANO","given":"GIANPAOLO"},{"family":"PASSONI","given":"PAOLO"},{"family":"VILLA","given":"EUGENIO"}],"issued":{"date-parts":[["2010",11,1]]}}}],"schema":"https://github.com/citation-style-language/schema/raw/master/csl-citation.json"} </w:instrText>
            </w:r>
            <w:r>
              <w:rPr>
                <w:rFonts w:eastAsia="MS Mincho"/>
                <w:i/>
                <w:lang w:eastAsia="ja-JP"/>
              </w:rPr>
              <w:fldChar w:fldCharType="separate"/>
            </w:r>
            <w:r>
              <w:rPr>
                <w:lang w:val="ru-RU"/>
              </w:rPr>
              <w:t>[112]</w:t>
            </w:r>
            <w:r>
              <w:rPr>
                <w:rFonts w:eastAsia="MS Mincho"/>
                <w:i/>
                <w:lang w:eastAsia="ja-JP"/>
              </w:rPr>
              <w:fldChar w:fldCharType="end"/>
            </w:r>
            <w:r>
              <w:rPr>
                <w:rFonts w:eastAsia="MS Mincho"/>
                <w:i/>
                <w:lang w:val="ru-RU" w:eastAsia="ja-JP"/>
              </w:rPr>
              <w:t xml:space="preserve"> (#иринотекан</w:t>
            </w:r>
            <w:r>
              <w:rPr>
                <w:i/>
                <w:lang w:val="ru-RU"/>
              </w:rPr>
              <w:t>**</w:t>
            </w:r>
            <w:r>
              <w:rPr>
                <w:rFonts w:eastAsia="MS Mincho"/>
                <w:i/>
                <w:lang w:val="ru-RU" w:eastAsia="ja-JP"/>
              </w:rPr>
              <w:t xml:space="preserve"> 200 мг/м</w:t>
            </w:r>
            <w:r>
              <w:rPr>
                <w:rFonts w:eastAsia="MS Mincho"/>
                <w:i/>
                <w:vertAlign w:val="superscript"/>
                <w:lang w:val="ru-RU" w:eastAsia="ja-JP"/>
              </w:rPr>
              <w:t>2</w:t>
            </w:r>
            <w:r>
              <w:rPr>
                <w:rFonts w:eastAsia="MS Mincho"/>
                <w:i/>
                <w:lang w:val="ru-RU" w:eastAsia="ja-JP"/>
              </w:rPr>
              <w:t xml:space="preserve"> в/в 90 мин в день 1, #капецитабин</w:t>
            </w:r>
            <w:r>
              <w:rPr>
                <w:i/>
                <w:lang w:val="ru-RU"/>
              </w:rPr>
              <w:t>**</w:t>
            </w:r>
            <w:r>
              <w:rPr>
                <w:rFonts w:eastAsia="MS Mincho"/>
                <w:i/>
                <w:lang w:val="ru-RU" w:eastAsia="ja-JP"/>
              </w:rPr>
              <w:t xml:space="preserve"> 1600-2000 мг/м</w:t>
            </w:r>
            <w:r>
              <w:rPr>
                <w:rFonts w:eastAsia="MS Mincho"/>
                <w:i/>
                <w:vertAlign w:val="superscript"/>
                <w:lang w:val="ru-RU" w:eastAsia="ja-JP"/>
              </w:rPr>
              <w:t>2</w:t>
            </w:r>
            <w:r>
              <w:rPr>
                <w:rFonts w:eastAsia="MS Mincho"/>
                <w:i/>
                <w:lang w:val="ru-RU" w:eastAsia="ja-JP"/>
              </w:rPr>
              <w:t xml:space="preserve"> внутрь 1-14 дни 21-дневного цикла).</w:t>
            </w:r>
          </w:p>
          <w:p w14:paraId="4F8F0A36" w14:textId="77777777" w:rsidR="003916EF" w:rsidRDefault="00000000">
            <w:pPr>
              <w:tabs>
                <w:tab w:val="left" w:pos="284"/>
              </w:tabs>
              <w:spacing w:line="240" w:lineRule="auto"/>
              <w:ind w:firstLine="0"/>
              <w:rPr>
                <w:rFonts w:eastAsia="MS Mincho"/>
                <w:i/>
                <w:lang w:val="ru-RU" w:eastAsia="ja-JP"/>
              </w:rPr>
            </w:pPr>
            <w:r>
              <w:rPr>
                <w:i/>
              </w:rPr>
              <w:t>OFF</w:t>
            </w:r>
            <w:r>
              <w:rPr>
                <w:i/>
                <w:lang w:val="ru-RU"/>
              </w:rPr>
              <w:t xml:space="preserve"> </w:t>
            </w:r>
            <w:r>
              <w:rPr>
                <w:i/>
              </w:rPr>
              <w:fldChar w:fldCharType="begin"/>
            </w:r>
            <w:r>
              <w:rPr>
                <w:i/>
                <w:lang w:val="ru-RU"/>
              </w:rPr>
              <w:instrText xml:space="preserve"> ADDIN ZOTERO_ITEM CSL_CITATION {"citationID":"INrmLZVN","properties":{"formattedCitation":"[113]","plainCitation":"[113]","noteIndex":0},"citationItems":[{"id":357,"uris":["http://zotero.org/users/5363772/items/KJLQTKWD",["http://zotero.org/users/5363772/items/KJLQTKWD"]],"itemData":{"id":357,"type":"article-journal","container-title":"European Journal of Cancer","DOI":"10.1016/j.ejca.2011.04.011","ISSN":"0959-8049","issue":"11","page":"1676-1681","title":"Best supportive care (BSC) versus oxaliplatin, folinic acid and 5-fluorouracil (OFF) plus BSC in patients for second-line advanced pancreatic cancer: A phase III-study from the German CONKO-study group","volume":"47","author":[{"family":"Pelzer","given":"Uwe"},{"family":"Schwaner","given":"Ingo"},{"family":"Stieler","given":"Jens"},{"family":"Adler","given":"Mathias"},{"family":"Seraphin","given":"Jörg"},{"family":"Dörken","given":"Bernd"},{"family":"Riess","given":"Hanno"},{"family":"Oettle","given":"Helmut"}],"issued":{"date-parts":[["2011",7,1]]}}}],"schema":"https://github.com/citation-style-language/schema/raw/master/csl-citation.json"} </w:instrText>
            </w:r>
            <w:r>
              <w:rPr>
                <w:i/>
              </w:rPr>
              <w:fldChar w:fldCharType="separate"/>
            </w:r>
            <w:r>
              <w:rPr>
                <w:lang w:val="ru-RU"/>
              </w:rPr>
              <w:t>[113]</w:t>
            </w:r>
            <w:r>
              <w:rPr>
                <w:i/>
              </w:rPr>
              <w:fldChar w:fldCharType="end"/>
            </w:r>
            <w:r>
              <w:rPr>
                <w:i/>
                <w:lang w:val="ru-RU"/>
              </w:rPr>
              <w:t xml:space="preserve"> (#оксалиплатин** 85 мг/м</w:t>
            </w:r>
            <w:r>
              <w:rPr>
                <w:i/>
                <w:vertAlign w:val="superscript"/>
                <w:lang w:val="ru-RU"/>
              </w:rPr>
              <w:t>2</w:t>
            </w:r>
            <w:r>
              <w:rPr>
                <w:i/>
                <w:lang w:val="ru-RU"/>
              </w:rPr>
              <w:t xml:space="preserve"> в/в 120 мин. в 8, 22 дни, #кальция </w:t>
            </w:r>
            <w:proofErr w:type="spellStart"/>
            <w:r>
              <w:rPr>
                <w:i/>
                <w:lang w:val="ru-RU"/>
              </w:rPr>
              <w:t>фолинат</w:t>
            </w:r>
            <w:proofErr w:type="spellEnd"/>
            <w:r>
              <w:rPr>
                <w:i/>
                <w:lang w:val="ru-RU"/>
              </w:rPr>
              <w:t>** 200 мг/м</w:t>
            </w:r>
            <w:r>
              <w:rPr>
                <w:i/>
                <w:vertAlign w:val="superscript"/>
                <w:lang w:val="ru-RU"/>
              </w:rPr>
              <w:t>2</w:t>
            </w:r>
            <w:r>
              <w:rPr>
                <w:i/>
                <w:lang w:val="ru-RU"/>
              </w:rPr>
              <w:t xml:space="preserve"> в/в 30 мин. в 1,8,15,22 дни, #фторурацил** 2000 мг/м</w:t>
            </w:r>
            <w:r>
              <w:rPr>
                <w:i/>
                <w:vertAlign w:val="superscript"/>
                <w:lang w:val="ru-RU"/>
              </w:rPr>
              <w:t>2</w:t>
            </w:r>
            <w:r>
              <w:rPr>
                <w:i/>
                <w:lang w:val="ru-RU"/>
              </w:rPr>
              <w:t xml:space="preserve"> в/в инфузия в течение 24 часов в 1,8,15,22 дни </w:t>
            </w:r>
            <w:r>
              <w:rPr>
                <w:rFonts w:eastAsia="MS Mincho"/>
                <w:i/>
                <w:lang w:val="ru-RU" w:eastAsia="ja-JP"/>
              </w:rPr>
              <w:t>43-дневного цикла</w:t>
            </w:r>
            <w:r>
              <w:rPr>
                <w:rFonts w:eastAsia="MS Mincho"/>
                <w:i/>
                <w:vertAlign w:val="superscript"/>
                <w:lang w:val="ru-RU" w:eastAsia="ja-JP"/>
              </w:rPr>
              <w:t>1</w:t>
            </w:r>
          </w:p>
        </w:tc>
        <w:tc>
          <w:tcPr>
            <w:tcW w:w="5387" w:type="dxa"/>
          </w:tcPr>
          <w:p w14:paraId="3D8797F4" w14:textId="77777777" w:rsidR="003916EF" w:rsidRDefault="00000000">
            <w:pPr>
              <w:numPr>
                <w:ilvl w:val="0"/>
                <w:numId w:val="10"/>
              </w:numPr>
              <w:tabs>
                <w:tab w:val="left" w:pos="284"/>
              </w:tabs>
              <w:spacing w:line="240" w:lineRule="auto"/>
              <w:ind w:left="357" w:hanging="357"/>
              <w:jc w:val="left"/>
              <w:rPr>
                <w:rFonts w:eastAsia="MS Mincho"/>
                <w:i/>
                <w:lang w:val="ru-RU" w:eastAsia="ja-JP"/>
              </w:rPr>
            </w:pPr>
            <w:r>
              <w:rPr>
                <w:rFonts w:eastAsia="MS Mincho"/>
                <w:i/>
                <w:lang w:val="ru-RU" w:eastAsia="ja-JP"/>
              </w:rPr>
              <w:t xml:space="preserve">Ранее использовался </w:t>
            </w:r>
            <w:proofErr w:type="spellStart"/>
            <w:r>
              <w:rPr>
                <w:rFonts w:eastAsia="MS Mincho"/>
                <w:i/>
                <w:lang w:val="ru-RU" w:eastAsia="ja-JP"/>
              </w:rPr>
              <w:t>гемцитабин</w:t>
            </w:r>
            <w:proofErr w:type="spellEnd"/>
            <w:r>
              <w:rPr>
                <w:i/>
                <w:lang w:val="ru-RU"/>
              </w:rPr>
              <w:t>**</w:t>
            </w:r>
            <w:r>
              <w:rPr>
                <w:rFonts w:eastAsia="MS Mincho"/>
                <w:i/>
                <w:lang w:val="ru-RU" w:eastAsia="ja-JP"/>
              </w:rPr>
              <w:t>;</w:t>
            </w:r>
          </w:p>
          <w:p w14:paraId="15DD396B" w14:textId="77777777" w:rsidR="003916EF" w:rsidRDefault="00000000">
            <w:pPr>
              <w:numPr>
                <w:ilvl w:val="0"/>
                <w:numId w:val="10"/>
              </w:numPr>
              <w:tabs>
                <w:tab w:val="left" w:pos="284"/>
              </w:tabs>
              <w:spacing w:line="240" w:lineRule="auto"/>
              <w:ind w:left="357" w:hanging="357"/>
              <w:jc w:val="left"/>
              <w:rPr>
                <w:rFonts w:eastAsia="MS Mincho"/>
                <w:i/>
                <w:lang w:val="ru-RU" w:eastAsia="ja-JP"/>
              </w:rPr>
            </w:pPr>
            <w:r>
              <w:rPr>
                <w:i/>
                <w:lang w:val="ru-RU"/>
              </w:rPr>
              <w:t>Состояние по шкале</w:t>
            </w:r>
            <w:r>
              <w:rPr>
                <w:rFonts w:eastAsia="MS Mincho"/>
                <w:i/>
                <w:lang w:val="ru-RU" w:eastAsia="ja-JP"/>
              </w:rPr>
              <w:t xml:space="preserve"> </w:t>
            </w:r>
            <w:r>
              <w:rPr>
                <w:rFonts w:eastAsia="MS Mincho"/>
                <w:i/>
                <w:lang w:eastAsia="ja-JP"/>
              </w:rPr>
              <w:t>ECOG</w:t>
            </w:r>
            <w:r>
              <w:rPr>
                <w:rFonts w:eastAsia="MS Mincho"/>
                <w:i/>
                <w:lang w:val="ru-RU" w:eastAsia="ja-JP"/>
              </w:rPr>
              <w:t xml:space="preserve"> 0-1 </w:t>
            </w:r>
            <w:r>
              <w:rPr>
                <w:i/>
                <w:lang w:val="ru-RU"/>
              </w:rPr>
              <w:t>(приложение Г1)</w:t>
            </w:r>
            <w:r>
              <w:rPr>
                <w:rFonts w:eastAsia="MS Mincho"/>
                <w:i/>
                <w:lang w:val="ru-RU" w:eastAsia="ja-JP"/>
              </w:rPr>
              <w:t xml:space="preserve">; </w:t>
            </w:r>
          </w:p>
          <w:p w14:paraId="62F0862D" w14:textId="77777777" w:rsidR="003916EF" w:rsidRDefault="00000000">
            <w:pPr>
              <w:numPr>
                <w:ilvl w:val="0"/>
                <w:numId w:val="10"/>
              </w:numPr>
              <w:tabs>
                <w:tab w:val="left" w:pos="284"/>
              </w:tabs>
              <w:spacing w:line="240" w:lineRule="auto"/>
              <w:ind w:left="357" w:hanging="357"/>
              <w:jc w:val="left"/>
              <w:rPr>
                <w:rFonts w:eastAsia="MS Mincho"/>
                <w:i/>
                <w:lang w:val="ru-RU" w:eastAsia="ja-JP"/>
              </w:rPr>
            </w:pPr>
            <w:r>
              <w:rPr>
                <w:rFonts w:eastAsia="MS Mincho"/>
                <w:i/>
                <w:lang w:val="ru-RU" w:eastAsia="ja-JP"/>
              </w:rPr>
              <w:t xml:space="preserve">Общий билирубин &lt;1,5 </w:t>
            </w:r>
            <w:r>
              <w:rPr>
                <w:rFonts w:eastAsia="MS Mincho"/>
                <w:i/>
                <w:lang w:eastAsia="ja-JP"/>
              </w:rPr>
              <w:t>x</w:t>
            </w:r>
            <w:r>
              <w:rPr>
                <w:rFonts w:eastAsia="MS Mincho"/>
                <w:i/>
                <w:lang w:val="ru-RU" w:eastAsia="ja-JP"/>
              </w:rPr>
              <w:t xml:space="preserve"> верхняя граница нормы;</w:t>
            </w:r>
          </w:p>
          <w:p w14:paraId="4058510D" w14:textId="77777777" w:rsidR="003916EF" w:rsidRDefault="00000000">
            <w:pPr>
              <w:numPr>
                <w:ilvl w:val="0"/>
                <w:numId w:val="10"/>
              </w:numPr>
              <w:tabs>
                <w:tab w:val="left" w:pos="284"/>
              </w:tabs>
              <w:spacing w:line="240" w:lineRule="auto"/>
              <w:ind w:left="357" w:hanging="357"/>
              <w:jc w:val="left"/>
              <w:rPr>
                <w:rFonts w:eastAsia="MS Mincho"/>
                <w:i/>
                <w:lang w:val="ru-RU" w:eastAsia="ja-JP"/>
              </w:rPr>
            </w:pPr>
            <w:r>
              <w:rPr>
                <w:rFonts w:eastAsia="MS Mincho"/>
                <w:i/>
                <w:lang w:val="ru-RU" w:eastAsia="ja-JP"/>
              </w:rPr>
              <w:t>Отсутствие серьезных осложнений опухолевого процесса и сопутствующих заболеваний.</w:t>
            </w:r>
          </w:p>
        </w:tc>
      </w:tr>
      <w:tr w:rsidR="003916EF" w:rsidRPr="008603BD" w14:paraId="1B29B955" w14:textId="77777777">
        <w:tc>
          <w:tcPr>
            <w:tcW w:w="4077" w:type="dxa"/>
          </w:tcPr>
          <w:p w14:paraId="4AA712B5" w14:textId="77777777" w:rsidR="003916EF" w:rsidRDefault="00000000">
            <w:pPr>
              <w:tabs>
                <w:tab w:val="left" w:pos="284"/>
              </w:tabs>
              <w:spacing w:line="240" w:lineRule="auto"/>
              <w:ind w:firstLine="0"/>
              <w:contextualSpacing/>
              <w:rPr>
                <w:i/>
                <w:lang w:val="ru-RU"/>
              </w:rPr>
            </w:pPr>
            <w:proofErr w:type="spellStart"/>
            <w:r>
              <w:rPr>
                <w:i/>
                <w:lang w:val="ru-RU"/>
              </w:rPr>
              <w:t>Пембролизумаб</w:t>
            </w:r>
            <w:proofErr w:type="spellEnd"/>
            <w:r>
              <w:rPr>
                <w:i/>
                <w:lang w:val="ru-RU"/>
              </w:rPr>
              <w:t xml:space="preserve">** 200 мг в/в 30 мин. 1 раз в 3 недели </w:t>
            </w:r>
            <w:r>
              <w:rPr>
                <w:i/>
                <w:lang w:val="ru-RU"/>
              </w:rPr>
              <w:fldChar w:fldCharType="begin"/>
            </w:r>
            <w:r>
              <w:rPr>
                <w:i/>
                <w:lang w:val="ru-RU"/>
              </w:rPr>
              <w:instrText xml:space="preserve"> ADDIN ZOTERO_ITEM CSL_CITATION {"citationID":"Ad1lDuSR","properties":{"formattedCitation":"[45,114]","plainCitation":"[45,114]","noteIndex":0},"citationItems":[{"id":359,"uris":["http://zotero.org/users/5363772/items/VTNJ95LT",["http://zotero.org/users/5363772/items/VTNJ95LT"]],"itemData":{"id":359,"type":"article-journal","abstract":"Purpose: Immune checkpoint inhibition has been shown to generate profound and durable responses in mismatch repair deficient (MMR-D) solid tumors and has elicited interest in detection tools and strategies to guide therapeutic decision-making. Herein we address questions on the appropriate screening, detection methods, patient selection, and initiation of therapy for MMR-D pancreatic ductal adenocarcinoma (PDAC) and assess the utility of next-generation sequencing (NGS) in providing additional prognostic and predictive information for MMR-D PDAC.Experimental Design: Archival and prospectively acquired samples and matched normal DNA from N = 833 PDAC cases were analyzed using a hybridization capture-based, NGS assay designed to perform targeted deep sequencing of all exons and selected introns of 341 to 468 cancer-associated genes. A computational program using NGS data derived the MSI status from the tumor-normal paired genome sequencing data. Available germline testing, IHC, and microsatellite instability (MSI) PCR results were reviewed to assess and confirm MMR-D and MSI status.Results: MMR-D in PDAC is a rare event among PDAC patients (7/833), occurring at a frequency of 0.8%. Loss of MMR protein expression by IHC, high mutational load, and elevated MSIsensor scores were correlated with MMR-D PDAC. All 7 MMR-D PDAC patients in the study were found to have Lynch syndrome. Four (57%) of the MMR-D patients treated with immune checkpoint blockade had treatment benefit (1 complete response, 2 partial responses, 1 stable disease).Conclusions: An integrated approach of germline testing and somatic analyses of tumor tissues in advanced PDAC using NGS may help guide future development of immune and molecularly directed therapies in PDAC patients. Clin Cancer Res; 24(6); 1326-36. ©2018 AACR.","archive":"PubMed","archive_location":"29367431","container-title":"Clinical cancer research : an official journal of the American Association for Cancer Research","DOI":"10.1158/1078-0432.CCR-17-3099","ISSN":"1078-0432","issue":"6","journalAbbreviation":"Clin Cancer Res","language":"eng","page":"1326-1336","title":"Evaluating Mismatch Repair Deficiency in Pancreatic Adenocarcinoma: Challenges and Recommendations","volume":"24","author":[{"family":"Hu","given":"Zishuo I"},{"family":"Shia","given":"Jinru"},{"family":"Stadler","given":"Zsofia K"},{"family":"Varghese","given":"Anna M"},{"family":"Capanu","given":"Marinela"},{"family":"Salo-Mullen","given":"Erin"},{"family":"Lowery","given":"Maeve A"},{"family":"Diaz","given":"Luis A","suffix":"Jr"},{"family":"Mandelker","given":"Diana"},{"family":"Yu","given":"Kenneth H"},{"family":"Zervoudakis","given":"Alice"},{"family":"Kelsen","given":"David P"},{"family":"Iacobuzio-Donahue","given":"Christine A"},{"family":"Klimstra","given":"David S"},{"family":"Saltz","given":"Leonard B"},{"family":"Sahin","given":"Ibrahim H"},{"family":"O'Reilly","given":"Eileen M"}],"issued":{"date-parts":[["2018",3,15]]}}},{"id":466,"uris":["http://zotero.org/users/5363772/items/89ALZ77T",["http://zotero.org/users/5363772/items/89ALZ77T"]],"itemData":{"id":466,"type":"article-journal","abstract":"The genomes of cancers deficient in mismatch repair contain exceptionally high numbers of somatic mutations. In a proof-of-concept study, we previously showed that colorectal cancers with mismatch repair deficiency were sensitive to immune checkpoint blockade with antibodies to programmed death receptor-1 (PD-1). We have now expanded this study to evaluate the efficacy of PD-1 blockade in patients with advanced mismatch repair-deficient cancers across 12 different tumor types. Objective radiographic responses were observed in 53% of patients, and complete responses were achieved in 21% of patients. Responses were durable, with median progression-free survival and overall survival still not reached. Functional analysis in a responding patient demonstrated rapid in vivo expansion of neoantigen-specific T cell clones that were reactive to mutant neopeptides found in the tumor. These data support the hypothesis that the large proportion of mutant neoantigens in mismatch repair-deficient cancers make them sensitive to immune checkpoint blockade, regardless of the cancers' tissue of origin.","archive":"PubMed","archive_location":"28596308","container-title":"Science (New York, N.Y.)","DOI":"10.1126/science.aan6733","ISSN":"1095-9203","issue":"6349","journalAbbreviation":"Science","language":"eng","page":"409-413","title":"Mismatch repair deficiency predicts response of solid tumors to PD-1 blockade","volume":"357","author":[{"family":"Le","given":"Dung T"},{"family":"Durham","given":"Jennifer N"},{"family":"Smith","given":"Kellie N"},{"family":"Wang","given":"Hao"},{"family":"Bartlett","given":"Bjarne R"},{"family":"Aulakh","given":"Laveet K"},{"family":"Lu","given":"Steve"},{"family":"Kemberling","given":"Holly"},{"family":"Wilt","given":"Cara"},{"family":"Luber","given":"Brandon S"},{"family":"Wong","given":"Fay"},{"family":"Azad","given":"Nilofer S"},{"family":"Rucki","given":"Agnieszka A"},{"family":"Laheru","given":"Dan"},{"family":"Donehower","given":"Ross"},{"family":"Zaheer","given":"Atif"},{"family":"Fisher","given":"George A"},{"family":"Crocenzi","given":"Todd S"},{"family":"Lee","given":"James J"},{"family":"Greten","given":"Tim F"},{"family":"Duffy","given":"Austin G"},{"family":"Ciombor","given":"Kristen K"},{"family":"Eyring","given":"Aleksandra D"},{"family":"Lam","given":"Bao H"},{"family":"Joe","given":"Andrew"},{"family":"Kang","given":"S Peter"},{"family":"Holdhoff","given":"Matthias"},{"family":"Danilova","given":"Ludmila"},{"family":"Cope","given":"Leslie"},{"family":"Meyer","given":"Christian"},{"family":"Zhou","given":"Shibin"},{"family":"Goldberg","given":"Richard M"},{"family":"Armstrong","given":"Deborah K"},{"family":"Bever","given":"Katherine M"},{"family":"Fader","given":"Amanda N"},{"family":"Taube","given":"Janis"},{"family":"Housseau","given":"Franck"},{"family":"Spetzler","given":"David"},{"family":"Xiao","given":"Nianqing"},{"family":"Pardoll","given":"Drew M"},{"family":"Papadopoulos","given":"Nickolas"},{"family":"Kinzler","given":"Kenneth W"},{"family":"Eshleman","given":"James R"},{"family":"Vogelstein","given":"Bert"},{"family":"Anders","given":"Robert A"},{"family":"Diaz","given":"Luis A","suffix":"Jr"}],"issued":{"date-parts":[["2017",7,28]]}}}],"schema":"https://github.com/citation-style-language/schema/raw/master/csl-citation.json"} </w:instrText>
            </w:r>
            <w:r>
              <w:rPr>
                <w:i/>
                <w:lang w:val="ru-RU"/>
              </w:rPr>
              <w:fldChar w:fldCharType="separate"/>
            </w:r>
            <w:r>
              <w:rPr>
                <w:lang w:val="ru-RU"/>
              </w:rPr>
              <w:t>[45,114]</w:t>
            </w:r>
            <w:r>
              <w:rPr>
                <w:i/>
                <w:lang w:val="ru-RU"/>
              </w:rPr>
              <w:fldChar w:fldCharType="end"/>
            </w:r>
            <w:r>
              <w:rPr>
                <w:i/>
                <w:lang w:val="ru-RU"/>
              </w:rPr>
              <w:t xml:space="preserve">; </w:t>
            </w:r>
          </w:p>
          <w:p w14:paraId="068587F1" w14:textId="77777777" w:rsidR="003916EF" w:rsidRDefault="00000000">
            <w:pPr>
              <w:widowControl w:val="0"/>
              <w:spacing w:line="240" w:lineRule="auto"/>
              <w:ind w:firstLine="0"/>
              <w:rPr>
                <w:i/>
                <w:lang w:val="ru-RU"/>
              </w:rPr>
            </w:pPr>
            <w:r>
              <w:rPr>
                <w:i/>
                <w:lang w:val="ru-RU"/>
              </w:rPr>
              <w:t xml:space="preserve">; </w:t>
            </w:r>
          </w:p>
        </w:tc>
        <w:tc>
          <w:tcPr>
            <w:tcW w:w="5387" w:type="dxa"/>
          </w:tcPr>
          <w:p w14:paraId="4BBCE864" w14:textId="77777777" w:rsidR="003916EF" w:rsidRDefault="00000000">
            <w:pPr>
              <w:numPr>
                <w:ilvl w:val="0"/>
                <w:numId w:val="10"/>
              </w:numPr>
              <w:tabs>
                <w:tab w:val="left" w:pos="284"/>
                <w:tab w:val="left" w:pos="426"/>
              </w:tabs>
              <w:spacing w:line="240" w:lineRule="auto"/>
              <w:ind w:left="0" w:firstLine="0"/>
              <w:rPr>
                <w:i/>
                <w:lang w:val="ru-RU"/>
              </w:rPr>
            </w:pPr>
            <w:r>
              <w:rPr>
                <w:i/>
                <w:lang w:val="ru-RU"/>
              </w:rPr>
              <w:t xml:space="preserve">Состояние по шкале </w:t>
            </w:r>
            <w:r>
              <w:rPr>
                <w:i/>
              </w:rPr>
              <w:t>ECOG</w:t>
            </w:r>
            <w:r>
              <w:rPr>
                <w:i/>
                <w:lang w:val="ru-RU"/>
              </w:rPr>
              <w:t xml:space="preserve"> 0-2 (приложение Г1); </w:t>
            </w:r>
          </w:p>
          <w:p w14:paraId="292C14E1" w14:textId="77777777" w:rsidR="003916EF" w:rsidRDefault="00000000">
            <w:pPr>
              <w:numPr>
                <w:ilvl w:val="0"/>
                <w:numId w:val="10"/>
              </w:numPr>
              <w:tabs>
                <w:tab w:val="left" w:pos="284"/>
              </w:tabs>
              <w:spacing w:line="240" w:lineRule="auto"/>
              <w:ind w:left="357" w:hanging="357"/>
              <w:jc w:val="left"/>
              <w:rPr>
                <w:rFonts w:eastAsia="MS Mincho"/>
                <w:i/>
                <w:lang w:val="ru-RU" w:eastAsia="ja-JP"/>
              </w:rPr>
            </w:pPr>
            <w:proofErr w:type="spellStart"/>
            <w:r>
              <w:rPr>
                <w:i/>
                <w:lang w:val="ru-RU"/>
              </w:rPr>
              <w:t>Микросателитная</w:t>
            </w:r>
            <w:proofErr w:type="spellEnd"/>
            <w:r>
              <w:rPr>
                <w:i/>
                <w:lang w:val="ru-RU"/>
              </w:rPr>
              <w:t xml:space="preserve"> нестабильность в опухоли (</w:t>
            </w:r>
            <w:r>
              <w:rPr>
                <w:i/>
              </w:rPr>
              <w:t>MSI</w:t>
            </w:r>
            <w:r>
              <w:rPr>
                <w:i/>
                <w:lang w:val="ru-RU"/>
              </w:rPr>
              <w:t>) или дефицит системы репарации неспаренных оснований (</w:t>
            </w:r>
            <w:proofErr w:type="spellStart"/>
            <w:r>
              <w:rPr>
                <w:i/>
              </w:rPr>
              <w:t>dMMR</w:t>
            </w:r>
            <w:proofErr w:type="spellEnd"/>
            <w:r>
              <w:rPr>
                <w:i/>
                <w:lang w:val="ru-RU"/>
              </w:rPr>
              <w:t>).</w:t>
            </w:r>
          </w:p>
        </w:tc>
      </w:tr>
      <w:tr w:rsidR="003916EF" w:rsidRPr="008603BD" w14:paraId="74C62977" w14:textId="77777777">
        <w:trPr>
          <w:trHeight w:val="2007"/>
        </w:trPr>
        <w:tc>
          <w:tcPr>
            <w:tcW w:w="4077" w:type="dxa"/>
          </w:tcPr>
          <w:p w14:paraId="2AB7B132" w14:textId="77777777" w:rsidR="003916EF" w:rsidRDefault="00000000">
            <w:pPr>
              <w:tabs>
                <w:tab w:val="left" w:pos="284"/>
              </w:tabs>
              <w:spacing w:line="240" w:lineRule="auto"/>
              <w:ind w:firstLine="0"/>
              <w:contextualSpacing/>
              <w:rPr>
                <w:rFonts w:eastAsia="MS Mincho"/>
                <w:i/>
                <w:lang w:val="ru-RU" w:eastAsia="ja-JP"/>
              </w:rPr>
            </w:pPr>
            <w:r>
              <w:rPr>
                <w:rFonts w:eastAsia="MS Mincho"/>
                <w:i/>
                <w:lang w:val="ru-RU" w:eastAsia="ja-JP"/>
              </w:rPr>
              <w:t>#Капецитабин</w:t>
            </w:r>
            <w:r>
              <w:rPr>
                <w:i/>
                <w:lang w:val="ru-RU"/>
              </w:rPr>
              <w:t>**</w:t>
            </w:r>
            <w:r>
              <w:rPr>
                <w:rFonts w:eastAsia="MS Mincho"/>
                <w:i/>
                <w:lang w:val="ru-RU" w:eastAsia="ja-JP"/>
              </w:rPr>
              <w:t xml:space="preserve"> 2500 мг/м</w:t>
            </w:r>
            <w:r>
              <w:rPr>
                <w:rFonts w:eastAsia="MS Mincho"/>
                <w:i/>
                <w:vertAlign w:val="superscript"/>
                <w:lang w:val="ru-RU" w:eastAsia="ja-JP"/>
              </w:rPr>
              <w:t>2</w:t>
            </w:r>
            <w:r>
              <w:rPr>
                <w:rFonts w:eastAsia="MS Mincho"/>
                <w:i/>
                <w:lang w:val="ru-RU" w:eastAsia="ja-JP"/>
              </w:rPr>
              <w:t xml:space="preserve"> (возможна редукция дозы до 2000 мг/м2) в сутки внутрь 1-14 дни 21-дневного цикла</w:t>
            </w:r>
            <w:r>
              <w:rPr>
                <w:rFonts w:eastAsia="MS Mincho"/>
                <w:i/>
                <w:lang w:val="ru-RU" w:eastAsia="ja-JP"/>
              </w:rPr>
              <w:fldChar w:fldCharType="begin"/>
            </w:r>
            <w:r>
              <w:rPr>
                <w:rFonts w:eastAsia="MS Mincho"/>
                <w:i/>
                <w:lang w:val="ru-RU" w:eastAsia="ja-JP"/>
              </w:rPr>
              <w:instrText xml:space="preserve"> ADDIN ZOTERO_ITEM CSL_CITATION {"citationID":"DAbSwZAT","properties":{"formattedCitation":"[119,120]","plainCitation":"[119,120]","noteIndex":0},"citationItems":[{"id":1164,"uris":["http://zotero.org/users/5363772/items/KSG9BUWG",["http://zotero.org/users/5363772/items/KSG9BUWG"]],"itemData":{"id":1164,"type":"article-journal","container-title":"Annals of Oncology","DOI":"10.1093/annonc/mdi253","ISSN":"0923-7534","issue":"8","note":"publisher: Elsevier","page":"1289-1296","title":"Lower dose capecitabine has a more favorable therapeutic index in metastatic breast cancer: retrospective analysis of patients treated at M. D. Anderson Cancer Center and a review of capecitabine toxicity in the literature","volume":"16","author":[{"family":"Hennessy","given":"B.T."},{"family":"Gauthier","given":"A.M."},{"family":"Michaud","given":"L.B."},{"family":"Hortobagyi","given":"G."},{"family":"Valero","given":"V."}],"issued":{"date-parts":[["2005",8,1]]}}},{"id":1067,"uris":["http://zotero.org/users/5363772/items/K4NZ7TUJ",["http://zotero.org/users/5363772/items/K4NZ7TUJ"]],"itemData":{"id":1067,"type":"article-journal","abstract":"405Background: There is few data for effective second-line treatment in advanced pancreatic cancer, and most patients have poor performance status after progressive disease. We evaluated the efficacy, toxicity, and median dose intensity of oral chemotherapy, capecitabine, or TS-1 in gemcitabine-refractory advanced pancreatic cancer for second-line treatment. Methods: Patients who have progressive disease after first-line gemcitabine-based chemotherapy were retrospectively analyzed between Jan. 2011 and Nov. 2017. These patients were treated with capecitabine or TS-1 as second-line treatment. Capecitabine were administered as 2,500 mg/m2 divided dose on day 1-14, followed by one week rest. In TS-1 group, TS-1 was taken orally based on patient?s BSA (60mg twice daily in BSA &gt; 1.5, 50mg twice daily in BSA 1.25-1.5, and 40mg twice daily in BSA &lt; 1.25) through 28 days, by two week rest. Median dose intensity was compared by calculating a percent of target dose achieved in the average cycle for each patient. Results: Of the total 62 patients, 41 patients were treated with capecitabine and 21 patients were treated with TS-1. The median age was 61 years for the capecitabine group compared with 62 years for the TS-1 group. In capecitabine group, males were 56%, and in TS-1 group, males were 66%. 29% of capecitabine group received prior fluorouracil base therapy, and 47% of TS-1 group were receiving such therapy. The objective response rate was similar in the two groups: 12.2% with capecitabine and 4.8% with TS-1 (p = 0.358). There was no difference in median progression free survival between capecitabine and TS-1 (2.1 months vs. 2.7 months, p = 0.102), however, TS-1 group showed better median overall survival time than capecitabine group (6.9 months vs. 4.6 months, p = 0.048). Most of the adverse events were similar in both group, except that grade 3 or 4 mucositis was more common in TS-1 group. There was no significant difference in median dose intensity between two groups. (Capecitabine 91.5% vs. TS-1 90.1%, p = 0.216). Conclusions: Oral agents such as TS-1 or capecitabine can be second-line treatment for advanced pancreatic cancer patients with poor performance status after progression to gemcitabine-based regimen.","container-title":"Journal of Clinical Oncology","DOI":"10.1200/JCO.2019.37.4_suppl.405","ISSN":"0732-183X","issue":"4_suppl","journalAbbreviation":"JCO","page":"405-405","title":"Oral chemotherapy as second-line treatment option for gemcitabine-refractory advanced pancreatic cancer with poor performance status.","volume":"37","author":[{"family":"Park","given":"Se Jun"},{"family":"Lee","given":"Myung Ah"}],"issued":{"date-parts":[["2019",1,29]]}}}],"schema":"https://github.com/citation-style-language/schema/raw/master/csl-citation.json"} </w:instrText>
            </w:r>
            <w:r>
              <w:rPr>
                <w:rFonts w:eastAsia="MS Mincho"/>
                <w:i/>
                <w:lang w:val="ru-RU" w:eastAsia="ja-JP"/>
              </w:rPr>
              <w:fldChar w:fldCharType="separate"/>
            </w:r>
            <w:r>
              <w:rPr>
                <w:lang w:val="ru-RU"/>
              </w:rPr>
              <w:t>[119,120]</w:t>
            </w:r>
            <w:r>
              <w:rPr>
                <w:rFonts w:eastAsia="MS Mincho"/>
                <w:i/>
                <w:lang w:val="ru-RU" w:eastAsia="ja-JP"/>
              </w:rPr>
              <w:fldChar w:fldCharType="end"/>
            </w:r>
            <w:r>
              <w:rPr>
                <w:rFonts w:eastAsia="MS Mincho"/>
                <w:i/>
                <w:lang w:val="ru-RU" w:eastAsia="ja-JP"/>
              </w:rPr>
              <w:t>;</w:t>
            </w:r>
          </w:p>
          <w:p w14:paraId="6415914C" w14:textId="77777777" w:rsidR="003916EF" w:rsidRDefault="00000000">
            <w:pPr>
              <w:tabs>
                <w:tab w:val="left" w:pos="284"/>
              </w:tabs>
              <w:spacing w:line="240" w:lineRule="auto"/>
              <w:ind w:firstLine="0"/>
              <w:contextualSpacing/>
              <w:rPr>
                <w:rFonts w:eastAsia="MS Mincho"/>
                <w:i/>
                <w:lang w:val="ru-RU" w:eastAsia="ja-JP"/>
              </w:rPr>
            </w:pPr>
            <w:r>
              <w:rPr>
                <w:rFonts w:eastAsia="MS Mincho"/>
                <w:i/>
                <w:lang w:val="ru-RU" w:eastAsia="ja-JP"/>
              </w:rPr>
              <w:t>#фторурацил</w:t>
            </w:r>
            <w:r>
              <w:rPr>
                <w:i/>
                <w:lang w:val="ru-RU"/>
              </w:rPr>
              <w:t>**</w:t>
            </w:r>
            <w:r>
              <w:rPr>
                <w:rFonts w:eastAsia="MS Mincho"/>
                <w:i/>
                <w:lang w:val="ru-RU" w:eastAsia="ja-JP"/>
              </w:rPr>
              <w:t xml:space="preserve"> 375-425 мг/м</w:t>
            </w:r>
            <w:r>
              <w:rPr>
                <w:rFonts w:eastAsia="MS Mincho"/>
                <w:i/>
                <w:vertAlign w:val="superscript"/>
                <w:lang w:val="ru-RU" w:eastAsia="ja-JP"/>
              </w:rPr>
              <w:t>2</w:t>
            </w:r>
            <w:r>
              <w:rPr>
                <w:rFonts w:eastAsia="MS Mincho"/>
                <w:i/>
                <w:lang w:val="ru-RU" w:eastAsia="ja-JP"/>
              </w:rPr>
              <w:t xml:space="preserve"> в/в болюс + #кальция </w:t>
            </w:r>
            <w:proofErr w:type="spellStart"/>
            <w:r>
              <w:rPr>
                <w:rFonts w:eastAsia="MS Mincho"/>
                <w:i/>
                <w:lang w:val="ru-RU" w:eastAsia="ja-JP"/>
              </w:rPr>
              <w:t>фолинат</w:t>
            </w:r>
            <w:proofErr w:type="spellEnd"/>
            <w:r>
              <w:rPr>
                <w:i/>
                <w:lang w:val="ru-RU"/>
              </w:rPr>
              <w:t>**</w:t>
            </w:r>
            <w:r>
              <w:rPr>
                <w:rFonts w:eastAsia="MS Mincho"/>
                <w:i/>
                <w:lang w:val="ru-RU" w:eastAsia="ja-JP"/>
              </w:rPr>
              <w:t xml:space="preserve"> 20 мг/м</w:t>
            </w:r>
            <w:r>
              <w:rPr>
                <w:rFonts w:eastAsia="MS Mincho"/>
                <w:i/>
                <w:vertAlign w:val="superscript"/>
                <w:lang w:val="ru-RU" w:eastAsia="ja-JP"/>
              </w:rPr>
              <w:t>2</w:t>
            </w:r>
            <w:r>
              <w:rPr>
                <w:rFonts w:eastAsia="MS Mincho"/>
                <w:i/>
                <w:lang w:val="ru-RU" w:eastAsia="ja-JP"/>
              </w:rPr>
              <w:t xml:space="preserve"> в/в болюс 1-5 дни 28-дневного цикла </w:t>
            </w:r>
            <w:r>
              <w:rPr>
                <w:rFonts w:eastAsia="MS Mincho"/>
                <w:i/>
                <w:lang w:val="ru-RU" w:eastAsia="ja-JP"/>
              </w:rPr>
              <w:fldChar w:fldCharType="begin"/>
            </w:r>
            <w:r>
              <w:rPr>
                <w:rFonts w:eastAsia="MS Mincho"/>
                <w:i/>
                <w:lang w:val="ru-RU" w:eastAsia="ja-JP"/>
              </w:rPr>
              <w:instrText xml:space="preserve"> ADDIN ZOTERO_ITEM CSL_CITATION {"citationID":"qF4YBsam","properties":{"formattedCitation":"[121,122]","plainCitation":"[121,122]","noteIndex":0},"citationItems":[{"id":1112,"uris":["http://zotero.org/users/5363772/items/GH4KVVXG",["http://zotero.org/users/5363772/items/GH4KVVXG"]],"itemData":{"id":1112,"type":"article-journal","abstract":"There continues to be a need for new systemic approaches for the treatment of advanced pancreatic cancer. The purpose of this study was to compare the antitumor activity of the somatostatin analogue octreotide to 5-fluorouracil chemotherapy in a Phase III setting. Eighty-four patients with an Eastern Cooperative Oncology Group performance status of 0 or 1 and limited tumor volume were randomized to receive octreotide 200 μg three times daily or 5-fluorouracil with or without leucovorin. After the first 12 patients had been randomized to octreotide, we increased the dose in the remaining patients to 500 μg three times daily. This change was based on early reports in other studies, suggesting that our original dose may not have been effective and that higher doses of octreotide were well tolerated. A planned interim analysis performed after 84 patients were enrolled demonstrated inferior time to progression and survival for the patients randomized to octreotide. Further accrual to the octreotide arm of this protocol was therefore terminated. Octreotide in doses of 200–500 μg three times daily does not delay progression or extend survival in patients with advanced pancreatic cancer compared with treatment with 5-fluorouracil with or without leucovorin.","container-title":"Clinical Cancer Research","issue":"9","journalAbbreviation":"Clin Cancer Res","page":"3486","title":"Phase III Evaluation of Octreotide &lt;em&gt;versus&lt;/em&gt; Chemotherapy with 5-Fluorouracil or 5-Fluorouracil Plus Leucovorin in Advanced Exocrine Pancreatic Cancer: A North Central Cancer Treatment Group Study","volume":"6","author":[{"family":"Burch","given":"Patrick A."},{"family":"Block","given":"Margaret"},{"family":"Schroeder","given":"Georgene"},{"family":"Kugler","given":"John W."},{"family":"Sargent","given":"Daniel J."},{"family":"Braich","given":"Theodore A."},{"family":"Mailliard","given":"James A."},{"family":"Michalak","given":"John C."},{"family":"Hatfield","given":"Alan K."},{"family":"Wright","given":"Keith"},{"family":"Kuross","given":"Steven A."}],"issued":{"date-parts":[["2000",9,1]]}}},{"id":1071,"uris":["http://zotero.org/users/5363772/items/CHMQSACC",["http://zotero.org/users/5363772/items/CHMQSACC"]],"itemData":{"id":1071,"type":"article-journal","container-title":"JAMA","DOI":"10.1001/jama.2010.1275","ISSN":"0098-7484","issue":"10","journalAbbreviation":"JAMA","language":"en","page":"1073","source":"DOI.org (Crossref)","title":"Adjuvant Chemotherapy With Fluorouracil Plus Folinic Acid vs Gemcitabine Following Pancreatic Cancer Resection: A Randomized Controlled Trial","title-short":"Adjuvant Chemotherapy With Fluorouracil Plus Folinic Acid vs Gemcitabine Following Pancreatic Cancer Resection","volume":"304","author":[{"family":"Neoptolemos","given":"John P."},{"family":"Stocken","given":"Deborah D."},{"family":"Bassi","given":"Claudio"},{"family":"Ghaneh","given":"Paula"},{"family":"Cunningham","given":"David"},{"family":"Goldstein","given":"David"},{"family":"Padbury","given":"Robert"},{"family":"Moore","given":"Malcolm J."},{"family":"Gallinger","given":"Steven"},{"family":"Mariette","given":"Christophe"},{"family":"Wente","given":"Moritz N."},{"family":"Izbicki","given":"Jakob R."},{"family":"Friess","given":"Helmut"},{"family":"Lerch","given":"Markus M."},{"family":"Dervenis","given":"Christos"},{"family":"Oláh","given":"Attila"},{"family":"Butturini","given":"Giovanni"},{"family":"Doi","given":"Ryuichiro"},{"family":"Lind","given":"Pehr A."},{"family":"Smith","given":"David"},{"family":"Valle","given":"Juan W."},{"family":"Palmer","given":"Daniel H."},{"family":"Buckels","given":"John A."},{"family":"Thompson","given":"Joyce"},{"family":"McKay","given":"Colin J."},{"family":"Rawcliffe","given":"Charlotte L."},{"family":"Büchler","given":"Markus W."},{"family":"European Study Group for Pancreatic Cancer","given":"for","dropping-particle":"the"}],"issued":{"date-parts":[["2010",9,8]]}}}],"schema":"https://github.com/citation-style-language/schema/raw/master/csl-citation.json"} </w:instrText>
            </w:r>
            <w:r>
              <w:rPr>
                <w:rFonts w:eastAsia="MS Mincho"/>
                <w:i/>
                <w:lang w:val="ru-RU" w:eastAsia="ja-JP"/>
              </w:rPr>
              <w:fldChar w:fldCharType="separate"/>
            </w:r>
            <w:r>
              <w:t>[121,122]</w:t>
            </w:r>
            <w:r>
              <w:rPr>
                <w:rFonts w:eastAsia="MS Mincho"/>
                <w:i/>
                <w:lang w:val="ru-RU" w:eastAsia="ja-JP"/>
              </w:rPr>
              <w:fldChar w:fldCharType="end"/>
            </w:r>
            <w:r>
              <w:rPr>
                <w:rFonts w:eastAsia="MS Mincho"/>
                <w:i/>
                <w:lang w:val="ru-RU" w:eastAsia="ja-JP"/>
              </w:rPr>
              <w:t>.</w:t>
            </w:r>
          </w:p>
        </w:tc>
        <w:tc>
          <w:tcPr>
            <w:tcW w:w="5387" w:type="dxa"/>
          </w:tcPr>
          <w:p w14:paraId="2A73EB0D" w14:textId="77777777" w:rsidR="003916EF" w:rsidRDefault="00000000">
            <w:pPr>
              <w:numPr>
                <w:ilvl w:val="0"/>
                <w:numId w:val="10"/>
              </w:numPr>
              <w:tabs>
                <w:tab w:val="left" w:pos="284"/>
              </w:tabs>
              <w:spacing w:line="240" w:lineRule="auto"/>
              <w:ind w:left="357" w:hanging="357"/>
              <w:jc w:val="left"/>
              <w:rPr>
                <w:rFonts w:eastAsia="MS Mincho"/>
                <w:i/>
                <w:lang w:val="ru-RU" w:eastAsia="ja-JP"/>
              </w:rPr>
            </w:pPr>
            <w:r>
              <w:rPr>
                <w:rFonts w:eastAsia="MS Mincho"/>
                <w:i/>
                <w:lang w:val="ru-RU" w:eastAsia="ja-JP"/>
              </w:rPr>
              <w:t>Ранее использовался #гемцитабин</w:t>
            </w:r>
            <w:r>
              <w:rPr>
                <w:i/>
                <w:lang w:val="ru-RU"/>
              </w:rPr>
              <w:t>**</w:t>
            </w:r>
            <w:r>
              <w:rPr>
                <w:rFonts w:eastAsia="MS Mincho"/>
                <w:i/>
                <w:lang w:val="ru-RU" w:eastAsia="ja-JP"/>
              </w:rPr>
              <w:t>;</w:t>
            </w:r>
          </w:p>
          <w:p w14:paraId="3C0D0E6A" w14:textId="77777777" w:rsidR="003916EF" w:rsidRDefault="00000000">
            <w:pPr>
              <w:numPr>
                <w:ilvl w:val="0"/>
                <w:numId w:val="10"/>
              </w:numPr>
              <w:tabs>
                <w:tab w:val="left" w:pos="284"/>
              </w:tabs>
              <w:spacing w:line="240" w:lineRule="auto"/>
              <w:ind w:left="357" w:hanging="357"/>
              <w:jc w:val="left"/>
              <w:rPr>
                <w:rFonts w:eastAsia="MS Mincho"/>
                <w:i/>
                <w:lang w:val="ru-RU" w:eastAsia="ja-JP"/>
              </w:rPr>
            </w:pPr>
            <w:r>
              <w:rPr>
                <w:i/>
                <w:lang w:val="ru-RU"/>
              </w:rPr>
              <w:t>Состояние по шкале</w:t>
            </w:r>
            <w:r>
              <w:rPr>
                <w:rFonts w:eastAsia="MS Mincho"/>
                <w:i/>
                <w:lang w:val="ru-RU" w:eastAsia="ja-JP"/>
              </w:rPr>
              <w:t xml:space="preserve"> </w:t>
            </w:r>
            <w:r>
              <w:rPr>
                <w:rFonts w:eastAsia="MS Mincho"/>
                <w:i/>
                <w:lang w:eastAsia="ja-JP"/>
              </w:rPr>
              <w:t>ECOG</w:t>
            </w:r>
            <w:r>
              <w:rPr>
                <w:rFonts w:eastAsia="MS Mincho"/>
                <w:i/>
                <w:lang w:val="ru-RU" w:eastAsia="ja-JP"/>
              </w:rPr>
              <w:t xml:space="preserve"> 2 </w:t>
            </w:r>
            <w:r>
              <w:rPr>
                <w:i/>
                <w:lang w:val="ru-RU"/>
              </w:rPr>
              <w:t>(приложение Г1)</w:t>
            </w:r>
            <w:r>
              <w:rPr>
                <w:rFonts w:eastAsia="MS Mincho"/>
                <w:i/>
                <w:lang w:val="ru-RU" w:eastAsia="ja-JP"/>
              </w:rPr>
              <w:t xml:space="preserve">; </w:t>
            </w:r>
          </w:p>
          <w:p w14:paraId="5BEED74A" w14:textId="77777777" w:rsidR="003916EF" w:rsidRDefault="00000000">
            <w:pPr>
              <w:numPr>
                <w:ilvl w:val="0"/>
                <w:numId w:val="10"/>
              </w:numPr>
              <w:tabs>
                <w:tab w:val="left" w:pos="284"/>
              </w:tabs>
              <w:spacing w:line="240" w:lineRule="auto"/>
              <w:ind w:left="357" w:hanging="357"/>
              <w:jc w:val="left"/>
              <w:rPr>
                <w:rFonts w:eastAsia="MS Mincho"/>
                <w:i/>
                <w:lang w:val="ru-RU" w:eastAsia="ja-JP"/>
              </w:rPr>
            </w:pPr>
            <w:r>
              <w:rPr>
                <w:rFonts w:eastAsia="MS Mincho"/>
                <w:i/>
                <w:lang w:val="ru-RU" w:eastAsia="ja-JP"/>
              </w:rPr>
              <w:t xml:space="preserve">Общий билирубин &lt;3 </w:t>
            </w:r>
            <w:r>
              <w:rPr>
                <w:rFonts w:eastAsia="MS Mincho"/>
                <w:i/>
                <w:lang w:eastAsia="ja-JP"/>
              </w:rPr>
              <w:t>x</w:t>
            </w:r>
            <w:r>
              <w:rPr>
                <w:rFonts w:eastAsia="MS Mincho"/>
                <w:i/>
                <w:lang w:val="ru-RU" w:eastAsia="ja-JP"/>
              </w:rPr>
              <w:t xml:space="preserve"> верхняя граница нормы.</w:t>
            </w:r>
          </w:p>
        </w:tc>
      </w:tr>
    </w:tbl>
    <w:p w14:paraId="7131B689" w14:textId="77777777" w:rsidR="003916EF" w:rsidRDefault="00000000">
      <w:pPr>
        <w:pStyle w:val="ac"/>
        <w:spacing w:line="360" w:lineRule="auto"/>
        <w:ind w:firstLine="0"/>
        <w:jc w:val="left"/>
        <w:rPr>
          <w:rFonts w:eastAsia="Times New Roman"/>
          <w:i/>
          <w:color w:val="2C2D2E"/>
          <w:shd w:val="clear" w:color="auto" w:fill="FFFFFF"/>
          <w:lang w:val="ru-RU"/>
        </w:rPr>
      </w:pPr>
      <w:r>
        <w:rPr>
          <w:i/>
          <w:vertAlign w:val="superscript"/>
          <w:lang w:val="ru-RU"/>
        </w:rPr>
        <w:t>1</w:t>
      </w:r>
      <w:r>
        <w:rPr>
          <w:i/>
          <w:lang w:val="ru-RU"/>
        </w:rPr>
        <w:t xml:space="preserve"> </w:t>
      </w:r>
      <w:r>
        <w:rPr>
          <w:i/>
          <w:color w:val="2C2D2E"/>
          <w:shd w:val="clear" w:color="auto" w:fill="FFFFFF"/>
          <w:lang w:val="ru-RU"/>
        </w:rPr>
        <w:t xml:space="preserve">В </w:t>
      </w:r>
      <w:r>
        <w:rPr>
          <w:rFonts w:eastAsia="Times New Roman"/>
          <w:i/>
          <w:color w:val="2C2D2E"/>
          <w:shd w:val="clear" w:color="auto" w:fill="FFFFFF"/>
          <w:lang w:val="ru-RU"/>
        </w:rPr>
        <w:t xml:space="preserve">случае дефектуры </w:t>
      </w:r>
      <w:proofErr w:type="spellStart"/>
      <w:r>
        <w:rPr>
          <w:rFonts w:eastAsia="Times New Roman"/>
          <w:i/>
          <w:color w:val="2C2D2E"/>
          <w:shd w:val="clear" w:color="auto" w:fill="FFFFFF"/>
          <w:lang w:val="ru-RU"/>
        </w:rPr>
        <w:t>фолината</w:t>
      </w:r>
      <w:proofErr w:type="spellEnd"/>
      <w:r>
        <w:rPr>
          <w:rFonts w:eastAsia="Times New Roman"/>
          <w:i/>
          <w:color w:val="2C2D2E"/>
          <w:shd w:val="clear" w:color="auto" w:fill="FFFFFF"/>
          <w:lang w:val="ru-RU"/>
        </w:rPr>
        <w:t xml:space="preserve"> кальция возможно уменьшение дозы этого препарата в режимах с инфузионным или струйным введением </w:t>
      </w:r>
      <w:proofErr w:type="spellStart"/>
      <w:r>
        <w:rPr>
          <w:rFonts w:eastAsia="Times New Roman"/>
          <w:i/>
          <w:color w:val="2C2D2E"/>
          <w:shd w:val="clear" w:color="auto" w:fill="FFFFFF"/>
          <w:lang w:val="ru-RU"/>
        </w:rPr>
        <w:t>фторурацила</w:t>
      </w:r>
      <w:proofErr w:type="spellEnd"/>
      <w:r>
        <w:rPr>
          <w:rFonts w:eastAsia="Times New Roman"/>
          <w:i/>
          <w:color w:val="2C2D2E"/>
          <w:shd w:val="clear" w:color="auto" w:fill="FFFFFF"/>
          <w:lang w:val="ru-RU"/>
        </w:rPr>
        <w:t xml:space="preserve"> до фиксированной дозы 50 мг в сутки или вовсе исключить из лечения без значимого влияния на эффективность и переносимость лечения.</w:t>
      </w:r>
    </w:p>
    <w:p w14:paraId="1B348CCC" w14:textId="77777777" w:rsidR="003916EF" w:rsidRDefault="003916EF">
      <w:pPr>
        <w:tabs>
          <w:tab w:val="left" w:pos="284"/>
          <w:tab w:val="left" w:pos="426"/>
        </w:tabs>
        <w:rPr>
          <w:i/>
          <w:lang w:val="ru-RU"/>
        </w:rPr>
      </w:pPr>
    </w:p>
    <w:p w14:paraId="4A0A3EA8" w14:textId="77777777" w:rsidR="003916EF" w:rsidRDefault="00000000">
      <w:pPr>
        <w:rPr>
          <w:lang w:val="ru-RU"/>
        </w:rPr>
      </w:pPr>
      <w:r>
        <w:rPr>
          <w:lang w:val="ru-RU"/>
        </w:rPr>
        <w:t xml:space="preserve">В случае кахексии целесообразно назначение #мегестрола ацетата </w:t>
      </w:r>
      <w:r>
        <w:rPr>
          <w:lang w:val="ru-RU"/>
        </w:rPr>
        <w:fldChar w:fldCharType="begin"/>
      </w:r>
      <w:r>
        <w:rPr>
          <w:lang w:val="ru-RU"/>
        </w:rPr>
        <w:instrText xml:space="preserve"> ADDIN ZOTERO_ITEM CSL_CITATION {"citationID":"LL0wzsc8","properties":{"formattedCitation":"[141,142]","plainCitation":"[141,142]","noteIndex":0},"citationItems":[{"id":1075,"uris":["http://zotero.org/users/5363772/items/G7L55AWV",["http://zotero.org/users/5363772/items/G7L55AWV"]],"itemData":{"id":1075,"type":"article-journal","abstract":"Abstract This double-blind, cross-over trial was designed to assess the effects of megestrol acetate (MA) on cancer-induced cachexia. Forty consecutive malnourished patients with advanced non-hormone-responsive tumors receiving no antineoplastic treatment were randomized to receive MA 480 mg/day versus placebo for 7 days. During day 8, a cross-over was made until day 15. Appetite, pain, nausea, depression, energy, and well-being were assessed with a visual analog scale (0 to 100 mm) at 9:00 am and 4:00 pm during days 6, 7, 13, and 14. Weight (W; kg), tricep skinfold (TS; mm), arm circumference (AC; cm), and calf circumference (CC; cm) were measured at days 1, 8, and 15. Caloric intake (CI; Kcal/day) was determined during days 6, 7, 13, and 14. In 31 evaluable patients, the percentual difference in appetite at 9:00 am, appetite at 4:00 pm, energy, and well-being after MA was +15.1, +14, +3.2, and +5.2, versus ?12 (P = 0.03), ?5.1 (P = 0.015), ?10 (P = 0.024), and ?8.3 (not significant) after placebo. Percentual difference in W, TS, AC, and CC after MA was +0.2, +1, ?0.1, and +0.4 versus ?0.8 (P = 0.03), ?0.8 (P = 0.001), ?0.3 (not significant), and ?0.5 (P = 0.04) after placebo. CI during MA was 3480 ± 1574 (48-hour intake), versus 2793 ± 1542 (P &lt;0.001) during placebo. Patients and investigators blindly chose MA in 20 (66%, P = 0.023) and 28 cases (92%, P &lt; 0.001), placebo in eight and two cases, and made no choice in three and one cases, respectively. Toxicity consisted of mild edema and nausea in three and two cases, respectively. After mean follow-up of 27 ± 13 days, on an open basis, an average increase in W and AC of 4.8 ± 1.7 kg and 2.8 ± 1.7 cm was observed, respectively. The authors conclude that MA is a powerful appetite stimulant with subjective and objective effects on nutritional status.","container-title":"Cancer","DOI":"10.1002/1097-0142(19900915)66:6&lt;1279::AID-CNCR2820660630&gt;3.0.CO;2-R","ISSN":"0008-543X","issue":"6","journalAbbreviation":"Cancer","page":"1279-1282","title":"A controlled trial of megestrol acetate on appetite, caloric intake, nutritional status, and other symptoms in patients with advanced cancer","volume":"66","author":[{"family":"Bruera","given":"Eduardo"},{"family":"Macmillan","given":"Karen"},{"family":"Kuehn","given":"Norma"},{"family":"Hanson","given":"John"},{"family":"MacDonald","given":"R. Neil"}],"issued":{"date-parts":[["1990",9,15]]}}},{"id":1073,"uris":["http://zotero.org/users/5363772/items/99EDVMMG",["http://zotero.org/users/5363772/items/99EDVMMG"]],"itemData":{"id":1073,"type":"article-journal","container-title":"Frontiers in Physiology","DOI":"10.3389/fphys.2014.00088","ISSN":"1664-042X","journalAbbreviation":"Front. Physiol.","source":"DOI.org (Crossref)","title":"Pancreatic cancer cachexia: a review of mechanisms and therapeutics","title-short":"Pancreatic cancer cachexia","URL":"http://journal.frontiersin.org/article/10.3389/fphys.2014.00088/abstract","volume":"5","author":[{"family":"Tan","given":"Carlyn R."},{"family":"Yaffee","given":"Patrick M."},{"family":"Jamil","given":"Laith H."},{"family":"Lo","given":"Simon K."},{"family":"Nissen","given":"Nicholas"},{"family":"Pandol","given":"Stephen J."},{"family":"Tuli","given":"Richard"},{"family":"Hendifar","given":"Andrew E."}],"accessed":{"date-parts":[["2019",12,9]]},"issued":{"date-parts":[["2014"]]}}}],"schema":"https://github.com/citation-style-language/schema/raw/master/csl-citation.json"} </w:instrText>
      </w:r>
      <w:r>
        <w:rPr>
          <w:lang w:val="ru-RU"/>
        </w:rPr>
        <w:fldChar w:fldCharType="separate"/>
      </w:r>
      <w:r>
        <w:rPr>
          <w:lang w:val="ru-RU"/>
        </w:rPr>
        <w:t>[141,142]</w:t>
      </w:r>
      <w:r>
        <w:rPr>
          <w:lang w:val="ru-RU"/>
        </w:rPr>
        <w:fldChar w:fldCharType="end"/>
      </w:r>
      <w:r>
        <w:rPr>
          <w:lang w:val="ru-RU"/>
        </w:rPr>
        <w:t xml:space="preserve"> в дозе 320-480 мг внутрь 1 раз в сутки и (или) </w:t>
      </w:r>
      <w:proofErr w:type="spellStart"/>
      <w:r>
        <w:rPr>
          <w:lang w:val="ru-RU"/>
        </w:rPr>
        <w:t>оланзапина</w:t>
      </w:r>
      <w:proofErr w:type="spellEnd"/>
      <w:r>
        <w:rPr>
          <w:lang w:val="ru-RU"/>
        </w:rPr>
        <w:t xml:space="preserve"> в дозе 2,5 мг в сутки внутрь с продолжительностью, определяемой индивидуально. Данных, поддерживающих применение химиотерапии </w:t>
      </w:r>
      <w:r>
        <w:t>III</w:t>
      </w:r>
      <w:r>
        <w:rPr>
          <w:lang w:val="ru-RU"/>
        </w:rPr>
        <w:t xml:space="preserve"> линии, не существует. Решение о применении химиотерапии </w:t>
      </w:r>
      <w:r>
        <w:t>III</w:t>
      </w:r>
      <w:r>
        <w:rPr>
          <w:lang w:val="ru-RU"/>
        </w:rPr>
        <w:t xml:space="preserve"> линии принимается индивидуально.</w:t>
      </w:r>
    </w:p>
    <w:p w14:paraId="061296FD" w14:textId="77777777" w:rsidR="003916EF" w:rsidRDefault="00000000">
      <w:pPr>
        <w:rPr>
          <w:lang w:val="ru-RU"/>
        </w:rPr>
      </w:pPr>
      <w:bookmarkStart w:id="39" w:name="_Hlk146185151"/>
      <w:r>
        <w:rPr>
          <w:rFonts w:eastAsia="BlissPro-Light"/>
          <w:lang w:val="ru-RU"/>
        </w:rPr>
        <w:t xml:space="preserve">В случае выявления редких молекулярных нарушений, например, мутации </w:t>
      </w:r>
      <w:r>
        <w:rPr>
          <w:rFonts w:eastAsia="BlissPro-Light"/>
        </w:rPr>
        <w:t>BRAF</w:t>
      </w:r>
      <w:r>
        <w:rPr>
          <w:rFonts w:eastAsia="BlissPro-Light"/>
          <w:lang w:val="ru-RU"/>
        </w:rPr>
        <w:t xml:space="preserve">, </w:t>
      </w:r>
      <w:r>
        <w:rPr>
          <w:rFonts w:eastAsia="BlissPro-Light"/>
        </w:rPr>
        <w:t>EGFR</w:t>
      </w:r>
      <w:r>
        <w:rPr>
          <w:rFonts w:eastAsia="BlissPro-Light"/>
          <w:lang w:val="ru-RU"/>
        </w:rPr>
        <w:t xml:space="preserve">, транслокации </w:t>
      </w:r>
      <w:r>
        <w:rPr>
          <w:rFonts w:eastAsia="BlissPro-Light"/>
        </w:rPr>
        <w:t>ALK</w:t>
      </w:r>
      <w:r>
        <w:rPr>
          <w:rFonts w:eastAsia="BlissPro-Light"/>
          <w:lang w:val="ru-RU"/>
        </w:rPr>
        <w:t xml:space="preserve">, </w:t>
      </w:r>
      <w:r>
        <w:rPr>
          <w:rFonts w:eastAsia="BlissPro-Light"/>
        </w:rPr>
        <w:t>NTRK</w:t>
      </w:r>
      <w:r>
        <w:rPr>
          <w:rFonts w:eastAsia="BlissPro-Light"/>
          <w:lang w:val="ru-RU"/>
        </w:rPr>
        <w:t xml:space="preserve">, </w:t>
      </w:r>
      <w:r>
        <w:rPr>
          <w:rFonts w:eastAsia="BlissPro-Light"/>
        </w:rPr>
        <w:t>ROS</w:t>
      </w:r>
      <w:r>
        <w:rPr>
          <w:rFonts w:eastAsia="BlissPro-Light"/>
          <w:lang w:val="ru-RU"/>
        </w:rPr>
        <w:t xml:space="preserve">1, </w:t>
      </w:r>
      <w:proofErr w:type="spellStart"/>
      <w:r>
        <w:rPr>
          <w:rFonts w:eastAsia="BlissPro-Light"/>
          <w:lang w:val="ru-RU"/>
        </w:rPr>
        <w:t>гиперэкспрессии</w:t>
      </w:r>
      <w:proofErr w:type="spellEnd"/>
      <w:r>
        <w:rPr>
          <w:rFonts w:eastAsia="BlissPro-Light"/>
          <w:lang w:val="ru-RU"/>
        </w:rPr>
        <w:t xml:space="preserve">/амплификации </w:t>
      </w:r>
      <w:r>
        <w:rPr>
          <w:rFonts w:eastAsia="BlissPro-Light"/>
        </w:rPr>
        <w:t>HER</w:t>
      </w:r>
      <w:r>
        <w:rPr>
          <w:rFonts w:eastAsia="BlissPro-Light"/>
          <w:lang w:val="ru-RU"/>
        </w:rPr>
        <w:t>2/</w:t>
      </w:r>
      <w:r>
        <w:rPr>
          <w:rFonts w:eastAsia="BlissPro-Light"/>
        </w:rPr>
        <w:t>neu</w:t>
      </w:r>
      <w:r>
        <w:rPr>
          <w:rFonts w:eastAsia="BlissPro-Light"/>
          <w:lang w:val="ru-RU"/>
        </w:rPr>
        <w:t xml:space="preserve"> при отсутствии мутаций в гене К</w:t>
      </w:r>
      <w:r>
        <w:rPr>
          <w:rFonts w:eastAsia="BlissPro-Light"/>
        </w:rPr>
        <w:t>RAS</w:t>
      </w:r>
      <w:r>
        <w:rPr>
          <w:rFonts w:eastAsia="BlissPro-Light"/>
          <w:lang w:val="ru-RU"/>
        </w:rPr>
        <w:t xml:space="preserve"> возможно применение персонализированной терапии во второй и более линии лечения, направленной на ингибирование данных сигнальных путей.</w:t>
      </w:r>
      <w:bookmarkEnd w:id="39"/>
    </w:p>
    <w:p w14:paraId="1237273A" w14:textId="77777777" w:rsidR="003916EF" w:rsidRDefault="00000000">
      <w:pPr>
        <w:pStyle w:val="2"/>
        <w:rPr>
          <w:i/>
        </w:rPr>
      </w:pPr>
      <w:r>
        <w:t>Пациентам с изолированным</w:t>
      </w:r>
      <w:r>
        <w:rPr>
          <w:i/>
        </w:rPr>
        <w:t xml:space="preserve"> </w:t>
      </w:r>
      <w:proofErr w:type="spellStart"/>
      <w:r>
        <w:t>локорегионарным</w:t>
      </w:r>
      <w:proofErr w:type="spellEnd"/>
      <w:r>
        <w:t xml:space="preserve"> рецидивом после хирургического лечения, а также продолженным ростом первичной </w:t>
      </w:r>
      <w:proofErr w:type="spellStart"/>
      <w:r>
        <w:t>нерезектабельной</w:t>
      </w:r>
      <w:proofErr w:type="spellEnd"/>
      <w:r>
        <w:t xml:space="preserve"> опухоли после химиотерапии при отсутствии отдаленных метастазов рекомендуется рассмотреть либо хирургическое лечение (в объеме </w:t>
      </w:r>
      <w:proofErr w:type="spellStart"/>
      <w:r>
        <w:t>ререзекции</w:t>
      </w:r>
      <w:proofErr w:type="spellEnd"/>
      <w:r>
        <w:t xml:space="preserve"> поджелудочной железы или экстирпации культи), либо проведение химиолучевой терапии, либо проведение 3-4 месяцев химиотерапии с последующим проведением стереотаксической лучевой терапии</w:t>
      </w:r>
      <w:r>
        <w:fldChar w:fldCharType="begin"/>
      </w:r>
      <w:r>
        <w:instrText xml:space="preserve"> ADDIN ZOTERO_ITEM CSL_CITATION {"citationID":"oRGdSuhZ","properties":{"formattedCitation":"[143,144]","plainCitation":"[143,144]","noteIndex":0},"citationItems":[{"id":1123,"uris":["http://zotero.org/users/5363772/items/TSQ44TNY",["http://zotero.org/users/5363772/items/TSQ44TNY"]],"itemData":{"id":1123,"type":"article-journal","abstract":"Purpose To provide evidence-based recommendations to oncologists and others for treatment of patients with locally advanced, unresectable pancreatic cancer. Methods American Society of Clinical Oncology convened an Expert Panel of medical oncology, radiation oncology, surgical oncology, gastroenterology, palliative care, and advocacy experts and conducted a systematic review of the literature from January 2002 to June 2015. Outcomes included overall survival, disease-free survival, progression-free survival, and adverse events.","container-title":"Journal of Clinical Oncology","DOI":"10.1200/JCO.2016.67.5561","ISSN":"0732-183X, 1527-7755","issue":"22","journalAbbreviation":"JCO","language":"en","page":"2654-2668","source":"DOI.org (Crossref)","title":"Locally Advanced, Unresectable Pancreatic Cancer: American Society of Clinical Oncology Clinical Practice Guideline","title-short":"Locally Advanced, Unresectable Pancreatic Cancer","volume":"34","author":[{"family":"Balaban","given":"Edward P."},{"family":"Mangu","given":"Pamela B."},{"family":"Khorana","given":"Alok A."},{"family":"Shah","given":"Manish A."},{"family":"Mukherjee","given":"Somnath"},{"family":"Crane","given":"Christopher H."},{"family":"Javle","given":"Milind M."},{"family":"Eads","given":"Jennifer R."},{"family":"Allen","given":"Peter"},{"family":"Ko","given":"Andrew H."},{"family":"Engebretson","given":"Anitra"},{"family":"Herman","given":"Joseph M."},{"family":"Strickler","given":"John H."},{"family":"Benson","given":"Al B."},{"family":"Urba","given":"Susan"},{"family":"Yee","given":"Nelson S."}],"issued":{"date-parts":[["2016",8,1]]}}},{"id":1122,"uris":["http://zotero.org/users/5363772/items/EPU4WZ2Q",["http://zotero.org/users/5363772/items/EPU4WZ2Q"]],"itemData":{"id":1122,"type":"article-journal","abstract":"Purpose: This guideline systematically reviews the evidence for treatment of pancreatic cancer with radiation in the adjuvant, neoadjuvant, deﬁnitive, and palliative settings and provides recommendations on indications and technical considerations.\nMethods and Materials: The American Society for Radiation Oncology convened a task force to address 7 key questions focused on radiation therapy, including dose fractionation and treatment volumes, simulation and treatment planning, and prevention of radiation-associated toxicities. Recommendations were based on a systematic literature review and created using a predeﬁned consensus-building methodology and system for grading evidence quality and recommendation strength.\nResults: The guideline conditionally recommends conventionally fractionated or stereotactic body radiation for neoadjuvant and deﬁnitive therapy in certain patients and conventionally fractionated regimens for adjuvant therapy. The task force suggests a range of appropriate dose-fractionation schemes and provides recommendations on target volumes and sequencing of radiation and chemotherapy. Motion management, daily image guidance, use of contrast, and treatment with modulated techniques are all recommended. The task force supported prophylactic antiemetic medication, and patients may also beneﬁt from medications to reduce acid secretion.\nConclusions: The role of radiation in the management of pancreatic cancer is evolving, with many ongoing areas of active investigation. Radiation therapy is likely to become even more important as new systemic therapies are developed and there is increased focus on controlling local disease. It is important that the nuances of available data are discussed with patients and families and that care be coordinated in a multidisciplinary fashion.","container-title":"Practical Radiation Oncology","DOI":"10.1016/j.prro.2019.06.016","ISSN":"18798500","issue":"5","journalAbbreviation":"Practical Radiation Oncology","language":"en","page":"322-332","source":"DOI.org (Crossref)","title":"Radiation Therapy for Pancreatic Cancer: Executive Summary of an ASTRO Clinical Practice Guideline","title-short":"Radiation Therapy for Pancreatic Cancer","volume":"9","author":[{"family":"Palta","given":"Manisha"},{"family":"Godfrey","given":"Devon"},{"family":"Goodman","given":"Karyn A."},{"family":"Hoffe","given":"Sarah"},{"family":"Dawson","given":"Laura A."},{"family":"Dessert","given":"David"},{"family":"Hall","given":"William A."},{"family":"Herman","given":"Joseph M."},{"family":"Khorana","given":"Alok A."},{"family":"Merchant","given":"Nipun"},{"family":"Parekh","given":"Arti"},{"family":"Patton","given":"Caroline"},{"family":"Pepek","given":"Joseph M."},{"family":"Salama","given":"Joseph K."},{"family":"Tuli","given":"Richard"},{"family":"Koong","given":"Albert C."}],"issued":{"date-parts":[["2019",9]]}}}],"schema":"https://github.com/citation-style-language/schema/raw/master/csl-citation.json"} </w:instrText>
      </w:r>
      <w:r>
        <w:fldChar w:fldCharType="separate"/>
      </w:r>
      <w:r>
        <w:t>[143,144]</w:t>
      </w:r>
      <w:r>
        <w:fldChar w:fldCharType="end"/>
      </w:r>
      <w:r>
        <w:t>.</w:t>
      </w:r>
    </w:p>
    <w:p w14:paraId="68E8A233" w14:textId="77777777" w:rsidR="003916EF" w:rsidRDefault="00000000">
      <w:pPr>
        <w:pStyle w:val="34"/>
        <w:ind w:firstLine="0"/>
        <w:rPr>
          <w:b w:val="0"/>
          <w:lang w:val="ru-RU"/>
        </w:rPr>
      </w:pPr>
      <w:r>
        <w:rPr>
          <w:lang w:val="ru-RU"/>
        </w:rPr>
        <w:t>Уровень убедительности рекомендаций С (уровень достоверности доказательств 5)</w:t>
      </w:r>
    </w:p>
    <w:p w14:paraId="3FA37F54" w14:textId="77777777" w:rsidR="003916EF" w:rsidRDefault="00000000">
      <w:pPr>
        <w:rPr>
          <w:lang w:val="ru-RU"/>
        </w:rPr>
      </w:pPr>
      <w:r>
        <w:rPr>
          <w:lang w:val="ru-RU"/>
        </w:rPr>
        <w:t>Комментарий: целесообразно проведение химиолучевой терапии или 3-4 месяцев химиотерапии с последующим проведением стереотаксической лучевой терапии (</w:t>
      </w:r>
      <w:r>
        <w:t>A</w:t>
      </w:r>
      <w:r>
        <w:rPr>
          <w:lang w:val="ru-RU"/>
        </w:rPr>
        <w:t xml:space="preserve">07.14.001.003 Дистанционная лучевая терапия опухолей поджелудочной железы стереотаксическим методом пучками нейтронов, протонов и тяжелых ионов, </w:t>
      </w:r>
      <w:r>
        <w:t>A</w:t>
      </w:r>
      <w:r>
        <w:rPr>
          <w:lang w:val="ru-RU"/>
        </w:rPr>
        <w:t xml:space="preserve">07.30.009.001 Конформная дистанционная лучевая терапия, в том числе </w:t>
      </w:r>
      <w:r>
        <w:t>IMRT</w:t>
      </w:r>
      <w:r>
        <w:rPr>
          <w:lang w:val="ru-RU"/>
        </w:rPr>
        <w:t xml:space="preserve">, </w:t>
      </w:r>
      <w:r>
        <w:t>IGRT</w:t>
      </w:r>
      <w:r>
        <w:rPr>
          <w:lang w:val="ru-RU"/>
        </w:rPr>
        <w:t xml:space="preserve">, </w:t>
      </w:r>
      <w:proofErr w:type="spellStart"/>
      <w:r>
        <w:t>ViMAT</w:t>
      </w:r>
      <w:proofErr w:type="spellEnd"/>
      <w:r>
        <w:rPr>
          <w:lang w:val="ru-RU"/>
        </w:rPr>
        <w:t>, стереотаксическая</w:t>
      </w:r>
      <w:proofErr w:type="gramStart"/>
      <w:r>
        <w:rPr>
          <w:lang w:val="ru-RU"/>
        </w:rPr>
        <w:t>) .</w:t>
      </w:r>
      <w:proofErr w:type="gramEnd"/>
      <w:r>
        <w:rPr>
          <w:lang w:val="ru-RU"/>
        </w:rPr>
        <w:t xml:space="preserve"> Облучение проводится до СОД 54,4 Гр за 28 фракций в сочетании с #капецитабином** в дозе 830 мг / м2 2 раза в сутки внутрь ежедневно в дни лучевой терапии. В случае применения стереотаксической лучевой терапии рекомендуется использовать 3 фракции до СОД 30–45 Гр или 5 фракций до СОД 25–45 Гр. В объём облучения включается первичная опухоль с вовлеченными лимфатическими узлами или рецидив опухоли.</w:t>
      </w:r>
    </w:p>
    <w:p w14:paraId="7E589C91" w14:textId="77777777" w:rsidR="003916EF" w:rsidRDefault="00000000">
      <w:pPr>
        <w:pStyle w:val="3"/>
        <w:rPr>
          <w:lang w:val="ru-RU"/>
        </w:rPr>
      </w:pPr>
      <w:bookmarkStart w:id="40" w:name="_Toc65787872"/>
      <w:bookmarkStart w:id="41" w:name="_Toc168164045"/>
      <w:r>
        <w:rPr>
          <w:lang w:val="ru-RU"/>
        </w:rPr>
        <w:t>3.3 Коррекция осложнений опухолевого процесса и противоопухолевого лечения</w:t>
      </w:r>
      <w:bookmarkEnd w:id="40"/>
      <w:bookmarkEnd w:id="41"/>
      <w:r>
        <w:rPr>
          <w:lang w:val="ru-RU"/>
        </w:rPr>
        <w:t xml:space="preserve"> </w:t>
      </w:r>
    </w:p>
    <w:p w14:paraId="287B6BD3" w14:textId="77777777" w:rsidR="003916EF" w:rsidRDefault="00000000">
      <w:pPr>
        <w:pStyle w:val="2"/>
      </w:pPr>
      <w:r>
        <w:lastRenderedPageBreak/>
        <w:t xml:space="preserve">Выполнение </w:t>
      </w:r>
      <w:proofErr w:type="spellStart"/>
      <w:r>
        <w:t>билиодигестивной</w:t>
      </w:r>
      <w:proofErr w:type="spellEnd"/>
      <w:r>
        <w:t xml:space="preserve"> операции </w:t>
      </w:r>
      <w:r>
        <w:rPr>
          <w:rFonts w:eastAsia="GalsLightC"/>
        </w:rPr>
        <w:t>(</w:t>
      </w:r>
      <w:r>
        <w:rPr>
          <w:rFonts w:eastAsia="GalsLightC"/>
          <w:lang w:val="en-US"/>
        </w:rPr>
        <w:t>A</w:t>
      </w:r>
      <w:r>
        <w:rPr>
          <w:rFonts w:eastAsia="GalsLightC"/>
        </w:rPr>
        <w:t xml:space="preserve">16.14.006.002 Чрескожная </w:t>
      </w:r>
      <w:proofErr w:type="spellStart"/>
      <w:r>
        <w:rPr>
          <w:rFonts w:eastAsia="GalsLightC"/>
        </w:rPr>
        <w:t>чреспеченочная</w:t>
      </w:r>
      <w:proofErr w:type="spellEnd"/>
      <w:r>
        <w:rPr>
          <w:rFonts w:eastAsia="GalsLightC"/>
        </w:rPr>
        <w:t xml:space="preserve"> </w:t>
      </w:r>
      <w:proofErr w:type="spellStart"/>
      <w:r>
        <w:rPr>
          <w:rFonts w:eastAsia="GalsLightC"/>
        </w:rPr>
        <w:t>холецистостомия</w:t>
      </w:r>
      <w:proofErr w:type="spellEnd"/>
      <w:r>
        <w:rPr>
          <w:rFonts w:eastAsia="GalsLightC"/>
        </w:rPr>
        <w:t xml:space="preserve">, </w:t>
      </w:r>
      <w:proofErr w:type="spellStart"/>
      <w:r>
        <w:rPr>
          <w:rFonts w:eastAsia="GalsLightC"/>
        </w:rPr>
        <w:t>холецистохолангиостомия</w:t>
      </w:r>
      <w:proofErr w:type="spellEnd"/>
      <w:r>
        <w:rPr>
          <w:rFonts w:eastAsia="GalsLightC"/>
        </w:rPr>
        <w:t xml:space="preserve"> под контролем ультразвукового исследования, </w:t>
      </w:r>
      <w:r>
        <w:rPr>
          <w:rFonts w:eastAsia="GalsLightC"/>
          <w:lang w:val="en-US"/>
        </w:rPr>
        <w:t>A</w:t>
      </w:r>
      <w:r>
        <w:rPr>
          <w:rFonts w:eastAsia="GalsLightC"/>
        </w:rPr>
        <w:t xml:space="preserve">16.14.032 Стентирование желчных протоков) пациентам с механической желтухой </w:t>
      </w:r>
      <w:r>
        <w:rPr>
          <w:b/>
        </w:rPr>
        <w:t>рекомендуется</w:t>
      </w:r>
      <w:r>
        <w:t xml:space="preserve"> в качестве первого этапа для подготовки к радикальной операции при наличии осложнений холестаза, например, при активном холангите, уровне общего билирубина более 250 </w:t>
      </w:r>
      <w:proofErr w:type="spellStart"/>
      <w:r>
        <w:t>мкмоль</w:t>
      </w:r>
      <w:proofErr w:type="spellEnd"/>
      <w:r>
        <w:t xml:space="preserve">/л, а также при невозможности срочного (5-7 дней) выполнения хирургического лечения </w:t>
      </w:r>
      <w:r>
        <w:fldChar w:fldCharType="begin"/>
      </w:r>
      <w:r>
        <w:instrText xml:space="preserve"> ADDIN ZOTERO_ITEM CSL_CITATION {"citationID":"FMnea6eQ","properties":{"formattedCitation":"[99,145]","plainCitation":"[99,145]","noteIndex":0},"citationItems":[{"id":275,"uris":["http://zotero.org/users/5363772/items/MNT2I45Z",["http://zotero.org/users/5363772/items/MNT2I45Z"]],"itemData":{"id":275,"type":"article-journal","container-title":"New England Journal of Medicine","DOI":"10.1056/NEJMoa0903230","ISSN":"0028-4793","issue":"2","journalAbbreviation":"N Engl J Med","page":"129-137","title":"Preoperative Biliary Drainage for Cancer of the Head of the Pancreas","volume":"362","author":[{"family":"Gaag","given":"Niels A.","non-dropping-particle":"van der"},{"family":"Rauws","given":"Erik A.J."},{"family":"Eijck","given":"Casper H.J.","non-dropping-particle":"van"},{"family":"Bruno","given":"Marco J."},{"family":"Harst","given":"Erwin","non-dropping-particle":"van der"},{"family":"Kubben","given":"Frank J.G.M."},{"family":"Gerritsen","given":"Josephus J.G.M."},{"family":"Greve","given":"Jan Willem"},{"family":"Gerhards","given":"Michael F."},{"family":"Hingh","given":"Ignace H.J.T.","non-dropping-particle":"de"},{"family":"Klinkenbijl","given":"Jean H."},{"family":"Nio","given":"Chung Y."},{"family":"Castro","given":"Steve M.M.","non-dropping-particle":"de"},{"family":"Busch","given":"Olivier R.C."},{"family":"Gulik","given":"Thomas M.","non-dropping-particle":"van"},{"family":"Bossuyt","given":"Patrick M.M."},{"family":"Gouma","given":"Dirk J."}],"issued":{"date-parts":[["2010",1,14]]}}},{"id":277,"uris":["http://zotero.org/users/5363772/items/AN6WDIKE",["http://zotero.org/users/5363772/items/AN6WDIKE"]],"itemData":{"id":277,"type":"article-journal","issue":"8","journalAbbreviation":"Фарматека","page":"77-81","title":"Стратегия радикального лечения опухолей периампулярной локализации, осложненных механической желтухой","volume":"241","author":[{"family":"Кудашкин","given":"Николай Евгеньевич"}],"issued":{"date-parts":[["2012"]]}}}],"schema":"https://github.com/citation-style-language/schema/raw/master/csl-citation.json"} </w:instrText>
      </w:r>
      <w:r>
        <w:fldChar w:fldCharType="separate"/>
      </w:r>
      <w:r>
        <w:t>[99,145]</w:t>
      </w:r>
      <w:r>
        <w:fldChar w:fldCharType="end"/>
      </w:r>
      <w:r>
        <w:t>.</w:t>
      </w:r>
    </w:p>
    <w:p w14:paraId="21E44EF4"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5)</w:t>
      </w:r>
    </w:p>
    <w:p w14:paraId="4EB59D30" w14:textId="77777777" w:rsidR="003916EF" w:rsidRDefault="00000000">
      <w:pPr>
        <w:rPr>
          <w:lang w:val="ru-RU"/>
        </w:rPr>
      </w:pPr>
      <w:r>
        <w:rPr>
          <w:rFonts w:eastAsia="GalsLightC"/>
          <w:b/>
          <w:lang w:val="ru-RU"/>
        </w:rPr>
        <w:t>Комментарий</w:t>
      </w:r>
      <w:r>
        <w:rPr>
          <w:rFonts w:eastAsia="GalsLightC"/>
          <w:lang w:val="ru-RU"/>
        </w:rPr>
        <w:t xml:space="preserve">: </w:t>
      </w:r>
      <w:r>
        <w:rPr>
          <w:lang w:val="ru-RU"/>
        </w:rPr>
        <w:t xml:space="preserve">пациенты с механической желтухой нуждаются в выполнении </w:t>
      </w:r>
      <w:proofErr w:type="spellStart"/>
      <w:r>
        <w:rPr>
          <w:lang w:val="ru-RU"/>
        </w:rPr>
        <w:t>билиодигестивных</w:t>
      </w:r>
      <w:proofErr w:type="spellEnd"/>
      <w:r>
        <w:rPr>
          <w:lang w:val="ru-RU"/>
        </w:rPr>
        <w:t xml:space="preserve"> вмешательств </w:t>
      </w:r>
      <w:r>
        <w:rPr>
          <w:rFonts w:eastAsia="GalsLightC"/>
          <w:lang w:val="ru-RU"/>
        </w:rPr>
        <w:t>(</w:t>
      </w:r>
      <w:r>
        <w:rPr>
          <w:rFonts w:eastAsia="GalsLightC"/>
        </w:rPr>
        <w:t>A</w:t>
      </w:r>
      <w:r>
        <w:rPr>
          <w:rFonts w:eastAsia="GalsLightC"/>
          <w:lang w:val="ru-RU"/>
        </w:rPr>
        <w:t xml:space="preserve">16.14.006.002 Чрескожная </w:t>
      </w:r>
      <w:proofErr w:type="spellStart"/>
      <w:r>
        <w:rPr>
          <w:rFonts w:eastAsia="GalsLightC"/>
          <w:lang w:val="ru-RU"/>
        </w:rPr>
        <w:t>чреспеченочная</w:t>
      </w:r>
      <w:proofErr w:type="spellEnd"/>
      <w:r>
        <w:rPr>
          <w:rFonts w:eastAsia="GalsLightC"/>
          <w:lang w:val="ru-RU"/>
        </w:rPr>
        <w:t xml:space="preserve"> </w:t>
      </w:r>
      <w:proofErr w:type="spellStart"/>
      <w:r>
        <w:rPr>
          <w:rFonts w:eastAsia="GalsLightC"/>
          <w:lang w:val="ru-RU"/>
        </w:rPr>
        <w:t>холецистостомия</w:t>
      </w:r>
      <w:proofErr w:type="spellEnd"/>
      <w:r>
        <w:rPr>
          <w:rFonts w:eastAsia="GalsLightC"/>
          <w:lang w:val="ru-RU"/>
        </w:rPr>
        <w:t xml:space="preserve">, </w:t>
      </w:r>
      <w:proofErr w:type="spellStart"/>
      <w:r>
        <w:rPr>
          <w:rFonts w:eastAsia="GalsLightC"/>
          <w:lang w:val="ru-RU"/>
        </w:rPr>
        <w:t>холецистохолангиостомия</w:t>
      </w:r>
      <w:proofErr w:type="spellEnd"/>
      <w:r>
        <w:rPr>
          <w:rFonts w:eastAsia="GalsLightC"/>
          <w:lang w:val="ru-RU"/>
        </w:rPr>
        <w:t xml:space="preserve"> под контролем ультразвукового исследования, </w:t>
      </w:r>
      <w:r>
        <w:rPr>
          <w:rFonts w:eastAsia="GalsLightC"/>
        </w:rPr>
        <w:t>A</w:t>
      </w:r>
      <w:r>
        <w:rPr>
          <w:rFonts w:eastAsia="GalsLightC"/>
          <w:lang w:val="ru-RU"/>
        </w:rPr>
        <w:t>16.14.032 Стентирование желчных протоков</w:t>
      </w:r>
      <w:proofErr w:type="gramStart"/>
      <w:r>
        <w:rPr>
          <w:rFonts w:eastAsia="GalsLightC"/>
          <w:lang w:val="ru-RU"/>
        </w:rPr>
        <w:t xml:space="preserve">) </w:t>
      </w:r>
      <w:r>
        <w:rPr>
          <w:lang w:val="ru-RU"/>
        </w:rPr>
        <w:t>,</w:t>
      </w:r>
      <w:proofErr w:type="gramEnd"/>
      <w:r>
        <w:rPr>
          <w:lang w:val="ru-RU"/>
        </w:rPr>
        <w:t xml:space="preserve"> если планируется начало лечения с консервативного этапа. Гипербилирубинемия существенно не повышает риск серьезных послеоперационных осложнений, а </w:t>
      </w:r>
      <w:proofErr w:type="spellStart"/>
      <w:r>
        <w:rPr>
          <w:lang w:val="ru-RU"/>
        </w:rPr>
        <w:t>желчеразгрузочные</w:t>
      </w:r>
      <w:proofErr w:type="spellEnd"/>
      <w:r>
        <w:rPr>
          <w:lang w:val="ru-RU"/>
        </w:rPr>
        <w:t xml:space="preserve"> операции значительно и часто необоснованно отдаляют радикальное хирургическое лечение. Рекомендуется выполнение </w:t>
      </w:r>
      <w:proofErr w:type="spellStart"/>
      <w:r>
        <w:rPr>
          <w:lang w:val="ru-RU"/>
        </w:rPr>
        <w:t>миниинвазивного</w:t>
      </w:r>
      <w:proofErr w:type="spellEnd"/>
      <w:r>
        <w:rPr>
          <w:lang w:val="ru-RU"/>
        </w:rPr>
        <w:t xml:space="preserve"> </w:t>
      </w:r>
      <w:proofErr w:type="spellStart"/>
      <w:r>
        <w:rPr>
          <w:lang w:val="ru-RU"/>
        </w:rPr>
        <w:t>желчеотведения</w:t>
      </w:r>
      <w:proofErr w:type="spellEnd"/>
      <w:r>
        <w:rPr>
          <w:lang w:val="ru-RU"/>
        </w:rPr>
        <w:t xml:space="preserve"> (</w:t>
      </w:r>
      <w:proofErr w:type="spellStart"/>
      <w:r>
        <w:rPr>
          <w:lang w:val="ru-RU"/>
        </w:rPr>
        <w:t>антеградным</w:t>
      </w:r>
      <w:proofErr w:type="spellEnd"/>
      <w:r>
        <w:rPr>
          <w:lang w:val="ru-RU"/>
        </w:rPr>
        <w:t xml:space="preserve"> (чрескожные </w:t>
      </w:r>
      <w:proofErr w:type="spellStart"/>
      <w:r>
        <w:rPr>
          <w:lang w:val="ru-RU"/>
        </w:rPr>
        <w:t>чреспеченочные</w:t>
      </w:r>
      <w:proofErr w:type="spellEnd"/>
      <w:r>
        <w:rPr>
          <w:lang w:val="ru-RU"/>
        </w:rPr>
        <w:t xml:space="preserve"> вмешательства</w:t>
      </w:r>
      <w:r>
        <w:rPr>
          <w:rFonts w:eastAsia="GalsLightC"/>
          <w:lang w:val="ru-RU"/>
        </w:rPr>
        <w:t xml:space="preserve">, </w:t>
      </w:r>
      <w:r>
        <w:rPr>
          <w:rFonts w:eastAsia="GalsLightC"/>
        </w:rPr>
        <w:t>A</w:t>
      </w:r>
      <w:r>
        <w:rPr>
          <w:rFonts w:eastAsia="GalsLightC"/>
          <w:lang w:val="ru-RU"/>
        </w:rPr>
        <w:t xml:space="preserve">16.14.006.002 Чрескожная </w:t>
      </w:r>
      <w:proofErr w:type="spellStart"/>
      <w:r>
        <w:rPr>
          <w:rFonts w:eastAsia="GalsLightC"/>
          <w:lang w:val="ru-RU"/>
        </w:rPr>
        <w:t>чреспеченочная</w:t>
      </w:r>
      <w:proofErr w:type="spellEnd"/>
      <w:r>
        <w:rPr>
          <w:rFonts w:eastAsia="GalsLightC"/>
          <w:lang w:val="ru-RU"/>
        </w:rPr>
        <w:t xml:space="preserve"> </w:t>
      </w:r>
      <w:proofErr w:type="spellStart"/>
      <w:r>
        <w:rPr>
          <w:rFonts w:eastAsia="GalsLightC"/>
          <w:lang w:val="ru-RU"/>
        </w:rPr>
        <w:t>холецистостомия</w:t>
      </w:r>
      <w:proofErr w:type="spellEnd"/>
      <w:r>
        <w:rPr>
          <w:rFonts w:eastAsia="GalsLightC"/>
          <w:lang w:val="ru-RU"/>
        </w:rPr>
        <w:t xml:space="preserve">, </w:t>
      </w:r>
      <w:proofErr w:type="spellStart"/>
      <w:r>
        <w:rPr>
          <w:rFonts w:eastAsia="GalsLightC"/>
          <w:lang w:val="ru-RU"/>
        </w:rPr>
        <w:t>холецистохолангиостомия</w:t>
      </w:r>
      <w:proofErr w:type="spellEnd"/>
      <w:r>
        <w:rPr>
          <w:rFonts w:eastAsia="GalsLightC"/>
          <w:lang w:val="ru-RU"/>
        </w:rPr>
        <w:t xml:space="preserve"> под контролем ультразвукового исследования</w:t>
      </w:r>
      <w:r>
        <w:rPr>
          <w:lang w:val="ru-RU"/>
        </w:rPr>
        <w:t xml:space="preserve">) или ретроградным (эндоскопические вмешательства, </w:t>
      </w:r>
      <w:r>
        <w:rPr>
          <w:rFonts w:eastAsia="GalsLightC"/>
        </w:rPr>
        <w:t>A</w:t>
      </w:r>
      <w:r>
        <w:rPr>
          <w:rFonts w:eastAsia="GalsLightC"/>
          <w:lang w:val="ru-RU"/>
        </w:rPr>
        <w:t>16.14.032 Стентирование желчных протоков</w:t>
      </w:r>
      <w:r>
        <w:rPr>
          <w:lang w:val="ru-RU"/>
        </w:rPr>
        <w:t xml:space="preserve">) доступом. Открытые </w:t>
      </w:r>
      <w:proofErr w:type="spellStart"/>
      <w:r>
        <w:rPr>
          <w:lang w:val="ru-RU"/>
        </w:rPr>
        <w:t>билиодигестивные</w:t>
      </w:r>
      <w:proofErr w:type="spellEnd"/>
      <w:r>
        <w:rPr>
          <w:lang w:val="ru-RU"/>
        </w:rPr>
        <w:t xml:space="preserve"> вмешательства (</w:t>
      </w:r>
      <w:r>
        <w:t>A</w:t>
      </w:r>
      <w:r>
        <w:rPr>
          <w:lang w:val="ru-RU"/>
        </w:rPr>
        <w:t xml:space="preserve">16.14.027 Наложение </w:t>
      </w:r>
      <w:proofErr w:type="spellStart"/>
      <w:r>
        <w:rPr>
          <w:lang w:val="ru-RU"/>
        </w:rPr>
        <w:t>гепатодуоденоанастомоза</w:t>
      </w:r>
      <w:proofErr w:type="spellEnd"/>
      <w:r>
        <w:rPr>
          <w:lang w:val="ru-RU"/>
        </w:rPr>
        <w:t xml:space="preserve">) показаны только в случае неэффективности либо невозможности проведения </w:t>
      </w:r>
      <w:proofErr w:type="spellStart"/>
      <w:r>
        <w:rPr>
          <w:lang w:val="ru-RU"/>
        </w:rPr>
        <w:t>миниинвазивного</w:t>
      </w:r>
      <w:proofErr w:type="spellEnd"/>
      <w:r>
        <w:rPr>
          <w:lang w:val="ru-RU"/>
        </w:rPr>
        <w:t xml:space="preserve"> </w:t>
      </w:r>
      <w:proofErr w:type="spellStart"/>
      <w:r>
        <w:rPr>
          <w:lang w:val="ru-RU"/>
        </w:rPr>
        <w:t>желчеотведения</w:t>
      </w:r>
      <w:proofErr w:type="spellEnd"/>
      <w:r>
        <w:rPr>
          <w:lang w:val="ru-RU"/>
        </w:rPr>
        <w:t xml:space="preserve">, следует применить такие виды обходных анастомозов, которые могли бы быть использованы в ходе реконструкции при выполнении радикальной операции на втором этапе (например, формирование </w:t>
      </w:r>
      <w:proofErr w:type="spellStart"/>
      <w:r>
        <w:rPr>
          <w:lang w:val="ru-RU"/>
        </w:rPr>
        <w:t>гепатикоэнтероанастомоза</w:t>
      </w:r>
      <w:proofErr w:type="spellEnd"/>
      <w:r>
        <w:rPr>
          <w:lang w:val="ru-RU"/>
        </w:rPr>
        <w:t xml:space="preserve">; использование «длинной» петли кишки; проведение петли тощей кишки </w:t>
      </w:r>
      <w:proofErr w:type="spellStart"/>
      <w:r>
        <w:rPr>
          <w:lang w:val="ru-RU"/>
        </w:rPr>
        <w:t>впередибодочно</w:t>
      </w:r>
      <w:proofErr w:type="spellEnd"/>
      <w:r>
        <w:rPr>
          <w:lang w:val="ru-RU"/>
        </w:rPr>
        <w:t xml:space="preserve"> и т.д.)</w:t>
      </w:r>
    </w:p>
    <w:p w14:paraId="285C1D45" w14:textId="77777777" w:rsidR="003916EF" w:rsidRDefault="00000000">
      <w:pPr>
        <w:pStyle w:val="2"/>
      </w:pPr>
      <w:r>
        <w:t xml:space="preserve">Пациентам с механической желтухой </w:t>
      </w:r>
      <w:r>
        <w:rPr>
          <w:b/>
        </w:rPr>
        <w:t>рекомендуется</w:t>
      </w:r>
      <w:r>
        <w:t xml:space="preserve"> выполнение </w:t>
      </w:r>
      <w:proofErr w:type="spellStart"/>
      <w:r>
        <w:t>билиодигестивных</w:t>
      </w:r>
      <w:proofErr w:type="spellEnd"/>
      <w:r>
        <w:t xml:space="preserve"> вмешательств </w:t>
      </w:r>
      <w:r>
        <w:rPr>
          <w:rFonts w:eastAsia="GalsLightC"/>
        </w:rPr>
        <w:t>(</w:t>
      </w:r>
      <w:r>
        <w:rPr>
          <w:rFonts w:eastAsia="GalsLightC"/>
          <w:lang w:val="en-US"/>
        </w:rPr>
        <w:t>A</w:t>
      </w:r>
      <w:r>
        <w:rPr>
          <w:rFonts w:eastAsia="GalsLightC"/>
        </w:rPr>
        <w:t xml:space="preserve">16.14.006.002 Чрескожная </w:t>
      </w:r>
      <w:proofErr w:type="spellStart"/>
      <w:r>
        <w:rPr>
          <w:rFonts w:eastAsia="GalsLightC"/>
        </w:rPr>
        <w:t>чреспеченочная</w:t>
      </w:r>
      <w:proofErr w:type="spellEnd"/>
      <w:r>
        <w:rPr>
          <w:rFonts w:eastAsia="GalsLightC"/>
        </w:rPr>
        <w:t xml:space="preserve"> </w:t>
      </w:r>
      <w:proofErr w:type="spellStart"/>
      <w:r>
        <w:rPr>
          <w:rFonts w:eastAsia="GalsLightC"/>
        </w:rPr>
        <w:t>холецистостомия</w:t>
      </w:r>
      <w:proofErr w:type="spellEnd"/>
      <w:r>
        <w:rPr>
          <w:rFonts w:eastAsia="GalsLightC"/>
        </w:rPr>
        <w:t xml:space="preserve">, </w:t>
      </w:r>
      <w:proofErr w:type="spellStart"/>
      <w:r>
        <w:rPr>
          <w:rFonts w:eastAsia="GalsLightC"/>
        </w:rPr>
        <w:t>холецистохолангиостомия</w:t>
      </w:r>
      <w:proofErr w:type="spellEnd"/>
      <w:r>
        <w:rPr>
          <w:rFonts w:eastAsia="GalsLightC"/>
        </w:rPr>
        <w:t xml:space="preserve"> под контролем ультразвукового исследования, </w:t>
      </w:r>
      <w:r>
        <w:rPr>
          <w:rFonts w:eastAsia="GalsLightC"/>
          <w:lang w:val="en-US"/>
        </w:rPr>
        <w:t>A</w:t>
      </w:r>
      <w:r>
        <w:rPr>
          <w:rFonts w:eastAsia="GalsLightC"/>
        </w:rPr>
        <w:t xml:space="preserve">16.14.032 Стентирование желчных протоков) </w:t>
      </w:r>
      <w:r>
        <w:t xml:space="preserve">для </w:t>
      </w:r>
      <w:proofErr w:type="spellStart"/>
      <w:r>
        <w:t>желчеотведения</w:t>
      </w:r>
      <w:proofErr w:type="spellEnd"/>
      <w:r>
        <w:t xml:space="preserve">, если планируется начало лечения с консервативной терапии </w:t>
      </w:r>
      <w:r>
        <w:fldChar w:fldCharType="begin"/>
      </w:r>
      <w:r>
        <w:instrText xml:space="preserve"> ADDIN ZOTERO_ITEM CSL_CITATION {"citationID":"84pVJHlD","properties":{"formattedCitation":"[146]","plainCitation":"[146]","noteIndex":0},"citationItems":[{"id":279,"uris":["http://zotero.org/users/5363772/items/B89T5T9U",["http://zotero.org/users/5363772/items/B89T5T9U"]],"itemData":{"id":279,"type":"article-journal","abstract":"BACKGROUND: Life expectancy in patients with unresectable pancreatic cancer has improved by using new chemotherapeutic regimens. Biliary and digestive stenoses can be endoscopically treated in most cases. However, long-term efﬁcacy of these stenting procedures remains unknown. AIM: To evaluate the incidence of biliary and duodenal stenoses as well as technical success and shortand long-term patency of endoscopically deployed stents in patients with unresectable pancreatic cancer. PATIENTS AND\nMETHODS: All consecutive patients with unresectable cancer of the pancreatic head seen between January 1999 and September 2003 in our center were retrospectively studied. Patients with biliary and/or duodenal stenoses underwent endoscopic stent insertion as ﬁrst intention therapy. Outcomes included technical and clinical success, stent patency, and survival.\nRESULTS: One hundred patients, median age 65 yr (32–85), with locally advanced (62%) or metastatic (38%) pancreatic cancer were studied. Eighty-three percent received at least one line of chemotherapy. The actuarial median survival was 11 months (0.7–29.3). Biliary and duodenal stenoses occurred in 81 and 25 patients, respectively. A biliary stent was successfully placed in 74 patients (91%). When a self-expandable metallic stent was ﬁrst introduced (N = 59), a single stent was sufﬁcient in 41 patients (69%) (median duration of stent patency 7 months (0.4–21.1)). Duodenal stenting was successful in 24 patients (96%); among them, 96% required a single stent (median duration of stent patency 6 months [0.5–15.7]). In the 23 patients who developed both biliary and duodenal stenoses, combined stenting was successful in 91% of cases. No major complication or death occurred related to endoscopic treatment.\nCONCLUSION: Endoscopic palliative treatment of both biliary and duodenal stenoses is safe and effective in the long term, including in patients with combined obstructions. Use of such palliative management is justiﬁed as repeat procedures are rarely required even in patients who have a long survival.","container-title":"The American Journal of Gastroenterology","DOI":"10.1111/j.1572-0241.2006.00559.x","ISSN":"0002-9270, 1572-0241","issue":"4","journalAbbreviation":"Am J Gastroenterol","language":"en","page":"735-742","source":"DOI.org (Crossref)","title":"Long-term Outcome of Biliary and Duodenal Stents in Palliative Treatment of Patients with Unresectable Adenocarcinoma of the Head of Pancreas","volume":"101","author":[{"family":"Maire","given":"Frédérique"},{"family":"Hammel","given":"Pascal"},{"family":"Ponsot","given":"Philippe"},{"family":"Aubert","given":"Alain"},{"family":"O'Toole","given":"Dermot"},{"family":"Hentic","given":"Olivia"},{"family":"Levy","given":"Philippe"},{"family":"Ruszniewski","given":"Philippe"}],"issued":{"date-parts":[["2006",4]]}}}],"schema":"https://github.com/citation-style-language/schema/raw/master/csl-citation.json"} </w:instrText>
      </w:r>
      <w:r>
        <w:fldChar w:fldCharType="separate"/>
      </w:r>
      <w:r>
        <w:t>[146]</w:t>
      </w:r>
      <w:r>
        <w:fldChar w:fldCharType="end"/>
      </w:r>
      <w:r>
        <w:rPr>
          <w:lang w:val="en-US"/>
        </w:rPr>
        <w:t>.</w:t>
      </w:r>
    </w:p>
    <w:p w14:paraId="70DBA9F1" w14:textId="77777777" w:rsidR="003916EF" w:rsidRDefault="00000000">
      <w:pPr>
        <w:pStyle w:val="34"/>
        <w:rPr>
          <w:lang w:val="ru-RU"/>
        </w:rPr>
      </w:pPr>
      <w:r>
        <w:rPr>
          <w:lang w:val="ru-RU"/>
        </w:rPr>
        <w:lastRenderedPageBreak/>
        <w:t xml:space="preserve">Уровень убедительности рекомендаций </w:t>
      </w:r>
      <w:r>
        <w:t>C</w:t>
      </w:r>
      <w:r>
        <w:rPr>
          <w:lang w:val="ru-RU"/>
        </w:rPr>
        <w:t xml:space="preserve"> (уровень достоверности доказательств 4)</w:t>
      </w:r>
    </w:p>
    <w:p w14:paraId="36138680" w14:textId="77777777" w:rsidR="003916EF" w:rsidRDefault="00000000">
      <w:pPr>
        <w:rPr>
          <w:lang w:val="ru-RU"/>
        </w:rPr>
      </w:pPr>
      <w:r>
        <w:rPr>
          <w:b/>
          <w:lang w:val="ru-RU"/>
        </w:rPr>
        <w:t>Комментарий</w:t>
      </w:r>
      <w:r>
        <w:rPr>
          <w:lang w:val="ru-RU"/>
        </w:rPr>
        <w:t xml:space="preserve">: рекомендуется выполнение </w:t>
      </w:r>
      <w:proofErr w:type="spellStart"/>
      <w:r>
        <w:rPr>
          <w:lang w:val="ru-RU"/>
        </w:rPr>
        <w:t>миниинвазивного</w:t>
      </w:r>
      <w:proofErr w:type="spellEnd"/>
      <w:r>
        <w:rPr>
          <w:lang w:val="ru-RU"/>
        </w:rPr>
        <w:t xml:space="preserve"> </w:t>
      </w:r>
      <w:proofErr w:type="spellStart"/>
      <w:r>
        <w:rPr>
          <w:lang w:val="ru-RU"/>
        </w:rPr>
        <w:t>желчеотведения</w:t>
      </w:r>
      <w:proofErr w:type="spellEnd"/>
      <w:r>
        <w:rPr>
          <w:lang w:val="ru-RU"/>
        </w:rPr>
        <w:t xml:space="preserve"> (</w:t>
      </w:r>
      <w:proofErr w:type="spellStart"/>
      <w:r>
        <w:rPr>
          <w:lang w:val="ru-RU"/>
        </w:rPr>
        <w:t>антеградным</w:t>
      </w:r>
      <w:proofErr w:type="spellEnd"/>
      <w:r>
        <w:rPr>
          <w:lang w:val="ru-RU"/>
        </w:rPr>
        <w:t xml:space="preserve"> (чрескожные </w:t>
      </w:r>
      <w:proofErr w:type="spellStart"/>
      <w:r>
        <w:rPr>
          <w:lang w:val="ru-RU"/>
        </w:rPr>
        <w:t>чреспеченочные</w:t>
      </w:r>
      <w:proofErr w:type="spellEnd"/>
      <w:r>
        <w:rPr>
          <w:lang w:val="ru-RU"/>
        </w:rPr>
        <w:t xml:space="preserve"> вмешательства</w:t>
      </w:r>
      <w:r>
        <w:rPr>
          <w:rFonts w:eastAsia="GalsLightC"/>
          <w:lang w:val="ru-RU"/>
        </w:rPr>
        <w:t xml:space="preserve">, </w:t>
      </w:r>
      <w:r>
        <w:rPr>
          <w:rFonts w:eastAsia="GalsLightC"/>
        </w:rPr>
        <w:t>A</w:t>
      </w:r>
      <w:r>
        <w:rPr>
          <w:rFonts w:eastAsia="GalsLightC"/>
          <w:lang w:val="ru-RU"/>
        </w:rPr>
        <w:t xml:space="preserve">16.14.006.002 Чрескожная </w:t>
      </w:r>
      <w:proofErr w:type="spellStart"/>
      <w:r>
        <w:rPr>
          <w:rFonts w:eastAsia="GalsLightC"/>
          <w:lang w:val="ru-RU"/>
        </w:rPr>
        <w:t>чреспеченочная</w:t>
      </w:r>
      <w:proofErr w:type="spellEnd"/>
      <w:r>
        <w:rPr>
          <w:rFonts w:eastAsia="GalsLightC"/>
          <w:lang w:val="ru-RU"/>
        </w:rPr>
        <w:t xml:space="preserve"> </w:t>
      </w:r>
      <w:proofErr w:type="spellStart"/>
      <w:r>
        <w:rPr>
          <w:rFonts w:eastAsia="GalsLightC"/>
          <w:lang w:val="ru-RU"/>
        </w:rPr>
        <w:t>холецистостомия</w:t>
      </w:r>
      <w:proofErr w:type="spellEnd"/>
      <w:r>
        <w:rPr>
          <w:rFonts w:eastAsia="GalsLightC"/>
          <w:lang w:val="ru-RU"/>
        </w:rPr>
        <w:t xml:space="preserve">, </w:t>
      </w:r>
      <w:proofErr w:type="spellStart"/>
      <w:r>
        <w:rPr>
          <w:rFonts w:eastAsia="GalsLightC"/>
          <w:lang w:val="ru-RU"/>
        </w:rPr>
        <w:t>холецистохолангиостомия</w:t>
      </w:r>
      <w:proofErr w:type="spellEnd"/>
      <w:r>
        <w:rPr>
          <w:rFonts w:eastAsia="GalsLightC"/>
          <w:lang w:val="ru-RU"/>
        </w:rPr>
        <w:t xml:space="preserve"> под контролем ультразвукового исследования</w:t>
      </w:r>
      <w:r>
        <w:rPr>
          <w:lang w:val="ru-RU"/>
        </w:rPr>
        <w:t xml:space="preserve">) или ретроградным (эндоскопические вмешательства, </w:t>
      </w:r>
      <w:r>
        <w:rPr>
          <w:rFonts w:eastAsia="GalsLightC"/>
        </w:rPr>
        <w:t>A</w:t>
      </w:r>
      <w:r>
        <w:rPr>
          <w:rFonts w:eastAsia="GalsLightC"/>
          <w:lang w:val="ru-RU"/>
        </w:rPr>
        <w:t>16.14.032</w:t>
      </w:r>
      <w:r>
        <w:rPr>
          <w:lang w:val="ru-RU"/>
        </w:rPr>
        <w:t>) доступом. В случае стентирования (</w:t>
      </w:r>
      <w:r>
        <w:rPr>
          <w:rFonts w:eastAsia="GalsLightC"/>
        </w:rPr>
        <w:t>A</w:t>
      </w:r>
      <w:r>
        <w:rPr>
          <w:rFonts w:eastAsia="GalsLightC"/>
          <w:lang w:val="ru-RU"/>
        </w:rPr>
        <w:t>16.14.032 Стентирование желчных протоков)</w:t>
      </w:r>
      <w:r>
        <w:rPr>
          <w:lang w:val="ru-RU"/>
        </w:rPr>
        <w:t xml:space="preserve"> следует отдать предпочтение металлическим </w:t>
      </w:r>
      <w:proofErr w:type="spellStart"/>
      <w:r>
        <w:rPr>
          <w:lang w:val="ru-RU"/>
        </w:rPr>
        <w:t>саморасширяющимся</w:t>
      </w:r>
      <w:proofErr w:type="spellEnd"/>
      <w:r>
        <w:rPr>
          <w:lang w:val="ru-RU"/>
        </w:rPr>
        <w:t xml:space="preserve"> стентам. Пластиковые стенты несут повышенные риски миграции и обструкции, что повышает риски жизнеугрожающих осложнений, особенно на фоне химиотерапии. Их применение возможно при ожидаемой продолжительности жизни менее 3 месяцев. Выполнение открытых </w:t>
      </w:r>
      <w:proofErr w:type="spellStart"/>
      <w:r>
        <w:rPr>
          <w:lang w:val="ru-RU"/>
        </w:rPr>
        <w:t>билиодигестивных</w:t>
      </w:r>
      <w:proofErr w:type="spellEnd"/>
      <w:r>
        <w:rPr>
          <w:lang w:val="ru-RU"/>
        </w:rPr>
        <w:t xml:space="preserve"> вмешательств (A16.14.022 </w:t>
      </w:r>
      <w:r>
        <w:rPr>
          <w:rFonts w:hint="eastAsia"/>
          <w:lang w:val="ru-RU"/>
        </w:rPr>
        <w:t>Наложение</w:t>
      </w:r>
      <w:r>
        <w:rPr>
          <w:lang w:val="ru-RU"/>
        </w:rPr>
        <w:t xml:space="preserve"> </w:t>
      </w:r>
      <w:proofErr w:type="spellStart"/>
      <w:r>
        <w:rPr>
          <w:rFonts w:hint="eastAsia"/>
          <w:lang w:val="ru-RU"/>
        </w:rPr>
        <w:t>гепатикоеюноанастомоза</w:t>
      </w:r>
      <w:proofErr w:type="spellEnd"/>
      <w:r>
        <w:rPr>
          <w:lang w:val="ru-RU"/>
        </w:rPr>
        <w:t xml:space="preserve">) показано только в случае </w:t>
      </w:r>
      <w:proofErr w:type="spellStart"/>
      <w:r>
        <w:rPr>
          <w:lang w:val="ru-RU"/>
        </w:rPr>
        <w:t>неэффетивности</w:t>
      </w:r>
      <w:proofErr w:type="spellEnd"/>
      <w:r>
        <w:rPr>
          <w:lang w:val="ru-RU"/>
        </w:rPr>
        <w:t xml:space="preserve"> либо невозможности проведения </w:t>
      </w:r>
      <w:proofErr w:type="spellStart"/>
      <w:r>
        <w:rPr>
          <w:lang w:val="ru-RU"/>
        </w:rPr>
        <w:t>миниинвазивного</w:t>
      </w:r>
      <w:proofErr w:type="spellEnd"/>
      <w:r>
        <w:rPr>
          <w:lang w:val="ru-RU"/>
        </w:rPr>
        <w:t xml:space="preserve"> </w:t>
      </w:r>
      <w:proofErr w:type="spellStart"/>
      <w:r>
        <w:rPr>
          <w:lang w:val="ru-RU"/>
        </w:rPr>
        <w:t>желчеотведния</w:t>
      </w:r>
      <w:proofErr w:type="spellEnd"/>
      <w:r>
        <w:rPr>
          <w:lang w:val="ru-RU"/>
        </w:rPr>
        <w:t>.</w:t>
      </w:r>
    </w:p>
    <w:p w14:paraId="261BB165" w14:textId="77777777" w:rsidR="003916EF" w:rsidRDefault="00000000">
      <w:pPr>
        <w:pStyle w:val="2"/>
        <w:rPr>
          <w:rFonts w:eastAsia="GalsLightC"/>
        </w:rPr>
      </w:pPr>
      <w:r>
        <w:t xml:space="preserve">Пациентам с непроходимостью выходного отдела желудка или двенадцатиперстной кишки, вызванной сдавлением и/или инфильтрацией опухолью пилорического отдела желудка или двенадцатиперстной кишки, </w:t>
      </w:r>
      <w:r>
        <w:rPr>
          <w:b/>
        </w:rPr>
        <w:t>рекомендуется</w:t>
      </w:r>
      <w:r>
        <w:t xml:space="preserve"> неотложное разрешение данного осложнения в виде стентирования (</w:t>
      </w:r>
      <w:r>
        <w:rPr>
          <w:rFonts w:eastAsia="GalsLightC"/>
          <w:lang w:val="en-US"/>
        </w:rPr>
        <w:t>A</w:t>
      </w:r>
      <w:r>
        <w:rPr>
          <w:rFonts w:eastAsia="GalsLightC"/>
        </w:rPr>
        <w:t xml:space="preserve">16.15.022 Стентирование при опухолях поджелудочной железы) </w:t>
      </w:r>
      <w:r>
        <w:t>или формирования обходных анастомозов (</w:t>
      </w:r>
      <w:r>
        <w:rPr>
          <w:lang w:val="en-US"/>
        </w:rPr>
        <w:t>A</w:t>
      </w:r>
      <w:r>
        <w:t xml:space="preserve">16.17.017) Формирование обходного анастомоза тонкой кишки, если планируется начало лечения с консервативного этапа </w:t>
      </w:r>
      <w:r>
        <w:fldChar w:fldCharType="begin"/>
      </w:r>
      <w:r>
        <w:instrText xml:space="preserve"> ADDIN ZOTERO_ITEM CSL_CITATION {"citationID":"81wsMLyP","properties":{"formattedCitation":"[146,147]","plainCitation":"[146,147]","noteIndex":0},"citationItems":[{"id":279,"uris":["http://zotero.org/users/5363772/items/B89T5T9U",["http://zotero.org/users/5363772/items/B89T5T9U"]],"itemData":{"id":279,"type":"article-journal","abstract":"BACKGROUND: Life expectancy in patients with unresectable pancreatic cancer has improved by using new chemotherapeutic regimens. Biliary and digestive stenoses can be endoscopically treated in most cases. However, long-term efﬁcacy of these stenting procedures remains unknown. AIM: To evaluate the incidence of biliary and duodenal stenoses as well as technical success and shortand long-term patency of endoscopically deployed stents in patients with unresectable pancreatic cancer. PATIENTS AND\nMETHODS: All consecutive patients with unresectable cancer of the pancreatic head seen between January 1999 and September 2003 in our center were retrospectively studied. Patients with biliary and/or duodenal stenoses underwent endoscopic stent insertion as ﬁrst intention therapy. Outcomes included technical and clinical success, stent patency, and survival.\nRESULTS: One hundred patients, median age 65 yr (32–85), with locally advanced (62%) or metastatic (38%) pancreatic cancer were studied. Eighty-three percent received at least one line of chemotherapy. The actuarial median survival was 11 months (0.7–29.3). Biliary and duodenal stenoses occurred in 81 and 25 patients, respectively. A biliary stent was successfully placed in 74 patients (91%). When a self-expandable metallic stent was ﬁrst introduced (N = 59), a single stent was sufﬁcient in 41 patients (69%) (median duration of stent patency 7 months (0.4–21.1)). Duodenal stenting was successful in 24 patients (96%); among them, 96% required a single stent (median duration of stent patency 6 months [0.5–15.7]). In the 23 patients who developed both biliary and duodenal stenoses, combined stenting was successful in 91% of cases. No major complication or death occurred related to endoscopic treatment.\nCONCLUSION: Endoscopic palliative treatment of both biliary and duodenal stenoses is safe and effective in the long term, including in patients with combined obstructions. Use of such palliative management is justiﬁed as repeat procedures are rarely required even in patients who have a long survival.","container-title":"The American Journal of Gastroenterology","DOI":"10.1111/j.1572-0241.2006.00559.x","ISSN":"0002-9270, 1572-0241","issue":"4","journalAbbreviation":"Am J Gastroenterol","language":"en","page":"735-742","source":"DOI.org (Crossref)","title":"Long-term Outcome of Biliary and Duodenal Stents in Palliative Treatment of Patients with Unresectable Adenocarcinoma of the Head of Pancreas","volume":"101","author":[{"family":"Maire","given":"Frédérique"},{"family":"Hammel","given":"Pascal"},{"family":"Ponsot","given":"Philippe"},{"family":"Aubert","given":"Alain"},{"family":"O'Toole","given":"Dermot"},{"family":"Hentic","given":"Olivia"},{"family":"Levy","given":"Philippe"},{"family":"Ruszniewski","given":"Philippe"}],"issued":{"date-parts":[["2006",4]]}}},{"id":280,"uris":["http://zotero.org/users/5363772/items/CDMWK2TG",["http://zotero.org/users/5363772/items/CDMWK2TG"]],"itemData":{"id":280,"type":"article-journal","abstract":"Abstract Aim Gastrojejunostomy (GJJ) and duodenal stent placement are the most commonly used palliative treatment modalities for gastric outlet obstruction (GOO). In this retrospective study, we compared GJJ and stent placement with regard to medical effects. Methods Medical records of 95 patients who had undergone palliative treatment between 1994 and 2006 in a Dutch university hospital, were reviewed. Study outcomes were improvement of food intake, complications, persistent and recurrent symptoms, re-interventions, hospital stay, and survival. Results Fifty-three patients were referred for duodenal stent placement and 42 patients underwent GJJ. There were no differences in technical and clinical success and the incidence of minor and early major complications and survival. Food intake improved more rapidly after stent placement than GJJ (P?=?0.01). The time to late major complications, recurrent obstructive symptoms and re-intervention was significantly shorter after stent placement than GJJ (P?=?0.004, 0.002, and 0.004, respectively). Hospital stay was also shorter after stent placement than GJJ (P?","container-title":"Journal of Surgical Oncology","DOI":"10.1002/jso.20828","ISSN":"0022-4790","issue":"5","journalAbbreviation":"Journal of Surgical Oncology","page":"389-396","title":"Gastrojejunostomy versus stent placement in patients with malignant gastric outlet obstruction: a comparison in 95 patients","volume":"96","author":[{"family":"Jeurnink","given":"S.M."},{"family":"Steyerberg","given":"E.W."},{"family":"Hof","given":"G. van 'T"},{"family":"Eijck","given":"C.H.J.","non-dropping-particle":"van"},{"family":"Kuipers","given":"E.J."},{"family":"Siersema","given":"P.D."}],"issued":{"date-parts":[["2007",10,1]]}}}],"schema":"https://github.com/citation-style-language/schema/raw/master/csl-citation.json"} </w:instrText>
      </w:r>
      <w:r>
        <w:fldChar w:fldCharType="separate"/>
      </w:r>
      <w:r>
        <w:t>[146,147]</w:t>
      </w:r>
      <w:r>
        <w:fldChar w:fldCharType="end"/>
      </w:r>
      <w:r>
        <w:t xml:space="preserve">. </w:t>
      </w:r>
    </w:p>
    <w:p w14:paraId="0F7141D1" w14:textId="77777777" w:rsidR="003916EF" w:rsidRDefault="00000000">
      <w:pPr>
        <w:pStyle w:val="34"/>
        <w:rPr>
          <w:color w:val="auto"/>
          <w:lang w:val="ru-RU"/>
        </w:rPr>
      </w:pPr>
      <w:r>
        <w:rPr>
          <w:color w:val="auto"/>
          <w:lang w:val="ru-RU"/>
        </w:rPr>
        <w:t xml:space="preserve">Уровень убедительности рекомендаций </w:t>
      </w:r>
      <w:r>
        <w:rPr>
          <w:color w:val="auto"/>
        </w:rPr>
        <w:t>C</w:t>
      </w:r>
      <w:r>
        <w:rPr>
          <w:color w:val="auto"/>
          <w:lang w:val="ru-RU"/>
        </w:rPr>
        <w:t xml:space="preserve"> (уровень достоверности доказательств 4)</w:t>
      </w:r>
    </w:p>
    <w:p w14:paraId="06F6A567" w14:textId="77777777" w:rsidR="003916EF" w:rsidRDefault="00000000">
      <w:pPr>
        <w:pStyle w:val="2"/>
        <w:rPr>
          <w:rFonts w:eastAsia="GalsLightC"/>
        </w:rPr>
      </w:pPr>
      <w:r>
        <w:t xml:space="preserve">Пациентам с выраженным болевым синдромом и невозможности выполнения радикальной операции </w:t>
      </w:r>
      <w:r>
        <w:rPr>
          <w:b/>
        </w:rPr>
        <w:t>рекомендуется</w:t>
      </w:r>
      <w:r>
        <w:t xml:space="preserve"> назначение адекватных анальгетиков, выполнение блокады чревного сплетения (</w:t>
      </w:r>
      <w:r>
        <w:rPr>
          <w:lang w:val="en-US"/>
        </w:rPr>
        <w:t>A</w:t>
      </w:r>
      <w:r>
        <w:t xml:space="preserve">22.24.004 Радиочастотная абляция периферических нервов, сплетений, вегетативных ганглиев)или паллиативной лучевой терапии (A07.14.001.003 Дистанционная лучевая терапия опухолей поджелудочной железы стереотаксическим методом пучками нейтронов, протонов и тяжелых ионов, A07.30.009 Конформная дистанционная лучевая терапия) с целью уменьшения выраженности болей </w:t>
      </w:r>
      <w:r>
        <w:fldChar w:fldCharType="begin"/>
      </w:r>
      <w:r>
        <w:instrText xml:space="preserve"> ADDIN ZOTERO_ITEM CSL_CITATION {"citationID":"ZdlRyVUN","properties":{"formattedCitation":"[12,21,148\\uc0\\u8211{}150]","plainCitation":"[12,21,148–150]","noteIndex":0},"citationItems":[{"id":1089,"uris":["http://zotero.org/users/5363772/items/KE2VWEMS",["http://zotero.org/users/5363772/items/KE2VWEMS"]],"itemData":{"id":1089,"type":"webpage","language":"Английский","title":"Pancreatic Cancer Guidelines. Updated: Mar 07, 2019","URL":"https://emedicine.medscape.com/article/280605-guidelines#g2","accessed":{"date-parts":[["2019",12,16]]}}},{"id":417,"uris":["http://zotero.org/users/5363772/items/7NSJFVLH",["http://zotero.org/users/5363772/items/7NSJFVLH"]],"itemData":{"id":417,"type":"article-journal","container-title":"Annals of Oncology","DOI":"10.1093/annonc/mdv295","ISSN":"0923-7534","issue":"suppl_5","journalAbbreviation":"Annals of Oncology","page":"v56-v68","title":"Cancer of the pancreas: ESMO Clinical Practice Guidelines for diagnosis, treatment and follow-up†","volume":"26","author":[{"family":"Ducreux","given":"M."},{"literal":"on behalf of the ESMO Guidelines Committee"},{"family":"Cuhna","given":"A. Sa."},{"literal":"on behalf of the ESMO Guidelines Committee"},{"family":"Caramella","given":"C."},{"literal":"on behalf of the ESMO Guidelines Committee"},{"family":"Hollebecque","given":"A."},{"literal":"on behalf of the ESMO Guidelines Committee"},{"family":"Burtin","given":"P."},{"literal":"on behalf of the ESMO Guidelines Committee"},{"family":"Goéré","given":"D."},{"literal":"on behalf of the ESMO Guidelines Committee"},{"family":"Seufferlein","given":"T."},{"literal":"on behalf of the ESMO Guidelines Committee"},{"family":"Haustermans","given":"K."},{"literal":"on behalf of the ESMO Guidelines Committee"},{"family":"Van Laethem","given":"J. L."},{"literal":"on behalf of the ESMO Guidelines Committee"},{"family":"Conroy","given":"T."},{"literal":"on behalf of the ESMO Guidelines Committee"},{"family":"Arnold","given":"D."},{"literal":"on behalf of the ESMO Guidelines Committee"}],"issued":{"date-parts":[["2015",8,25]]}}},{"id":282,"uris":["http://zotero.org/users/5363772/items/PJMYELXU",["http://zotero.org/users/5363772/items/PJMYELXU"]],"itemData":{"id":282,"type":"article-journal","abstract":"ContextPancreatic cancer is an aggressive tumor associated with high mortality.\nOptimal pain control may improve quality of life (QOL) for these patients.ObjectiveTo test the hypothesis that neurolytic celiac plexus block (NCPB) vs\nopioids alone improves pain relief, QOL, and survival in patients with unresectable\npancreatic cancer.Design, Setting, and PatientsDouble-blind, randomized clinical trial conducted at Mayo Clinic, Rochester,\nMinn. Enrolled (October 1997 and January 2001) were 100 eligible patients\nwith unresectable pancreatic cancer experiencing pain. Patients were followed\nup for at least 1 year or until death.InterventionPatients were randomly assigned to receive either NCPB or systemic analgesic\ntherapy alone with a sham injection. All patients could receive additional\nopioids managed by a clinician blinded to the treatment assignment.Main Outcome MeasuresPain intensity (0-10 numerical rating scale), QOL, opioid consumption\nand related adverse effects, and survival time were assessed weekly by a blinded\nobserver.ResultsMean (SD) baseline pain was 4.4 (1.7) for NCPB vs 4.1 (1.8) for opioids\nalone. The first week after randomization, pain intensity and QOL scores were\nimproved (pain intensity, P≤.01 for both groups;\nQOL, P&amp;lt;.001 for both groups), with a larger decrease\nin pain for the NCPB group (P = .005). From repeated\nmeasures analysis, pain was also lower for NCPB over time (P = .01). However, opioid consumption (P =\n.93), frequency of opioid adverse effects (all P&amp;gt;.10),\nand QOL (P = .46) were not significantly different\nbetween groups. In the first 6 weeks, fewer NCPB patients reported moderate\nor severe pain (pain intensity rating of ≥5/10) vs opioid-only patients\n(14% vs 40%, P = .005). At 1 year, 16% of NCPB patients\nand 6% of opioid-only patients were alive. However, survival did not differ\nsignificantly between groups (P = .26, proportional\nhazards regression).ConclusionAlthough NCPB improves pain relief in patients with pancreatic cancer\nvs optimized systemic analgesic therapy alone, it does not affect QOL or survival.","container-title":"JAMA","DOI":"10.1001/jama.291.9.1092","ISSN":"0098-7484","issue":"9","journalAbbreviation":"JAMA","page":"1092-1099","title":"Effect of Neurolytic Celiac Plexus Block on Pain Relief, Quality of Life, and Survival in Patients With Unresectable Pancreatic CancerA Randomized Controlled Trial","volume":"291","author":[{"family":"Wong","given":"Gilbert Y."},{"family":"Schroeder","given":"Darrell R."},{"family":"Carns","given":"Paul E."},{"family":"Wilson","given":"Jack L."},{"family":"Martin","given":"David P."},{"family":"Kinney","given":"Michelle O."},{"family":"Mantilla","given":"Carlos B."},{"family":"Warner","given":"David O."}],"issued":{"date-parts":[["2004",3,3]]}}},{"id":1081,"uris":["http://zotero.org/users/5363772/items/HXR9SXRC",["http://zotero.org/users/5363772/items/HXR9SXRC"]],"itemData":{"id":1081,"type":"article-journal","container-title":"Cancers","DOI":"10.3390/cancers3010043","ISSN":"2072-6694","issue":"1","journalAbbreviation":"Cancers","language":"en","page":"43-60","source":"DOI.org (Crossref)","title":"Pain Management in Pancreatic Cancer","volume":"3","author":[{"family":"Hameed","given":"Mariam"},{"family":"Hameed","given":"Haroon"},{"family":"Erdek","given":"Michael"}],"issued":{"date-parts":[["2010",12,24]]}}},{"id":1079,"uris":["http://zotero.org/users/5363772/items/WMWFRWVT",["http://zotero.org/users/5363772/items/WMWFRWVT"]],"itemData":{"id":1079,"type":"article-journal","container-title":"Molecular and Clinical Oncology","DOI":"10.3892/mco.2016.851","ISSN":"2049-9450, 2049-9469","issue":"6","language":"en","page":"1088-1092","source":"DOI.org (Crossref)","title":"Tolerance and efficacy of palliative radiotherapy for advanced pancreatic cancer: A retrospective analysis of single-institutional experiences","title-short":"Tolerance and efficacy of palliative radiotherapy for advanced pancreatic cancer","volume":"4","author":[{"family":"Wolny-Rokicka","given":"Edyta"},{"family":"Sutkowski","given":"Krzysztof"},{"family":"Grządziel","given":"Aleksandra"},{"family":"Dorsz","given":"Żaneta"},{"family":"Tukiendorf","given":"Andrzej"},{"family":"Lipiński","given":"Jakub"},{"family":"Wydmański","given":"Jerzy"}],"issued":{"date-parts":[["2016",6]]}}}],"schema":"https://github.com/citation-style-language/schema/raw/master/csl-citation.json"} </w:instrText>
      </w:r>
      <w:r>
        <w:fldChar w:fldCharType="separate"/>
      </w:r>
      <w:r>
        <w:t>[12,21,148–150]</w:t>
      </w:r>
      <w:r>
        <w:fldChar w:fldCharType="end"/>
      </w:r>
      <w:r>
        <w:t>.</w:t>
      </w:r>
    </w:p>
    <w:p w14:paraId="3F3415EB" w14:textId="77777777" w:rsidR="003916EF" w:rsidRDefault="00000000">
      <w:pPr>
        <w:pStyle w:val="34"/>
        <w:rPr>
          <w:color w:val="auto"/>
          <w:lang w:val="ru-RU"/>
        </w:rPr>
      </w:pPr>
      <w:r>
        <w:rPr>
          <w:color w:val="auto"/>
          <w:lang w:val="ru-RU"/>
        </w:rPr>
        <w:t xml:space="preserve">Уровень убедительности рекомендаций </w:t>
      </w:r>
      <w:r>
        <w:rPr>
          <w:color w:val="auto"/>
        </w:rPr>
        <w:t>C</w:t>
      </w:r>
      <w:r>
        <w:rPr>
          <w:color w:val="auto"/>
          <w:lang w:val="ru-RU"/>
        </w:rPr>
        <w:t xml:space="preserve"> (уровень достоверности доказательств 5)</w:t>
      </w:r>
    </w:p>
    <w:p w14:paraId="4C39A65F" w14:textId="77777777" w:rsidR="003916EF" w:rsidRDefault="00000000">
      <w:pPr>
        <w:rPr>
          <w:lang w:val="ru-RU"/>
        </w:rPr>
      </w:pPr>
      <w:r>
        <w:rPr>
          <w:b/>
          <w:lang w:val="ru-RU"/>
        </w:rPr>
        <w:lastRenderedPageBreak/>
        <w:t>Комментарий</w:t>
      </w:r>
      <w:r>
        <w:rPr>
          <w:lang w:val="ru-RU"/>
        </w:rPr>
        <w:t>: блокада чревного сплетения (</w:t>
      </w:r>
      <w:r>
        <w:rPr>
          <w:rFonts w:eastAsia="LiberationSerif"/>
        </w:rPr>
        <w:t>A</w:t>
      </w:r>
      <w:r>
        <w:rPr>
          <w:rFonts w:eastAsia="LiberationSerif"/>
          <w:lang w:val="ru-RU"/>
        </w:rPr>
        <w:t xml:space="preserve">22.24.004 </w:t>
      </w:r>
      <w:r>
        <w:rPr>
          <w:lang w:val="ru-RU"/>
        </w:rPr>
        <w:t>Радиочастотная абляция периферических нервов, сплетений, вегетативных ганглиев</w:t>
      </w:r>
      <w:r>
        <w:rPr>
          <w:rFonts w:eastAsia="LiberationSerif"/>
          <w:lang w:val="ru-RU"/>
        </w:rPr>
        <w:t xml:space="preserve">) </w:t>
      </w:r>
      <w:r>
        <w:rPr>
          <w:lang w:val="ru-RU"/>
        </w:rPr>
        <w:t xml:space="preserve">выполняется </w:t>
      </w:r>
      <w:proofErr w:type="spellStart"/>
      <w:r>
        <w:rPr>
          <w:lang w:val="ru-RU"/>
        </w:rPr>
        <w:t>чрескожно</w:t>
      </w:r>
      <w:proofErr w:type="spellEnd"/>
      <w:r>
        <w:rPr>
          <w:lang w:val="ru-RU"/>
        </w:rPr>
        <w:t xml:space="preserve"> или эндоскопически. В качестве альтернативы с обезболивающей целью может быть применена лучевая терапия (</w:t>
      </w:r>
      <w:r>
        <w:t>A</w:t>
      </w:r>
      <w:r>
        <w:rPr>
          <w:lang w:val="ru-RU"/>
        </w:rPr>
        <w:t xml:space="preserve">07.14.001.003 Дистанционная лучевая терапия опухолей поджелудочной железы стереотаксическим методом пучками нейтронов, протонов и тяжелых ионов, </w:t>
      </w:r>
      <w:r>
        <w:t>A</w:t>
      </w:r>
      <w:r>
        <w:rPr>
          <w:lang w:val="ru-RU"/>
        </w:rPr>
        <w:t xml:space="preserve">07.30.009 Конформная дистанционная лучевая терапия). Возможно проведение курса стереотаксической лучевой терапии (РОД 5 - 6 Гр, 5 раз в неделю, СОД 25 – 30 Гр, в зависимости от объема облучения окружающих критических органов, с учетом их толерантности, </w:t>
      </w:r>
      <w:r>
        <w:t>A</w:t>
      </w:r>
      <w:r>
        <w:rPr>
          <w:lang w:val="ru-RU"/>
        </w:rPr>
        <w:t xml:space="preserve">07.14.001.003 Дистанционная лучевая терапия опухолей поджелудочной железы стереотаксическим методом пучками нейтронов, протонов и тяжелых ионов) или курса конформной </w:t>
      </w:r>
      <w:proofErr w:type="spellStart"/>
      <w:r>
        <w:rPr>
          <w:lang w:val="ru-RU"/>
        </w:rPr>
        <w:t>лучевоой</w:t>
      </w:r>
      <w:proofErr w:type="spellEnd"/>
      <w:r>
        <w:rPr>
          <w:lang w:val="ru-RU"/>
        </w:rPr>
        <w:t xml:space="preserve"> терапии (</w:t>
      </w:r>
      <w:r>
        <w:t>A</w:t>
      </w:r>
      <w:r>
        <w:rPr>
          <w:lang w:val="ru-RU"/>
        </w:rPr>
        <w:t xml:space="preserve">07.30.009 Конформная дистанционная лучевая терапия) в режиме </w:t>
      </w:r>
      <w:proofErr w:type="spellStart"/>
      <w:r>
        <w:rPr>
          <w:lang w:val="ru-RU"/>
        </w:rPr>
        <w:t>гипофракционирования</w:t>
      </w:r>
      <w:proofErr w:type="spellEnd"/>
      <w:r>
        <w:rPr>
          <w:lang w:val="ru-RU"/>
        </w:rPr>
        <w:t xml:space="preserve"> (РОД 3 - 4 Гр, 5 раз в неделю, СОД 30 – 28 Гр соответственно). Процедура верификации рассчитанного лечебного плана пациента должна предшествовать началу курса облучения при использовании методик лучевой терапии с модуляцией интенсивности (</w:t>
      </w:r>
      <w:r>
        <w:t>IMRT</w:t>
      </w:r>
      <w:r>
        <w:rPr>
          <w:lang w:val="ru-RU"/>
        </w:rPr>
        <w:t>) или ротационном облучении (</w:t>
      </w:r>
      <w:proofErr w:type="spellStart"/>
      <w:r>
        <w:t>RapidArc</w:t>
      </w:r>
      <w:proofErr w:type="spellEnd"/>
      <w:r>
        <w:rPr>
          <w:lang w:val="ru-RU"/>
        </w:rPr>
        <w:t xml:space="preserve">). Пациент также должен получать те анальгетики, которые обеспечивают стойкое купирование болевого синдрома. </w:t>
      </w:r>
    </w:p>
    <w:p w14:paraId="5AB067B9" w14:textId="77777777" w:rsidR="003916EF" w:rsidRDefault="00000000">
      <w:pPr>
        <w:pStyle w:val="2"/>
      </w:pPr>
      <w:r>
        <w:rPr>
          <w:b/>
          <w:bCs/>
        </w:rPr>
        <w:t>Рекомендуется</w:t>
      </w:r>
      <w:r>
        <w:t xml:space="preserve"> обсуждение с пациентами, прооперированными по поводу рака поджелудочной железы, а также имеющими </w:t>
      </w:r>
      <w:proofErr w:type="spellStart"/>
      <w:r>
        <w:t>нерезектабельный</w:t>
      </w:r>
      <w:proofErr w:type="spellEnd"/>
      <w:r>
        <w:t xml:space="preserve"> процесс, заместительную ферментативную терапию, направленную на коррекцию экзокринной недостаточности поджелудочной железы</w:t>
      </w:r>
      <w:r>
        <w:fldChar w:fldCharType="begin"/>
      </w:r>
      <w:r>
        <w:instrText xml:space="preserve"> ADDIN ZOTERO_ITEM CSL_CITATION {"citationID":"kiDSeWz6","properties":{"formattedCitation":"[61\\uc0\\u8211{}63]","plainCitation":"[61–63]","noteIndex":0},"citationItems":[{"id":1305,"uris":["http://zotero.org/users/5363772/items/WU6EVEV7"],"itemData":{"id":1305,"type":"article-journal","abstract":"Pancreatic exocrine insufﬁciency (PEI) is a common condition in patients with pancreatic cancer (PC). PEI can be due to the tumor, which, if located in the head, causes obstruction of the pancreatic duct with subsequent atrophy of the pancreatic parenchyma, or it can be the consequence of pancreatic surgical resection. The standard treatment of PEI is pancreatic enzyme replacement therapy (PERT). Clinical data to support the use of PERT in PC are however limited. There are very few randomized clinical trials that evaluated PERT in PC. Most data come from observational studies. Despite this limited clinical evidence, PERT treatment for PEI is an essential part of supportive therapy to ensure optimal nutritional status in PC patients who will receive surgery, neoadjuvant/adjuvant or palliative treatment. The objective of this review is to increase the awareness about PEI in PC patients and to provide expert recommendations on the use of PERT in resected, borderline resectable and unresectable patients, based on clinical experience and literature review.","container-title":"ESMO Open","DOI":"10.1016/j.esmoop.2022.100386","ISSN":"20597029","issue":"1","journalAbbreviation":"ESMO Open","language":"en","page":"100386","source":"DOI.org (Crossref)","title":"Expert opinion on management of pancreatic exocrine insufficiency in pancreatic cancer","volume":"7","author":[{"family":"Roeyen","given":"G."},{"family":"Berrevoet","given":"F."},{"family":"Borbath","given":"I."},{"family":"Geboes","given":"K."},{"family":"Peeters","given":"M."},{"family":"Topal","given":"B."},{"family":"Van Cutsem","given":"E."},{"family":"Van Laethem","given":"J.-L."}],"issued":{"date-parts":[["2022",2]]}}},{"id":1306,"uris":["http://zotero.org/users/5363772/items/95XMDC69"],"itemData":{"id":1306,"type":"article-journal","abstract":"Background: Pancreatic cancer is the fourth leading cause of cancer mortality. Most patients are diagnosed with advanced pancreatic cancer, either at locally advanced or metastatic stages, and have a high rate of malnutrition and weight loss which are associated with poor outcomes. Pancreatic exocrine insufficiency is one of the causes of malnutrition and weight loss in these patients. The prevalence and clinical consequences of pancreatic exocrine insufficiency in advanced pancreatic cancer are poorly investigated with heterogeneous results. We sought to determine the prevalence and clinical consequences of pancreatic exocrine insufficiency and the effect of pancreatic enzyme replacement therapy in patients with advanced pancreatic cancer by systematic review and meta-analysis.\nMethods: Scopus, Medline, and Embase were searched for cohort studies or randomised clinical trials reporting pancreatic exocrine insufficiency and/or the effect of pancreatic enzyme replacement therapy in patients with advanced pancreatic cancer. We considered pancreatic exocrine insufficiency as an abnormal result on direct and/ or indirect pancreatic exocrine function tests. Pancreatic enzyme replacement therapy was evaluated by its effect on survival and quality of life in patients with advanced pancreatic cancer.\nResults: A total of 11 studies were included; seven studies reported the prevalence of pancreatic exocrine insufficiency and seven the effect of pancreatic enzyme replacement therapy in advanced pancreatic cancer. The pooled prevalence of pancreatic exocrine insufficiency in advanced pancreatic cancer was 72% (95% confidence interval: 55–86%), being significantly higher when tumours were located in the pancreatic head (relative risk ¼ 3.36, 1.07–10.54; p ¼ 0.04) six studies investigated the impact of pancreatic enzyme replacement therapy on survival/quality of life. Pancreatic enzyme replacement therapy was associated with 3.8 months (95% confidence interval: 1.37–6.19) survival benefit. Patients receiving pancreatic enzyme replacement therapy had a trend towards a better quality of life.\nConclusions The prevalence of pancreatic exocrine insufficiency in advanced pancreatic cancer is substantial and its treatment can improve the outcomes of these patients.","container-title":"United European Gastroenterology Journal","DOI":"10.1177/2050640620938987","ISSN":"2050-6406, 2050-6414","issue":"9","journalAbbreviation":"UEG Journal"</w:instrText>
      </w:r>
      <w:r>
        <w:rPr>
          <w:rFonts w:hint="eastAsia"/>
        </w:rPr>
        <w:instrText>,"language":"en","page":"1115-1125","source":"DOI.org (Crossref)","title":"Pancreatic exocrine insufficiency and pancreatic enzyme replacement therapy in patients with advanced pancreatic cancer: A systematic review and meta</w:instrText>
      </w:r>
      <w:r>
        <w:rPr>
          <w:rFonts w:hint="eastAsia"/>
        </w:rPr>
        <w:instrText>‐</w:instrText>
      </w:r>
      <w:r>
        <w:rPr>
          <w:rFonts w:hint="eastAsia"/>
        </w:rPr>
        <w:instrText>analysis","title-short":"Pancr</w:instrText>
      </w:r>
      <w:r>
        <w:instrText xml:space="preserve">eatic exocrine insufficiency and pancreatic enzyme replacement therapy in patients with advanced pancreatic cancer","volume":"8","author":[{"family":"De La Iglesia","given":"Daniel"},{"family":"Avci","given":"Bartu"},{"family":"Kiriukova","given":"Mariia"},{"family":"Panic","given":"Nikola"},{"family":"Bozhychko","given":"Maryana"},{"family":"Sandru","given":"Vasile"},{"family":"De Madaria","given":"Enrique"},{"family":"Capurso","given":"Gabriele"}],"issued":{"date-parts":[["2020",11]]}}},{"id":1308,"uris":["http://zotero.org/users/5363772/items/PWBETN69"],"itemData":{"id":1308,"type":"article-journal","abstract":"Introduction  Pancreatic exocrine insufficiency is a finding in many conditions, predominantly affecting those with chronic pancreatitis, pancreatic cancer and acute necrotising pancreatitis. Patients with pancreatic exocrine insufficiency can experience gastrointestinal symptoms, maldigestion, malnutrition and adverse effects on quality of life and even survival. There is a need for readily accessible, pragmatic advice for healthcare professionals on the management of pancreatic exocrine insufficiency. Methods and analysis  A review of the literature was conducted by a multidisciplinary panel of experts in pancreatology, and recommendations for clinical practice were produced and the strength of the evidence graded. Consensus voting by 48 pancreatic specialists from across the UK took place at the 2019 Annual Meeting of the Pancreatic Society of Great Britain and Ireland annual scientific meeting. Results  Recommendations for clinical practice in the diagnosis, initial management, patient education and long term follow up were developed. All recommendations achieved over 85% consensus and are included within these comprehensive guidelines.","container-title":"BMJ Open Gastroenterology","DOI":"10.1136/bmjgast-2021-000643","ISSN":"2054-4774","issue":"1","journalAbbreviation":"BMJ Open Gastroenterol","language":"en","page":"e000643","source":"DOI.org (Crossref)","title":"Consensus for the management of pancreatic exocrine insufficiency: UK practical guidelines","title-short":"Consensus for the management of pancreatic exocrine insufficiency","volume":"8","author":[{"family":"Phillips","given":"Mary E"},{"family":"Hopper","given":"Andrew D"},{"family":"Leeds","given":"John S"},{"family":"Roberts","given":"Keith J"},{"family":"McGeeney","given":"Laura"},{"family":"Duggan","given":"Sinead N"},{"family":"Kumar","given":"Rajesh"}],"issued":{"date-parts":[["2021",6]]}}}],"schema":"https://github.com/citation-style-language/schema/raw/master/csl-citation.json"} </w:instrText>
      </w:r>
      <w:r>
        <w:fldChar w:fldCharType="separate"/>
      </w:r>
      <w:r>
        <w:t>[61–63]</w:t>
      </w:r>
      <w:r>
        <w:fldChar w:fldCharType="end"/>
      </w:r>
      <w:r>
        <w:t>.</w:t>
      </w:r>
    </w:p>
    <w:p w14:paraId="3C87FC8C" w14:textId="77777777" w:rsidR="003916EF" w:rsidRDefault="00000000">
      <w:pPr>
        <w:pStyle w:val="34"/>
        <w:rPr>
          <w:lang w:val="ru-RU"/>
        </w:rPr>
      </w:pPr>
      <w:r>
        <w:rPr>
          <w:lang w:val="ru-RU"/>
        </w:rPr>
        <w:t>Уровень убедительности рекомендаций В (уровень достоверности доказательств 2)</w:t>
      </w:r>
    </w:p>
    <w:p w14:paraId="47F0669E" w14:textId="77777777" w:rsidR="003916EF" w:rsidRDefault="00000000">
      <w:pPr>
        <w:rPr>
          <w:rFonts w:eastAsia="BlissPro-Light"/>
          <w:lang w:val="ru-RU"/>
        </w:rPr>
      </w:pPr>
      <w:r>
        <w:rPr>
          <w:b/>
          <w:iCs/>
          <w:lang w:val="ru-RU"/>
        </w:rPr>
        <w:t>Комментарий</w:t>
      </w:r>
      <w:r>
        <w:rPr>
          <w:lang w:val="ru-RU"/>
        </w:rPr>
        <w:t>: б</w:t>
      </w:r>
      <w:r>
        <w:rPr>
          <w:rFonts w:eastAsia="BlissPro-Light"/>
          <w:lang w:val="ru-RU"/>
        </w:rPr>
        <w:t xml:space="preserve">ольшинство пациентов имеют признаки алиментарной недостаточности, выражающейся в виде существенного снижения массы тела, кахексии, </w:t>
      </w:r>
      <w:proofErr w:type="spellStart"/>
      <w:r>
        <w:rPr>
          <w:rFonts w:eastAsia="BlissPro-Light"/>
          <w:lang w:val="ru-RU"/>
        </w:rPr>
        <w:t>саркопении</w:t>
      </w:r>
      <w:proofErr w:type="spellEnd"/>
      <w:r>
        <w:rPr>
          <w:rFonts w:eastAsia="BlissPro-Light"/>
          <w:lang w:val="ru-RU"/>
        </w:rPr>
        <w:t xml:space="preserve">. Одной из причин данного осложнения, которая должна быть скорректирована, является экзокринная недостаточность функции поджелудочной железы. Частота ферментативной недостаточности по данным метаанализа составляет 44% у пациентов с </w:t>
      </w:r>
      <w:proofErr w:type="spellStart"/>
      <w:r>
        <w:rPr>
          <w:rFonts w:eastAsia="BlissPro-Light"/>
          <w:lang w:val="ru-RU"/>
        </w:rPr>
        <w:t>нерезецированной</w:t>
      </w:r>
      <w:proofErr w:type="spellEnd"/>
      <w:r>
        <w:rPr>
          <w:rFonts w:eastAsia="BlissPro-Light"/>
          <w:lang w:val="ru-RU"/>
        </w:rPr>
        <w:t xml:space="preserve"> поджелудочной железой и 36-100% после операции</w:t>
      </w:r>
      <w:r>
        <w:rPr>
          <w:rFonts w:eastAsia="BlissPro-Light"/>
        </w:rPr>
        <w:fldChar w:fldCharType="begin"/>
      </w:r>
      <w:r>
        <w:rPr>
          <w:rFonts w:eastAsia="BlissPro-Light"/>
          <w:lang w:val="ru-RU"/>
        </w:rPr>
        <w:instrText xml:space="preserve"> </w:instrText>
      </w:r>
      <w:r>
        <w:rPr>
          <w:rFonts w:eastAsia="BlissPro-Light"/>
        </w:rPr>
        <w:instrText>ADDIN</w:instrText>
      </w:r>
      <w:r>
        <w:rPr>
          <w:rFonts w:eastAsia="BlissPro-Light"/>
          <w:lang w:val="ru-RU"/>
        </w:rPr>
        <w:instrText xml:space="preserve"> </w:instrText>
      </w:r>
      <w:r>
        <w:rPr>
          <w:rFonts w:eastAsia="BlissPro-Light"/>
        </w:rPr>
        <w:instrText>ZOTERO</w:instrText>
      </w:r>
      <w:r>
        <w:rPr>
          <w:rFonts w:eastAsia="BlissPro-Light"/>
          <w:lang w:val="ru-RU"/>
        </w:rPr>
        <w:instrText>_</w:instrText>
      </w:r>
      <w:r>
        <w:rPr>
          <w:rFonts w:eastAsia="BlissPro-Light"/>
        </w:rPr>
        <w:instrText>ITEM</w:instrText>
      </w:r>
      <w:r>
        <w:rPr>
          <w:rFonts w:eastAsia="BlissPro-Light"/>
          <w:lang w:val="ru-RU"/>
        </w:rPr>
        <w:instrText xml:space="preserve"> </w:instrText>
      </w:r>
      <w:r>
        <w:rPr>
          <w:rFonts w:eastAsia="BlissPro-Light"/>
        </w:rPr>
        <w:instrText>CSL</w:instrText>
      </w:r>
      <w:r>
        <w:rPr>
          <w:rFonts w:eastAsia="BlissPro-Light"/>
          <w:lang w:val="ru-RU"/>
        </w:rPr>
        <w:instrText>_</w:instrText>
      </w:r>
      <w:r>
        <w:rPr>
          <w:rFonts w:eastAsia="BlissPro-Light"/>
        </w:rPr>
        <w:instrText>CITATION</w:instrText>
      </w:r>
      <w:r>
        <w:rPr>
          <w:rFonts w:eastAsia="BlissPro-Light"/>
          <w:lang w:val="ru-RU"/>
        </w:rPr>
        <w:instrText xml:space="preserve"> {"</w:instrText>
      </w:r>
      <w:r>
        <w:rPr>
          <w:rFonts w:eastAsia="BlissPro-Light"/>
        </w:rPr>
        <w:instrText>citationID</w:instrText>
      </w:r>
      <w:r>
        <w:rPr>
          <w:rFonts w:eastAsia="BlissPro-Light"/>
          <w:lang w:val="ru-RU"/>
        </w:rPr>
        <w:instrText>":"2</w:instrText>
      </w:r>
      <w:r>
        <w:rPr>
          <w:rFonts w:eastAsia="BlissPro-Light"/>
        </w:rPr>
        <w:instrText>H</w:instrText>
      </w:r>
      <w:r>
        <w:rPr>
          <w:rFonts w:eastAsia="BlissPro-Light"/>
          <w:lang w:val="ru-RU"/>
        </w:rPr>
        <w:instrText>0</w:instrText>
      </w:r>
      <w:r>
        <w:rPr>
          <w:rFonts w:eastAsia="BlissPro-Light"/>
        </w:rPr>
        <w:instrText>UqEXO</w:instrText>
      </w:r>
      <w:r>
        <w:rPr>
          <w:rFonts w:eastAsia="BlissPro-Light"/>
          <w:lang w:val="ru-RU"/>
        </w:rPr>
        <w:instrText>","</w:instrText>
      </w:r>
      <w:r>
        <w:rPr>
          <w:rFonts w:eastAsia="BlissPro-Light"/>
        </w:rPr>
        <w:instrText>properties</w:instrText>
      </w:r>
      <w:r>
        <w:rPr>
          <w:rFonts w:eastAsia="BlissPro-Light"/>
          <w:lang w:val="ru-RU"/>
        </w:rPr>
        <w:instrText>":{"</w:instrText>
      </w:r>
      <w:r>
        <w:rPr>
          <w:rFonts w:eastAsia="BlissPro-Light"/>
        </w:rPr>
        <w:instrText>formattedCitation</w:instrText>
      </w:r>
      <w:r>
        <w:rPr>
          <w:rFonts w:eastAsia="BlissPro-Light"/>
          <w:lang w:val="ru-RU"/>
        </w:rPr>
        <w:instrText>":"[63]","</w:instrText>
      </w:r>
      <w:r>
        <w:rPr>
          <w:rFonts w:eastAsia="BlissPro-Light"/>
        </w:rPr>
        <w:instrText>plainCitation</w:instrText>
      </w:r>
      <w:r>
        <w:rPr>
          <w:rFonts w:eastAsia="BlissPro-Light"/>
          <w:lang w:val="ru-RU"/>
        </w:rPr>
        <w:instrText>":"[63]","</w:instrText>
      </w:r>
      <w:r>
        <w:rPr>
          <w:rFonts w:eastAsia="BlissPro-Light"/>
        </w:rPr>
        <w:instrText>noteIndex</w:instrText>
      </w:r>
      <w:r>
        <w:rPr>
          <w:rFonts w:eastAsia="BlissPro-Light"/>
          <w:lang w:val="ru-RU"/>
        </w:rPr>
        <w:instrText>":0},"</w:instrText>
      </w:r>
      <w:r>
        <w:rPr>
          <w:rFonts w:eastAsia="BlissPro-Light"/>
        </w:rPr>
        <w:instrText>citationItems</w:instrText>
      </w:r>
      <w:r>
        <w:rPr>
          <w:rFonts w:eastAsia="BlissPro-Light"/>
          <w:lang w:val="ru-RU"/>
        </w:rPr>
        <w:instrText>":[{"</w:instrText>
      </w:r>
      <w:r>
        <w:rPr>
          <w:rFonts w:eastAsia="BlissPro-Light"/>
        </w:rPr>
        <w:instrText>id</w:instrText>
      </w:r>
      <w:r>
        <w:rPr>
          <w:rFonts w:eastAsia="BlissPro-Light"/>
          <w:lang w:val="ru-RU"/>
        </w:rPr>
        <w:instrText>":1306,"</w:instrText>
      </w:r>
      <w:r>
        <w:rPr>
          <w:rFonts w:eastAsia="BlissPro-Light"/>
        </w:rPr>
        <w:instrText>uris</w:instrText>
      </w:r>
      <w:r>
        <w:rPr>
          <w:rFonts w:eastAsia="BlissPro-Light"/>
          <w:lang w:val="ru-RU"/>
        </w:rPr>
        <w:instrText>":["</w:instrText>
      </w:r>
      <w:r>
        <w:rPr>
          <w:rFonts w:eastAsia="BlissPro-Light"/>
        </w:rPr>
        <w:instrText>http</w:instrText>
      </w:r>
      <w:r>
        <w:rPr>
          <w:rFonts w:eastAsia="BlissPro-Light"/>
          <w:lang w:val="ru-RU"/>
        </w:rPr>
        <w:instrText>://</w:instrText>
      </w:r>
      <w:r>
        <w:rPr>
          <w:rFonts w:eastAsia="BlissPro-Light"/>
        </w:rPr>
        <w:instrText>zotero</w:instrText>
      </w:r>
      <w:r>
        <w:rPr>
          <w:rFonts w:eastAsia="BlissPro-Light"/>
          <w:lang w:val="ru-RU"/>
        </w:rPr>
        <w:instrText>.</w:instrText>
      </w:r>
      <w:r>
        <w:rPr>
          <w:rFonts w:eastAsia="BlissPro-Light"/>
        </w:rPr>
        <w:instrText>org</w:instrText>
      </w:r>
      <w:r>
        <w:rPr>
          <w:rFonts w:eastAsia="BlissPro-Light"/>
          <w:lang w:val="ru-RU"/>
        </w:rPr>
        <w:instrText>/</w:instrText>
      </w:r>
      <w:r>
        <w:rPr>
          <w:rFonts w:eastAsia="BlissPro-Light"/>
        </w:rPr>
        <w:instrText>users</w:instrText>
      </w:r>
      <w:r>
        <w:rPr>
          <w:rFonts w:eastAsia="BlissPro-Light"/>
          <w:lang w:val="ru-RU"/>
        </w:rPr>
        <w:instrText>/5363772/</w:instrText>
      </w:r>
      <w:r>
        <w:rPr>
          <w:rFonts w:eastAsia="BlissPro-Light"/>
        </w:rPr>
        <w:instrText>items</w:instrText>
      </w:r>
      <w:r>
        <w:rPr>
          <w:rFonts w:eastAsia="BlissPro-Light"/>
          <w:lang w:val="ru-RU"/>
        </w:rPr>
        <w:instrText>/95</w:instrText>
      </w:r>
      <w:r>
        <w:rPr>
          <w:rFonts w:eastAsia="BlissPro-Light"/>
        </w:rPr>
        <w:instrText>XMDC</w:instrText>
      </w:r>
      <w:r>
        <w:rPr>
          <w:rFonts w:eastAsia="BlissPro-Light"/>
          <w:lang w:val="ru-RU"/>
        </w:rPr>
        <w:instrText>69"],"</w:instrText>
      </w:r>
      <w:r>
        <w:rPr>
          <w:rFonts w:eastAsia="BlissPro-Light"/>
        </w:rPr>
        <w:instrText>itemData</w:instrText>
      </w:r>
      <w:r>
        <w:rPr>
          <w:rFonts w:eastAsia="BlissPro-Light"/>
          <w:lang w:val="ru-RU"/>
        </w:rPr>
        <w:instrText>":{"</w:instrText>
      </w:r>
      <w:r>
        <w:rPr>
          <w:rFonts w:eastAsia="BlissPro-Light"/>
        </w:rPr>
        <w:instrText>id</w:instrText>
      </w:r>
      <w:r>
        <w:rPr>
          <w:rFonts w:eastAsia="BlissPro-Light"/>
          <w:lang w:val="ru-RU"/>
        </w:rPr>
        <w:instrText>":1306,"</w:instrText>
      </w:r>
      <w:r>
        <w:rPr>
          <w:rFonts w:eastAsia="BlissPro-Light"/>
        </w:rPr>
        <w:instrText>type</w:instrText>
      </w:r>
      <w:r>
        <w:rPr>
          <w:rFonts w:eastAsia="BlissPro-Light"/>
          <w:lang w:val="ru-RU"/>
        </w:rPr>
        <w:instrText>":"</w:instrText>
      </w:r>
      <w:r>
        <w:rPr>
          <w:rFonts w:eastAsia="BlissPro-Light"/>
        </w:rPr>
        <w:instrText>article</w:instrText>
      </w:r>
      <w:r>
        <w:rPr>
          <w:rFonts w:eastAsia="BlissPro-Light"/>
          <w:lang w:val="ru-RU"/>
        </w:rPr>
        <w:instrText>-</w:instrText>
      </w:r>
      <w:r>
        <w:rPr>
          <w:rFonts w:eastAsia="BlissPro-Light"/>
        </w:rPr>
        <w:instrText>journal</w:instrText>
      </w:r>
      <w:r>
        <w:rPr>
          <w:rFonts w:eastAsia="BlissPro-Light"/>
          <w:lang w:val="ru-RU"/>
        </w:rPr>
        <w:instrText>","</w:instrText>
      </w:r>
      <w:r>
        <w:rPr>
          <w:rFonts w:eastAsia="BlissPro-Light"/>
        </w:rPr>
        <w:instrText>abstract</w:instrText>
      </w:r>
      <w:r>
        <w:rPr>
          <w:rFonts w:eastAsia="BlissPro-Light"/>
          <w:lang w:val="ru-RU"/>
        </w:rPr>
        <w:instrText>":"</w:instrText>
      </w:r>
      <w:r>
        <w:rPr>
          <w:rFonts w:eastAsia="BlissPro-Light"/>
        </w:rPr>
        <w:instrText>Background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is</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fourth</w:instrText>
      </w:r>
      <w:r>
        <w:rPr>
          <w:rFonts w:eastAsia="BlissPro-Light"/>
          <w:lang w:val="ru-RU"/>
        </w:rPr>
        <w:instrText xml:space="preserve"> </w:instrText>
      </w:r>
      <w:r>
        <w:rPr>
          <w:rFonts w:eastAsia="BlissPro-Light"/>
        </w:rPr>
        <w:instrText>leading</w:instrText>
      </w:r>
      <w:r>
        <w:rPr>
          <w:rFonts w:eastAsia="BlissPro-Light"/>
          <w:lang w:val="ru-RU"/>
        </w:rPr>
        <w:instrText xml:space="preserve"> </w:instrText>
      </w:r>
      <w:r>
        <w:rPr>
          <w:rFonts w:eastAsia="BlissPro-Light"/>
        </w:rPr>
        <w:instrText>cause</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mortality</w:instrText>
      </w:r>
      <w:r>
        <w:rPr>
          <w:rFonts w:eastAsia="BlissPro-Light"/>
          <w:lang w:val="ru-RU"/>
        </w:rPr>
        <w:instrText xml:space="preserve">. </w:instrText>
      </w:r>
      <w:r>
        <w:rPr>
          <w:rFonts w:eastAsia="BlissPro-Light"/>
        </w:rPr>
        <w:instrText>Most</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are</w:instrText>
      </w:r>
      <w:r>
        <w:rPr>
          <w:rFonts w:eastAsia="BlissPro-Light"/>
          <w:lang w:val="ru-RU"/>
        </w:rPr>
        <w:instrText xml:space="preserve"> </w:instrText>
      </w:r>
      <w:r>
        <w:rPr>
          <w:rFonts w:eastAsia="BlissPro-Light"/>
        </w:rPr>
        <w:instrText>diagnosed</w:instrText>
      </w:r>
      <w:r>
        <w:rPr>
          <w:rFonts w:eastAsia="BlissPro-Light"/>
          <w:lang w:val="ru-RU"/>
        </w:rPr>
        <w:instrText xml:space="preserve"> </w:instrText>
      </w:r>
      <w:r>
        <w:rPr>
          <w:rFonts w:eastAsia="BlissPro-Light"/>
        </w:rPr>
        <w:instrText>with</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either</w:instrText>
      </w:r>
      <w:r>
        <w:rPr>
          <w:rFonts w:eastAsia="BlissPro-Light"/>
          <w:lang w:val="ru-RU"/>
        </w:rPr>
        <w:instrText xml:space="preserve"> </w:instrText>
      </w:r>
      <w:r>
        <w:rPr>
          <w:rFonts w:eastAsia="BlissPro-Light"/>
        </w:rPr>
        <w:instrText>at</w:instrText>
      </w:r>
      <w:r>
        <w:rPr>
          <w:rFonts w:eastAsia="BlissPro-Light"/>
          <w:lang w:val="ru-RU"/>
        </w:rPr>
        <w:instrText xml:space="preserve"> </w:instrText>
      </w:r>
      <w:r>
        <w:rPr>
          <w:rFonts w:eastAsia="BlissPro-Light"/>
        </w:rPr>
        <w:instrText>locally</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or</w:instrText>
      </w:r>
      <w:r>
        <w:rPr>
          <w:rFonts w:eastAsia="BlissPro-Light"/>
          <w:lang w:val="ru-RU"/>
        </w:rPr>
        <w:instrText xml:space="preserve"> </w:instrText>
      </w:r>
      <w:r>
        <w:rPr>
          <w:rFonts w:eastAsia="BlissPro-Light"/>
        </w:rPr>
        <w:instrText>metastatic</w:instrText>
      </w:r>
      <w:r>
        <w:rPr>
          <w:rFonts w:eastAsia="BlissPro-Light"/>
          <w:lang w:val="ru-RU"/>
        </w:rPr>
        <w:instrText xml:space="preserve"> </w:instrText>
      </w:r>
      <w:r>
        <w:rPr>
          <w:rFonts w:eastAsia="BlissPro-Light"/>
        </w:rPr>
        <w:instrText>stages</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have</w:instrText>
      </w:r>
      <w:r>
        <w:rPr>
          <w:rFonts w:eastAsia="BlissPro-Light"/>
          <w:lang w:val="ru-RU"/>
        </w:rPr>
        <w:instrText xml:space="preserve"> </w:instrText>
      </w:r>
      <w:r>
        <w:rPr>
          <w:rFonts w:eastAsia="BlissPro-Light"/>
        </w:rPr>
        <w:instrText>a</w:instrText>
      </w:r>
      <w:r>
        <w:rPr>
          <w:rFonts w:eastAsia="BlissPro-Light"/>
          <w:lang w:val="ru-RU"/>
        </w:rPr>
        <w:instrText xml:space="preserve"> </w:instrText>
      </w:r>
      <w:r>
        <w:rPr>
          <w:rFonts w:eastAsia="BlissPro-Light"/>
        </w:rPr>
        <w:instrText>high</w:instrText>
      </w:r>
      <w:r>
        <w:rPr>
          <w:rFonts w:eastAsia="BlissPro-Light"/>
          <w:lang w:val="ru-RU"/>
        </w:rPr>
        <w:instrText xml:space="preserve"> </w:instrText>
      </w:r>
      <w:r>
        <w:rPr>
          <w:rFonts w:eastAsia="BlissPro-Light"/>
        </w:rPr>
        <w:instrText>rate</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malnutrition</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weight</w:instrText>
      </w:r>
      <w:r>
        <w:rPr>
          <w:rFonts w:eastAsia="BlissPro-Light"/>
          <w:lang w:val="ru-RU"/>
        </w:rPr>
        <w:instrText xml:space="preserve"> </w:instrText>
      </w:r>
      <w:r>
        <w:rPr>
          <w:rFonts w:eastAsia="BlissPro-Light"/>
        </w:rPr>
        <w:instrText>loss</w:instrText>
      </w:r>
      <w:r>
        <w:rPr>
          <w:rFonts w:eastAsia="BlissPro-Light"/>
          <w:lang w:val="ru-RU"/>
        </w:rPr>
        <w:instrText xml:space="preserve"> </w:instrText>
      </w:r>
      <w:r>
        <w:rPr>
          <w:rFonts w:eastAsia="BlissPro-Light"/>
        </w:rPr>
        <w:instrText>which</w:instrText>
      </w:r>
      <w:r>
        <w:rPr>
          <w:rFonts w:eastAsia="BlissPro-Light"/>
          <w:lang w:val="ru-RU"/>
        </w:rPr>
        <w:instrText xml:space="preserve"> </w:instrText>
      </w:r>
      <w:r>
        <w:rPr>
          <w:rFonts w:eastAsia="BlissPro-Light"/>
        </w:rPr>
        <w:instrText>are</w:instrText>
      </w:r>
      <w:r>
        <w:rPr>
          <w:rFonts w:eastAsia="BlissPro-Light"/>
          <w:lang w:val="ru-RU"/>
        </w:rPr>
        <w:instrText xml:space="preserve"> </w:instrText>
      </w:r>
      <w:r>
        <w:rPr>
          <w:rFonts w:eastAsia="BlissPro-Light"/>
        </w:rPr>
        <w:instrText>associated</w:instrText>
      </w:r>
      <w:r>
        <w:rPr>
          <w:rFonts w:eastAsia="BlissPro-Light"/>
          <w:lang w:val="ru-RU"/>
        </w:rPr>
        <w:instrText xml:space="preserve"> </w:instrText>
      </w:r>
      <w:r>
        <w:rPr>
          <w:rFonts w:eastAsia="BlissPro-Light"/>
        </w:rPr>
        <w:instrText>with</w:instrText>
      </w:r>
      <w:r>
        <w:rPr>
          <w:rFonts w:eastAsia="BlissPro-Light"/>
          <w:lang w:val="ru-RU"/>
        </w:rPr>
        <w:instrText xml:space="preserve"> </w:instrText>
      </w:r>
      <w:r>
        <w:rPr>
          <w:rFonts w:eastAsia="BlissPro-Light"/>
        </w:rPr>
        <w:instrText>poor</w:instrText>
      </w:r>
      <w:r>
        <w:rPr>
          <w:rFonts w:eastAsia="BlissPro-Light"/>
          <w:lang w:val="ru-RU"/>
        </w:rPr>
        <w:instrText xml:space="preserve"> </w:instrText>
      </w:r>
      <w:r>
        <w:rPr>
          <w:rFonts w:eastAsia="BlissPro-Light"/>
        </w:rPr>
        <w:instrText>outcomes</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is</w:instrText>
      </w:r>
      <w:r>
        <w:rPr>
          <w:rFonts w:eastAsia="BlissPro-Light"/>
          <w:lang w:val="ru-RU"/>
        </w:rPr>
        <w:instrText xml:space="preserve"> </w:instrText>
      </w:r>
      <w:r>
        <w:rPr>
          <w:rFonts w:eastAsia="BlissPro-Light"/>
        </w:rPr>
        <w:instrText>one</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causes</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malnutrition</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weight</w:instrText>
      </w:r>
      <w:r>
        <w:rPr>
          <w:rFonts w:eastAsia="BlissPro-Light"/>
          <w:lang w:val="ru-RU"/>
        </w:rPr>
        <w:instrText xml:space="preserve"> </w:instrText>
      </w:r>
      <w:r>
        <w:rPr>
          <w:rFonts w:eastAsia="BlissPro-Light"/>
        </w:rPr>
        <w:instrText>loss</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these</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prevalence</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clinical</w:instrText>
      </w:r>
      <w:r>
        <w:rPr>
          <w:rFonts w:eastAsia="BlissPro-Light"/>
          <w:lang w:val="ru-RU"/>
        </w:rPr>
        <w:instrText xml:space="preserve"> </w:instrText>
      </w:r>
      <w:r>
        <w:rPr>
          <w:rFonts w:eastAsia="BlissPro-Light"/>
        </w:rPr>
        <w:instrText>consequences</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are</w:instrText>
      </w:r>
      <w:r>
        <w:rPr>
          <w:rFonts w:eastAsia="BlissPro-Light"/>
          <w:lang w:val="ru-RU"/>
        </w:rPr>
        <w:instrText xml:space="preserve"> </w:instrText>
      </w:r>
      <w:r>
        <w:rPr>
          <w:rFonts w:eastAsia="BlissPro-Light"/>
        </w:rPr>
        <w:instrText>poorly</w:instrText>
      </w:r>
      <w:r>
        <w:rPr>
          <w:rFonts w:eastAsia="BlissPro-Light"/>
          <w:lang w:val="ru-RU"/>
        </w:rPr>
        <w:instrText xml:space="preserve"> </w:instrText>
      </w:r>
      <w:r>
        <w:rPr>
          <w:rFonts w:eastAsia="BlissPro-Light"/>
        </w:rPr>
        <w:instrText>investigated</w:instrText>
      </w:r>
      <w:r>
        <w:rPr>
          <w:rFonts w:eastAsia="BlissPro-Light"/>
          <w:lang w:val="ru-RU"/>
        </w:rPr>
        <w:instrText xml:space="preserve"> </w:instrText>
      </w:r>
      <w:r>
        <w:rPr>
          <w:rFonts w:eastAsia="BlissPro-Light"/>
        </w:rPr>
        <w:instrText>with</w:instrText>
      </w:r>
      <w:r>
        <w:rPr>
          <w:rFonts w:eastAsia="BlissPro-Light"/>
          <w:lang w:val="ru-RU"/>
        </w:rPr>
        <w:instrText xml:space="preserve"> </w:instrText>
      </w:r>
      <w:r>
        <w:rPr>
          <w:rFonts w:eastAsia="BlissPro-Light"/>
        </w:rPr>
        <w:instrText>heterogeneous</w:instrText>
      </w:r>
      <w:r>
        <w:rPr>
          <w:rFonts w:eastAsia="BlissPro-Light"/>
          <w:lang w:val="ru-RU"/>
        </w:rPr>
        <w:instrText xml:space="preserve"> </w:instrText>
      </w:r>
      <w:r>
        <w:rPr>
          <w:rFonts w:eastAsia="BlissPro-Light"/>
        </w:rPr>
        <w:instrText>results</w:instrText>
      </w:r>
      <w:r>
        <w:rPr>
          <w:rFonts w:eastAsia="BlissPro-Light"/>
          <w:lang w:val="ru-RU"/>
        </w:rPr>
        <w:instrText xml:space="preserve">. </w:instrText>
      </w:r>
      <w:r>
        <w:rPr>
          <w:rFonts w:eastAsia="BlissPro-Light"/>
        </w:rPr>
        <w:instrText>We</w:instrText>
      </w:r>
      <w:r>
        <w:rPr>
          <w:rFonts w:eastAsia="BlissPro-Light"/>
          <w:lang w:val="ru-RU"/>
        </w:rPr>
        <w:instrText xml:space="preserve"> </w:instrText>
      </w:r>
      <w:r>
        <w:rPr>
          <w:rFonts w:eastAsia="BlissPro-Light"/>
        </w:rPr>
        <w:instrText>sought</w:instrText>
      </w:r>
      <w:r>
        <w:rPr>
          <w:rFonts w:eastAsia="BlissPro-Light"/>
          <w:lang w:val="ru-RU"/>
        </w:rPr>
        <w:instrText xml:space="preserve"> </w:instrText>
      </w:r>
      <w:r>
        <w:rPr>
          <w:rFonts w:eastAsia="BlissPro-Light"/>
        </w:rPr>
        <w:instrText>to</w:instrText>
      </w:r>
      <w:r>
        <w:rPr>
          <w:rFonts w:eastAsia="BlissPro-Light"/>
          <w:lang w:val="ru-RU"/>
        </w:rPr>
        <w:instrText xml:space="preserve"> </w:instrText>
      </w:r>
      <w:r>
        <w:rPr>
          <w:rFonts w:eastAsia="BlissPro-Light"/>
        </w:rPr>
        <w:instrText>determine</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prevalence</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clinical</w:instrText>
      </w:r>
      <w:r>
        <w:rPr>
          <w:rFonts w:eastAsia="BlissPro-Light"/>
          <w:lang w:val="ru-RU"/>
        </w:rPr>
        <w:instrText xml:space="preserve"> </w:instrText>
      </w:r>
      <w:r>
        <w:rPr>
          <w:rFonts w:eastAsia="BlissPro-Light"/>
        </w:rPr>
        <w:instrText>consequences</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effect</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enzyme</w:instrText>
      </w:r>
      <w:r>
        <w:rPr>
          <w:rFonts w:eastAsia="BlissPro-Light"/>
          <w:lang w:val="ru-RU"/>
        </w:rPr>
        <w:instrText xml:space="preserve"> </w:instrText>
      </w:r>
      <w:r>
        <w:rPr>
          <w:rFonts w:eastAsia="BlissPro-Light"/>
        </w:rPr>
        <w:instrText>replacement</w:instrText>
      </w:r>
      <w:r>
        <w:rPr>
          <w:rFonts w:eastAsia="BlissPro-Light"/>
          <w:lang w:val="ru-RU"/>
        </w:rPr>
        <w:instrText xml:space="preserve"> </w:instrText>
      </w:r>
      <w:r>
        <w:rPr>
          <w:rFonts w:eastAsia="BlissPro-Light"/>
        </w:rPr>
        <w:instrText>therapy</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with</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by</w:instrText>
      </w:r>
      <w:r>
        <w:rPr>
          <w:rFonts w:eastAsia="BlissPro-Light"/>
          <w:lang w:val="ru-RU"/>
        </w:rPr>
        <w:instrText xml:space="preserve"> </w:instrText>
      </w:r>
      <w:r>
        <w:rPr>
          <w:rFonts w:eastAsia="BlissPro-Light"/>
        </w:rPr>
        <w:instrText>systematic</w:instrText>
      </w:r>
      <w:r>
        <w:rPr>
          <w:rFonts w:eastAsia="BlissPro-Light"/>
          <w:lang w:val="ru-RU"/>
        </w:rPr>
        <w:instrText xml:space="preserve"> </w:instrText>
      </w:r>
      <w:r>
        <w:rPr>
          <w:rFonts w:eastAsia="BlissPro-Light"/>
        </w:rPr>
        <w:instrText>review</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meta</w:instrText>
      </w:r>
      <w:r>
        <w:rPr>
          <w:rFonts w:eastAsia="BlissPro-Light"/>
          <w:lang w:val="ru-RU"/>
        </w:rPr>
        <w:instrText>-</w:instrText>
      </w:r>
      <w:r>
        <w:rPr>
          <w:rFonts w:eastAsia="BlissPro-Light"/>
        </w:rPr>
        <w:instrText>analysis</w:instrText>
      </w:r>
      <w:r>
        <w:rPr>
          <w:rFonts w:eastAsia="BlissPro-Light"/>
          <w:lang w:val="ru-RU"/>
        </w:rPr>
        <w:instrText>.\</w:instrText>
      </w:r>
      <w:r>
        <w:rPr>
          <w:rFonts w:eastAsia="BlissPro-Light"/>
        </w:rPr>
        <w:instrText>nMethods</w:instrText>
      </w:r>
      <w:r>
        <w:rPr>
          <w:rFonts w:eastAsia="BlissPro-Light"/>
          <w:lang w:val="ru-RU"/>
        </w:rPr>
        <w:instrText xml:space="preserve">: </w:instrText>
      </w:r>
      <w:r>
        <w:rPr>
          <w:rFonts w:eastAsia="BlissPro-Light"/>
        </w:rPr>
        <w:instrText>Scopus</w:instrText>
      </w:r>
      <w:r>
        <w:rPr>
          <w:rFonts w:eastAsia="BlissPro-Light"/>
          <w:lang w:val="ru-RU"/>
        </w:rPr>
        <w:instrText xml:space="preserve">, </w:instrText>
      </w:r>
      <w:r>
        <w:rPr>
          <w:rFonts w:eastAsia="BlissPro-Light"/>
        </w:rPr>
        <w:instrText>Medline</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Embase</w:instrText>
      </w:r>
      <w:r>
        <w:rPr>
          <w:rFonts w:eastAsia="BlissPro-Light"/>
          <w:lang w:val="ru-RU"/>
        </w:rPr>
        <w:instrText xml:space="preserve"> </w:instrText>
      </w:r>
      <w:r>
        <w:rPr>
          <w:rFonts w:eastAsia="BlissPro-Light"/>
        </w:rPr>
        <w:instrText>were</w:instrText>
      </w:r>
      <w:r>
        <w:rPr>
          <w:rFonts w:eastAsia="BlissPro-Light"/>
          <w:lang w:val="ru-RU"/>
        </w:rPr>
        <w:instrText xml:space="preserve"> </w:instrText>
      </w:r>
      <w:r>
        <w:rPr>
          <w:rFonts w:eastAsia="BlissPro-Light"/>
        </w:rPr>
        <w:instrText>searched</w:instrText>
      </w:r>
      <w:r>
        <w:rPr>
          <w:rFonts w:eastAsia="BlissPro-Light"/>
          <w:lang w:val="ru-RU"/>
        </w:rPr>
        <w:instrText xml:space="preserve"> </w:instrText>
      </w:r>
      <w:r>
        <w:rPr>
          <w:rFonts w:eastAsia="BlissPro-Light"/>
        </w:rPr>
        <w:instrText>for</w:instrText>
      </w:r>
      <w:r>
        <w:rPr>
          <w:rFonts w:eastAsia="BlissPro-Light"/>
          <w:lang w:val="ru-RU"/>
        </w:rPr>
        <w:instrText xml:space="preserve"> </w:instrText>
      </w:r>
      <w:r>
        <w:rPr>
          <w:rFonts w:eastAsia="BlissPro-Light"/>
        </w:rPr>
        <w:instrText>cohort</w:instrText>
      </w:r>
      <w:r>
        <w:rPr>
          <w:rFonts w:eastAsia="BlissPro-Light"/>
          <w:lang w:val="ru-RU"/>
        </w:rPr>
        <w:instrText xml:space="preserve"> </w:instrText>
      </w:r>
      <w:r>
        <w:rPr>
          <w:rFonts w:eastAsia="BlissPro-Light"/>
        </w:rPr>
        <w:instrText>studies</w:instrText>
      </w:r>
      <w:r>
        <w:rPr>
          <w:rFonts w:eastAsia="BlissPro-Light"/>
          <w:lang w:val="ru-RU"/>
        </w:rPr>
        <w:instrText xml:space="preserve"> </w:instrText>
      </w:r>
      <w:r>
        <w:rPr>
          <w:rFonts w:eastAsia="BlissPro-Light"/>
        </w:rPr>
        <w:instrText>or</w:instrText>
      </w:r>
      <w:r>
        <w:rPr>
          <w:rFonts w:eastAsia="BlissPro-Light"/>
          <w:lang w:val="ru-RU"/>
        </w:rPr>
        <w:instrText xml:space="preserve"> </w:instrText>
      </w:r>
      <w:r>
        <w:rPr>
          <w:rFonts w:eastAsia="BlissPro-Light"/>
        </w:rPr>
        <w:instrText>randomised</w:instrText>
      </w:r>
      <w:r>
        <w:rPr>
          <w:rFonts w:eastAsia="BlissPro-Light"/>
          <w:lang w:val="ru-RU"/>
        </w:rPr>
        <w:instrText xml:space="preserve"> </w:instrText>
      </w:r>
      <w:r>
        <w:rPr>
          <w:rFonts w:eastAsia="BlissPro-Light"/>
        </w:rPr>
        <w:instrText>clinical</w:instrText>
      </w:r>
      <w:r>
        <w:rPr>
          <w:rFonts w:eastAsia="BlissPro-Light"/>
          <w:lang w:val="ru-RU"/>
        </w:rPr>
        <w:instrText xml:space="preserve"> </w:instrText>
      </w:r>
      <w:r>
        <w:rPr>
          <w:rFonts w:eastAsia="BlissPro-Light"/>
        </w:rPr>
        <w:instrText>trials</w:instrText>
      </w:r>
      <w:r>
        <w:rPr>
          <w:rFonts w:eastAsia="BlissPro-Light"/>
          <w:lang w:val="ru-RU"/>
        </w:rPr>
        <w:instrText xml:space="preserve"> </w:instrText>
      </w:r>
      <w:r>
        <w:rPr>
          <w:rFonts w:eastAsia="BlissPro-Light"/>
        </w:rPr>
        <w:instrText>reporting</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and</w:instrText>
      </w:r>
      <w:r>
        <w:rPr>
          <w:rFonts w:eastAsia="BlissPro-Light"/>
          <w:lang w:val="ru-RU"/>
        </w:rPr>
        <w:instrText>/</w:instrText>
      </w:r>
      <w:r>
        <w:rPr>
          <w:rFonts w:eastAsia="BlissPro-Light"/>
        </w:rPr>
        <w:instrText>or</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effect</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enzyme</w:instrText>
      </w:r>
      <w:r>
        <w:rPr>
          <w:rFonts w:eastAsia="BlissPro-Light"/>
          <w:lang w:val="ru-RU"/>
        </w:rPr>
        <w:instrText xml:space="preserve"> </w:instrText>
      </w:r>
      <w:r>
        <w:rPr>
          <w:rFonts w:eastAsia="BlissPro-Light"/>
        </w:rPr>
        <w:instrText>replacement</w:instrText>
      </w:r>
      <w:r>
        <w:rPr>
          <w:rFonts w:eastAsia="BlissPro-Light"/>
          <w:lang w:val="ru-RU"/>
        </w:rPr>
        <w:instrText xml:space="preserve"> </w:instrText>
      </w:r>
      <w:r>
        <w:rPr>
          <w:rFonts w:eastAsia="BlissPro-Light"/>
        </w:rPr>
        <w:instrText>therapy</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with</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We</w:instrText>
      </w:r>
      <w:r>
        <w:rPr>
          <w:rFonts w:eastAsia="BlissPro-Light"/>
          <w:lang w:val="ru-RU"/>
        </w:rPr>
        <w:instrText xml:space="preserve"> </w:instrText>
      </w:r>
      <w:r>
        <w:rPr>
          <w:rFonts w:eastAsia="BlissPro-Light"/>
        </w:rPr>
        <w:instrText>considered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as</w:instrText>
      </w:r>
      <w:r>
        <w:rPr>
          <w:rFonts w:eastAsia="BlissPro-Light"/>
          <w:lang w:val="ru-RU"/>
        </w:rPr>
        <w:instrText xml:space="preserve"> </w:instrText>
      </w:r>
      <w:r>
        <w:rPr>
          <w:rFonts w:eastAsia="BlissPro-Light"/>
        </w:rPr>
        <w:instrText>an</w:instrText>
      </w:r>
      <w:r>
        <w:rPr>
          <w:rFonts w:eastAsia="BlissPro-Light"/>
          <w:lang w:val="ru-RU"/>
        </w:rPr>
        <w:instrText xml:space="preserve"> </w:instrText>
      </w:r>
      <w:r>
        <w:rPr>
          <w:rFonts w:eastAsia="BlissPro-Light"/>
        </w:rPr>
        <w:instrText>abnormal</w:instrText>
      </w:r>
      <w:r>
        <w:rPr>
          <w:rFonts w:eastAsia="BlissPro-Light"/>
          <w:lang w:val="ru-RU"/>
        </w:rPr>
        <w:instrText xml:space="preserve"> </w:instrText>
      </w:r>
      <w:r>
        <w:rPr>
          <w:rFonts w:eastAsia="BlissPro-Light"/>
        </w:rPr>
        <w:instrText>result</w:instrText>
      </w:r>
      <w:r>
        <w:rPr>
          <w:rFonts w:eastAsia="BlissPro-Light"/>
          <w:lang w:val="ru-RU"/>
        </w:rPr>
        <w:instrText xml:space="preserve"> </w:instrText>
      </w:r>
      <w:r>
        <w:rPr>
          <w:rFonts w:eastAsia="BlissPro-Light"/>
        </w:rPr>
        <w:instrText>on</w:instrText>
      </w:r>
      <w:r>
        <w:rPr>
          <w:rFonts w:eastAsia="BlissPro-Light"/>
          <w:lang w:val="ru-RU"/>
        </w:rPr>
        <w:instrText xml:space="preserve"> </w:instrText>
      </w:r>
      <w:r>
        <w:rPr>
          <w:rFonts w:eastAsia="BlissPro-Light"/>
        </w:rPr>
        <w:instrText>direct</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or</w:instrText>
      </w:r>
      <w:r>
        <w:rPr>
          <w:rFonts w:eastAsia="BlissPro-Light"/>
          <w:lang w:val="ru-RU"/>
        </w:rPr>
        <w:instrText xml:space="preserve"> </w:instrText>
      </w:r>
      <w:r>
        <w:rPr>
          <w:rFonts w:eastAsia="BlissPro-Light"/>
        </w:rPr>
        <w:instrText>indirect</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function</w:instrText>
      </w:r>
      <w:r>
        <w:rPr>
          <w:rFonts w:eastAsia="BlissPro-Light"/>
          <w:lang w:val="ru-RU"/>
        </w:rPr>
        <w:instrText xml:space="preserve"> </w:instrText>
      </w:r>
      <w:r>
        <w:rPr>
          <w:rFonts w:eastAsia="BlissPro-Light"/>
        </w:rPr>
        <w:instrText>tests</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enzyme</w:instrText>
      </w:r>
      <w:r>
        <w:rPr>
          <w:rFonts w:eastAsia="BlissPro-Light"/>
          <w:lang w:val="ru-RU"/>
        </w:rPr>
        <w:instrText xml:space="preserve"> </w:instrText>
      </w:r>
      <w:r>
        <w:rPr>
          <w:rFonts w:eastAsia="BlissPro-Light"/>
        </w:rPr>
        <w:instrText>replacement</w:instrText>
      </w:r>
      <w:r>
        <w:rPr>
          <w:rFonts w:eastAsia="BlissPro-Light"/>
          <w:lang w:val="ru-RU"/>
        </w:rPr>
        <w:instrText xml:space="preserve"> </w:instrText>
      </w:r>
      <w:r>
        <w:rPr>
          <w:rFonts w:eastAsia="BlissPro-Light"/>
        </w:rPr>
        <w:instrText>therapy</w:instrText>
      </w:r>
      <w:r>
        <w:rPr>
          <w:rFonts w:eastAsia="BlissPro-Light"/>
          <w:lang w:val="ru-RU"/>
        </w:rPr>
        <w:instrText xml:space="preserve"> </w:instrText>
      </w:r>
      <w:r>
        <w:rPr>
          <w:rFonts w:eastAsia="BlissPro-Light"/>
        </w:rPr>
        <w:instrText>was</w:instrText>
      </w:r>
      <w:r>
        <w:rPr>
          <w:rFonts w:eastAsia="BlissPro-Light"/>
          <w:lang w:val="ru-RU"/>
        </w:rPr>
        <w:instrText xml:space="preserve"> </w:instrText>
      </w:r>
      <w:r>
        <w:rPr>
          <w:rFonts w:eastAsia="BlissPro-Light"/>
        </w:rPr>
        <w:instrText>evaluated</w:instrText>
      </w:r>
      <w:r>
        <w:rPr>
          <w:rFonts w:eastAsia="BlissPro-Light"/>
          <w:lang w:val="ru-RU"/>
        </w:rPr>
        <w:instrText xml:space="preserve"> </w:instrText>
      </w:r>
      <w:r>
        <w:rPr>
          <w:rFonts w:eastAsia="BlissPro-Light"/>
        </w:rPr>
        <w:instrText>by</w:instrText>
      </w:r>
      <w:r>
        <w:rPr>
          <w:rFonts w:eastAsia="BlissPro-Light"/>
          <w:lang w:val="ru-RU"/>
        </w:rPr>
        <w:instrText xml:space="preserve"> </w:instrText>
      </w:r>
      <w:r>
        <w:rPr>
          <w:rFonts w:eastAsia="BlissPro-Light"/>
        </w:rPr>
        <w:instrText>its</w:instrText>
      </w:r>
      <w:r>
        <w:rPr>
          <w:rFonts w:eastAsia="BlissPro-Light"/>
          <w:lang w:val="ru-RU"/>
        </w:rPr>
        <w:instrText xml:space="preserve"> </w:instrText>
      </w:r>
      <w:r>
        <w:rPr>
          <w:rFonts w:eastAsia="BlissPro-Light"/>
        </w:rPr>
        <w:instrText>effect</w:instrText>
      </w:r>
      <w:r>
        <w:rPr>
          <w:rFonts w:eastAsia="BlissPro-Light"/>
          <w:lang w:val="ru-RU"/>
        </w:rPr>
        <w:instrText xml:space="preserve"> </w:instrText>
      </w:r>
      <w:r>
        <w:rPr>
          <w:rFonts w:eastAsia="BlissPro-Light"/>
        </w:rPr>
        <w:instrText>on</w:instrText>
      </w:r>
      <w:r>
        <w:rPr>
          <w:rFonts w:eastAsia="BlissPro-Light"/>
          <w:lang w:val="ru-RU"/>
        </w:rPr>
        <w:instrText xml:space="preserve"> </w:instrText>
      </w:r>
      <w:r>
        <w:rPr>
          <w:rFonts w:eastAsia="BlissPro-Light"/>
        </w:rPr>
        <w:instrText>survival</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quality</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life</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with</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w:instrText>
      </w:r>
      <w:r>
        <w:rPr>
          <w:rFonts w:eastAsia="BlissPro-Light"/>
        </w:rPr>
        <w:instrText>nResults</w:instrText>
      </w:r>
      <w:r>
        <w:rPr>
          <w:rFonts w:eastAsia="BlissPro-Light"/>
          <w:lang w:val="ru-RU"/>
        </w:rPr>
        <w:instrText xml:space="preserve">: </w:instrText>
      </w:r>
      <w:r>
        <w:rPr>
          <w:rFonts w:eastAsia="BlissPro-Light"/>
        </w:rPr>
        <w:instrText>A</w:instrText>
      </w:r>
      <w:r>
        <w:rPr>
          <w:rFonts w:eastAsia="BlissPro-Light"/>
          <w:lang w:val="ru-RU"/>
        </w:rPr>
        <w:instrText xml:space="preserve"> </w:instrText>
      </w:r>
      <w:r>
        <w:rPr>
          <w:rFonts w:eastAsia="BlissPro-Light"/>
        </w:rPr>
        <w:instrText>total</w:instrText>
      </w:r>
      <w:r>
        <w:rPr>
          <w:rFonts w:eastAsia="BlissPro-Light"/>
          <w:lang w:val="ru-RU"/>
        </w:rPr>
        <w:instrText xml:space="preserve"> </w:instrText>
      </w:r>
      <w:r>
        <w:rPr>
          <w:rFonts w:eastAsia="BlissPro-Light"/>
        </w:rPr>
        <w:instrText>of</w:instrText>
      </w:r>
      <w:r>
        <w:rPr>
          <w:rFonts w:eastAsia="BlissPro-Light"/>
          <w:lang w:val="ru-RU"/>
        </w:rPr>
        <w:instrText xml:space="preserve"> 11 </w:instrText>
      </w:r>
      <w:r>
        <w:rPr>
          <w:rFonts w:eastAsia="BlissPro-Light"/>
        </w:rPr>
        <w:instrText>studies</w:instrText>
      </w:r>
      <w:r>
        <w:rPr>
          <w:rFonts w:eastAsia="BlissPro-Light"/>
          <w:lang w:val="ru-RU"/>
        </w:rPr>
        <w:instrText xml:space="preserve"> </w:instrText>
      </w:r>
      <w:r>
        <w:rPr>
          <w:rFonts w:eastAsia="BlissPro-Light"/>
        </w:rPr>
        <w:instrText>were</w:instrText>
      </w:r>
      <w:r>
        <w:rPr>
          <w:rFonts w:eastAsia="BlissPro-Light"/>
          <w:lang w:val="ru-RU"/>
        </w:rPr>
        <w:instrText xml:space="preserve"> </w:instrText>
      </w:r>
      <w:r>
        <w:rPr>
          <w:rFonts w:eastAsia="BlissPro-Light"/>
        </w:rPr>
        <w:instrText>included</w:instrText>
      </w:r>
      <w:r>
        <w:rPr>
          <w:rFonts w:eastAsia="BlissPro-Light"/>
          <w:lang w:val="ru-RU"/>
        </w:rPr>
        <w:instrText xml:space="preserve">; </w:instrText>
      </w:r>
      <w:r>
        <w:rPr>
          <w:rFonts w:eastAsia="BlissPro-Light"/>
        </w:rPr>
        <w:instrText>seven</w:instrText>
      </w:r>
      <w:r>
        <w:rPr>
          <w:rFonts w:eastAsia="BlissPro-Light"/>
          <w:lang w:val="ru-RU"/>
        </w:rPr>
        <w:instrText xml:space="preserve"> </w:instrText>
      </w:r>
      <w:r>
        <w:rPr>
          <w:rFonts w:eastAsia="BlissPro-Light"/>
        </w:rPr>
        <w:instrText>studies</w:instrText>
      </w:r>
      <w:r>
        <w:rPr>
          <w:rFonts w:eastAsia="BlissPro-Light"/>
          <w:lang w:val="ru-RU"/>
        </w:rPr>
        <w:instrText xml:space="preserve"> </w:instrText>
      </w:r>
      <w:r>
        <w:rPr>
          <w:rFonts w:eastAsia="BlissPro-Light"/>
        </w:rPr>
        <w:instrText>reported</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prevalence</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seven</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effect</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enzyme</w:instrText>
      </w:r>
      <w:r>
        <w:rPr>
          <w:rFonts w:eastAsia="BlissPro-Light"/>
          <w:lang w:val="ru-RU"/>
        </w:rPr>
        <w:instrText xml:space="preserve"> </w:instrText>
      </w:r>
      <w:r>
        <w:rPr>
          <w:rFonts w:eastAsia="BlissPro-Light"/>
        </w:rPr>
        <w:instrText>replacement</w:instrText>
      </w:r>
      <w:r>
        <w:rPr>
          <w:rFonts w:eastAsia="BlissPro-Light"/>
          <w:lang w:val="ru-RU"/>
        </w:rPr>
        <w:instrText xml:space="preserve"> </w:instrText>
      </w:r>
      <w:r>
        <w:rPr>
          <w:rFonts w:eastAsia="BlissPro-Light"/>
        </w:rPr>
        <w:instrText>therapy</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pooled</w:instrText>
      </w:r>
      <w:r>
        <w:rPr>
          <w:rFonts w:eastAsia="BlissPro-Light"/>
          <w:lang w:val="ru-RU"/>
        </w:rPr>
        <w:instrText xml:space="preserve"> </w:instrText>
      </w:r>
      <w:r>
        <w:rPr>
          <w:rFonts w:eastAsia="BlissPro-Light"/>
        </w:rPr>
        <w:instrText>prevalence</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was</w:instrText>
      </w:r>
      <w:r>
        <w:rPr>
          <w:rFonts w:eastAsia="BlissPro-Light"/>
          <w:lang w:val="ru-RU"/>
        </w:rPr>
        <w:instrText xml:space="preserve"> 72% (95% </w:instrText>
      </w:r>
      <w:r>
        <w:rPr>
          <w:rFonts w:eastAsia="BlissPro-Light"/>
        </w:rPr>
        <w:instrText>confidence</w:instrText>
      </w:r>
      <w:r>
        <w:rPr>
          <w:rFonts w:eastAsia="BlissPro-Light"/>
          <w:lang w:val="ru-RU"/>
        </w:rPr>
        <w:instrText xml:space="preserve"> </w:instrText>
      </w:r>
      <w:r>
        <w:rPr>
          <w:rFonts w:eastAsia="BlissPro-Light"/>
        </w:rPr>
        <w:instrText>interval</w:instrText>
      </w:r>
      <w:r>
        <w:rPr>
          <w:rFonts w:eastAsia="BlissPro-Light"/>
          <w:lang w:val="ru-RU"/>
        </w:rPr>
        <w:instrText xml:space="preserve">: 55–86%), </w:instrText>
      </w:r>
      <w:r>
        <w:rPr>
          <w:rFonts w:eastAsia="BlissPro-Light"/>
        </w:rPr>
        <w:instrText>being</w:instrText>
      </w:r>
      <w:r>
        <w:rPr>
          <w:rFonts w:eastAsia="BlissPro-Light"/>
          <w:lang w:val="ru-RU"/>
        </w:rPr>
        <w:instrText xml:space="preserve"> </w:instrText>
      </w:r>
      <w:r>
        <w:rPr>
          <w:rFonts w:eastAsia="BlissPro-Light"/>
        </w:rPr>
        <w:instrText>significantly</w:instrText>
      </w:r>
      <w:r>
        <w:rPr>
          <w:rFonts w:eastAsia="BlissPro-Light"/>
          <w:lang w:val="ru-RU"/>
        </w:rPr>
        <w:instrText xml:space="preserve"> </w:instrText>
      </w:r>
      <w:r>
        <w:rPr>
          <w:rFonts w:eastAsia="BlissPro-Light"/>
        </w:rPr>
        <w:instrText>higher</w:instrText>
      </w:r>
      <w:r>
        <w:rPr>
          <w:rFonts w:eastAsia="BlissPro-Light"/>
          <w:lang w:val="ru-RU"/>
        </w:rPr>
        <w:instrText xml:space="preserve"> </w:instrText>
      </w:r>
      <w:r>
        <w:rPr>
          <w:rFonts w:eastAsia="BlissPro-Light"/>
        </w:rPr>
        <w:instrText>when</w:instrText>
      </w:r>
      <w:r>
        <w:rPr>
          <w:rFonts w:eastAsia="BlissPro-Light"/>
          <w:lang w:val="ru-RU"/>
        </w:rPr>
        <w:instrText xml:space="preserve"> </w:instrText>
      </w:r>
      <w:r>
        <w:rPr>
          <w:rFonts w:eastAsia="BlissPro-Light"/>
        </w:rPr>
        <w:instrText>tumours</w:instrText>
      </w:r>
      <w:r>
        <w:rPr>
          <w:rFonts w:eastAsia="BlissPro-Light"/>
          <w:lang w:val="ru-RU"/>
        </w:rPr>
        <w:instrText xml:space="preserve"> </w:instrText>
      </w:r>
      <w:r>
        <w:rPr>
          <w:rFonts w:eastAsia="BlissPro-Light"/>
        </w:rPr>
        <w:instrText>were</w:instrText>
      </w:r>
      <w:r>
        <w:rPr>
          <w:rFonts w:eastAsia="BlissPro-Light"/>
          <w:lang w:val="ru-RU"/>
        </w:rPr>
        <w:instrText xml:space="preserve"> </w:instrText>
      </w:r>
      <w:r>
        <w:rPr>
          <w:rFonts w:eastAsia="BlissPro-Light"/>
        </w:rPr>
        <w:instrText>located</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head</w:instrText>
      </w:r>
      <w:r>
        <w:rPr>
          <w:rFonts w:eastAsia="BlissPro-Light"/>
          <w:lang w:val="ru-RU"/>
        </w:rPr>
        <w:instrText xml:space="preserve"> (</w:instrText>
      </w:r>
      <w:r>
        <w:rPr>
          <w:rFonts w:eastAsia="BlissPro-Light"/>
        </w:rPr>
        <w:instrText>relative</w:instrText>
      </w:r>
      <w:r>
        <w:rPr>
          <w:rFonts w:eastAsia="BlissPro-Light"/>
          <w:lang w:val="ru-RU"/>
        </w:rPr>
        <w:instrText xml:space="preserve"> </w:instrText>
      </w:r>
      <w:r>
        <w:rPr>
          <w:rFonts w:eastAsia="BlissPro-Light"/>
        </w:rPr>
        <w:instrText>risk</w:instrText>
      </w:r>
      <w:r>
        <w:rPr>
          <w:rFonts w:eastAsia="BlissPro-Light"/>
          <w:lang w:val="ru-RU"/>
        </w:rPr>
        <w:instrText xml:space="preserve"> ¼ 3.36, 1.07–10.54; </w:instrText>
      </w:r>
      <w:r>
        <w:rPr>
          <w:rFonts w:eastAsia="BlissPro-Light"/>
        </w:rPr>
        <w:instrText>p</w:instrText>
      </w:r>
      <w:r>
        <w:rPr>
          <w:rFonts w:eastAsia="BlissPro-Light"/>
          <w:lang w:val="ru-RU"/>
        </w:rPr>
        <w:instrText xml:space="preserve"> ¼ 0.04) </w:instrText>
      </w:r>
      <w:r>
        <w:rPr>
          <w:rFonts w:eastAsia="BlissPro-Light"/>
        </w:rPr>
        <w:instrText>six</w:instrText>
      </w:r>
      <w:r>
        <w:rPr>
          <w:rFonts w:eastAsia="BlissPro-Light"/>
          <w:lang w:val="ru-RU"/>
        </w:rPr>
        <w:instrText xml:space="preserve"> </w:instrText>
      </w:r>
      <w:r>
        <w:rPr>
          <w:rFonts w:eastAsia="BlissPro-Light"/>
        </w:rPr>
        <w:instrText>studies</w:instrText>
      </w:r>
      <w:r>
        <w:rPr>
          <w:rFonts w:eastAsia="BlissPro-Light"/>
          <w:lang w:val="ru-RU"/>
        </w:rPr>
        <w:instrText xml:space="preserve"> </w:instrText>
      </w:r>
      <w:r>
        <w:rPr>
          <w:rFonts w:eastAsia="BlissPro-Light"/>
        </w:rPr>
        <w:instrText>investigated</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impact</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enzyme</w:instrText>
      </w:r>
      <w:r>
        <w:rPr>
          <w:rFonts w:eastAsia="BlissPro-Light"/>
          <w:lang w:val="ru-RU"/>
        </w:rPr>
        <w:instrText xml:space="preserve"> </w:instrText>
      </w:r>
      <w:r>
        <w:rPr>
          <w:rFonts w:eastAsia="BlissPro-Light"/>
        </w:rPr>
        <w:instrText>replacement</w:instrText>
      </w:r>
      <w:r>
        <w:rPr>
          <w:rFonts w:eastAsia="BlissPro-Light"/>
          <w:lang w:val="ru-RU"/>
        </w:rPr>
        <w:instrText xml:space="preserve"> </w:instrText>
      </w:r>
      <w:r>
        <w:rPr>
          <w:rFonts w:eastAsia="BlissPro-Light"/>
        </w:rPr>
        <w:instrText>therapy</w:instrText>
      </w:r>
      <w:r>
        <w:rPr>
          <w:rFonts w:eastAsia="BlissPro-Light"/>
          <w:lang w:val="ru-RU"/>
        </w:rPr>
        <w:instrText xml:space="preserve"> </w:instrText>
      </w:r>
      <w:r>
        <w:rPr>
          <w:rFonts w:eastAsia="BlissPro-Light"/>
        </w:rPr>
        <w:instrText>on</w:instrText>
      </w:r>
      <w:r>
        <w:rPr>
          <w:rFonts w:eastAsia="BlissPro-Light"/>
          <w:lang w:val="ru-RU"/>
        </w:rPr>
        <w:instrText xml:space="preserve"> </w:instrText>
      </w:r>
      <w:r>
        <w:rPr>
          <w:rFonts w:eastAsia="BlissPro-Light"/>
        </w:rPr>
        <w:instrText>survival</w:instrText>
      </w:r>
      <w:r>
        <w:rPr>
          <w:rFonts w:eastAsia="BlissPro-Light"/>
          <w:lang w:val="ru-RU"/>
        </w:rPr>
        <w:instrText>/</w:instrText>
      </w:r>
      <w:r>
        <w:rPr>
          <w:rFonts w:eastAsia="BlissPro-Light"/>
        </w:rPr>
        <w:instrText>quality</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life</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enzyme</w:instrText>
      </w:r>
      <w:r>
        <w:rPr>
          <w:rFonts w:eastAsia="BlissPro-Light"/>
          <w:lang w:val="ru-RU"/>
        </w:rPr>
        <w:instrText xml:space="preserve"> </w:instrText>
      </w:r>
      <w:r>
        <w:rPr>
          <w:rFonts w:eastAsia="BlissPro-Light"/>
        </w:rPr>
        <w:instrText>replacement</w:instrText>
      </w:r>
      <w:r>
        <w:rPr>
          <w:rFonts w:eastAsia="BlissPro-Light"/>
          <w:lang w:val="ru-RU"/>
        </w:rPr>
        <w:instrText xml:space="preserve"> </w:instrText>
      </w:r>
      <w:r>
        <w:rPr>
          <w:rFonts w:eastAsia="BlissPro-Light"/>
        </w:rPr>
        <w:instrText>therapy</w:instrText>
      </w:r>
      <w:r>
        <w:rPr>
          <w:rFonts w:eastAsia="BlissPro-Light"/>
          <w:lang w:val="ru-RU"/>
        </w:rPr>
        <w:instrText xml:space="preserve"> </w:instrText>
      </w:r>
      <w:r>
        <w:rPr>
          <w:rFonts w:eastAsia="BlissPro-Light"/>
        </w:rPr>
        <w:instrText>was</w:instrText>
      </w:r>
      <w:r>
        <w:rPr>
          <w:rFonts w:eastAsia="BlissPro-Light"/>
          <w:lang w:val="ru-RU"/>
        </w:rPr>
        <w:instrText xml:space="preserve"> </w:instrText>
      </w:r>
      <w:r>
        <w:rPr>
          <w:rFonts w:eastAsia="BlissPro-Light"/>
        </w:rPr>
        <w:instrText>associated</w:instrText>
      </w:r>
      <w:r>
        <w:rPr>
          <w:rFonts w:eastAsia="BlissPro-Light"/>
          <w:lang w:val="ru-RU"/>
        </w:rPr>
        <w:instrText xml:space="preserve"> </w:instrText>
      </w:r>
      <w:r>
        <w:rPr>
          <w:rFonts w:eastAsia="BlissPro-Light"/>
        </w:rPr>
        <w:instrText>with</w:instrText>
      </w:r>
      <w:r>
        <w:rPr>
          <w:rFonts w:eastAsia="BlissPro-Light"/>
          <w:lang w:val="ru-RU"/>
        </w:rPr>
        <w:instrText xml:space="preserve"> 3.8 </w:instrText>
      </w:r>
      <w:r>
        <w:rPr>
          <w:rFonts w:eastAsia="BlissPro-Light"/>
        </w:rPr>
        <w:instrText>months</w:instrText>
      </w:r>
      <w:r>
        <w:rPr>
          <w:rFonts w:eastAsia="BlissPro-Light"/>
          <w:lang w:val="ru-RU"/>
        </w:rPr>
        <w:instrText xml:space="preserve"> (95% </w:instrText>
      </w:r>
      <w:r>
        <w:rPr>
          <w:rFonts w:eastAsia="BlissPro-Light"/>
        </w:rPr>
        <w:instrText>confidence</w:instrText>
      </w:r>
      <w:r>
        <w:rPr>
          <w:rFonts w:eastAsia="BlissPro-Light"/>
          <w:lang w:val="ru-RU"/>
        </w:rPr>
        <w:instrText xml:space="preserve"> </w:instrText>
      </w:r>
      <w:r>
        <w:rPr>
          <w:rFonts w:eastAsia="BlissPro-Light"/>
        </w:rPr>
        <w:instrText>interval</w:instrText>
      </w:r>
      <w:r>
        <w:rPr>
          <w:rFonts w:eastAsia="BlissPro-Light"/>
          <w:lang w:val="ru-RU"/>
        </w:rPr>
        <w:instrText xml:space="preserve">: 1.37–6.19) </w:instrText>
      </w:r>
      <w:r>
        <w:rPr>
          <w:rFonts w:eastAsia="BlissPro-Light"/>
        </w:rPr>
        <w:instrText>survival</w:instrText>
      </w:r>
      <w:r>
        <w:rPr>
          <w:rFonts w:eastAsia="BlissPro-Light"/>
          <w:lang w:val="ru-RU"/>
        </w:rPr>
        <w:instrText xml:space="preserve"> </w:instrText>
      </w:r>
      <w:r>
        <w:rPr>
          <w:rFonts w:eastAsia="BlissPro-Light"/>
        </w:rPr>
        <w:instrText>benefit</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receiving</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enzyme</w:instrText>
      </w:r>
      <w:r>
        <w:rPr>
          <w:rFonts w:eastAsia="BlissPro-Light"/>
          <w:lang w:val="ru-RU"/>
        </w:rPr>
        <w:instrText xml:space="preserve"> </w:instrText>
      </w:r>
      <w:r>
        <w:rPr>
          <w:rFonts w:eastAsia="BlissPro-Light"/>
        </w:rPr>
        <w:instrText>replacement</w:instrText>
      </w:r>
      <w:r>
        <w:rPr>
          <w:rFonts w:eastAsia="BlissPro-Light"/>
          <w:lang w:val="ru-RU"/>
        </w:rPr>
        <w:instrText xml:space="preserve"> </w:instrText>
      </w:r>
      <w:r>
        <w:rPr>
          <w:rFonts w:eastAsia="BlissPro-Light"/>
        </w:rPr>
        <w:instrText>therapy</w:instrText>
      </w:r>
      <w:r>
        <w:rPr>
          <w:rFonts w:eastAsia="BlissPro-Light"/>
          <w:lang w:val="ru-RU"/>
        </w:rPr>
        <w:instrText xml:space="preserve"> </w:instrText>
      </w:r>
      <w:r>
        <w:rPr>
          <w:rFonts w:eastAsia="BlissPro-Light"/>
        </w:rPr>
        <w:instrText>had</w:instrText>
      </w:r>
      <w:r>
        <w:rPr>
          <w:rFonts w:eastAsia="BlissPro-Light"/>
          <w:lang w:val="ru-RU"/>
        </w:rPr>
        <w:instrText xml:space="preserve"> </w:instrText>
      </w:r>
      <w:r>
        <w:rPr>
          <w:rFonts w:eastAsia="BlissPro-Light"/>
        </w:rPr>
        <w:instrText>a</w:instrText>
      </w:r>
      <w:r>
        <w:rPr>
          <w:rFonts w:eastAsia="BlissPro-Light"/>
          <w:lang w:val="ru-RU"/>
        </w:rPr>
        <w:instrText xml:space="preserve"> </w:instrText>
      </w:r>
      <w:r>
        <w:rPr>
          <w:rFonts w:eastAsia="BlissPro-Light"/>
        </w:rPr>
        <w:instrText>trend</w:instrText>
      </w:r>
      <w:r>
        <w:rPr>
          <w:rFonts w:eastAsia="BlissPro-Light"/>
          <w:lang w:val="ru-RU"/>
        </w:rPr>
        <w:instrText xml:space="preserve"> </w:instrText>
      </w:r>
      <w:r>
        <w:rPr>
          <w:rFonts w:eastAsia="BlissPro-Light"/>
        </w:rPr>
        <w:instrText>towards</w:instrText>
      </w:r>
      <w:r>
        <w:rPr>
          <w:rFonts w:eastAsia="BlissPro-Light"/>
          <w:lang w:val="ru-RU"/>
        </w:rPr>
        <w:instrText xml:space="preserve"> </w:instrText>
      </w:r>
      <w:r>
        <w:rPr>
          <w:rFonts w:eastAsia="BlissPro-Light"/>
        </w:rPr>
        <w:instrText>a</w:instrText>
      </w:r>
      <w:r>
        <w:rPr>
          <w:rFonts w:eastAsia="BlissPro-Light"/>
          <w:lang w:val="ru-RU"/>
        </w:rPr>
        <w:instrText xml:space="preserve"> </w:instrText>
      </w:r>
      <w:r>
        <w:rPr>
          <w:rFonts w:eastAsia="BlissPro-Light"/>
        </w:rPr>
        <w:instrText>better</w:instrText>
      </w:r>
      <w:r>
        <w:rPr>
          <w:rFonts w:eastAsia="BlissPro-Light"/>
          <w:lang w:val="ru-RU"/>
        </w:rPr>
        <w:instrText xml:space="preserve"> </w:instrText>
      </w:r>
      <w:r>
        <w:rPr>
          <w:rFonts w:eastAsia="BlissPro-Light"/>
        </w:rPr>
        <w:instrText>quality</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life</w:instrText>
      </w:r>
      <w:r>
        <w:rPr>
          <w:rFonts w:eastAsia="BlissPro-Light"/>
          <w:lang w:val="ru-RU"/>
        </w:rPr>
        <w:instrText>.\</w:instrText>
      </w:r>
      <w:r>
        <w:rPr>
          <w:rFonts w:eastAsia="BlissPro-Light"/>
        </w:rPr>
        <w:instrText>nConclusions</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prevalence</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is</w:instrText>
      </w:r>
      <w:r>
        <w:rPr>
          <w:rFonts w:eastAsia="BlissPro-Light"/>
          <w:lang w:val="ru-RU"/>
        </w:rPr>
        <w:instrText xml:space="preserve"> </w:instrText>
      </w:r>
      <w:r>
        <w:rPr>
          <w:rFonts w:eastAsia="BlissPro-Light"/>
        </w:rPr>
        <w:instrText>substantial</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its</w:instrText>
      </w:r>
      <w:r>
        <w:rPr>
          <w:rFonts w:eastAsia="BlissPro-Light"/>
          <w:lang w:val="ru-RU"/>
        </w:rPr>
        <w:instrText xml:space="preserve"> </w:instrText>
      </w:r>
      <w:r>
        <w:rPr>
          <w:rFonts w:eastAsia="BlissPro-Light"/>
        </w:rPr>
        <w:instrText>treatment</w:instrText>
      </w:r>
      <w:r>
        <w:rPr>
          <w:rFonts w:eastAsia="BlissPro-Light"/>
          <w:lang w:val="ru-RU"/>
        </w:rPr>
        <w:instrText xml:space="preserve"> </w:instrText>
      </w:r>
      <w:r>
        <w:rPr>
          <w:rFonts w:eastAsia="BlissPro-Light"/>
        </w:rPr>
        <w:instrText>can</w:instrText>
      </w:r>
      <w:r>
        <w:rPr>
          <w:rFonts w:eastAsia="BlissPro-Light"/>
          <w:lang w:val="ru-RU"/>
        </w:rPr>
        <w:instrText xml:space="preserve"> </w:instrText>
      </w:r>
      <w:r>
        <w:rPr>
          <w:rFonts w:eastAsia="BlissPro-Light"/>
        </w:rPr>
        <w:instrText>improve</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outcomes</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these</w:instrText>
      </w:r>
      <w:r>
        <w:rPr>
          <w:rFonts w:eastAsia="BlissPro-Light"/>
          <w:lang w:val="ru-RU"/>
        </w:rPr>
        <w:instrText xml:space="preserve"> </w:instrText>
      </w:r>
      <w:r>
        <w:rPr>
          <w:rFonts w:eastAsia="BlissPro-Light"/>
        </w:rPr>
        <w:instrText>patients</w:instrText>
      </w:r>
      <w:r>
        <w:rPr>
          <w:rFonts w:eastAsia="BlissPro-Light"/>
          <w:lang w:val="ru-RU"/>
        </w:rPr>
        <w:instrText>.","</w:instrText>
      </w:r>
      <w:r>
        <w:rPr>
          <w:rFonts w:eastAsia="BlissPro-Light"/>
        </w:rPr>
        <w:instrText>container</w:instrText>
      </w:r>
      <w:r>
        <w:rPr>
          <w:rFonts w:eastAsia="BlissPro-Light"/>
          <w:lang w:val="ru-RU"/>
        </w:rPr>
        <w:instrText>-</w:instrText>
      </w:r>
      <w:r>
        <w:rPr>
          <w:rFonts w:eastAsia="BlissPro-Light"/>
        </w:rPr>
        <w:instrText>title</w:instrText>
      </w:r>
      <w:r>
        <w:rPr>
          <w:rFonts w:eastAsia="BlissPro-Light"/>
          <w:lang w:val="ru-RU"/>
        </w:rPr>
        <w:instrText>":"</w:instrText>
      </w:r>
      <w:r>
        <w:rPr>
          <w:rFonts w:eastAsia="BlissPro-Light"/>
        </w:rPr>
        <w:instrText>United</w:instrText>
      </w:r>
      <w:r>
        <w:rPr>
          <w:rFonts w:eastAsia="BlissPro-Light"/>
          <w:lang w:val="ru-RU"/>
        </w:rPr>
        <w:instrText xml:space="preserve"> </w:instrText>
      </w:r>
      <w:r>
        <w:rPr>
          <w:rFonts w:eastAsia="BlissPro-Light"/>
        </w:rPr>
        <w:instrText>European</w:instrText>
      </w:r>
      <w:r>
        <w:rPr>
          <w:rFonts w:eastAsia="BlissPro-Light"/>
          <w:lang w:val="ru-RU"/>
        </w:rPr>
        <w:instrText xml:space="preserve"> </w:instrText>
      </w:r>
      <w:r>
        <w:rPr>
          <w:rFonts w:eastAsia="BlissPro-Light"/>
        </w:rPr>
        <w:instrText>Gastroenterology</w:instrText>
      </w:r>
      <w:r>
        <w:rPr>
          <w:rFonts w:eastAsia="BlissPro-Light"/>
          <w:lang w:val="ru-RU"/>
        </w:rPr>
        <w:instrText xml:space="preserve"> </w:instrText>
      </w:r>
      <w:r>
        <w:rPr>
          <w:rFonts w:eastAsia="BlissPro-Light"/>
        </w:rPr>
        <w:instrText>Journal</w:instrText>
      </w:r>
      <w:r>
        <w:rPr>
          <w:rFonts w:eastAsia="BlissPro-Light"/>
          <w:lang w:val="ru-RU"/>
        </w:rPr>
        <w:instrText>","</w:instrText>
      </w:r>
      <w:r>
        <w:rPr>
          <w:rFonts w:eastAsia="BlissPro-Light"/>
        </w:rPr>
        <w:instrText>DOI</w:instrText>
      </w:r>
      <w:r>
        <w:rPr>
          <w:rFonts w:eastAsia="BlissPro-Light"/>
          <w:lang w:val="ru-RU"/>
        </w:rPr>
        <w:instrText>":"10.1177/2050640620938987","</w:instrText>
      </w:r>
      <w:r>
        <w:rPr>
          <w:rFonts w:eastAsia="BlissPro-Light"/>
        </w:rPr>
        <w:instrText>ISSN</w:instrText>
      </w:r>
      <w:r>
        <w:rPr>
          <w:rFonts w:eastAsia="BlissPro-Light"/>
          <w:lang w:val="ru-RU"/>
        </w:rPr>
        <w:instrText>":"2050-6406, 2050-6414","</w:instrText>
      </w:r>
      <w:r>
        <w:rPr>
          <w:rFonts w:eastAsia="BlissPro-Light"/>
        </w:rPr>
        <w:instrText>issue</w:instrText>
      </w:r>
      <w:r>
        <w:rPr>
          <w:rFonts w:eastAsia="BlissPro-Light"/>
          <w:lang w:val="ru-RU"/>
        </w:rPr>
        <w:instrText>":"9","</w:instrText>
      </w:r>
      <w:r>
        <w:rPr>
          <w:rFonts w:eastAsia="BlissPro-Light"/>
        </w:rPr>
        <w:instrText>journalAbbreviation</w:instrText>
      </w:r>
      <w:r>
        <w:rPr>
          <w:rFonts w:eastAsia="BlissPro-Light"/>
          <w:lang w:val="ru-RU"/>
        </w:rPr>
        <w:instrText>":"</w:instrText>
      </w:r>
      <w:r>
        <w:rPr>
          <w:rFonts w:eastAsia="BlissPro-Light"/>
        </w:rPr>
        <w:instrText>UEG</w:instrText>
      </w:r>
      <w:r>
        <w:rPr>
          <w:rFonts w:eastAsia="BlissPro-Light"/>
          <w:lang w:val="ru-RU"/>
        </w:rPr>
        <w:instrText xml:space="preserve"> </w:instrText>
      </w:r>
      <w:r>
        <w:rPr>
          <w:rFonts w:eastAsia="BlissPro-Light"/>
        </w:rPr>
        <w:instrText>Journal</w:instrText>
      </w:r>
      <w:r>
        <w:rPr>
          <w:rFonts w:eastAsia="BlissPro-Light"/>
          <w:lang w:val="ru-RU"/>
        </w:rPr>
        <w:instrText>","</w:instrText>
      </w:r>
      <w:r>
        <w:rPr>
          <w:rFonts w:eastAsia="BlissPro-Light"/>
        </w:rPr>
        <w:instrText>language</w:instrText>
      </w:r>
      <w:r>
        <w:rPr>
          <w:rFonts w:eastAsia="BlissPro-Light"/>
          <w:lang w:val="ru-RU"/>
        </w:rPr>
        <w:instrText>":"</w:instrText>
      </w:r>
      <w:r>
        <w:rPr>
          <w:rFonts w:eastAsia="BlissPro-Light"/>
        </w:rPr>
        <w:instrText>en</w:instrText>
      </w:r>
      <w:r>
        <w:rPr>
          <w:rFonts w:eastAsia="BlissPro-Light"/>
          <w:lang w:val="ru-RU"/>
        </w:rPr>
        <w:instrText>","</w:instrText>
      </w:r>
      <w:r>
        <w:rPr>
          <w:rFonts w:eastAsia="BlissPro-Light"/>
        </w:rPr>
        <w:instrText>page</w:instrText>
      </w:r>
      <w:r>
        <w:rPr>
          <w:rFonts w:eastAsia="BlissPro-Light"/>
          <w:lang w:val="ru-RU"/>
        </w:rPr>
        <w:instrText>":"1115-1125","</w:instrText>
      </w:r>
      <w:r>
        <w:rPr>
          <w:rFonts w:eastAsia="BlissPro-Light"/>
        </w:rPr>
        <w:instrText>source</w:instrText>
      </w:r>
      <w:r>
        <w:rPr>
          <w:rFonts w:eastAsia="BlissPro-Light"/>
          <w:lang w:val="ru-RU"/>
        </w:rPr>
        <w:instrText>":"</w:instrText>
      </w:r>
      <w:r>
        <w:rPr>
          <w:rFonts w:eastAsia="BlissPro-Light"/>
        </w:rPr>
        <w:instrText>DOI</w:instrText>
      </w:r>
      <w:r>
        <w:rPr>
          <w:rFonts w:eastAsia="BlissPro-Light"/>
          <w:lang w:val="ru-RU"/>
        </w:rPr>
        <w:instrText>.</w:instrText>
      </w:r>
      <w:r>
        <w:rPr>
          <w:rFonts w:eastAsia="BlissPro-Light"/>
        </w:rPr>
        <w:instrText>org</w:instrText>
      </w:r>
      <w:r>
        <w:rPr>
          <w:rFonts w:eastAsia="BlissPro-Light"/>
          <w:lang w:val="ru-RU"/>
        </w:rPr>
        <w:instrText xml:space="preserve"> (</w:instrText>
      </w:r>
      <w:r>
        <w:rPr>
          <w:rFonts w:eastAsia="BlissPro-Light"/>
        </w:rPr>
        <w:instrText>Crossref</w:instrText>
      </w:r>
      <w:r>
        <w:rPr>
          <w:rFonts w:eastAsia="BlissPro-Light"/>
          <w:lang w:val="ru-RU"/>
        </w:rPr>
        <w:instrText>)","</w:instrText>
      </w:r>
      <w:r>
        <w:rPr>
          <w:rFonts w:eastAsia="BlissPro-Light" w:hint="eastAsia"/>
        </w:rPr>
        <w:instrText>title</w:instrText>
      </w:r>
      <w:r>
        <w:rPr>
          <w:rFonts w:eastAsia="BlissPro-Light"/>
          <w:lang w:val="ru-RU"/>
        </w:rPr>
        <w:instrText>":"</w:instrText>
      </w:r>
      <w:r>
        <w:rPr>
          <w:rFonts w:eastAsia="BlissPro-Light" w:hint="eastAsia"/>
        </w:rPr>
        <w:instrText>Pancreatic</w:instrText>
      </w:r>
      <w:r>
        <w:rPr>
          <w:rFonts w:eastAsia="BlissPro-Light"/>
          <w:lang w:val="ru-RU"/>
        </w:rPr>
        <w:instrText xml:space="preserve"> </w:instrText>
      </w:r>
      <w:r>
        <w:rPr>
          <w:rFonts w:eastAsia="BlissPro-Light" w:hint="eastAsia"/>
        </w:rPr>
        <w:instrText>exocrine</w:instrText>
      </w:r>
      <w:r>
        <w:rPr>
          <w:rFonts w:eastAsia="BlissPro-Light"/>
          <w:lang w:val="ru-RU"/>
        </w:rPr>
        <w:instrText xml:space="preserve"> </w:instrText>
      </w:r>
      <w:r>
        <w:rPr>
          <w:rFonts w:eastAsia="BlissPro-Light" w:hint="eastAsia"/>
        </w:rPr>
        <w:instrText>insufficiency</w:instrText>
      </w:r>
      <w:r>
        <w:rPr>
          <w:rFonts w:eastAsia="BlissPro-Light"/>
          <w:lang w:val="ru-RU"/>
        </w:rPr>
        <w:instrText xml:space="preserve"> </w:instrText>
      </w:r>
      <w:r>
        <w:rPr>
          <w:rFonts w:eastAsia="BlissPro-Light" w:hint="eastAsia"/>
        </w:rPr>
        <w:instrText>and</w:instrText>
      </w:r>
      <w:r>
        <w:rPr>
          <w:rFonts w:eastAsia="BlissPro-Light"/>
          <w:lang w:val="ru-RU"/>
        </w:rPr>
        <w:instrText xml:space="preserve"> </w:instrText>
      </w:r>
      <w:r>
        <w:rPr>
          <w:rFonts w:eastAsia="BlissPro-Light" w:hint="eastAsia"/>
        </w:rPr>
        <w:instrText>pancreatic</w:instrText>
      </w:r>
      <w:r>
        <w:rPr>
          <w:rFonts w:eastAsia="BlissPro-Light"/>
          <w:lang w:val="ru-RU"/>
        </w:rPr>
        <w:instrText xml:space="preserve"> </w:instrText>
      </w:r>
      <w:r>
        <w:rPr>
          <w:rFonts w:eastAsia="BlissPro-Light" w:hint="eastAsia"/>
        </w:rPr>
        <w:instrText>enzyme</w:instrText>
      </w:r>
      <w:r>
        <w:rPr>
          <w:rFonts w:eastAsia="BlissPro-Light"/>
          <w:lang w:val="ru-RU"/>
        </w:rPr>
        <w:instrText xml:space="preserve"> </w:instrText>
      </w:r>
      <w:r>
        <w:rPr>
          <w:rFonts w:eastAsia="BlissPro-Light" w:hint="eastAsia"/>
        </w:rPr>
        <w:instrText>replacement</w:instrText>
      </w:r>
      <w:r>
        <w:rPr>
          <w:rFonts w:eastAsia="BlissPro-Light"/>
          <w:lang w:val="ru-RU"/>
        </w:rPr>
        <w:instrText xml:space="preserve"> </w:instrText>
      </w:r>
      <w:r>
        <w:rPr>
          <w:rFonts w:eastAsia="BlissPro-Light" w:hint="eastAsia"/>
        </w:rPr>
        <w:instrText>therapy</w:instrText>
      </w:r>
      <w:r>
        <w:rPr>
          <w:rFonts w:eastAsia="BlissPro-Light"/>
          <w:lang w:val="ru-RU"/>
        </w:rPr>
        <w:instrText xml:space="preserve"> </w:instrText>
      </w:r>
      <w:r>
        <w:rPr>
          <w:rFonts w:eastAsia="BlissPro-Light" w:hint="eastAsia"/>
        </w:rPr>
        <w:instrText>in</w:instrText>
      </w:r>
      <w:r>
        <w:rPr>
          <w:rFonts w:eastAsia="BlissPro-Light"/>
          <w:lang w:val="ru-RU"/>
        </w:rPr>
        <w:instrText xml:space="preserve"> </w:instrText>
      </w:r>
      <w:r>
        <w:rPr>
          <w:rFonts w:eastAsia="BlissPro-Light" w:hint="eastAsia"/>
        </w:rPr>
        <w:instrText>patients</w:instrText>
      </w:r>
      <w:r>
        <w:rPr>
          <w:rFonts w:eastAsia="BlissPro-Light"/>
          <w:lang w:val="ru-RU"/>
        </w:rPr>
        <w:instrText xml:space="preserve"> </w:instrText>
      </w:r>
      <w:r>
        <w:rPr>
          <w:rFonts w:eastAsia="BlissPro-Light" w:hint="eastAsia"/>
        </w:rPr>
        <w:instrText>with</w:instrText>
      </w:r>
      <w:r>
        <w:rPr>
          <w:rFonts w:eastAsia="BlissPro-Light"/>
          <w:lang w:val="ru-RU"/>
        </w:rPr>
        <w:instrText xml:space="preserve"> </w:instrText>
      </w:r>
      <w:r>
        <w:rPr>
          <w:rFonts w:eastAsia="BlissPro-Light" w:hint="eastAsia"/>
        </w:rPr>
        <w:instrText>advanced</w:instrText>
      </w:r>
      <w:r>
        <w:rPr>
          <w:rFonts w:eastAsia="BlissPro-Light"/>
          <w:lang w:val="ru-RU"/>
        </w:rPr>
        <w:instrText xml:space="preserve"> </w:instrText>
      </w:r>
      <w:r>
        <w:rPr>
          <w:rFonts w:eastAsia="BlissPro-Light" w:hint="eastAsia"/>
        </w:rPr>
        <w:instrText>pancreatic</w:instrText>
      </w:r>
      <w:r>
        <w:rPr>
          <w:rFonts w:eastAsia="BlissPro-Light"/>
          <w:lang w:val="ru-RU"/>
        </w:rPr>
        <w:instrText xml:space="preserve"> </w:instrText>
      </w:r>
      <w:r>
        <w:rPr>
          <w:rFonts w:eastAsia="BlissPro-Light" w:hint="eastAsia"/>
        </w:rPr>
        <w:instrText>cancer</w:instrText>
      </w:r>
      <w:r>
        <w:rPr>
          <w:rFonts w:eastAsia="BlissPro-Light"/>
          <w:lang w:val="ru-RU"/>
        </w:rPr>
        <w:instrText xml:space="preserve">: </w:instrText>
      </w:r>
      <w:r>
        <w:rPr>
          <w:rFonts w:eastAsia="BlissPro-Light" w:hint="eastAsia"/>
        </w:rPr>
        <w:instrText>A</w:instrText>
      </w:r>
      <w:r>
        <w:rPr>
          <w:rFonts w:eastAsia="BlissPro-Light"/>
          <w:lang w:val="ru-RU"/>
        </w:rPr>
        <w:instrText xml:space="preserve"> </w:instrText>
      </w:r>
      <w:r>
        <w:rPr>
          <w:rFonts w:eastAsia="BlissPro-Light" w:hint="eastAsia"/>
        </w:rPr>
        <w:instrText>systematic</w:instrText>
      </w:r>
      <w:r>
        <w:rPr>
          <w:rFonts w:eastAsia="BlissPro-Light"/>
          <w:lang w:val="ru-RU"/>
        </w:rPr>
        <w:instrText xml:space="preserve"> </w:instrText>
      </w:r>
      <w:r>
        <w:rPr>
          <w:rFonts w:eastAsia="BlissPro-Light" w:hint="eastAsia"/>
        </w:rPr>
        <w:instrText>review</w:instrText>
      </w:r>
      <w:r>
        <w:rPr>
          <w:rFonts w:eastAsia="BlissPro-Light"/>
          <w:lang w:val="ru-RU"/>
        </w:rPr>
        <w:instrText xml:space="preserve"> </w:instrText>
      </w:r>
      <w:r>
        <w:rPr>
          <w:rFonts w:eastAsia="BlissPro-Light" w:hint="eastAsia"/>
        </w:rPr>
        <w:instrText>and</w:instrText>
      </w:r>
      <w:r>
        <w:rPr>
          <w:rFonts w:eastAsia="BlissPro-Light"/>
          <w:lang w:val="ru-RU"/>
        </w:rPr>
        <w:instrText xml:space="preserve"> </w:instrText>
      </w:r>
      <w:r>
        <w:rPr>
          <w:rFonts w:eastAsia="BlissPro-Light" w:hint="eastAsia"/>
        </w:rPr>
        <w:instrText>meta</w:instrText>
      </w:r>
      <w:r>
        <w:rPr>
          <w:rFonts w:eastAsia="BlissPro-Light" w:hint="eastAsia"/>
          <w:lang w:val="ru-RU"/>
        </w:rPr>
        <w:instrText>‐</w:instrText>
      </w:r>
      <w:r>
        <w:rPr>
          <w:rFonts w:eastAsia="BlissPro-Light" w:hint="eastAsia"/>
        </w:rPr>
        <w:instrText>analysis</w:instrText>
      </w:r>
      <w:r>
        <w:rPr>
          <w:rFonts w:eastAsia="BlissPro-Light"/>
          <w:lang w:val="ru-RU"/>
        </w:rPr>
        <w:instrText>","</w:instrText>
      </w:r>
      <w:r>
        <w:rPr>
          <w:rFonts w:eastAsia="BlissPro-Light" w:hint="eastAsia"/>
        </w:rPr>
        <w:instrText>title</w:instrText>
      </w:r>
      <w:r>
        <w:rPr>
          <w:rFonts w:eastAsia="BlissPro-Light"/>
          <w:lang w:val="ru-RU"/>
        </w:rPr>
        <w:instrText>-</w:instrText>
      </w:r>
      <w:r>
        <w:rPr>
          <w:rFonts w:eastAsia="BlissPro-Light" w:hint="eastAsia"/>
        </w:rPr>
        <w:instrText>short</w:instrText>
      </w:r>
      <w:r>
        <w:rPr>
          <w:rFonts w:eastAsia="BlissPro-Light"/>
          <w:lang w:val="ru-RU"/>
        </w:rPr>
        <w:instrText>":"</w:instrText>
      </w:r>
      <w:r>
        <w:rPr>
          <w:rFonts w:eastAsia="BlissPro-Light" w:hint="eastAsia"/>
        </w:rPr>
        <w:instrText>Pancreatic</w:instrText>
      </w:r>
      <w:r>
        <w:rPr>
          <w:rFonts w:eastAsia="BlissPro-Light"/>
          <w:lang w:val="ru-RU"/>
        </w:rPr>
        <w:instrText xml:space="preserve"> </w:instrText>
      </w:r>
      <w:r>
        <w:rPr>
          <w:rFonts w:eastAsia="BlissPro-Light" w:hint="eastAsia"/>
        </w:rPr>
        <w:instrText>exocrine</w:instrText>
      </w:r>
      <w:r>
        <w:rPr>
          <w:rFonts w:eastAsia="BlissPro-Light"/>
          <w:lang w:val="ru-RU"/>
        </w:rPr>
        <w:instrText xml:space="preserve"> </w:instrText>
      </w:r>
      <w:r>
        <w:rPr>
          <w:rFonts w:eastAsia="BlissPro-Light" w:hint="eastAsia"/>
        </w:rPr>
        <w:instrText>insufficiency</w:instrText>
      </w:r>
      <w:r>
        <w:rPr>
          <w:rFonts w:eastAsia="BlissPro-Light"/>
          <w:lang w:val="ru-RU"/>
        </w:rPr>
        <w:instrText xml:space="preserve"> </w:instrText>
      </w:r>
      <w:r>
        <w:rPr>
          <w:rFonts w:eastAsia="BlissPro-Light" w:hint="eastAsia"/>
        </w:rPr>
        <w:instrText>and</w:instrText>
      </w:r>
      <w:r>
        <w:rPr>
          <w:rFonts w:eastAsia="BlissPro-Light"/>
          <w:lang w:val="ru-RU"/>
        </w:rPr>
        <w:instrText xml:space="preserve"> </w:instrText>
      </w:r>
      <w:r>
        <w:rPr>
          <w:rFonts w:eastAsia="BlissPro-Light" w:hint="eastAsia"/>
        </w:rPr>
        <w:instrText>pancreatic</w:instrText>
      </w:r>
      <w:r>
        <w:rPr>
          <w:rFonts w:eastAsia="BlissPro-Light"/>
          <w:lang w:val="ru-RU"/>
        </w:rPr>
        <w:instrText xml:space="preserve"> </w:instrText>
      </w:r>
      <w:r>
        <w:rPr>
          <w:rFonts w:eastAsia="BlissPro-Light" w:hint="eastAsia"/>
        </w:rPr>
        <w:instrText>enzyme</w:instrText>
      </w:r>
      <w:r>
        <w:rPr>
          <w:rFonts w:eastAsia="BlissPro-Light"/>
          <w:lang w:val="ru-RU"/>
        </w:rPr>
        <w:instrText xml:space="preserve"> </w:instrText>
      </w:r>
      <w:r>
        <w:rPr>
          <w:rFonts w:eastAsia="BlissPro-Light" w:hint="eastAsia"/>
        </w:rPr>
        <w:instrText>replacement</w:instrText>
      </w:r>
      <w:r>
        <w:rPr>
          <w:rFonts w:eastAsia="BlissPro-Light"/>
          <w:lang w:val="ru-RU"/>
        </w:rPr>
        <w:instrText xml:space="preserve"> </w:instrText>
      </w:r>
      <w:r>
        <w:rPr>
          <w:rFonts w:eastAsia="BlissPro-Light" w:hint="eastAsia"/>
        </w:rPr>
        <w:instrText>t</w:instrText>
      </w:r>
      <w:r>
        <w:rPr>
          <w:rFonts w:eastAsia="BlissPro-Light"/>
        </w:rPr>
        <w:instrText>herapy</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with</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w:instrText>
      </w:r>
      <w:r>
        <w:rPr>
          <w:rFonts w:eastAsia="BlissPro-Light"/>
        </w:rPr>
        <w:instrText>volume</w:instrText>
      </w:r>
      <w:r>
        <w:rPr>
          <w:rFonts w:eastAsia="BlissPro-Light"/>
          <w:lang w:val="ru-RU"/>
        </w:rPr>
        <w:instrText>":"8","</w:instrText>
      </w:r>
      <w:r>
        <w:rPr>
          <w:rFonts w:eastAsia="BlissPro-Light"/>
        </w:rPr>
        <w:instrText>author</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De</w:instrText>
      </w:r>
      <w:r>
        <w:rPr>
          <w:rFonts w:eastAsia="BlissPro-Light"/>
          <w:lang w:val="ru-RU"/>
        </w:rPr>
        <w:instrText xml:space="preserve"> </w:instrText>
      </w:r>
      <w:r>
        <w:rPr>
          <w:rFonts w:eastAsia="BlissPro-Light"/>
        </w:rPr>
        <w:instrText>La</w:instrText>
      </w:r>
      <w:r>
        <w:rPr>
          <w:rFonts w:eastAsia="BlissPro-Light"/>
          <w:lang w:val="ru-RU"/>
        </w:rPr>
        <w:instrText xml:space="preserve"> </w:instrText>
      </w:r>
      <w:r>
        <w:rPr>
          <w:rFonts w:eastAsia="BlissPro-Light"/>
        </w:rPr>
        <w:instrText>Iglesia</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Daniel</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Avci</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Bartu</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Kiriukova</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Mariia</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Panic</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Nikola</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Bozhychko</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Maryana</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Sandru</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Vasile</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De</w:instrText>
      </w:r>
      <w:r>
        <w:rPr>
          <w:rFonts w:eastAsia="BlissPro-Light"/>
          <w:lang w:val="ru-RU"/>
        </w:rPr>
        <w:instrText xml:space="preserve"> </w:instrText>
      </w:r>
      <w:r>
        <w:rPr>
          <w:rFonts w:eastAsia="BlissPro-Light"/>
        </w:rPr>
        <w:instrText>Madaria</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Enrique</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Capurso</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Gabriele</w:instrText>
      </w:r>
      <w:r>
        <w:rPr>
          <w:rFonts w:eastAsia="BlissPro-Light"/>
          <w:lang w:val="ru-RU"/>
        </w:rPr>
        <w:instrText>"}],"</w:instrText>
      </w:r>
      <w:r>
        <w:rPr>
          <w:rFonts w:eastAsia="BlissPro-Light"/>
        </w:rPr>
        <w:instrText>issued</w:instrText>
      </w:r>
      <w:r>
        <w:rPr>
          <w:rFonts w:eastAsia="BlissPro-Light"/>
          <w:lang w:val="ru-RU"/>
        </w:rPr>
        <w:instrText>":{"</w:instrText>
      </w:r>
      <w:r>
        <w:rPr>
          <w:rFonts w:eastAsia="BlissPro-Light"/>
        </w:rPr>
        <w:instrText>date</w:instrText>
      </w:r>
      <w:r>
        <w:rPr>
          <w:rFonts w:eastAsia="BlissPro-Light"/>
          <w:lang w:val="ru-RU"/>
        </w:rPr>
        <w:instrText>-</w:instrText>
      </w:r>
      <w:r>
        <w:rPr>
          <w:rFonts w:eastAsia="BlissPro-Light"/>
        </w:rPr>
        <w:instrText>parts</w:instrText>
      </w:r>
      <w:r>
        <w:rPr>
          <w:rFonts w:eastAsia="BlissPro-Light"/>
          <w:lang w:val="ru-RU"/>
        </w:rPr>
        <w:instrText>":[["2020",11]]}}}],"</w:instrText>
      </w:r>
      <w:r>
        <w:rPr>
          <w:rFonts w:eastAsia="BlissPro-Light"/>
        </w:rPr>
        <w:instrText>schema</w:instrText>
      </w:r>
      <w:r>
        <w:rPr>
          <w:rFonts w:eastAsia="BlissPro-Light"/>
          <w:lang w:val="ru-RU"/>
        </w:rPr>
        <w:instrText>":"</w:instrText>
      </w:r>
      <w:r>
        <w:rPr>
          <w:rFonts w:eastAsia="BlissPro-Light"/>
        </w:rPr>
        <w:instrText>https</w:instrText>
      </w:r>
      <w:r>
        <w:rPr>
          <w:rFonts w:eastAsia="BlissPro-Light"/>
          <w:lang w:val="ru-RU"/>
        </w:rPr>
        <w:instrText>://</w:instrText>
      </w:r>
      <w:r>
        <w:rPr>
          <w:rFonts w:eastAsia="BlissPro-Light"/>
        </w:rPr>
        <w:instrText>github</w:instrText>
      </w:r>
      <w:r>
        <w:rPr>
          <w:rFonts w:eastAsia="BlissPro-Light"/>
          <w:lang w:val="ru-RU"/>
        </w:rPr>
        <w:instrText>.</w:instrText>
      </w:r>
      <w:r>
        <w:rPr>
          <w:rFonts w:eastAsia="BlissPro-Light"/>
        </w:rPr>
        <w:instrText>com</w:instrText>
      </w:r>
      <w:r>
        <w:rPr>
          <w:rFonts w:eastAsia="BlissPro-Light"/>
          <w:lang w:val="ru-RU"/>
        </w:rPr>
        <w:instrText>/</w:instrText>
      </w:r>
      <w:r>
        <w:rPr>
          <w:rFonts w:eastAsia="BlissPro-Light"/>
        </w:rPr>
        <w:instrText>citation</w:instrText>
      </w:r>
      <w:r>
        <w:rPr>
          <w:rFonts w:eastAsia="BlissPro-Light"/>
          <w:lang w:val="ru-RU"/>
        </w:rPr>
        <w:instrText>-</w:instrText>
      </w:r>
      <w:r>
        <w:rPr>
          <w:rFonts w:eastAsia="BlissPro-Light"/>
        </w:rPr>
        <w:instrText>style</w:instrText>
      </w:r>
      <w:r>
        <w:rPr>
          <w:rFonts w:eastAsia="BlissPro-Light"/>
          <w:lang w:val="ru-RU"/>
        </w:rPr>
        <w:instrText>-</w:instrText>
      </w:r>
      <w:r>
        <w:rPr>
          <w:rFonts w:eastAsia="BlissPro-Light"/>
        </w:rPr>
        <w:instrText>language</w:instrText>
      </w:r>
      <w:r>
        <w:rPr>
          <w:rFonts w:eastAsia="BlissPro-Light"/>
          <w:lang w:val="ru-RU"/>
        </w:rPr>
        <w:instrText>/</w:instrText>
      </w:r>
      <w:r>
        <w:rPr>
          <w:rFonts w:eastAsia="BlissPro-Light"/>
        </w:rPr>
        <w:instrText>schema</w:instrText>
      </w:r>
      <w:r>
        <w:rPr>
          <w:rFonts w:eastAsia="BlissPro-Light"/>
          <w:lang w:val="ru-RU"/>
        </w:rPr>
        <w:instrText>/</w:instrText>
      </w:r>
      <w:r>
        <w:rPr>
          <w:rFonts w:eastAsia="BlissPro-Light"/>
        </w:rPr>
        <w:instrText>raw</w:instrText>
      </w:r>
      <w:r>
        <w:rPr>
          <w:rFonts w:eastAsia="BlissPro-Light"/>
          <w:lang w:val="ru-RU"/>
        </w:rPr>
        <w:instrText>/</w:instrText>
      </w:r>
      <w:r>
        <w:rPr>
          <w:rFonts w:eastAsia="BlissPro-Light"/>
        </w:rPr>
        <w:instrText>master</w:instrText>
      </w:r>
      <w:r>
        <w:rPr>
          <w:rFonts w:eastAsia="BlissPro-Light"/>
          <w:lang w:val="ru-RU"/>
        </w:rPr>
        <w:instrText>/</w:instrText>
      </w:r>
      <w:r>
        <w:rPr>
          <w:rFonts w:eastAsia="BlissPro-Light"/>
        </w:rPr>
        <w:instrText>csl</w:instrText>
      </w:r>
      <w:r>
        <w:rPr>
          <w:rFonts w:eastAsia="BlissPro-Light"/>
          <w:lang w:val="ru-RU"/>
        </w:rPr>
        <w:instrText>-</w:instrText>
      </w:r>
      <w:r>
        <w:rPr>
          <w:rFonts w:eastAsia="BlissPro-Light"/>
        </w:rPr>
        <w:instrText>citation</w:instrText>
      </w:r>
      <w:r>
        <w:rPr>
          <w:rFonts w:eastAsia="BlissPro-Light"/>
          <w:lang w:val="ru-RU"/>
        </w:rPr>
        <w:instrText>.</w:instrText>
      </w:r>
      <w:r>
        <w:rPr>
          <w:rFonts w:eastAsia="BlissPro-Light"/>
        </w:rPr>
        <w:instrText>json</w:instrText>
      </w:r>
      <w:r>
        <w:rPr>
          <w:rFonts w:eastAsia="BlissPro-Light"/>
          <w:lang w:val="ru-RU"/>
        </w:rPr>
        <w:instrText xml:space="preserve">"} </w:instrText>
      </w:r>
      <w:r>
        <w:rPr>
          <w:rFonts w:eastAsia="BlissPro-Light"/>
        </w:rPr>
        <w:fldChar w:fldCharType="separate"/>
      </w:r>
      <w:r>
        <w:rPr>
          <w:rFonts w:eastAsia="BlissPro-Light"/>
          <w:lang w:val="ru-RU"/>
        </w:rPr>
        <w:t>[63]</w:t>
      </w:r>
      <w:r>
        <w:rPr>
          <w:rFonts w:eastAsia="BlissPro-Light"/>
        </w:rPr>
        <w:fldChar w:fldCharType="end"/>
      </w:r>
      <w:r>
        <w:rPr>
          <w:rFonts w:eastAsia="BlissPro-Light"/>
          <w:lang w:val="ru-RU"/>
        </w:rPr>
        <w:t xml:space="preserve">. Клиническая картина ферментативной недостаточности не обладает специфическими симптомами и включает похудание, диарею, боли/дискомфорт в животе, анемию, электролитные нарушения и др. Диагностика ферментативной недостаточности не всегда дает точный результат. Прямой метод в виде оценки поступления панкреатического сока в </w:t>
      </w:r>
      <w:r>
        <w:rPr>
          <w:rFonts w:eastAsia="BlissPro-Light"/>
          <w:lang w:val="ru-RU"/>
        </w:rPr>
        <w:lastRenderedPageBreak/>
        <w:t xml:space="preserve">двенадцатиперстную кишку является инвазивным и трудозатратным, ввиду чего редко используется в практике. Используются непрямые тесты, например, тест на уровень фекальной </w:t>
      </w:r>
      <w:proofErr w:type="spellStart"/>
      <w:r>
        <w:rPr>
          <w:rFonts w:eastAsia="BlissPro-Light"/>
          <w:lang w:val="ru-RU"/>
        </w:rPr>
        <w:t>эластазы</w:t>
      </w:r>
      <w:proofErr w:type="spellEnd"/>
      <w:r>
        <w:rPr>
          <w:rFonts w:eastAsia="BlissPro-Light"/>
          <w:lang w:val="ru-RU"/>
        </w:rPr>
        <w:t xml:space="preserve"> 1 (A09.19.010 Определение активности панкреатической эластазы-1 в кале) и измерение биохимических маркеров (напр., альбумин (A09.05.011 Исследование уровня альбумина в крови), пре-альбумин, магний (A09.05.127 Исследование уровня общего магния в сыворотке крови), ретинол-связывающие белки, витамины А, </w:t>
      </w:r>
      <w:r>
        <w:rPr>
          <w:rFonts w:eastAsia="BlissPro-Light"/>
        </w:rPr>
        <w:t>D</w:t>
      </w:r>
      <w:r>
        <w:rPr>
          <w:rFonts w:eastAsia="BlissPro-Light"/>
          <w:lang w:val="ru-RU"/>
        </w:rPr>
        <w:t xml:space="preserve"> (A09.05.221 Исследование уровня 1,25-OH витамина Д в крови), </w:t>
      </w:r>
      <w:r>
        <w:rPr>
          <w:rFonts w:eastAsia="BlissPro-Light"/>
        </w:rPr>
        <w:t>E</w:t>
      </w:r>
      <w:r>
        <w:rPr>
          <w:rFonts w:eastAsia="BlissPro-Light"/>
          <w:lang w:val="ru-RU"/>
        </w:rPr>
        <w:t>)</w:t>
      </w:r>
      <w:r>
        <w:rPr>
          <w:rFonts w:eastAsia="BlissPro-Light"/>
        </w:rPr>
        <w:fldChar w:fldCharType="begin"/>
      </w:r>
      <w:r>
        <w:rPr>
          <w:rFonts w:eastAsia="BlissPro-Light"/>
          <w:lang w:val="ru-RU"/>
        </w:rPr>
        <w:instrText xml:space="preserve"> </w:instrText>
      </w:r>
      <w:r>
        <w:rPr>
          <w:rFonts w:eastAsia="BlissPro-Light"/>
        </w:rPr>
        <w:instrText>ADDIN</w:instrText>
      </w:r>
      <w:r>
        <w:rPr>
          <w:rFonts w:eastAsia="BlissPro-Light"/>
          <w:lang w:val="ru-RU"/>
        </w:rPr>
        <w:instrText xml:space="preserve"> </w:instrText>
      </w:r>
      <w:r>
        <w:rPr>
          <w:rFonts w:eastAsia="BlissPro-Light"/>
        </w:rPr>
        <w:instrText>ZOTERO</w:instrText>
      </w:r>
      <w:r>
        <w:rPr>
          <w:rFonts w:eastAsia="BlissPro-Light"/>
          <w:lang w:val="ru-RU"/>
        </w:rPr>
        <w:instrText>_</w:instrText>
      </w:r>
      <w:r>
        <w:rPr>
          <w:rFonts w:eastAsia="BlissPro-Light"/>
        </w:rPr>
        <w:instrText>ITEM</w:instrText>
      </w:r>
      <w:r>
        <w:rPr>
          <w:rFonts w:eastAsia="BlissPro-Light"/>
          <w:lang w:val="ru-RU"/>
        </w:rPr>
        <w:instrText xml:space="preserve"> </w:instrText>
      </w:r>
      <w:r>
        <w:rPr>
          <w:rFonts w:eastAsia="BlissPro-Light"/>
        </w:rPr>
        <w:instrText>CSL</w:instrText>
      </w:r>
      <w:r>
        <w:rPr>
          <w:rFonts w:eastAsia="BlissPro-Light"/>
          <w:lang w:val="ru-RU"/>
        </w:rPr>
        <w:instrText>_</w:instrText>
      </w:r>
      <w:r>
        <w:rPr>
          <w:rFonts w:eastAsia="BlissPro-Light"/>
        </w:rPr>
        <w:instrText>CITATION</w:instrText>
      </w:r>
      <w:r>
        <w:rPr>
          <w:rFonts w:eastAsia="BlissPro-Light"/>
          <w:lang w:val="ru-RU"/>
        </w:rPr>
        <w:instrText xml:space="preserve"> {"</w:instrText>
      </w:r>
      <w:r>
        <w:rPr>
          <w:rFonts w:eastAsia="BlissPro-Light"/>
        </w:rPr>
        <w:instrText>citationID</w:instrText>
      </w:r>
      <w:r>
        <w:rPr>
          <w:rFonts w:eastAsia="BlissPro-Light"/>
          <w:lang w:val="ru-RU"/>
        </w:rPr>
        <w:instrText>":"</w:instrText>
      </w:r>
      <w:r>
        <w:rPr>
          <w:rFonts w:eastAsia="BlissPro-Light"/>
        </w:rPr>
        <w:instrText>O</w:instrText>
      </w:r>
      <w:r>
        <w:rPr>
          <w:rFonts w:eastAsia="BlissPro-Light"/>
          <w:lang w:val="ru-RU"/>
        </w:rPr>
        <w:instrText>7</w:instrText>
      </w:r>
      <w:r>
        <w:rPr>
          <w:rFonts w:eastAsia="BlissPro-Light"/>
        </w:rPr>
        <w:instrText>DiPzwP</w:instrText>
      </w:r>
      <w:r>
        <w:rPr>
          <w:rFonts w:eastAsia="BlissPro-Light"/>
          <w:lang w:val="ru-RU"/>
        </w:rPr>
        <w:instrText>","</w:instrText>
      </w:r>
      <w:r>
        <w:rPr>
          <w:rFonts w:eastAsia="BlissPro-Light"/>
        </w:rPr>
        <w:instrText>properties</w:instrText>
      </w:r>
      <w:r>
        <w:rPr>
          <w:rFonts w:eastAsia="BlissPro-Light"/>
          <w:lang w:val="ru-RU"/>
        </w:rPr>
        <w:instrText>":{"</w:instrText>
      </w:r>
      <w:r>
        <w:rPr>
          <w:rFonts w:eastAsia="BlissPro-Light"/>
        </w:rPr>
        <w:instrText>formattedCitation</w:instrText>
      </w:r>
      <w:r>
        <w:rPr>
          <w:rFonts w:eastAsia="BlissPro-Light"/>
          <w:lang w:val="ru-RU"/>
        </w:rPr>
        <w:instrText>":"[62]","</w:instrText>
      </w:r>
      <w:r>
        <w:rPr>
          <w:rFonts w:eastAsia="BlissPro-Light"/>
        </w:rPr>
        <w:instrText>plainCitation</w:instrText>
      </w:r>
      <w:r>
        <w:rPr>
          <w:rFonts w:eastAsia="BlissPro-Light"/>
          <w:lang w:val="ru-RU"/>
        </w:rPr>
        <w:instrText>":"[62]","</w:instrText>
      </w:r>
      <w:r>
        <w:rPr>
          <w:rFonts w:eastAsia="BlissPro-Light"/>
        </w:rPr>
        <w:instrText>noteIndex</w:instrText>
      </w:r>
      <w:r>
        <w:rPr>
          <w:rFonts w:eastAsia="BlissPro-Light"/>
          <w:lang w:val="ru-RU"/>
        </w:rPr>
        <w:instrText>":0},"</w:instrText>
      </w:r>
      <w:r>
        <w:rPr>
          <w:rFonts w:eastAsia="BlissPro-Light"/>
        </w:rPr>
        <w:instrText>citationItems</w:instrText>
      </w:r>
      <w:r>
        <w:rPr>
          <w:rFonts w:eastAsia="BlissPro-Light"/>
          <w:lang w:val="ru-RU"/>
        </w:rPr>
        <w:instrText>":[{"</w:instrText>
      </w:r>
      <w:r>
        <w:rPr>
          <w:rFonts w:eastAsia="BlissPro-Light"/>
        </w:rPr>
        <w:instrText>id</w:instrText>
      </w:r>
      <w:r>
        <w:rPr>
          <w:rFonts w:eastAsia="BlissPro-Light"/>
          <w:lang w:val="ru-RU"/>
        </w:rPr>
        <w:instrText>":1305,"</w:instrText>
      </w:r>
      <w:r>
        <w:rPr>
          <w:rFonts w:eastAsia="BlissPro-Light"/>
        </w:rPr>
        <w:instrText>uris</w:instrText>
      </w:r>
      <w:r>
        <w:rPr>
          <w:rFonts w:eastAsia="BlissPro-Light"/>
          <w:lang w:val="ru-RU"/>
        </w:rPr>
        <w:instrText>":["</w:instrText>
      </w:r>
      <w:r>
        <w:rPr>
          <w:rFonts w:eastAsia="BlissPro-Light"/>
        </w:rPr>
        <w:instrText>http</w:instrText>
      </w:r>
      <w:r>
        <w:rPr>
          <w:rFonts w:eastAsia="BlissPro-Light"/>
          <w:lang w:val="ru-RU"/>
        </w:rPr>
        <w:instrText>://</w:instrText>
      </w:r>
      <w:r>
        <w:rPr>
          <w:rFonts w:eastAsia="BlissPro-Light"/>
        </w:rPr>
        <w:instrText>zotero</w:instrText>
      </w:r>
      <w:r>
        <w:rPr>
          <w:rFonts w:eastAsia="BlissPro-Light"/>
          <w:lang w:val="ru-RU"/>
        </w:rPr>
        <w:instrText>.</w:instrText>
      </w:r>
      <w:r>
        <w:rPr>
          <w:rFonts w:eastAsia="BlissPro-Light"/>
        </w:rPr>
        <w:instrText>org</w:instrText>
      </w:r>
      <w:r>
        <w:rPr>
          <w:rFonts w:eastAsia="BlissPro-Light"/>
          <w:lang w:val="ru-RU"/>
        </w:rPr>
        <w:instrText>/</w:instrText>
      </w:r>
      <w:r>
        <w:rPr>
          <w:rFonts w:eastAsia="BlissPro-Light"/>
        </w:rPr>
        <w:instrText>users</w:instrText>
      </w:r>
      <w:r>
        <w:rPr>
          <w:rFonts w:eastAsia="BlissPro-Light"/>
          <w:lang w:val="ru-RU"/>
        </w:rPr>
        <w:instrText>/5363772/</w:instrText>
      </w:r>
      <w:r>
        <w:rPr>
          <w:rFonts w:eastAsia="BlissPro-Light"/>
        </w:rPr>
        <w:instrText>items</w:instrText>
      </w:r>
      <w:r>
        <w:rPr>
          <w:rFonts w:eastAsia="BlissPro-Light"/>
          <w:lang w:val="ru-RU"/>
        </w:rPr>
        <w:instrText>/</w:instrText>
      </w:r>
      <w:r>
        <w:rPr>
          <w:rFonts w:eastAsia="BlissPro-Light"/>
        </w:rPr>
        <w:instrText>WU</w:instrText>
      </w:r>
      <w:r>
        <w:rPr>
          <w:rFonts w:eastAsia="BlissPro-Light"/>
          <w:lang w:val="ru-RU"/>
        </w:rPr>
        <w:instrText>6</w:instrText>
      </w:r>
      <w:r>
        <w:rPr>
          <w:rFonts w:eastAsia="BlissPro-Light"/>
        </w:rPr>
        <w:instrText>EVEV</w:instrText>
      </w:r>
      <w:r>
        <w:rPr>
          <w:rFonts w:eastAsia="BlissPro-Light"/>
          <w:lang w:val="ru-RU"/>
        </w:rPr>
        <w:instrText>7"],"</w:instrText>
      </w:r>
      <w:r>
        <w:rPr>
          <w:rFonts w:eastAsia="BlissPro-Light"/>
        </w:rPr>
        <w:instrText>itemData</w:instrText>
      </w:r>
      <w:r>
        <w:rPr>
          <w:rFonts w:eastAsia="BlissPro-Light"/>
          <w:lang w:val="ru-RU"/>
        </w:rPr>
        <w:instrText>":{"</w:instrText>
      </w:r>
      <w:r>
        <w:rPr>
          <w:rFonts w:eastAsia="BlissPro-Light"/>
        </w:rPr>
        <w:instrText>id</w:instrText>
      </w:r>
      <w:r>
        <w:rPr>
          <w:rFonts w:eastAsia="BlissPro-Light"/>
          <w:lang w:val="ru-RU"/>
        </w:rPr>
        <w:instrText>":1305,"</w:instrText>
      </w:r>
      <w:r>
        <w:rPr>
          <w:rFonts w:eastAsia="BlissPro-Light"/>
        </w:rPr>
        <w:instrText>type</w:instrText>
      </w:r>
      <w:r>
        <w:rPr>
          <w:rFonts w:eastAsia="BlissPro-Light"/>
          <w:lang w:val="ru-RU"/>
        </w:rPr>
        <w:instrText>":"</w:instrText>
      </w:r>
      <w:r>
        <w:rPr>
          <w:rFonts w:eastAsia="BlissPro-Light"/>
        </w:rPr>
        <w:instrText>article</w:instrText>
      </w:r>
      <w:r>
        <w:rPr>
          <w:rFonts w:eastAsia="BlissPro-Light"/>
          <w:lang w:val="ru-RU"/>
        </w:rPr>
        <w:instrText>-</w:instrText>
      </w:r>
      <w:r>
        <w:rPr>
          <w:rFonts w:eastAsia="BlissPro-Light"/>
        </w:rPr>
        <w:instrText>journal</w:instrText>
      </w:r>
      <w:r>
        <w:rPr>
          <w:rFonts w:eastAsia="BlissPro-Light"/>
          <w:lang w:val="ru-RU"/>
        </w:rPr>
        <w:instrText>","</w:instrText>
      </w:r>
      <w:r>
        <w:rPr>
          <w:rFonts w:eastAsia="BlissPro-Light"/>
        </w:rPr>
        <w:instrText>abstract</w:instrText>
      </w:r>
      <w:r>
        <w:rPr>
          <w:rFonts w:eastAsia="BlissPro-Light"/>
          <w:lang w:val="ru-RU"/>
        </w:rPr>
        <w:instrText>":"</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insufﬁciency</w:instrText>
      </w:r>
      <w:r>
        <w:rPr>
          <w:rFonts w:eastAsia="BlissPro-Light"/>
          <w:lang w:val="ru-RU"/>
        </w:rPr>
        <w:instrText xml:space="preserve"> (</w:instrText>
      </w:r>
      <w:r>
        <w:rPr>
          <w:rFonts w:eastAsia="BlissPro-Light"/>
        </w:rPr>
        <w:instrText>PEI</w:instrText>
      </w:r>
      <w:r>
        <w:rPr>
          <w:rFonts w:eastAsia="BlissPro-Light"/>
          <w:lang w:val="ru-RU"/>
        </w:rPr>
        <w:instrText xml:space="preserve">) </w:instrText>
      </w:r>
      <w:r>
        <w:rPr>
          <w:rFonts w:eastAsia="BlissPro-Light"/>
        </w:rPr>
        <w:instrText>is</w:instrText>
      </w:r>
      <w:r>
        <w:rPr>
          <w:rFonts w:eastAsia="BlissPro-Light"/>
          <w:lang w:val="ru-RU"/>
        </w:rPr>
        <w:instrText xml:space="preserve"> </w:instrText>
      </w:r>
      <w:r>
        <w:rPr>
          <w:rFonts w:eastAsia="BlissPro-Light"/>
        </w:rPr>
        <w:instrText>a</w:instrText>
      </w:r>
      <w:r>
        <w:rPr>
          <w:rFonts w:eastAsia="BlissPro-Light"/>
          <w:lang w:val="ru-RU"/>
        </w:rPr>
        <w:instrText xml:space="preserve"> </w:instrText>
      </w:r>
      <w:r>
        <w:rPr>
          <w:rFonts w:eastAsia="BlissPro-Light"/>
        </w:rPr>
        <w:instrText>common</w:instrText>
      </w:r>
      <w:r>
        <w:rPr>
          <w:rFonts w:eastAsia="BlissPro-Light"/>
          <w:lang w:val="ru-RU"/>
        </w:rPr>
        <w:instrText xml:space="preserve"> </w:instrText>
      </w:r>
      <w:r>
        <w:rPr>
          <w:rFonts w:eastAsia="BlissPro-Light"/>
        </w:rPr>
        <w:instrText>condition</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with</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PC</w:instrText>
      </w:r>
      <w:r>
        <w:rPr>
          <w:rFonts w:eastAsia="BlissPro-Light"/>
          <w:lang w:val="ru-RU"/>
        </w:rPr>
        <w:instrText xml:space="preserve">). </w:instrText>
      </w:r>
      <w:r>
        <w:rPr>
          <w:rFonts w:eastAsia="BlissPro-Light"/>
        </w:rPr>
        <w:instrText>PEI</w:instrText>
      </w:r>
      <w:r>
        <w:rPr>
          <w:rFonts w:eastAsia="BlissPro-Light"/>
          <w:lang w:val="ru-RU"/>
        </w:rPr>
        <w:instrText xml:space="preserve"> </w:instrText>
      </w:r>
      <w:r>
        <w:rPr>
          <w:rFonts w:eastAsia="BlissPro-Light"/>
        </w:rPr>
        <w:instrText>can</w:instrText>
      </w:r>
      <w:r>
        <w:rPr>
          <w:rFonts w:eastAsia="BlissPro-Light"/>
          <w:lang w:val="ru-RU"/>
        </w:rPr>
        <w:instrText xml:space="preserve"> </w:instrText>
      </w:r>
      <w:r>
        <w:rPr>
          <w:rFonts w:eastAsia="BlissPro-Light"/>
        </w:rPr>
        <w:instrText>be</w:instrText>
      </w:r>
      <w:r>
        <w:rPr>
          <w:rFonts w:eastAsia="BlissPro-Light"/>
          <w:lang w:val="ru-RU"/>
        </w:rPr>
        <w:instrText xml:space="preserve"> </w:instrText>
      </w:r>
      <w:r>
        <w:rPr>
          <w:rFonts w:eastAsia="BlissPro-Light"/>
        </w:rPr>
        <w:instrText>due</w:instrText>
      </w:r>
      <w:r>
        <w:rPr>
          <w:rFonts w:eastAsia="BlissPro-Light"/>
          <w:lang w:val="ru-RU"/>
        </w:rPr>
        <w:instrText xml:space="preserve"> </w:instrText>
      </w:r>
      <w:r>
        <w:rPr>
          <w:rFonts w:eastAsia="BlissPro-Light"/>
        </w:rPr>
        <w:instrText>to</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tumor</w:instrText>
      </w:r>
      <w:r>
        <w:rPr>
          <w:rFonts w:eastAsia="BlissPro-Light"/>
          <w:lang w:val="ru-RU"/>
        </w:rPr>
        <w:instrText xml:space="preserve">, </w:instrText>
      </w:r>
      <w:r>
        <w:rPr>
          <w:rFonts w:eastAsia="BlissPro-Light"/>
        </w:rPr>
        <w:instrText>which</w:instrText>
      </w:r>
      <w:r>
        <w:rPr>
          <w:rFonts w:eastAsia="BlissPro-Light"/>
          <w:lang w:val="ru-RU"/>
        </w:rPr>
        <w:instrText xml:space="preserve">, </w:instrText>
      </w:r>
      <w:r>
        <w:rPr>
          <w:rFonts w:eastAsia="BlissPro-Light"/>
        </w:rPr>
        <w:instrText>if</w:instrText>
      </w:r>
      <w:r>
        <w:rPr>
          <w:rFonts w:eastAsia="BlissPro-Light"/>
          <w:lang w:val="ru-RU"/>
        </w:rPr>
        <w:instrText xml:space="preserve"> </w:instrText>
      </w:r>
      <w:r>
        <w:rPr>
          <w:rFonts w:eastAsia="BlissPro-Light"/>
        </w:rPr>
        <w:instrText>located</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head</w:instrText>
      </w:r>
      <w:r>
        <w:rPr>
          <w:rFonts w:eastAsia="BlissPro-Light"/>
          <w:lang w:val="ru-RU"/>
        </w:rPr>
        <w:instrText xml:space="preserve">, </w:instrText>
      </w:r>
      <w:r>
        <w:rPr>
          <w:rFonts w:eastAsia="BlissPro-Light"/>
        </w:rPr>
        <w:instrText>causes</w:instrText>
      </w:r>
      <w:r>
        <w:rPr>
          <w:rFonts w:eastAsia="BlissPro-Light"/>
          <w:lang w:val="ru-RU"/>
        </w:rPr>
        <w:instrText xml:space="preserve"> </w:instrText>
      </w:r>
      <w:r>
        <w:rPr>
          <w:rFonts w:eastAsia="BlissPro-Light"/>
        </w:rPr>
        <w:instrText>obstruction</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duct</w:instrText>
      </w:r>
      <w:r>
        <w:rPr>
          <w:rFonts w:eastAsia="BlissPro-Light"/>
          <w:lang w:val="ru-RU"/>
        </w:rPr>
        <w:instrText xml:space="preserve"> </w:instrText>
      </w:r>
      <w:r>
        <w:rPr>
          <w:rFonts w:eastAsia="BlissPro-Light"/>
        </w:rPr>
        <w:instrText>with</w:instrText>
      </w:r>
      <w:r>
        <w:rPr>
          <w:rFonts w:eastAsia="BlissPro-Light"/>
          <w:lang w:val="ru-RU"/>
        </w:rPr>
        <w:instrText xml:space="preserve"> </w:instrText>
      </w:r>
      <w:r>
        <w:rPr>
          <w:rFonts w:eastAsia="BlissPro-Light"/>
        </w:rPr>
        <w:instrText>subsequent</w:instrText>
      </w:r>
      <w:r>
        <w:rPr>
          <w:rFonts w:eastAsia="BlissPro-Light"/>
          <w:lang w:val="ru-RU"/>
        </w:rPr>
        <w:instrText xml:space="preserve"> </w:instrText>
      </w:r>
      <w:r>
        <w:rPr>
          <w:rFonts w:eastAsia="BlissPro-Light"/>
        </w:rPr>
        <w:instrText>atrophy</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parenchyma</w:instrText>
      </w:r>
      <w:r>
        <w:rPr>
          <w:rFonts w:eastAsia="BlissPro-Light"/>
          <w:lang w:val="ru-RU"/>
        </w:rPr>
        <w:instrText xml:space="preserve">, </w:instrText>
      </w:r>
      <w:r>
        <w:rPr>
          <w:rFonts w:eastAsia="BlissPro-Light"/>
        </w:rPr>
        <w:instrText>or</w:instrText>
      </w:r>
      <w:r>
        <w:rPr>
          <w:rFonts w:eastAsia="BlissPro-Light"/>
          <w:lang w:val="ru-RU"/>
        </w:rPr>
        <w:instrText xml:space="preserve"> </w:instrText>
      </w:r>
      <w:r>
        <w:rPr>
          <w:rFonts w:eastAsia="BlissPro-Light"/>
        </w:rPr>
        <w:instrText>it</w:instrText>
      </w:r>
      <w:r>
        <w:rPr>
          <w:rFonts w:eastAsia="BlissPro-Light"/>
          <w:lang w:val="ru-RU"/>
        </w:rPr>
        <w:instrText xml:space="preserve"> </w:instrText>
      </w:r>
      <w:r>
        <w:rPr>
          <w:rFonts w:eastAsia="BlissPro-Light"/>
        </w:rPr>
        <w:instrText>can</w:instrText>
      </w:r>
      <w:r>
        <w:rPr>
          <w:rFonts w:eastAsia="BlissPro-Light"/>
          <w:lang w:val="ru-RU"/>
        </w:rPr>
        <w:instrText xml:space="preserve"> </w:instrText>
      </w:r>
      <w:r>
        <w:rPr>
          <w:rFonts w:eastAsia="BlissPro-Light"/>
        </w:rPr>
        <w:instrText>be</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consequence</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surgical</w:instrText>
      </w:r>
      <w:r>
        <w:rPr>
          <w:rFonts w:eastAsia="BlissPro-Light"/>
          <w:lang w:val="ru-RU"/>
        </w:rPr>
        <w:instrText xml:space="preserve"> </w:instrText>
      </w:r>
      <w:r>
        <w:rPr>
          <w:rFonts w:eastAsia="BlissPro-Light"/>
        </w:rPr>
        <w:instrText>resection</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standard</w:instrText>
      </w:r>
      <w:r>
        <w:rPr>
          <w:rFonts w:eastAsia="BlissPro-Light"/>
          <w:lang w:val="ru-RU"/>
        </w:rPr>
        <w:instrText xml:space="preserve"> </w:instrText>
      </w:r>
      <w:r>
        <w:rPr>
          <w:rFonts w:eastAsia="BlissPro-Light"/>
        </w:rPr>
        <w:instrText>treatment</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PEI</w:instrText>
      </w:r>
      <w:r>
        <w:rPr>
          <w:rFonts w:eastAsia="BlissPro-Light"/>
          <w:lang w:val="ru-RU"/>
        </w:rPr>
        <w:instrText xml:space="preserve"> </w:instrText>
      </w:r>
      <w:r>
        <w:rPr>
          <w:rFonts w:eastAsia="BlissPro-Light"/>
        </w:rPr>
        <w:instrText>is</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enzyme</w:instrText>
      </w:r>
      <w:r>
        <w:rPr>
          <w:rFonts w:eastAsia="BlissPro-Light"/>
          <w:lang w:val="ru-RU"/>
        </w:rPr>
        <w:instrText xml:space="preserve"> </w:instrText>
      </w:r>
      <w:r>
        <w:rPr>
          <w:rFonts w:eastAsia="BlissPro-Light"/>
        </w:rPr>
        <w:instrText>replacement</w:instrText>
      </w:r>
      <w:r>
        <w:rPr>
          <w:rFonts w:eastAsia="BlissPro-Light"/>
          <w:lang w:val="ru-RU"/>
        </w:rPr>
        <w:instrText xml:space="preserve"> </w:instrText>
      </w:r>
      <w:r>
        <w:rPr>
          <w:rFonts w:eastAsia="BlissPro-Light"/>
        </w:rPr>
        <w:instrText>therapy</w:instrText>
      </w:r>
      <w:r>
        <w:rPr>
          <w:rFonts w:eastAsia="BlissPro-Light"/>
          <w:lang w:val="ru-RU"/>
        </w:rPr>
        <w:instrText xml:space="preserve"> (</w:instrText>
      </w:r>
      <w:r>
        <w:rPr>
          <w:rFonts w:eastAsia="BlissPro-Light"/>
        </w:rPr>
        <w:instrText>PERT</w:instrText>
      </w:r>
      <w:r>
        <w:rPr>
          <w:rFonts w:eastAsia="BlissPro-Light"/>
          <w:lang w:val="ru-RU"/>
        </w:rPr>
        <w:instrText xml:space="preserve">). </w:instrText>
      </w:r>
      <w:r>
        <w:rPr>
          <w:rFonts w:eastAsia="BlissPro-Light"/>
        </w:rPr>
        <w:instrText>Clinical</w:instrText>
      </w:r>
      <w:r>
        <w:rPr>
          <w:rFonts w:eastAsia="BlissPro-Light"/>
          <w:lang w:val="ru-RU"/>
        </w:rPr>
        <w:instrText xml:space="preserve"> </w:instrText>
      </w:r>
      <w:r>
        <w:rPr>
          <w:rFonts w:eastAsia="BlissPro-Light"/>
        </w:rPr>
        <w:instrText>data</w:instrText>
      </w:r>
      <w:r>
        <w:rPr>
          <w:rFonts w:eastAsia="BlissPro-Light"/>
          <w:lang w:val="ru-RU"/>
        </w:rPr>
        <w:instrText xml:space="preserve"> </w:instrText>
      </w:r>
      <w:r>
        <w:rPr>
          <w:rFonts w:eastAsia="BlissPro-Light"/>
        </w:rPr>
        <w:instrText>to</w:instrText>
      </w:r>
      <w:r>
        <w:rPr>
          <w:rFonts w:eastAsia="BlissPro-Light"/>
          <w:lang w:val="ru-RU"/>
        </w:rPr>
        <w:instrText xml:space="preserve"> </w:instrText>
      </w:r>
      <w:r>
        <w:rPr>
          <w:rFonts w:eastAsia="BlissPro-Light"/>
        </w:rPr>
        <w:instrText>support</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use</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PERT</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PC</w:instrText>
      </w:r>
      <w:r>
        <w:rPr>
          <w:rFonts w:eastAsia="BlissPro-Light"/>
          <w:lang w:val="ru-RU"/>
        </w:rPr>
        <w:instrText xml:space="preserve"> </w:instrText>
      </w:r>
      <w:r>
        <w:rPr>
          <w:rFonts w:eastAsia="BlissPro-Light"/>
        </w:rPr>
        <w:instrText>are</w:instrText>
      </w:r>
      <w:r>
        <w:rPr>
          <w:rFonts w:eastAsia="BlissPro-Light"/>
          <w:lang w:val="ru-RU"/>
        </w:rPr>
        <w:instrText xml:space="preserve"> </w:instrText>
      </w:r>
      <w:r>
        <w:rPr>
          <w:rFonts w:eastAsia="BlissPro-Light"/>
        </w:rPr>
        <w:instrText>however</w:instrText>
      </w:r>
      <w:r>
        <w:rPr>
          <w:rFonts w:eastAsia="BlissPro-Light"/>
          <w:lang w:val="ru-RU"/>
        </w:rPr>
        <w:instrText xml:space="preserve"> </w:instrText>
      </w:r>
      <w:r>
        <w:rPr>
          <w:rFonts w:eastAsia="BlissPro-Light"/>
        </w:rPr>
        <w:instrText>limited</w:instrText>
      </w:r>
      <w:r>
        <w:rPr>
          <w:rFonts w:eastAsia="BlissPro-Light"/>
          <w:lang w:val="ru-RU"/>
        </w:rPr>
        <w:instrText xml:space="preserve">. </w:instrText>
      </w:r>
      <w:r>
        <w:rPr>
          <w:rFonts w:eastAsia="BlissPro-Light"/>
        </w:rPr>
        <w:instrText>There</w:instrText>
      </w:r>
      <w:r>
        <w:rPr>
          <w:rFonts w:eastAsia="BlissPro-Light"/>
          <w:lang w:val="ru-RU"/>
        </w:rPr>
        <w:instrText xml:space="preserve"> </w:instrText>
      </w:r>
      <w:r>
        <w:rPr>
          <w:rFonts w:eastAsia="BlissPro-Light"/>
        </w:rPr>
        <w:instrText>are</w:instrText>
      </w:r>
      <w:r>
        <w:rPr>
          <w:rFonts w:eastAsia="BlissPro-Light"/>
          <w:lang w:val="ru-RU"/>
        </w:rPr>
        <w:instrText xml:space="preserve"> </w:instrText>
      </w:r>
      <w:r>
        <w:rPr>
          <w:rFonts w:eastAsia="BlissPro-Light"/>
        </w:rPr>
        <w:instrText>very</w:instrText>
      </w:r>
      <w:r>
        <w:rPr>
          <w:rFonts w:eastAsia="BlissPro-Light"/>
          <w:lang w:val="ru-RU"/>
        </w:rPr>
        <w:instrText xml:space="preserve"> </w:instrText>
      </w:r>
      <w:r>
        <w:rPr>
          <w:rFonts w:eastAsia="BlissPro-Light"/>
        </w:rPr>
        <w:instrText>few</w:instrText>
      </w:r>
      <w:r>
        <w:rPr>
          <w:rFonts w:eastAsia="BlissPro-Light"/>
          <w:lang w:val="ru-RU"/>
        </w:rPr>
        <w:instrText xml:space="preserve"> </w:instrText>
      </w:r>
      <w:r>
        <w:rPr>
          <w:rFonts w:eastAsia="BlissPro-Light"/>
        </w:rPr>
        <w:instrText>randomized</w:instrText>
      </w:r>
      <w:r>
        <w:rPr>
          <w:rFonts w:eastAsia="BlissPro-Light"/>
          <w:lang w:val="ru-RU"/>
        </w:rPr>
        <w:instrText xml:space="preserve"> </w:instrText>
      </w:r>
      <w:r>
        <w:rPr>
          <w:rFonts w:eastAsia="BlissPro-Light"/>
        </w:rPr>
        <w:instrText>clinical</w:instrText>
      </w:r>
      <w:r>
        <w:rPr>
          <w:rFonts w:eastAsia="BlissPro-Light"/>
          <w:lang w:val="ru-RU"/>
        </w:rPr>
        <w:instrText xml:space="preserve"> </w:instrText>
      </w:r>
      <w:r>
        <w:rPr>
          <w:rFonts w:eastAsia="BlissPro-Light"/>
        </w:rPr>
        <w:instrText>trials</w:instrText>
      </w:r>
      <w:r>
        <w:rPr>
          <w:rFonts w:eastAsia="BlissPro-Light"/>
          <w:lang w:val="ru-RU"/>
        </w:rPr>
        <w:instrText xml:space="preserve"> </w:instrText>
      </w:r>
      <w:r>
        <w:rPr>
          <w:rFonts w:eastAsia="BlissPro-Light"/>
        </w:rPr>
        <w:instrText>that</w:instrText>
      </w:r>
      <w:r>
        <w:rPr>
          <w:rFonts w:eastAsia="BlissPro-Light"/>
          <w:lang w:val="ru-RU"/>
        </w:rPr>
        <w:instrText xml:space="preserve"> </w:instrText>
      </w:r>
      <w:r>
        <w:rPr>
          <w:rFonts w:eastAsia="BlissPro-Light"/>
        </w:rPr>
        <w:instrText>evaluated</w:instrText>
      </w:r>
      <w:r>
        <w:rPr>
          <w:rFonts w:eastAsia="BlissPro-Light"/>
          <w:lang w:val="ru-RU"/>
        </w:rPr>
        <w:instrText xml:space="preserve"> </w:instrText>
      </w:r>
      <w:r>
        <w:rPr>
          <w:rFonts w:eastAsia="BlissPro-Light"/>
        </w:rPr>
        <w:instrText>PERT</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PC</w:instrText>
      </w:r>
      <w:r>
        <w:rPr>
          <w:rFonts w:eastAsia="BlissPro-Light"/>
          <w:lang w:val="ru-RU"/>
        </w:rPr>
        <w:instrText xml:space="preserve">. </w:instrText>
      </w:r>
      <w:r>
        <w:rPr>
          <w:rFonts w:eastAsia="BlissPro-Light"/>
        </w:rPr>
        <w:instrText>Most</w:instrText>
      </w:r>
      <w:r>
        <w:rPr>
          <w:rFonts w:eastAsia="BlissPro-Light"/>
          <w:lang w:val="ru-RU"/>
        </w:rPr>
        <w:instrText xml:space="preserve"> </w:instrText>
      </w:r>
      <w:r>
        <w:rPr>
          <w:rFonts w:eastAsia="BlissPro-Light"/>
        </w:rPr>
        <w:instrText>data</w:instrText>
      </w:r>
      <w:r>
        <w:rPr>
          <w:rFonts w:eastAsia="BlissPro-Light"/>
          <w:lang w:val="ru-RU"/>
        </w:rPr>
        <w:instrText xml:space="preserve"> </w:instrText>
      </w:r>
      <w:r>
        <w:rPr>
          <w:rFonts w:eastAsia="BlissPro-Light"/>
        </w:rPr>
        <w:instrText>come</w:instrText>
      </w:r>
      <w:r>
        <w:rPr>
          <w:rFonts w:eastAsia="BlissPro-Light"/>
          <w:lang w:val="ru-RU"/>
        </w:rPr>
        <w:instrText xml:space="preserve"> </w:instrText>
      </w:r>
      <w:r>
        <w:rPr>
          <w:rFonts w:eastAsia="BlissPro-Light"/>
        </w:rPr>
        <w:instrText>from</w:instrText>
      </w:r>
      <w:r>
        <w:rPr>
          <w:rFonts w:eastAsia="BlissPro-Light"/>
          <w:lang w:val="ru-RU"/>
        </w:rPr>
        <w:instrText xml:space="preserve"> </w:instrText>
      </w:r>
      <w:r>
        <w:rPr>
          <w:rFonts w:eastAsia="BlissPro-Light"/>
        </w:rPr>
        <w:instrText>observational</w:instrText>
      </w:r>
      <w:r>
        <w:rPr>
          <w:rFonts w:eastAsia="BlissPro-Light"/>
          <w:lang w:val="ru-RU"/>
        </w:rPr>
        <w:instrText xml:space="preserve"> </w:instrText>
      </w:r>
      <w:r>
        <w:rPr>
          <w:rFonts w:eastAsia="BlissPro-Light"/>
        </w:rPr>
        <w:instrText>studies</w:instrText>
      </w:r>
      <w:r>
        <w:rPr>
          <w:rFonts w:eastAsia="BlissPro-Light"/>
          <w:lang w:val="ru-RU"/>
        </w:rPr>
        <w:instrText xml:space="preserve">. </w:instrText>
      </w:r>
      <w:r>
        <w:rPr>
          <w:rFonts w:eastAsia="BlissPro-Light"/>
        </w:rPr>
        <w:instrText>Despite</w:instrText>
      </w:r>
      <w:r>
        <w:rPr>
          <w:rFonts w:eastAsia="BlissPro-Light"/>
          <w:lang w:val="ru-RU"/>
        </w:rPr>
        <w:instrText xml:space="preserve"> </w:instrText>
      </w:r>
      <w:r>
        <w:rPr>
          <w:rFonts w:eastAsia="BlissPro-Light"/>
        </w:rPr>
        <w:instrText>this</w:instrText>
      </w:r>
      <w:r>
        <w:rPr>
          <w:rFonts w:eastAsia="BlissPro-Light"/>
          <w:lang w:val="ru-RU"/>
        </w:rPr>
        <w:instrText xml:space="preserve"> </w:instrText>
      </w:r>
      <w:r>
        <w:rPr>
          <w:rFonts w:eastAsia="BlissPro-Light"/>
        </w:rPr>
        <w:instrText>limited</w:instrText>
      </w:r>
      <w:r>
        <w:rPr>
          <w:rFonts w:eastAsia="BlissPro-Light"/>
          <w:lang w:val="ru-RU"/>
        </w:rPr>
        <w:instrText xml:space="preserve"> </w:instrText>
      </w:r>
      <w:r>
        <w:rPr>
          <w:rFonts w:eastAsia="BlissPro-Light"/>
        </w:rPr>
        <w:instrText>clinical</w:instrText>
      </w:r>
      <w:r>
        <w:rPr>
          <w:rFonts w:eastAsia="BlissPro-Light"/>
          <w:lang w:val="ru-RU"/>
        </w:rPr>
        <w:instrText xml:space="preserve"> </w:instrText>
      </w:r>
      <w:r>
        <w:rPr>
          <w:rFonts w:eastAsia="BlissPro-Light"/>
        </w:rPr>
        <w:instrText>evidence</w:instrText>
      </w:r>
      <w:r>
        <w:rPr>
          <w:rFonts w:eastAsia="BlissPro-Light"/>
          <w:lang w:val="ru-RU"/>
        </w:rPr>
        <w:instrText xml:space="preserve">, </w:instrText>
      </w:r>
      <w:r>
        <w:rPr>
          <w:rFonts w:eastAsia="BlissPro-Light"/>
        </w:rPr>
        <w:instrText>PERT</w:instrText>
      </w:r>
      <w:r>
        <w:rPr>
          <w:rFonts w:eastAsia="BlissPro-Light"/>
          <w:lang w:val="ru-RU"/>
        </w:rPr>
        <w:instrText xml:space="preserve"> </w:instrText>
      </w:r>
      <w:r>
        <w:rPr>
          <w:rFonts w:eastAsia="BlissPro-Light"/>
        </w:rPr>
        <w:instrText>treatment</w:instrText>
      </w:r>
      <w:r>
        <w:rPr>
          <w:rFonts w:eastAsia="BlissPro-Light"/>
          <w:lang w:val="ru-RU"/>
        </w:rPr>
        <w:instrText xml:space="preserve"> </w:instrText>
      </w:r>
      <w:r>
        <w:rPr>
          <w:rFonts w:eastAsia="BlissPro-Light"/>
        </w:rPr>
        <w:instrText>for</w:instrText>
      </w:r>
      <w:r>
        <w:rPr>
          <w:rFonts w:eastAsia="BlissPro-Light"/>
          <w:lang w:val="ru-RU"/>
        </w:rPr>
        <w:instrText xml:space="preserve"> </w:instrText>
      </w:r>
      <w:r>
        <w:rPr>
          <w:rFonts w:eastAsia="BlissPro-Light"/>
        </w:rPr>
        <w:instrText>PEI</w:instrText>
      </w:r>
      <w:r>
        <w:rPr>
          <w:rFonts w:eastAsia="BlissPro-Light"/>
          <w:lang w:val="ru-RU"/>
        </w:rPr>
        <w:instrText xml:space="preserve"> </w:instrText>
      </w:r>
      <w:r>
        <w:rPr>
          <w:rFonts w:eastAsia="BlissPro-Light"/>
        </w:rPr>
        <w:instrText>is</w:instrText>
      </w:r>
      <w:r>
        <w:rPr>
          <w:rFonts w:eastAsia="BlissPro-Light"/>
          <w:lang w:val="ru-RU"/>
        </w:rPr>
        <w:instrText xml:space="preserve"> </w:instrText>
      </w:r>
      <w:r>
        <w:rPr>
          <w:rFonts w:eastAsia="BlissPro-Light"/>
        </w:rPr>
        <w:instrText>an</w:instrText>
      </w:r>
      <w:r>
        <w:rPr>
          <w:rFonts w:eastAsia="BlissPro-Light"/>
          <w:lang w:val="ru-RU"/>
        </w:rPr>
        <w:instrText xml:space="preserve"> </w:instrText>
      </w:r>
      <w:r>
        <w:rPr>
          <w:rFonts w:eastAsia="BlissPro-Light"/>
        </w:rPr>
        <w:instrText>essential</w:instrText>
      </w:r>
      <w:r>
        <w:rPr>
          <w:rFonts w:eastAsia="BlissPro-Light"/>
          <w:lang w:val="ru-RU"/>
        </w:rPr>
        <w:instrText xml:space="preserve"> </w:instrText>
      </w:r>
      <w:r>
        <w:rPr>
          <w:rFonts w:eastAsia="BlissPro-Light"/>
        </w:rPr>
        <w:instrText>part</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supportive</w:instrText>
      </w:r>
      <w:r>
        <w:rPr>
          <w:rFonts w:eastAsia="BlissPro-Light"/>
          <w:lang w:val="ru-RU"/>
        </w:rPr>
        <w:instrText xml:space="preserve"> </w:instrText>
      </w:r>
      <w:r>
        <w:rPr>
          <w:rFonts w:eastAsia="BlissPro-Light"/>
        </w:rPr>
        <w:instrText>therapy</w:instrText>
      </w:r>
      <w:r>
        <w:rPr>
          <w:rFonts w:eastAsia="BlissPro-Light"/>
          <w:lang w:val="ru-RU"/>
        </w:rPr>
        <w:instrText xml:space="preserve"> </w:instrText>
      </w:r>
      <w:r>
        <w:rPr>
          <w:rFonts w:eastAsia="BlissPro-Light"/>
        </w:rPr>
        <w:instrText>to</w:instrText>
      </w:r>
      <w:r>
        <w:rPr>
          <w:rFonts w:eastAsia="BlissPro-Light"/>
          <w:lang w:val="ru-RU"/>
        </w:rPr>
        <w:instrText xml:space="preserve"> </w:instrText>
      </w:r>
      <w:r>
        <w:rPr>
          <w:rFonts w:eastAsia="BlissPro-Light"/>
        </w:rPr>
        <w:instrText>ensure</w:instrText>
      </w:r>
      <w:r>
        <w:rPr>
          <w:rFonts w:eastAsia="BlissPro-Light"/>
          <w:lang w:val="ru-RU"/>
        </w:rPr>
        <w:instrText xml:space="preserve"> </w:instrText>
      </w:r>
      <w:r>
        <w:rPr>
          <w:rFonts w:eastAsia="BlissPro-Light"/>
        </w:rPr>
        <w:instrText>optimal</w:instrText>
      </w:r>
      <w:r>
        <w:rPr>
          <w:rFonts w:eastAsia="BlissPro-Light"/>
          <w:lang w:val="ru-RU"/>
        </w:rPr>
        <w:instrText xml:space="preserve"> </w:instrText>
      </w:r>
      <w:r>
        <w:rPr>
          <w:rFonts w:eastAsia="BlissPro-Light"/>
        </w:rPr>
        <w:instrText>nutritional</w:instrText>
      </w:r>
      <w:r>
        <w:rPr>
          <w:rFonts w:eastAsia="BlissPro-Light"/>
          <w:lang w:val="ru-RU"/>
        </w:rPr>
        <w:instrText xml:space="preserve"> </w:instrText>
      </w:r>
      <w:r>
        <w:rPr>
          <w:rFonts w:eastAsia="BlissPro-Light"/>
        </w:rPr>
        <w:instrText>status</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PC</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who</w:instrText>
      </w:r>
      <w:r>
        <w:rPr>
          <w:rFonts w:eastAsia="BlissPro-Light"/>
          <w:lang w:val="ru-RU"/>
        </w:rPr>
        <w:instrText xml:space="preserve"> </w:instrText>
      </w:r>
      <w:r>
        <w:rPr>
          <w:rFonts w:eastAsia="BlissPro-Light"/>
        </w:rPr>
        <w:instrText>will</w:instrText>
      </w:r>
      <w:r>
        <w:rPr>
          <w:rFonts w:eastAsia="BlissPro-Light"/>
          <w:lang w:val="ru-RU"/>
        </w:rPr>
        <w:instrText xml:space="preserve"> </w:instrText>
      </w:r>
      <w:r>
        <w:rPr>
          <w:rFonts w:eastAsia="BlissPro-Light"/>
        </w:rPr>
        <w:instrText>receive</w:instrText>
      </w:r>
      <w:r>
        <w:rPr>
          <w:rFonts w:eastAsia="BlissPro-Light"/>
          <w:lang w:val="ru-RU"/>
        </w:rPr>
        <w:instrText xml:space="preserve"> </w:instrText>
      </w:r>
      <w:r>
        <w:rPr>
          <w:rFonts w:eastAsia="BlissPro-Light"/>
        </w:rPr>
        <w:instrText>surgery</w:instrText>
      </w:r>
      <w:r>
        <w:rPr>
          <w:rFonts w:eastAsia="BlissPro-Light"/>
          <w:lang w:val="ru-RU"/>
        </w:rPr>
        <w:instrText xml:space="preserve">, </w:instrText>
      </w:r>
      <w:r>
        <w:rPr>
          <w:rFonts w:eastAsia="BlissPro-Light"/>
        </w:rPr>
        <w:instrText>neoadjuvant</w:instrText>
      </w:r>
      <w:r>
        <w:rPr>
          <w:rFonts w:eastAsia="BlissPro-Light"/>
          <w:lang w:val="ru-RU"/>
        </w:rPr>
        <w:instrText>/</w:instrText>
      </w:r>
      <w:r>
        <w:rPr>
          <w:rFonts w:eastAsia="BlissPro-Light"/>
        </w:rPr>
        <w:instrText>adjuvant</w:instrText>
      </w:r>
      <w:r>
        <w:rPr>
          <w:rFonts w:eastAsia="BlissPro-Light"/>
          <w:lang w:val="ru-RU"/>
        </w:rPr>
        <w:instrText xml:space="preserve"> </w:instrText>
      </w:r>
      <w:r>
        <w:rPr>
          <w:rFonts w:eastAsia="BlissPro-Light"/>
        </w:rPr>
        <w:instrText>or</w:instrText>
      </w:r>
      <w:r>
        <w:rPr>
          <w:rFonts w:eastAsia="BlissPro-Light"/>
          <w:lang w:val="ru-RU"/>
        </w:rPr>
        <w:instrText xml:space="preserve"> </w:instrText>
      </w:r>
      <w:r>
        <w:rPr>
          <w:rFonts w:eastAsia="BlissPro-Light"/>
        </w:rPr>
        <w:instrText>palliative</w:instrText>
      </w:r>
      <w:r>
        <w:rPr>
          <w:rFonts w:eastAsia="BlissPro-Light"/>
          <w:lang w:val="ru-RU"/>
        </w:rPr>
        <w:instrText xml:space="preserve"> </w:instrText>
      </w:r>
      <w:r>
        <w:rPr>
          <w:rFonts w:eastAsia="BlissPro-Light"/>
        </w:rPr>
        <w:instrText>treatment</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objective</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this</w:instrText>
      </w:r>
      <w:r>
        <w:rPr>
          <w:rFonts w:eastAsia="BlissPro-Light"/>
          <w:lang w:val="ru-RU"/>
        </w:rPr>
        <w:instrText xml:space="preserve"> </w:instrText>
      </w:r>
      <w:r>
        <w:rPr>
          <w:rFonts w:eastAsia="BlissPro-Light"/>
        </w:rPr>
        <w:instrText>review</w:instrText>
      </w:r>
      <w:r>
        <w:rPr>
          <w:rFonts w:eastAsia="BlissPro-Light"/>
          <w:lang w:val="ru-RU"/>
        </w:rPr>
        <w:instrText xml:space="preserve"> </w:instrText>
      </w:r>
      <w:r>
        <w:rPr>
          <w:rFonts w:eastAsia="BlissPro-Light"/>
        </w:rPr>
        <w:instrText>is</w:instrText>
      </w:r>
      <w:r>
        <w:rPr>
          <w:rFonts w:eastAsia="BlissPro-Light"/>
          <w:lang w:val="ru-RU"/>
        </w:rPr>
        <w:instrText xml:space="preserve"> </w:instrText>
      </w:r>
      <w:r>
        <w:rPr>
          <w:rFonts w:eastAsia="BlissPro-Light"/>
        </w:rPr>
        <w:instrText>to</w:instrText>
      </w:r>
      <w:r>
        <w:rPr>
          <w:rFonts w:eastAsia="BlissPro-Light"/>
          <w:lang w:val="ru-RU"/>
        </w:rPr>
        <w:instrText xml:space="preserve"> </w:instrText>
      </w:r>
      <w:r>
        <w:rPr>
          <w:rFonts w:eastAsia="BlissPro-Light"/>
        </w:rPr>
        <w:instrText>increase</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awareness</w:instrText>
      </w:r>
      <w:r>
        <w:rPr>
          <w:rFonts w:eastAsia="BlissPro-Light"/>
          <w:lang w:val="ru-RU"/>
        </w:rPr>
        <w:instrText xml:space="preserve"> </w:instrText>
      </w:r>
      <w:r>
        <w:rPr>
          <w:rFonts w:eastAsia="BlissPro-Light"/>
        </w:rPr>
        <w:instrText>about</w:instrText>
      </w:r>
      <w:r>
        <w:rPr>
          <w:rFonts w:eastAsia="BlissPro-Light"/>
          <w:lang w:val="ru-RU"/>
        </w:rPr>
        <w:instrText xml:space="preserve"> </w:instrText>
      </w:r>
      <w:r>
        <w:rPr>
          <w:rFonts w:eastAsia="BlissPro-Light"/>
        </w:rPr>
        <w:instrText>PEI</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PC</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to</w:instrText>
      </w:r>
      <w:r>
        <w:rPr>
          <w:rFonts w:eastAsia="BlissPro-Light"/>
          <w:lang w:val="ru-RU"/>
        </w:rPr>
        <w:instrText xml:space="preserve"> </w:instrText>
      </w:r>
      <w:r>
        <w:rPr>
          <w:rFonts w:eastAsia="BlissPro-Light"/>
        </w:rPr>
        <w:instrText>provide</w:instrText>
      </w:r>
      <w:r>
        <w:rPr>
          <w:rFonts w:eastAsia="BlissPro-Light"/>
          <w:lang w:val="ru-RU"/>
        </w:rPr>
        <w:instrText xml:space="preserve"> </w:instrText>
      </w:r>
      <w:r>
        <w:rPr>
          <w:rFonts w:eastAsia="BlissPro-Light"/>
        </w:rPr>
        <w:instrText>expert</w:instrText>
      </w:r>
      <w:r>
        <w:rPr>
          <w:rFonts w:eastAsia="BlissPro-Light"/>
          <w:lang w:val="ru-RU"/>
        </w:rPr>
        <w:instrText xml:space="preserve"> </w:instrText>
      </w:r>
      <w:r>
        <w:rPr>
          <w:rFonts w:eastAsia="BlissPro-Light"/>
        </w:rPr>
        <w:instrText>recommendations</w:instrText>
      </w:r>
      <w:r>
        <w:rPr>
          <w:rFonts w:eastAsia="BlissPro-Light"/>
          <w:lang w:val="ru-RU"/>
        </w:rPr>
        <w:instrText xml:space="preserve"> </w:instrText>
      </w:r>
      <w:r>
        <w:rPr>
          <w:rFonts w:eastAsia="BlissPro-Light"/>
        </w:rPr>
        <w:instrText>on</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use</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PERT</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resected</w:instrText>
      </w:r>
      <w:r>
        <w:rPr>
          <w:rFonts w:eastAsia="BlissPro-Light"/>
          <w:lang w:val="ru-RU"/>
        </w:rPr>
        <w:instrText xml:space="preserve">, </w:instrText>
      </w:r>
      <w:r>
        <w:rPr>
          <w:rFonts w:eastAsia="BlissPro-Light"/>
        </w:rPr>
        <w:instrText>borderline</w:instrText>
      </w:r>
      <w:r>
        <w:rPr>
          <w:rFonts w:eastAsia="BlissPro-Light"/>
          <w:lang w:val="ru-RU"/>
        </w:rPr>
        <w:instrText xml:space="preserve"> </w:instrText>
      </w:r>
      <w:r>
        <w:rPr>
          <w:rFonts w:eastAsia="BlissPro-Light"/>
        </w:rPr>
        <w:instrText>resectable</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unresectable</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based</w:instrText>
      </w:r>
      <w:r>
        <w:rPr>
          <w:rFonts w:eastAsia="BlissPro-Light"/>
          <w:lang w:val="ru-RU"/>
        </w:rPr>
        <w:instrText xml:space="preserve"> </w:instrText>
      </w:r>
      <w:r>
        <w:rPr>
          <w:rFonts w:eastAsia="BlissPro-Light"/>
        </w:rPr>
        <w:instrText>on</w:instrText>
      </w:r>
      <w:r>
        <w:rPr>
          <w:rFonts w:eastAsia="BlissPro-Light"/>
          <w:lang w:val="ru-RU"/>
        </w:rPr>
        <w:instrText xml:space="preserve"> </w:instrText>
      </w:r>
      <w:r>
        <w:rPr>
          <w:rFonts w:eastAsia="BlissPro-Light"/>
        </w:rPr>
        <w:instrText>clinical</w:instrText>
      </w:r>
      <w:r>
        <w:rPr>
          <w:rFonts w:eastAsia="BlissPro-Light"/>
          <w:lang w:val="ru-RU"/>
        </w:rPr>
        <w:instrText xml:space="preserve"> </w:instrText>
      </w:r>
      <w:r>
        <w:rPr>
          <w:rFonts w:eastAsia="BlissPro-Light"/>
        </w:rPr>
        <w:instrText>experience</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literature</w:instrText>
      </w:r>
      <w:r>
        <w:rPr>
          <w:rFonts w:eastAsia="BlissPro-Light"/>
          <w:lang w:val="ru-RU"/>
        </w:rPr>
        <w:instrText xml:space="preserve"> </w:instrText>
      </w:r>
      <w:r>
        <w:rPr>
          <w:rFonts w:eastAsia="BlissPro-Light"/>
        </w:rPr>
        <w:instrText>review</w:instrText>
      </w:r>
      <w:r>
        <w:rPr>
          <w:rFonts w:eastAsia="BlissPro-Light"/>
          <w:lang w:val="ru-RU"/>
        </w:rPr>
        <w:instrText>.","</w:instrText>
      </w:r>
      <w:r>
        <w:rPr>
          <w:rFonts w:eastAsia="BlissPro-Light"/>
        </w:rPr>
        <w:instrText>container</w:instrText>
      </w:r>
      <w:r>
        <w:rPr>
          <w:rFonts w:eastAsia="BlissPro-Light"/>
          <w:lang w:val="ru-RU"/>
        </w:rPr>
        <w:instrText>-</w:instrText>
      </w:r>
      <w:r>
        <w:rPr>
          <w:rFonts w:eastAsia="BlissPro-Light"/>
        </w:rPr>
        <w:instrText>title</w:instrText>
      </w:r>
      <w:r>
        <w:rPr>
          <w:rFonts w:eastAsia="BlissPro-Light"/>
          <w:lang w:val="ru-RU"/>
        </w:rPr>
        <w:instrText>":"</w:instrText>
      </w:r>
      <w:r>
        <w:rPr>
          <w:rFonts w:eastAsia="BlissPro-Light"/>
        </w:rPr>
        <w:instrText>ESMO</w:instrText>
      </w:r>
      <w:r>
        <w:rPr>
          <w:rFonts w:eastAsia="BlissPro-Light"/>
          <w:lang w:val="ru-RU"/>
        </w:rPr>
        <w:instrText xml:space="preserve"> </w:instrText>
      </w:r>
      <w:r>
        <w:rPr>
          <w:rFonts w:eastAsia="BlissPro-Light"/>
        </w:rPr>
        <w:instrText>Open</w:instrText>
      </w:r>
      <w:r>
        <w:rPr>
          <w:rFonts w:eastAsia="BlissPro-Light"/>
          <w:lang w:val="ru-RU"/>
        </w:rPr>
        <w:instrText>","</w:instrText>
      </w:r>
      <w:r>
        <w:rPr>
          <w:rFonts w:eastAsia="BlissPro-Light"/>
        </w:rPr>
        <w:instrText>DOI</w:instrText>
      </w:r>
      <w:r>
        <w:rPr>
          <w:rFonts w:eastAsia="BlissPro-Light"/>
          <w:lang w:val="ru-RU"/>
        </w:rPr>
        <w:instrText>":"10.1016/</w:instrText>
      </w:r>
      <w:r>
        <w:rPr>
          <w:rFonts w:eastAsia="BlissPro-Light"/>
        </w:rPr>
        <w:instrText>j</w:instrText>
      </w:r>
      <w:r>
        <w:rPr>
          <w:rFonts w:eastAsia="BlissPro-Light"/>
          <w:lang w:val="ru-RU"/>
        </w:rPr>
        <w:instrText>.</w:instrText>
      </w:r>
      <w:r>
        <w:rPr>
          <w:rFonts w:eastAsia="BlissPro-Light"/>
        </w:rPr>
        <w:instrText>esmoop</w:instrText>
      </w:r>
      <w:r>
        <w:rPr>
          <w:rFonts w:eastAsia="BlissPro-Light"/>
          <w:lang w:val="ru-RU"/>
        </w:rPr>
        <w:instrText>.2022.100386","</w:instrText>
      </w:r>
      <w:r>
        <w:rPr>
          <w:rFonts w:eastAsia="BlissPro-Light"/>
        </w:rPr>
        <w:instrText>ISSN</w:instrText>
      </w:r>
      <w:r>
        <w:rPr>
          <w:rFonts w:eastAsia="BlissPro-Light"/>
          <w:lang w:val="ru-RU"/>
        </w:rPr>
        <w:instrText>":"20597029","</w:instrText>
      </w:r>
      <w:r>
        <w:rPr>
          <w:rFonts w:eastAsia="BlissPro-Light"/>
        </w:rPr>
        <w:instrText>issue</w:instrText>
      </w:r>
      <w:r>
        <w:rPr>
          <w:rFonts w:eastAsia="BlissPro-Light"/>
          <w:lang w:val="ru-RU"/>
        </w:rPr>
        <w:instrText>":"1","</w:instrText>
      </w:r>
      <w:r>
        <w:rPr>
          <w:rFonts w:eastAsia="BlissPro-Light"/>
        </w:rPr>
        <w:instrText>journalAbbreviation</w:instrText>
      </w:r>
      <w:r>
        <w:rPr>
          <w:rFonts w:eastAsia="BlissPro-Light"/>
          <w:lang w:val="ru-RU"/>
        </w:rPr>
        <w:instrText>":"</w:instrText>
      </w:r>
      <w:r>
        <w:rPr>
          <w:rFonts w:eastAsia="BlissPro-Light"/>
        </w:rPr>
        <w:instrText>ESMO</w:instrText>
      </w:r>
      <w:r>
        <w:rPr>
          <w:rFonts w:eastAsia="BlissPro-Light"/>
          <w:lang w:val="ru-RU"/>
        </w:rPr>
        <w:instrText xml:space="preserve"> </w:instrText>
      </w:r>
      <w:r>
        <w:rPr>
          <w:rFonts w:eastAsia="BlissPro-Light"/>
        </w:rPr>
        <w:instrText>Open</w:instrText>
      </w:r>
      <w:r>
        <w:rPr>
          <w:rFonts w:eastAsia="BlissPro-Light"/>
          <w:lang w:val="ru-RU"/>
        </w:rPr>
        <w:instrText>","</w:instrText>
      </w:r>
      <w:r>
        <w:rPr>
          <w:rFonts w:eastAsia="BlissPro-Light"/>
        </w:rPr>
        <w:instrText>language</w:instrText>
      </w:r>
      <w:r>
        <w:rPr>
          <w:rFonts w:eastAsia="BlissPro-Light"/>
          <w:lang w:val="ru-RU"/>
        </w:rPr>
        <w:instrText>":"</w:instrText>
      </w:r>
      <w:r>
        <w:rPr>
          <w:rFonts w:eastAsia="BlissPro-Light"/>
        </w:rPr>
        <w:instrText>en</w:instrText>
      </w:r>
      <w:r>
        <w:rPr>
          <w:rFonts w:eastAsia="BlissPro-Light"/>
          <w:lang w:val="ru-RU"/>
        </w:rPr>
        <w:instrText>","</w:instrText>
      </w:r>
      <w:r>
        <w:rPr>
          <w:rFonts w:eastAsia="BlissPro-Light"/>
        </w:rPr>
        <w:instrText>page</w:instrText>
      </w:r>
      <w:r>
        <w:rPr>
          <w:rFonts w:eastAsia="BlissPro-Light"/>
          <w:lang w:val="ru-RU"/>
        </w:rPr>
        <w:instrText>":"100386","</w:instrText>
      </w:r>
      <w:r>
        <w:rPr>
          <w:rFonts w:eastAsia="BlissPro-Light"/>
        </w:rPr>
        <w:instrText>source</w:instrText>
      </w:r>
      <w:r>
        <w:rPr>
          <w:rFonts w:eastAsia="BlissPro-Light"/>
          <w:lang w:val="ru-RU"/>
        </w:rPr>
        <w:instrText>":"</w:instrText>
      </w:r>
      <w:r>
        <w:rPr>
          <w:rFonts w:eastAsia="BlissPro-Light"/>
        </w:rPr>
        <w:instrText>DOI</w:instrText>
      </w:r>
      <w:r>
        <w:rPr>
          <w:rFonts w:eastAsia="BlissPro-Light"/>
          <w:lang w:val="ru-RU"/>
        </w:rPr>
        <w:instrText>.</w:instrText>
      </w:r>
      <w:r>
        <w:rPr>
          <w:rFonts w:eastAsia="BlissPro-Light"/>
        </w:rPr>
        <w:instrText>org</w:instrText>
      </w:r>
      <w:r>
        <w:rPr>
          <w:rFonts w:eastAsia="BlissPro-Light"/>
          <w:lang w:val="ru-RU"/>
        </w:rPr>
        <w:instrText xml:space="preserve"> (</w:instrText>
      </w:r>
      <w:r>
        <w:rPr>
          <w:rFonts w:eastAsia="BlissPro-Light"/>
        </w:rPr>
        <w:instrText>Crossref</w:instrText>
      </w:r>
      <w:r>
        <w:rPr>
          <w:rFonts w:eastAsia="BlissPro-Light"/>
          <w:lang w:val="ru-RU"/>
        </w:rPr>
        <w:instrText>)","</w:instrText>
      </w:r>
      <w:r>
        <w:rPr>
          <w:rFonts w:eastAsia="BlissPro-Light"/>
        </w:rPr>
        <w:instrText>title</w:instrText>
      </w:r>
      <w:r>
        <w:rPr>
          <w:rFonts w:eastAsia="BlissPro-Light"/>
          <w:lang w:val="ru-RU"/>
        </w:rPr>
        <w:instrText>":"</w:instrText>
      </w:r>
      <w:r>
        <w:rPr>
          <w:rFonts w:eastAsia="BlissPro-Light"/>
        </w:rPr>
        <w:instrText>Expert</w:instrText>
      </w:r>
      <w:r>
        <w:rPr>
          <w:rFonts w:eastAsia="BlissPro-Light"/>
          <w:lang w:val="ru-RU"/>
        </w:rPr>
        <w:instrText xml:space="preserve"> </w:instrText>
      </w:r>
      <w:r>
        <w:rPr>
          <w:rFonts w:eastAsia="BlissPro-Light"/>
        </w:rPr>
        <w:instrText>opinion</w:instrText>
      </w:r>
      <w:r>
        <w:rPr>
          <w:rFonts w:eastAsia="BlissPro-Light"/>
          <w:lang w:val="ru-RU"/>
        </w:rPr>
        <w:instrText xml:space="preserve"> </w:instrText>
      </w:r>
      <w:r>
        <w:rPr>
          <w:rFonts w:eastAsia="BlissPro-Light"/>
        </w:rPr>
        <w:instrText>on</w:instrText>
      </w:r>
      <w:r>
        <w:rPr>
          <w:rFonts w:eastAsia="BlissPro-Light"/>
          <w:lang w:val="ru-RU"/>
        </w:rPr>
        <w:instrText xml:space="preserve"> </w:instrText>
      </w:r>
      <w:r>
        <w:rPr>
          <w:rFonts w:eastAsia="BlissPro-Light"/>
        </w:rPr>
        <w:instrText>management</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w:instrText>
      </w:r>
      <w:r>
        <w:rPr>
          <w:rFonts w:eastAsia="BlissPro-Light"/>
        </w:rPr>
        <w:instrText>volume</w:instrText>
      </w:r>
      <w:r>
        <w:rPr>
          <w:rFonts w:eastAsia="BlissPro-Light"/>
          <w:lang w:val="ru-RU"/>
        </w:rPr>
        <w:instrText>":"7","</w:instrText>
      </w:r>
      <w:r>
        <w:rPr>
          <w:rFonts w:eastAsia="BlissPro-Light"/>
        </w:rPr>
        <w:instrText>author</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Roeyen</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G</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Berrevoet</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F</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Borbath</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I</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Geboes</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K</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Peeters</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M</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Topal</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B</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Van</w:instrText>
      </w:r>
      <w:r>
        <w:rPr>
          <w:rFonts w:eastAsia="BlissPro-Light"/>
          <w:lang w:val="ru-RU"/>
        </w:rPr>
        <w:instrText xml:space="preserve"> </w:instrText>
      </w:r>
      <w:r>
        <w:rPr>
          <w:rFonts w:eastAsia="BlissPro-Light"/>
        </w:rPr>
        <w:instrText>Cutsem</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E</w:instrText>
      </w:r>
      <w:r>
        <w:rPr>
          <w:rFonts w:eastAsia="BlissPro-Light"/>
          <w:lang w:val="ru-RU"/>
        </w:rPr>
        <w:instrText>."},{"</w:instrText>
      </w:r>
      <w:r>
        <w:rPr>
          <w:rFonts w:eastAsia="BlissPro-Light"/>
        </w:rPr>
        <w:instrText>family</w:instrText>
      </w:r>
      <w:r>
        <w:rPr>
          <w:rFonts w:eastAsia="BlissPro-Light"/>
          <w:lang w:val="ru-RU"/>
        </w:rPr>
        <w:instrText>":"</w:instrText>
      </w:r>
      <w:r>
        <w:rPr>
          <w:rFonts w:eastAsia="BlissPro-Light"/>
        </w:rPr>
        <w:instrText>Van</w:instrText>
      </w:r>
      <w:r>
        <w:rPr>
          <w:rFonts w:eastAsia="BlissPro-Light"/>
          <w:lang w:val="ru-RU"/>
        </w:rPr>
        <w:instrText xml:space="preserve"> </w:instrText>
      </w:r>
      <w:r>
        <w:rPr>
          <w:rFonts w:eastAsia="BlissPro-Light"/>
        </w:rPr>
        <w:instrText>Laethem</w:instrText>
      </w:r>
      <w:r>
        <w:rPr>
          <w:rFonts w:eastAsia="BlissPro-Light"/>
          <w:lang w:val="ru-RU"/>
        </w:rPr>
        <w:instrText>","</w:instrText>
      </w:r>
      <w:r>
        <w:rPr>
          <w:rFonts w:eastAsia="BlissPro-Light"/>
        </w:rPr>
        <w:instrText>given</w:instrText>
      </w:r>
      <w:r>
        <w:rPr>
          <w:rFonts w:eastAsia="BlissPro-Light"/>
          <w:lang w:val="ru-RU"/>
        </w:rPr>
        <w:instrText>":"</w:instrText>
      </w:r>
      <w:r>
        <w:rPr>
          <w:rFonts w:eastAsia="BlissPro-Light"/>
        </w:rPr>
        <w:instrText>J</w:instrText>
      </w:r>
      <w:r>
        <w:rPr>
          <w:rFonts w:eastAsia="BlissPro-Light"/>
          <w:lang w:val="ru-RU"/>
        </w:rPr>
        <w:instrText>.-</w:instrText>
      </w:r>
      <w:r>
        <w:rPr>
          <w:rFonts w:eastAsia="BlissPro-Light"/>
        </w:rPr>
        <w:instrText>L</w:instrText>
      </w:r>
      <w:r>
        <w:rPr>
          <w:rFonts w:eastAsia="BlissPro-Light"/>
          <w:lang w:val="ru-RU"/>
        </w:rPr>
        <w:instrText>."}],"</w:instrText>
      </w:r>
      <w:r>
        <w:rPr>
          <w:rFonts w:eastAsia="BlissPro-Light"/>
        </w:rPr>
        <w:instrText>issued</w:instrText>
      </w:r>
      <w:r>
        <w:rPr>
          <w:rFonts w:eastAsia="BlissPro-Light"/>
          <w:lang w:val="ru-RU"/>
        </w:rPr>
        <w:instrText>":{"</w:instrText>
      </w:r>
      <w:r>
        <w:rPr>
          <w:rFonts w:eastAsia="BlissPro-Light"/>
        </w:rPr>
        <w:instrText>date</w:instrText>
      </w:r>
      <w:r>
        <w:rPr>
          <w:rFonts w:eastAsia="BlissPro-Light"/>
          <w:lang w:val="ru-RU"/>
        </w:rPr>
        <w:instrText>-</w:instrText>
      </w:r>
      <w:r>
        <w:rPr>
          <w:rFonts w:eastAsia="BlissPro-Light"/>
        </w:rPr>
        <w:instrText>parts</w:instrText>
      </w:r>
      <w:r>
        <w:rPr>
          <w:rFonts w:eastAsia="BlissPro-Light"/>
          <w:lang w:val="ru-RU"/>
        </w:rPr>
        <w:instrText>":[["2022",2]]}}}],"</w:instrText>
      </w:r>
      <w:r>
        <w:rPr>
          <w:rFonts w:eastAsia="BlissPro-Light"/>
        </w:rPr>
        <w:instrText>schema</w:instrText>
      </w:r>
      <w:r>
        <w:rPr>
          <w:rFonts w:eastAsia="BlissPro-Light"/>
          <w:lang w:val="ru-RU"/>
        </w:rPr>
        <w:instrText>":"</w:instrText>
      </w:r>
      <w:r>
        <w:rPr>
          <w:rFonts w:eastAsia="BlissPro-Light"/>
        </w:rPr>
        <w:instrText>https</w:instrText>
      </w:r>
      <w:r>
        <w:rPr>
          <w:rFonts w:eastAsia="BlissPro-Light"/>
          <w:lang w:val="ru-RU"/>
        </w:rPr>
        <w:instrText>://</w:instrText>
      </w:r>
      <w:r>
        <w:rPr>
          <w:rFonts w:eastAsia="BlissPro-Light"/>
        </w:rPr>
        <w:instrText>github</w:instrText>
      </w:r>
      <w:r>
        <w:rPr>
          <w:rFonts w:eastAsia="BlissPro-Light"/>
          <w:lang w:val="ru-RU"/>
        </w:rPr>
        <w:instrText>.</w:instrText>
      </w:r>
      <w:r>
        <w:rPr>
          <w:rFonts w:eastAsia="BlissPro-Light"/>
        </w:rPr>
        <w:instrText>com</w:instrText>
      </w:r>
      <w:r>
        <w:rPr>
          <w:rFonts w:eastAsia="BlissPro-Light"/>
          <w:lang w:val="ru-RU"/>
        </w:rPr>
        <w:instrText>/</w:instrText>
      </w:r>
      <w:r>
        <w:rPr>
          <w:rFonts w:eastAsia="BlissPro-Light"/>
        </w:rPr>
        <w:instrText>citation</w:instrText>
      </w:r>
      <w:r>
        <w:rPr>
          <w:rFonts w:eastAsia="BlissPro-Light"/>
          <w:lang w:val="ru-RU"/>
        </w:rPr>
        <w:instrText>-</w:instrText>
      </w:r>
      <w:r>
        <w:rPr>
          <w:rFonts w:eastAsia="BlissPro-Light"/>
        </w:rPr>
        <w:instrText>style</w:instrText>
      </w:r>
      <w:r>
        <w:rPr>
          <w:rFonts w:eastAsia="BlissPro-Light"/>
          <w:lang w:val="ru-RU"/>
        </w:rPr>
        <w:instrText>-</w:instrText>
      </w:r>
      <w:r>
        <w:rPr>
          <w:rFonts w:eastAsia="BlissPro-Light"/>
        </w:rPr>
        <w:instrText>language</w:instrText>
      </w:r>
      <w:r>
        <w:rPr>
          <w:rFonts w:eastAsia="BlissPro-Light"/>
          <w:lang w:val="ru-RU"/>
        </w:rPr>
        <w:instrText>/</w:instrText>
      </w:r>
      <w:r>
        <w:rPr>
          <w:rFonts w:eastAsia="BlissPro-Light"/>
        </w:rPr>
        <w:instrText>schema</w:instrText>
      </w:r>
      <w:r>
        <w:rPr>
          <w:rFonts w:eastAsia="BlissPro-Light"/>
          <w:lang w:val="ru-RU"/>
        </w:rPr>
        <w:instrText>/</w:instrText>
      </w:r>
      <w:r>
        <w:rPr>
          <w:rFonts w:eastAsia="BlissPro-Light"/>
        </w:rPr>
        <w:instrText>raw</w:instrText>
      </w:r>
      <w:r>
        <w:rPr>
          <w:rFonts w:eastAsia="BlissPro-Light"/>
          <w:lang w:val="ru-RU"/>
        </w:rPr>
        <w:instrText>/</w:instrText>
      </w:r>
      <w:r>
        <w:rPr>
          <w:rFonts w:eastAsia="BlissPro-Light"/>
        </w:rPr>
        <w:instrText>master</w:instrText>
      </w:r>
      <w:r>
        <w:rPr>
          <w:rFonts w:eastAsia="BlissPro-Light"/>
          <w:lang w:val="ru-RU"/>
        </w:rPr>
        <w:instrText>/</w:instrText>
      </w:r>
      <w:r>
        <w:rPr>
          <w:rFonts w:eastAsia="BlissPro-Light"/>
        </w:rPr>
        <w:instrText>csl</w:instrText>
      </w:r>
      <w:r>
        <w:rPr>
          <w:rFonts w:eastAsia="BlissPro-Light"/>
          <w:lang w:val="ru-RU"/>
        </w:rPr>
        <w:instrText>-</w:instrText>
      </w:r>
      <w:r>
        <w:rPr>
          <w:rFonts w:eastAsia="BlissPro-Light"/>
        </w:rPr>
        <w:instrText>citation</w:instrText>
      </w:r>
      <w:r>
        <w:rPr>
          <w:rFonts w:eastAsia="BlissPro-Light"/>
          <w:lang w:val="ru-RU"/>
        </w:rPr>
        <w:instrText>.</w:instrText>
      </w:r>
      <w:r>
        <w:rPr>
          <w:rFonts w:eastAsia="BlissPro-Light"/>
        </w:rPr>
        <w:instrText>json</w:instrText>
      </w:r>
      <w:r>
        <w:rPr>
          <w:rFonts w:eastAsia="BlissPro-Light"/>
          <w:lang w:val="ru-RU"/>
        </w:rPr>
        <w:instrText xml:space="preserve">"} </w:instrText>
      </w:r>
      <w:r>
        <w:rPr>
          <w:rFonts w:eastAsia="BlissPro-Light"/>
        </w:rPr>
        <w:fldChar w:fldCharType="separate"/>
      </w:r>
      <w:r>
        <w:rPr>
          <w:rFonts w:eastAsia="BlissPro-Light"/>
          <w:lang w:val="ru-RU"/>
        </w:rPr>
        <w:t>[62]</w:t>
      </w:r>
      <w:r>
        <w:rPr>
          <w:rFonts w:eastAsia="BlissPro-Light"/>
        </w:rPr>
        <w:fldChar w:fldCharType="end"/>
      </w:r>
      <w:r>
        <w:rPr>
          <w:rFonts w:eastAsia="BlissPro-Light"/>
          <w:lang w:val="ru-RU"/>
        </w:rPr>
        <w:t>. Измерение коэффициента абсорбции жира в стуле и радиоизотопный дыхательный тест не доступны для рутинного исследования. Тест на фекальную эластазу-</w:t>
      </w:r>
      <w:proofErr w:type="gramStart"/>
      <w:r>
        <w:rPr>
          <w:rFonts w:eastAsia="BlissPro-Light"/>
          <w:lang w:val="ru-RU"/>
        </w:rPr>
        <w:t>1  (</w:t>
      </w:r>
      <w:proofErr w:type="gramEnd"/>
      <w:r>
        <w:rPr>
          <w:rFonts w:eastAsia="BlissPro-Light"/>
          <w:lang w:val="ru-RU"/>
        </w:rPr>
        <w:t xml:space="preserve">A09.19.010 Определение активности панкреатической эластазы-1 в кале) используется только для подтверждения диагноза ферментной недостаточности, но не подходит для оценки ее динамики на фоне ФЗТ. </w:t>
      </w:r>
    </w:p>
    <w:p w14:paraId="6C9D9A7B" w14:textId="77777777" w:rsidR="003916EF" w:rsidRDefault="00000000">
      <w:pPr>
        <w:rPr>
          <w:rFonts w:eastAsia="BlissPro-Light"/>
        </w:rPr>
      </w:pPr>
      <w:r>
        <w:rPr>
          <w:rFonts w:eastAsia="BlissPro-Light"/>
          <w:lang w:val="ru-RU"/>
        </w:rPr>
        <w:t xml:space="preserve">Терапия ферментативной недостаточности показана всем пациентам после операции или в отсутствие резекции поджелудочной железы при наличии клиники ферментативной недостаточности и должна быть направлена на ее коррекцию даже при отсутствии лабораторного подтверждения диагноза. Стартовая доза заместительной ферментативной терапии (ЗФТ) включает 40000-50000 </w:t>
      </w:r>
      <w:proofErr w:type="spellStart"/>
      <w:r>
        <w:rPr>
          <w:rFonts w:eastAsia="BlissPro-Light"/>
          <w:lang w:val="ru-RU"/>
        </w:rPr>
        <w:t>Ед</w:t>
      </w:r>
      <w:proofErr w:type="spellEnd"/>
      <w:r>
        <w:rPr>
          <w:rFonts w:eastAsia="BlissPro-Light"/>
          <w:lang w:val="ru-RU"/>
        </w:rPr>
        <w:t xml:space="preserve"> панкреатина** во время приема пищи и 25000 </w:t>
      </w:r>
      <w:proofErr w:type="spellStart"/>
      <w:r>
        <w:rPr>
          <w:rFonts w:eastAsia="BlissPro-Light"/>
          <w:lang w:val="ru-RU"/>
        </w:rPr>
        <w:t>Ед</w:t>
      </w:r>
      <w:proofErr w:type="spellEnd"/>
      <w:r>
        <w:rPr>
          <w:rFonts w:eastAsia="BlissPro-Light"/>
          <w:lang w:val="ru-RU"/>
        </w:rPr>
        <w:t xml:space="preserve"> во время перекусов. В дальнейшем доза препарата может быть изменена в индивидуальном порядке. Чаще всего необходимая доза панкреатина** после тотальной </w:t>
      </w:r>
      <w:proofErr w:type="spellStart"/>
      <w:r>
        <w:rPr>
          <w:rFonts w:eastAsia="BlissPro-Light"/>
          <w:lang w:val="ru-RU"/>
        </w:rPr>
        <w:t>панкреатэктомии</w:t>
      </w:r>
      <w:proofErr w:type="spellEnd"/>
      <w:r>
        <w:rPr>
          <w:rFonts w:eastAsia="BlissPro-Light"/>
          <w:lang w:val="ru-RU"/>
        </w:rPr>
        <w:t xml:space="preserve"> существенно выше указанной начальной дозы. Данные метаанализа указывают на ухудшение общего прогноза пациентов при отказе от ЗФТ</w:t>
      </w:r>
      <w:r>
        <w:rPr>
          <w:rFonts w:eastAsia="BlissPro-Light"/>
        </w:rPr>
        <w:fldChar w:fldCharType="begin"/>
      </w:r>
      <w:r>
        <w:rPr>
          <w:rFonts w:eastAsia="BlissPro-Light"/>
          <w:lang w:val="ru-RU"/>
        </w:rPr>
        <w:instrText xml:space="preserve"> </w:instrText>
      </w:r>
      <w:r>
        <w:rPr>
          <w:rFonts w:eastAsia="BlissPro-Light"/>
        </w:rPr>
        <w:instrText>ADDIN</w:instrText>
      </w:r>
      <w:r>
        <w:rPr>
          <w:rFonts w:eastAsia="BlissPro-Light"/>
          <w:lang w:val="ru-RU"/>
        </w:rPr>
        <w:instrText xml:space="preserve"> </w:instrText>
      </w:r>
      <w:r>
        <w:rPr>
          <w:rFonts w:eastAsia="BlissPro-Light"/>
        </w:rPr>
        <w:instrText>ZOTERO</w:instrText>
      </w:r>
      <w:r>
        <w:rPr>
          <w:rFonts w:eastAsia="BlissPro-Light"/>
          <w:lang w:val="ru-RU"/>
        </w:rPr>
        <w:instrText>_</w:instrText>
      </w:r>
      <w:r>
        <w:rPr>
          <w:rFonts w:eastAsia="BlissPro-Light"/>
        </w:rPr>
        <w:instrText>ITEM</w:instrText>
      </w:r>
      <w:r>
        <w:rPr>
          <w:rFonts w:eastAsia="BlissPro-Light"/>
          <w:lang w:val="ru-RU"/>
        </w:rPr>
        <w:instrText xml:space="preserve"> </w:instrText>
      </w:r>
      <w:r>
        <w:rPr>
          <w:rFonts w:eastAsia="BlissPro-Light"/>
        </w:rPr>
        <w:instrText>CSL</w:instrText>
      </w:r>
      <w:r>
        <w:rPr>
          <w:rFonts w:eastAsia="BlissPro-Light"/>
          <w:lang w:val="ru-RU"/>
        </w:rPr>
        <w:instrText>_</w:instrText>
      </w:r>
      <w:r>
        <w:rPr>
          <w:rFonts w:eastAsia="BlissPro-Light"/>
        </w:rPr>
        <w:instrText>CITATION</w:instrText>
      </w:r>
      <w:r>
        <w:rPr>
          <w:rFonts w:eastAsia="BlissPro-Light"/>
          <w:lang w:val="ru-RU"/>
        </w:rPr>
        <w:instrText xml:space="preserve"> {"</w:instrText>
      </w:r>
      <w:r>
        <w:rPr>
          <w:rFonts w:eastAsia="BlissPro-Light"/>
        </w:rPr>
        <w:instrText>citationID</w:instrText>
      </w:r>
      <w:r>
        <w:rPr>
          <w:rFonts w:eastAsia="BlissPro-Light"/>
          <w:lang w:val="ru-RU"/>
        </w:rPr>
        <w:instrText>":"</w:instrText>
      </w:r>
      <w:r>
        <w:rPr>
          <w:rFonts w:eastAsia="BlissPro-Light"/>
        </w:rPr>
        <w:instrText>mKv</w:instrText>
      </w:r>
      <w:r>
        <w:rPr>
          <w:rFonts w:eastAsia="BlissPro-Light"/>
          <w:lang w:val="ru-RU"/>
        </w:rPr>
        <w:instrText>86</w:instrText>
      </w:r>
      <w:r>
        <w:rPr>
          <w:rFonts w:eastAsia="BlissPro-Light"/>
        </w:rPr>
        <w:instrText>QFp</w:instrText>
      </w:r>
      <w:r>
        <w:rPr>
          <w:rFonts w:eastAsia="BlissPro-Light"/>
          <w:lang w:val="ru-RU"/>
        </w:rPr>
        <w:instrText>","</w:instrText>
      </w:r>
      <w:r>
        <w:rPr>
          <w:rFonts w:eastAsia="BlissPro-Light"/>
        </w:rPr>
        <w:instrText>properties</w:instrText>
      </w:r>
      <w:r>
        <w:rPr>
          <w:rFonts w:eastAsia="BlissPro-Light"/>
          <w:lang w:val="ru-RU"/>
        </w:rPr>
        <w:instrText>":{"</w:instrText>
      </w:r>
      <w:r>
        <w:rPr>
          <w:rFonts w:eastAsia="BlissPro-Light"/>
        </w:rPr>
        <w:instrText>formattedCitation</w:instrText>
      </w:r>
      <w:r>
        <w:rPr>
          <w:rFonts w:eastAsia="BlissPro-Light"/>
          <w:lang w:val="ru-RU"/>
        </w:rPr>
        <w:instrText>":"[63]","</w:instrText>
      </w:r>
      <w:r>
        <w:rPr>
          <w:rFonts w:eastAsia="BlissPro-Light"/>
        </w:rPr>
        <w:instrText>plainCitation</w:instrText>
      </w:r>
      <w:r>
        <w:rPr>
          <w:rFonts w:eastAsia="BlissPro-Light"/>
          <w:lang w:val="ru-RU"/>
        </w:rPr>
        <w:instrText>":"[63]","</w:instrText>
      </w:r>
      <w:r>
        <w:rPr>
          <w:rFonts w:eastAsia="BlissPro-Light"/>
        </w:rPr>
        <w:instrText>noteIndex</w:instrText>
      </w:r>
      <w:r>
        <w:rPr>
          <w:rFonts w:eastAsia="BlissPro-Light"/>
          <w:lang w:val="ru-RU"/>
        </w:rPr>
        <w:instrText>":0},"</w:instrText>
      </w:r>
      <w:r>
        <w:rPr>
          <w:rFonts w:eastAsia="BlissPro-Light"/>
        </w:rPr>
        <w:instrText>citationItems</w:instrText>
      </w:r>
      <w:r>
        <w:rPr>
          <w:rFonts w:eastAsia="BlissPro-Light"/>
          <w:lang w:val="ru-RU"/>
        </w:rPr>
        <w:instrText>":[{"</w:instrText>
      </w:r>
      <w:r>
        <w:rPr>
          <w:rFonts w:eastAsia="BlissPro-Light"/>
        </w:rPr>
        <w:instrText>id</w:instrText>
      </w:r>
      <w:r>
        <w:rPr>
          <w:rFonts w:eastAsia="BlissPro-Light"/>
          <w:lang w:val="ru-RU"/>
        </w:rPr>
        <w:instrText>":1306,"</w:instrText>
      </w:r>
      <w:r>
        <w:rPr>
          <w:rFonts w:eastAsia="BlissPro-Light"/>
        </w:rPr>
        <w:instrText>uris</w:instrText>
      </w:r>
      <w:r>
        <w:rPr>
          <w:rFonts w:eastAsia="BlissPro-Light"/>
          <w:lang w:val="ru-RU"/>
        </w:rPr>
        <w:instrText>":["</w:instrText>
      </w:r>
      <w:r>
        <w:rPr>
          <w:rFonts w:eastAsia="BlissPro-Light"/>
        </w:rPr>
        <w:instrText>http</w:instrText>
      </w:r>
      <w:r>
        <w:rPr>
          <w:rFonts w:eastAsia="BlissPro-Light"/>
          <w:lang w:val="ru-RU"/>
        </w:rPr>
        <w:instrText>://</w:instrText>
      </w:r>
      <w:r>
        <w:rPr>
          <w:rFonts w:eastAsia="BlissPro-Light"/>
        </w:rPr>
        <w:instrText>zotero</w:instrText>
      </w:r>
      <w:r>
        <w:rPr>
          <w:rFonts w:eastAsia="BlissPro-Light"/>
          <w:lang w:val="ru-RU"/>
        </w:rPr>
        <w:instrText>.</w:instrText>
      </w:r>
      <w:r>
        <w:rPr>
          <w:rFonts w:eastAsia="BlissPro-Light"/>
        </w:rPr>
        <w:instrText>org</w:instrText>
      </w:r>
      <w:r>
        <w:rPr>
          <w:rFonts w:eastAsia="BlissPro-Light"/>
          <w:lang w:val="ru-RU"/>
        </w:rPr>
        <w:instrText>/</w:instrText>
      </w:r>
      <w:r>
        <w:rPr>
          <w:rFonts w:eastAsia="BlissPro-Light"/>
        </w:rPr>
        <w:instrText>users</w:instrText>
      </w:r>
      <w:r>
        <w:rPr>
          <w:rFonts w:eastAsia="BlissPro-Light"/>
          <w:lang w:val="ru-RU"/>
        </w:rPr>
        <w:instrText>/5363772/</w:instrText>
      </w:r>
      <w:r>
        <w:rPr>
          <w:rFonts w:eastAsia="BlissPro-Light"/>
        </w:rPr>
        <w:instrText>items</w:instrText>
      </w:r>
      <w:r>
        <w:rPr>
          <w:rFonts w:eastAsia="BlissPro-Light"/>
          <w:lang w:val="ru-RU"/>
        </w:rPr>
        <w:instrText>/95</w:instrText>
      </w:r>
      <w:r>
        <w:rPr>
          <w:rFonts w:eastAsia="BlissPro-Light"/>
        </w:rPr>
        <w:instrText>XMDC</w:instrText>
      </w:r>
      <w:r>
        <w:rPr>
          <w:rFonts w:eastAsia="BlissPro-Light"/>
          <w:lang w:val="ru-RU"/>
        </w:rPr>
        <w:instrText>69"],"</w:instrText>
      </w:r>
      <w:r>
        <w:rPr>
          <w:rFonts w:eastAsia="BlissPro-Light"/>
        </w:rPr>
        <w:instrText>itemData</w:instrText>
      </w:r>
      <w:r>
        <w:rPr>
          <w:rFonts w:eastAsia="BlissPro-Light"/>
          <w:lang w:val="ru-RU"/>
        </w:rPr>
        <w:instrText>":{"</w:instrText>
      </w:r>
      <w:r>
        <w:rPr>
          <w:rFonts w:eastAsia="BlissPro-Light"/>
        </w:rPr>
        <w:instrText>id</w:instrText>
      </w:r>
      <w:r>
        <w:rPr>
          <w:rFonts w:eastAsia="BlissPro-Light"/>
          <w:lang w:val="ru-RU"/>
        </w:rPr>
        <w:instrText>":1306,"</w:instrText>
      </w:r>
      <w:r>
        <w:rPr>
          <w:rFonts w:eastAsia="BlissPro-Light"/>
        </w:rPr>
        <w:instrText>type</w:instrText>
      </w:r>
      <w:r>
        <w:rPr>
          <w:rFonts w:eastAsia="BlissPro-Light"/>
          <w:lang w:val="ru-RU"/>
        </w:rPr>
        <w:instrText>":"</w:instrText>
      </w:r>
      <w:r>
        <w:rPr>
          <w:rFonts w:eastAsia="BlissPro-Light"/>
        </w:rPr>
        <w:instrText>article</w:instrText>
      </w:r>
      <w:r>
        <w:rPr>
          <w:rFonts w:eastAsia="BlissPro-Light"/>
          <w:lang w:val="ru-RU"/>
        </w:rPr>
        <w:instrText>-</w:instrText>
      </w:r>
      <w:r>
        <w:rPr>
          <w:rFonts w:eastAsia="BlissPro-Light"/>
        </w:rPr>
        <w:instrText>journal</w:instrText>
      </w:r>
      <w:r>
        <w:rPr>
          <w:rFonts w:eastAsia="BlissPro-Light"/>
          <w:lang w:val="ru-RU"/>
        </w:rPr>
        <w:instrText>","</w:instrText>
      </w:r>
      <w:r>
        <w:rPr>
          <w:rFonts w:eastAsia="BlissPro-Light"/>
        </w:rPr>
        <w:instrText>abstract</w:instrText>
      </w:r>
      <w:r>
        <w:rPr>
          <w:rFonts w:eastAsia="BlissPro-Light"/>
          <w:lang w:val="ru-RU"/>
        </w:rPr>
        <w:instrText>":"</w:instrText>
      </w:r>
      <w:r>
        <w:rPr>
          <w:rFonts w:eastAsia="BlissPro-Light"/>
        </w:rPr>
        <w:instrText>Background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is</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fourth</w:instrText>
      </w:r>
      <w:r>
        <w:rPr>
          <w:rFonts w:eastAsia="BlissPro-Light"/>
          <w:lang w:val="ru-RU"/>
        </w:rPr>
        <w:instrText xml:space="preserve"> </w:instrText>
      </w:r>
      <w:r>
        <w:rPr>
          <w:rFonts w:eastAsia="BlissPro-Light"/>
        </w:rPr>
        <w:instrText>leading</w:instrText>
      </w:r>
      <w:r>
        <w:rPr>
          <w:rFonts w:eastAsia="BlissPro-Light"/>
          <w:lang w:val="ru-RU"/>
        </w:rPr>
        <w:instrText xml:space="preserve"> </w:instrText>
      </w:r>
      <w:r>
        <w:rPr>
          <w:rFonts w:eastAsia="BlissPro-Light"/>
        </w:rPr>
        <w:instrText>cause</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mortality</w:instrText>
      </w:r>
      <w:r>
        <w:rPr>
          <w:rFonts w:eastAsia="BlissPro-Light"/>
          <w:lang w:val="ru-RU"/>
        </w:rPr>
        <w:instrText xml:space="preserve">. </w:instrText>
      </w:r>
      <w:r>
        <w:rPr>
          <w:rFonts w:eastAsia="BlissPro-Light"/>
        </w:rPr>
        <w:instrText>Most</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are</w:instrText>
      </w:r>
      <w:r>
        <w:rPr>
          <w:rFonts w:eastAsia="BlissPro-Light"/>
          <w:lang w:val="ru-RU"/>
        </w:rPr>
        <w:instrText xml:space="preserve"> </w:instrText>
      </w:r>
      <w:r>
        <w:rPr>
          <w:rFonts w:eastAsia="BlissPro-Light"/>
        </w:rPr>
        <w:instrText>diagnosed</w:instrText>
      </w:r>
      <w:r>
        <w:rPr>
          <w:rFonts w:eastAsia="BlissPro-Light"/>
          <w:lang w:val="ru-RU"/>
        </w:rPr>
        <w:instrText xml:space="preserve"> </w:instrText>
      </w:r>
      <w:r>
        <w:rPr>
          <w:rFonts w:eastAsia="BlissPro-Light"/>
        </w:rPr>
        <w:instrText>with</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either</w:instrText>
      </w:r>
      <w:r>
        <w:rPr>
          <w:rFonts w:eastAsia="BlissPro-Light"/>
          <w:lang w:val="ru-RU"/>
        </w:rPr>
        <w:instrText xml:space="preserve"> </w:instrText>
      </w:r>
      <w:r>
        <w:rPr>
          <w:rFonts w:eastAsia="BlissPro-Light"/>
        </w:rPr>
        <w:instrText>at</w:instrText>
      </w:r>
      <w:r>
        <w:rPr>
          <w:rFonts w:eastAsia="BlissPro-Light"/>
          <w:lang w:val="ru-RU"/>
        </w:rPr>
        <w:instrText xml:space="preserve"> </w:instrText>
      </w:r>
      <w:r>
        <w:rPr>
          <w:rFonts w:eastAsia="BlissPro-Light"/>
        </w:rPr>
        <w:instrText>locally</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or</w:instrText>
      </w:r>
      <w:r>
        <w:rPr>
          <w:rFonts w:eastAsia="BlissPro-Light"/>
          <w:lang w:val="ru-RU"/>
        </w:rPr>
        <w:instrText xml:space="preserve"> </w:instrText>
      </w:r>
      <w:r>
        <w:rPr>
          <w:rFonts w:eastAsia="BlissPro-Light"/>
        </w:rPr>
        <w:instrText>metastatic</w:instrText>
      </w:r>
      <w:r>
        <w:rPr>
          <w:rFonts w:eastAsia="BlissPro-Light"/>
          <w:lang w:val="ru-RU"/>
        </w:rPr>
        <w:instrText xml:space="preserve"> </w:instrText>
      </w:r>
      <w:r>
        <w:rPr>
          <w:rFonts w:eastAsia="BlissPro-Light"/>
        </w:rPr>
        <w:instrText>stages</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have</w:instrText>
      </w:r>
      <w:r>
        <w:rPr>
          <w:rFonts w:eastAsia="BlissPro-Light"/>
          <w:lang w:val="ru-RU"/>
        </w:rPr>
        <w:instrText xml:space="preserve"> </w:instrText>
      </w:r>
      <w:r>
        <w:rPr>
          <w:rFonts w:eastAsia="BlissPro-Light"/>
        </w:rPr>
        <w:instrText>a</w:instrText>
      </w:r>
      <w:r>
        <w:rPr>
          <w:rFonts w:eastAsia="BlissPro-Light"/>
          <w:lang w:val="ru-RU"/>
        </w:rPr>
        <w:instrText xml:space="preserve"> </w:instrText>
      </w:r>
      <w:r>
        <w:rPr>
          <w:rFonts w:eastAsia="BlissPro-Light"/>
        </w:rPr>
        <w:instrText>high</w:instrText>
      </w:r>
      <w:r>
        <w:rPr>
          <w:rFonts w:eastAsia="BlissPro-Light"/>
          <w:lang w:val="ru-RU"/>
        </w:rPr>
        <w:instrText xml:space="preserve"> </w:instrText>
      </w:r>
      <w:r>
        <w:rPr>
          <w:rFonts w:eastAsia="BlissPro-Light"/>
        </w:rPr>
        <w:instrText>rate</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malnutrition</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weight</w:instrText>
      </w:r>
      <w:r>
        <w:rPr>
          <w:rFonts w:eastAsia="BlissPro-Light"/>
          <w:lang w:val="ru-RU"/>
        </w:rPr>
        <w:instrText xml:space="preserve"> </w:instrText>
      </w:r>
      <w:r>
        <w:rPr>
          <w:rFonts w:eastAsia="BlissPro-Light"/>
        </w:rPr>
        <w:instrText>loss</w:instrText>
      </w:r>
      <w:r>
        <w:rPr>
          <w:rFonts w:eastAsia="BlissPro-Light"/>
          <w:lang w:val="ru-RU"/>
        </w:rPr>
        <w:instrText xml:space="preserve"> </w:instrText>
      </w:r>
      <w:r>
        <w:rPr>
          <w:rFonts w:eastAsia="BlissPro-Light"/>
        </w:rPr>
        <w:instrText>which</w:instrText>
      </w:r>
      <w:r>
        <w:rPr>
          <w:rFonts w:eastAsia="BlissPro-Light"/>
          <w:lang w:val="ru-RU"/>
        </w:rPr>
        <w:instrText xml:space="preserve"> </w:instrText>
      </w:r>
      <w:r>
        <w:rPr>
          <w:rFonts w:eastAsia="BlissPro-Light"/>
        </w:rPr>
        <w:instrText>are</w:instrText>
      </w:r>
      <w:r>
        <w:rPr>
          <w:rFonts w:eastAsia="BlissPro-Light"/>
          <w:lang w:val="ru-RU"/>
        </w:rPr>
        <w:instrText xml:space="preserve"> </w:instrText>
      </w:r>
      <w:r>
        <w:rPr>
          <w:rFonts w:eastAsia="BlissPro-Light"/>
        </w:rPr>
        <w:instrText>associated</w:instrText>
      </w:r>
      <w:r>
        <w:rPr>
          <w:rFonts w:eastAsia="BlissPro-Light"/>
          <w:lang w:val="ru-RU"/>
        </w:rPr>
        <w:instrText xml:space="preserve"> </w:instrText>
      </w:r>
      <w:r>
        <w:rPr>
          <w:rFonts w:eastAsia="BlissPro-Light"/>
        </w:rPr>
        <w:instrText>with</w:instrText>
      </w:r>
      <w:r>
        <w:rPr>
          <w:rFonts w:eastAsia="BlissPro-Light"/>
          <w:lang w:val="ru-RU"/>
        </w:rPr>
        <w:instrText xml:space="preserve"> </w:instrText>
      </w:r>
      <w:r>
        <w:rPr>
          <w:rFonts w:eastAsia="BlissPro-Light"/>
        </w:rPr>
        <w:instrText>poor</w:instrText>
      </w:r>
      <w:r>
        <w:rPr>
          <w:rFonts w:eastAsia="BlissPro-Light"/>
          <w:lang w:val="ru-RU"/>
        </w:rPr>
        <w:instrText xml:space="preserve"> </w:instrText>
      </w:r>
      <w:r>
        <w:rPr>
          <w:rFonts w:eastAsia="BlissPro-Light"/>
        </w:rPr>
        <w:instrText>outcomes</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is</w:instrText>
      </w:r>
      <w:r>
        <w:rPr>
          <w:rFonts w:eastAsia="BlissPro-Light"/>
          <w:lang w:val="ru-RU"/>
        </w:rPr>
        <w:instrText xml:space="preserve"> </w:instrText>
      </w:r>
      <w:r>
        <w:rPr>
          <w:rFonts w:eastAsia="BlissPro-Light"/>
        </w:rPr>
        <w:instrText>one</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causes</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malnutrition</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weight</w:instrText>
      </w:r>
      <w:r>
        <w:rPr>
          <w:rFonts w:eastAsia="BlissPro-Light"/>
          <w:lang w:val="ru-RU"/>
        </w:rPr>
        <w:instrText xml:space="preserve"> </w:instrText>
      </w:r>
      <w:r>
        <w:rPr>
          <w:rFonts w:eastAsia="BlissPro-Light"/>
        </w:rPr>
        <w:instrText>loss</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these</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prevalence</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clinical</w:instrText>
      </w:r>
      <w:r>
        <w:rPr>
          <w:rFonts w:eastAsia="BlissPro-Light"/>
          <w:lang w:val="ru-RU"/>
        </w:rPr>
        <w:instrText xml:space="preserve"> </w:instrText>
      </w:r>
      <w:r>
        <w:rPr>
          <w:rFonts w:eastAsia="BlissPro-Light"/>
        </w:rPr>
        <w:instrText>consequences</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are</w:instrText>
      </w:r>
      <w:r>
        <w:rPr>
          <w:rFonts w:eastAsia="BlissPro-Light"/>
          <w:lang w:val="ru-RU"/>
        </w:rPr>
        <w:instrText xml:space="preserve"> </w:instrText>
      </w:r>
      <w:r>
        <w:rPr>
          <w:rFonts w:eastAsia="BlissPro-Light"/>
        </w:rPr>
        <w:instrText>poorly</w:instrText>
      </w:r>
      <w:r>
        <w:rPr>
          <w:rFonts w:eastAsia="BlissPro-Light"/>
          <w:lang w:val="ru-RU"/>
        </w:rPr>
        <w:instrText xml:space="preserve"> </w:instrText>
      </w:r>
      <w:r>
        <w:rPr>
          <w:rFonts w:eastAsia="BlissPro-Light"/>
        </w:rPr>
        <w:instrText>investigated</w:instrText>
      </w:r>
      <w:r>
        <w:rPr>
          <w:rFonts w:eastAsia="BlissPro-Light"/>
          <w:lang w:val="ru-RU"/>
        </w:rPr>
        <w:instrText xml:space="preserve"> </w:instrText>
      </w:r>
      <w:r>
        <w:rPr>
          <w:rFonts w:eastAsia="BlissPro-Light"/>
        </w:rPr>
        <w:instrText>with</w:instrText>
      </w:r>
      <w:r>
        <w:rPr>
          <w:rFonts w:eastAsia="BlissPro-Light"/>
          <w:lang w:val="ru-RU"/>
        </w:rPr>
        <w:instrText xml:space="preserve"> </w:instrText>
      </w:r>
      <w:r>
        <w:rPr>
          <w:rFonts w:eastAsia="BlissPro-Light"/>
        </w:rPr>
        <w:instrText>heterogeneous</w:instrText>
      </w:r>
      <w:r>
        <w:rPr>
          <w:rFonts w:eastAsia="BlissPro-Light"/>
          <w:lang w:val="ru-RU"/>
        </w:rPr>
        <w:instrText xml:space="preserve"> </w:instrText>
      </w:r>
      <w:r>
        <w:rPr>
          <w:rFonts w:eastAsia="BlissPro-Light"/>
        </w:rPr>
        <w:instrText>results</w:instrText>
      </w:r>
      <w:r>
        <w:rPr>
          <w:rFonts w:eastAsia="BlissPro-Light"/>
          <w:lang w:val="ru-RU"/>
        </w:rPr>
        <w:instrText xml:space="preserve">. </w:instrText>
      </w:r>
      <w:r>
        <w:rPr>
          <w:rFonts w:eastAsia="BlissPro-Light"/>
        </w:rPr>
        <w:instrText>We</w:instrText>
      </w:r>
      <w:r>
        <w:rPr>
          <w:rFonts w:eastAsia="BlissPro-Light"/>
          <w:lang w:val="ru-RU"/>
        </w:rPr>
        <w:instrText xml:space="preserve"> </w:instrText>
      </w:r>
      <w:r>
        <w:rPr>
          <w:rFonts w:eastAsia="BlissPro-Light"/>
        </w:rPr>
        <w:instrText>sought</w:instrText>
      </w:r>
      <w:r>
        <w:rPr>
          <w:rFonts w:eastAsia="BlissPro-Light"/>
          <w:lang w:val="ru-RU"/>
        </w:rPr>
        <w:instrText xml:space="preserve"> </w:instrText>
      </w:r>
      <w:r>
        <w:rPr>
          <w:rFonts w:eastAsia="BlissPro-Light"/>
        </w:rPr>
        <w:instrText>to</w:instrText>
      </w:r>
      <w:r>
        <w:rPr>
          <w:rFonts w:eastAsia="BlissPro-Light"/>
          <w:lang w:val="ru-RU"/>
        </w:rPr>
        <w:instrText xml:space="preserve"> </w:instrText>
      </w:r>
      <w:r>
        <w:rPr>
          <w:rFonts w:eastAsia="BlissPro-Light"/>
        </w:rPr>
        <w:instrText>determine</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prevalence</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clinical</w:instrText>
      </w:r>
      <w:r>
        <w:rPr>
          <w:rFonts w:eastAsia="BlissPro-Light"/>
          <w:lang w:val="ru-RU"/>
        </w:rPr>
        <w:instrText xml:space="preserve"> </w:instrText>
      </w:r>
      <w:r>
        <w:rPr>
          <w:rFonts w:eastAsia="BlissPro-Light"/>
        </w:rPr>
        <w:instrText>consequences</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effect</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enzyme</w:instrText>
      </w:r>
      <w:r>
        <w:rPr>
          <w:rFonts w:eastAsia="BlissPro-Light"/>
          <w:lang w:val="ru-RU"/>
        </w:rPr>
        <w:instrText xml:space="preserve"> </w:instrText>
      </w:r>
      <w:r>
        <w:rPr>
          <w:rFonts w:eastAsia="BlissPro-Light"/>
        </w:rPr>
        <w:instrText>replacement</w:instrText>
      </w:r>
      <w:r>
        <w:rPr>
          <w:rFonts w:eastAsia="BlissPro-Light"/>
          <w:lang w:val="ru-RU"/>
        </w:rPr>
        <w:instrText xml:space="preserve"> </w:instrText>
      </w:r>
      <w:r>
        <w:rPr>
          <w:rFonts w:eastAsia="BlissPro-Light"/>
        </w:rPr>
        <w:instrText>therapy</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with</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by</w:instrText>
      </w:r>
      <w:r>
        <w:rPr>
          <w:rFonts w:eastAsia="BlissPro-Light"/>
          <w:lang w:val="ru-RU"/>
        </w:rPr>
        <w:instrText xml:space="preserve"> </w:instrText>
      </w:r>
      <w:r>
        <w:rPr>
          <w:rFonts w:eastAsia="BlissPro-Light"/>
        </w:rPr>
        <w:instrText>systematic</w:instrText>
      </w:r>
      <w:r>
        <w:rPr>
          <w:rFonts w:eastAsia="BlissPro-Light"/>
          <w:lang w:val="ru-RU"/>
        </w:rPr>
        <w:instrText xml:space="preserve"> </w:instrText>
      </w:r>
      <w:r>
        <w:rPr>
          <w:rFonts w:eastAsia="BlissPro-Light"/>
        </w:rPr>
        <w:instrText>review</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meta</w:instrText>
      </w:r>
      <w:r>
        <w:rPr>
          <w:rFonts w:eastAsia="BlissPro-Light"/>
          <w:lang w:val="ru-RU"/>
        </w:rPr>
        <w:instrText>-</w:instrText>
      </w:r>
      <w:r>
        <w:rPr>
          <w:rFonts w:eastAsia="BlissPro-Light"/>
        </w:rPr>
        <w:instrText>analysis</w:instrText>
      </w:r>
      <w:r>
        <w:rPr>
          <w:rFonts w:eastAsia="BlissPro-Light"/>
          <w:lang w:val="ru-RU"/>
        </w:rPr>
        <w:instrText>.\</w:instrText>
      </w:r>
      <w:r>
        <w:rPr>
          <w:rFonts w:eastAsia="BlissPro-Light"/>
        </w:rPr>
        <w:instrText>nMethods</w:instrText>
      </w:r>
      <w:r>
        <w:rPr>
          <w:rFonts w:eastAsia="BlissPro-Light"/>
          <w:lang w:val="ru-RU"/>
        </w:rPr>
        <w:instrText xml:space="preserve">: </w:instrText>
      </w:r>
      <w:r>
        <w:rPr>
          <w:rFonts w:eastAsia="BlissPro-Light"/>
        </w:rPr>
        <w:instrText>Scopus</w:instrText>
      </w:r>
      <w:r>
        <w:rPr>
          <w:rFonts w:eastAsia="BlissPro-Light"/>
          <w:lang w:val="ru-RU"/>
        </w:rPr>
        <w:instrText xml:space="preserve">, </w:instrText>
      </w:r>
      <w:r>
        <w:rPr>
          <w:rFonts w:eastAsia="BlissPro-Light"/>
        </w:rPr>
        <w:instrText>Medline</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Embase</w:instrText>
      </w:r>
      <w:r>
        <w:rPr>
          <w:rFonts w:eastAsia="BlissPro-Light"/>
          <w:lang w:val="ru-RU"/>
        </w:rPr>
        <w:instrText xml:space="preserve"> </w:instrText>
      </w:r>
      <w:r>
        <w:rPr>
          <w:rFonts w:eastAsia="BlissPro-Light"/>
        </w:rPr>
        <w:instrText>were</w:instrText>
      </w:r>
      <w:r>
        <w:rPr>
          <w:rFonts w:eastAsia="BlissPro-Light"/>
          <w:lang w:val="ru-RU"/>
        </w:rPr>
        <w:instrText xml:space="preserve"> </w:instrText>
      </w:r>
      <w:r>
        <w:rPr>
          <w:rFonts w:eastAsia="BlissPro-Light"/>
        </w:rPr>
        <w:instrText>searched</w:instrText>
      </w:r>
      <w:r>
        <w:rPr>
          <w:rFonts w:eastAsia="BlissPro-Light"/>
          <w:lang w:val="ru-RU"/>
        </w:rPr>
        <w:instrText xml:space="preserve"> </w:instrText>
      </w:r>
      <w:r>
        <w:rPr>
          <w:rFonts w:eastAsia="BlissPro-Light"/>
        </w:rPr>
        <w:instrText>for</w:instrText>
      </w:r>
      <w:r>
        <w:rPr>
          <w:rFonts w:eastAsia="BlissPro-Light"/>
          <w:lang w:val="ru-RU"/>
        </w:rPr>
        <w:instrText xml:space="preserve"> </w:instrText>
      </w:r>
      <w:r>
        <w:rPr>
          <w:rFonts w:eastAsia="BlissPro-Light"/>
        </w:rPr>
        <w:instrText>cohort</w:instrText>
      </w:r>
      <w:r>
        <w:rPr>
          <w:rFonts w:eastAsia="BlissPro-Light"/>
          <w:lang w:val="ru-RU"/>
        </w:rPr>
        <w:instrText xml:space="preserve"> </w:instrText>
      </w:r>
      <w:r>
        <w:rPr>
          <w:rFonts w:eastAsia="BlissPro-Light"/>
        </w:rPr>
        <w:instrText>studies</w:instrText>
      </w:r>
      <w:r>
        <w:rPr>
          <w:rFonts w:eastAsia="BlissPro-Light"/>
          <w:lang w:val="ru-RU"/>
        </w:rPr>
        <w:instrText xml:space="preserve"> </w:instrText>
      </w:r>
      <w:r>
        <w:rPr>
          <w:rFonts w:eastAsia="BlissPro-Light"/>
        </w:rPr>
        <w:instrText>or</w:instrText>
      </w:r>
      <w:r>
        <w:rPr>
          <w:rFonts w:eastAsia="BlissPro-Light"/>
          <w:lang w:val="ru-RU"/>
        </w:rPr>
        <w:instrText xml:space="preserve"> </w:instrText>
      </w:r>
      <w:r>
        <w:rPr>
          <w:rFonts w:eastAsia="BlissPro-Light"/>
        </w:rPr>
        <w:instrText>randomised</w:instrText>
      </w:r>
      <w:r>
        <w:rPr>
          <w:rFonts w:eastAsia="BlissPro-Light"/>
          <w:lang w:val="ru-RU"/>
        </w:rPr>
        <w:instrText xml:space="preserve"> </w:instrText>
      </w:r>
      <w:r>
        <w:rPr>
          <w:rFonts w:eastAsia="BlissPro-Light"/>
        </w:rPr>
        <w:instrText>clinical</w:instrText>
      </w:r>
      <w:r>
        <w:rPr>
          <w:rFonts w:eastAsia="BlissPro-Light"/>
          <w:lang w:val="ru-RU"/>
        </w:rPr>
        <w:instrText xml:space="preserve"> </w:instrText>
      </w:r>
      <w:r>
        <w:rPr>
          <w:rFonts w:eastAsia="BlissPro-Light"/>
        </w:rPr>
        <w:instrText>trials</w:instrText>
      </w:r>
      <w:r>
        <w:rPr>
          <w:rFonts w:eastAsia="BlissPro-Light"/>
          <w:lang w:val="ru-RU"/>
        </w:rPr>
        <w:instrText xml:space="preserve"> </w:instrText>
      </w:r>
      <w:r>
        <w:rPr>
          <w:rFonts w:eastAsia="BlissPro-Light"/>
        </w:rPr>
        <w:instrText>reporting</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and</w:instrText>
      </w:r>
      <w:r>
        <w:rPr>
          <w:rFonts w:eastAsia="BlissPro-Light"/>
          <w:lang w:val="ru-RU"/>
        </w:rPr>
        <w:instrText>/</w:instrText>
      </w:r>
      <w:r>
        <w:rPr>
          <w:rFonts w:eastAsia="BlissPro-Light"/>
        </w:rPr>
        <w:instrText>or</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effect</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enzyme</w:instrText>
      </w:r>
      <w:r>
        <w:rPr>
          <w:rFonts w:eastAsia="BlissPro-Light"/>
          <w:lang w:val="ru-RU"/>
        </w:rPr>
        <w:instrText xml:space="preserve"> </w:instrText>
      </w:r>
      <w:r>
        <w:rPr>
          <w:rFonts w:eastAsia="BlissPro-Light"/>
        </w:rPr>
        <w:instrText>replacement</w:instrText>
      </w:r>
      <w:r>
        <w:rPr>
          <w:rFonts w:eastAsia="BlissPro-Light"/>
          <w:lang w:val="ru-RU"/>
        </w:rPr>
        <w:instrText xml:space="preserve"> </w:instrText>
      </w:r>
      <w:r>
        <w:rPr>
          <w:rFonts w:eastAsia="BlissPro-Light"/>
        </w:rPr>
        <w:instrText>therapy</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with</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We</w:instrText>
      </w:r>
      <w:r>
        <w:rPr>
          <w:rFonts w:eastAsia="BlissPro-Light"/>
          <w:lang w:val="ru-RU"/>
        </w:rPr>
        <w:instrText xml:space="preserve"> </w:instrText>
      </w:r>
      <w:r>
        <w:rPr>
          <w:rFonts w:eastAsia="BlissPro-Light"/>
        </w:rPr>
        <w:instrText>considered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as</w:instrText>
      </w:r>
      <w:r>
        <w:rPr>
          <w:rFonts w:eastAsia="BlissPro-Light"/>
          <w:lang w:val="ru-RU"/>
        </w:rPr>
        <w:instrText xml:space="preserve"> </w:instrText>
      </w:r>
      <w:r>
        <w:rPr>
          <w:rFonts w:eastAsia="BlissPro-Light"/>
        </w:rPr>
        <w:instrText>an</w:instrText>
      </w:r>
      <w:r>
        <w:rPr>
          <w:rFonts w:eastAsia="BlissPro-Light"/>
          <w:lang w:val="ru-RU"/>
        </w:rPr>
        <w:instrText xml:space="preserve"> </w:instrText>
      </w:r>
      <w:r>
        <w:rPr>
          <w:rFonts w:eastAsia="BlissPro-Light"/>
        </w:rPr>
        <w:instrText>abnormal</w:instrText>
      </w:r>
      <w:r>
        <w:rPr>
          <w:rFonts w:eastAsia="BlissPro-Light"/>
          <w:lang w:val="ru-RU"/>
        </w:rPr>
        <w:instrText xml:space="preserve"> </w:instrText>
      </w:r>
      <w:r>
        <w:rPr>
          <w:rFonts w:eastAsia="BlissPro-Light"/>
        </w:rPr>
        <w:instrText>result</w:instrText>
      </w:r>
      <w:r>
        <w:rPr>
          <w:rFonts w:eastAsia="BlissPro-Light"/>
          <w:lang w:val="ru-RU"/>
        </w:rPr>
        <w:instrText xml:space="preserve"> </w:instrText>
      </w:r>
      <w:r>
        <w:rPr>
          <w:rFonts w:eastAsia="BlissPro-Light"/>
        </w:rPr>
        <w:instrText>on</w:instrText>
      </w:r>
      <w:r>
        <w:rPr>
          <w:rFonts w:eastAsia="BlissPro-Light"/>
          <w:lang w:val="ru-RU"/>
        </w:rPr>
        <w:instrText xml:space="preserve"> </w:instrText>
      </w:r>
      <w:r>
        <w:rPr>
          <w:rFonts w:eastAsia="BlissPro-Light"/>
        </w:rPr>
        <w:instrText>direct</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or</w:instrText>
      </w:r>
      <w:r>
        <w:rPr>
          <w:rFonts w:eastAsia="BlissPro-Light"/>
          <w:lang w:val="ru-RU"/>
        </w:rPr>
        <w:instrText xml:space="preserve"> </w:instrText>
      </w:r>
      <w:r>
        <w:rPr>
          <w:rFonts w:eastAsia="BlissPro-Light"/>
        </w:rPr>
        <w:instrText>indirect</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function</w:instrText>
      </w:r>
      <w:r>
        <w:rPr>
          <w:rFonts w:eastAsia="BlissPro-Light"/>
          <w:lang w:val="ru-RU"/>
        </w:rPr>
        <w:instrText xml:space="preserve"> </w:instrText>
      </w:r>
      <w:r>
        <w:rPr>
          <w:rFonts w:eastAsia="BlissPro-Light"/>
        </w:rPr>
        <w:instrText>tests</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enzyme</w:instrText>
      </w:r>
      <w:r>
        <w:rPr>
          <w:rFonts w:eastAsia="BlissPro-Light"/>
          <w:lang w:val="ru-RU"/>
        </w:rPr>
        <w:instrText xml:space="preserve"> </w:instrText>
      </w:r>
      <w:r>
        <w:rPr>
          <w:rFonts w:eastAsia="BlissPro-Light"/>
        </w:rPr>
        <w:instrText>replacement</w:instrText>
      </w:r>
      <w:r>
        <w:rPr>
          <w:rFonts w:eastAsia="BlissPro-Light"/>
          <w:lang w:val="ru-RU"/>
        </w:rPr>
        <w:instrText xml:space="preserve"> </w:instrText>
      </w:r>
      <w:r>
        <w:rPr>
          <w:rFonts w:eastAsia="BlissPro-Light"/>
        </w:rPr>
        <w:instrText>therapy</w:instrText>
      </w:r>
      <w:r>
        <w:rPr>
          <w:rFonts w:eastAsia="BlissPro-Light"/>
          <w:lang w:val="ru-RU"/>
        </w:rPr>
        <w:instrText xml:space="preserve"> </w:instrText>
      </w:r>
      <w:r>
        <w:rPr>
          <w:rFonts w:eastAsia="BlissPro-Light"/>
        </w:rPr>
        <w:instrText>was</w:instrText>
      </w:r>
      <w:r>
        <w:rPr>
          <w:rFonts w:eastAsia="BlissPro-Light"/>
          <w:lang w:val="ru-RU"/>
        </w:rPr>
        <w:instrText xml:space="preserve"> </w:instrText>
      </w:r>
      <w:r>
        <w:rPr>
          <w:rFonts w:eastAsia="BlissPro-Light"/>
        </w:rPr>
        <w:instrText>evaluated</w:instrText>
      </w:r>
      <w:r>
        <w:rPr>
          <w:rFonts w:eastAsia="BlissPro-Light"/>
          <w:lang w:val="ru-RU"/>
        </w:rPr>
        <w:instrText xml:space="preserve"> </w:instrText>
      </w:r>
      <w:r>
        <w:rPr>
          <w:rFonts w:eastAsia="BlissPro-Light"/>
        </w:rPr>
        <w:instrText>by</w:instrText>
      </w:r>
      <w:r>
        <w:rPr>
          <w:rFonts w:eastAsia="BlissPro-Light"/>
          <w:lang w:val="ru-RU"/>
        </w:rPr>
        <w:instrText xml:space="preserve"> </w:instrText>
      </w:r>
      <w:r>
        <w:rPr>
          <w:rFonts w:eastAsia="BlissPro-Light"/>
        </w:rPr>
        <w:instrText>its</w:instrText>
      </w:r>
      <w:r>
        <w:rPr>
          <w:rFonts w:eastAsia="BlissPro-Light"/>
          <w:lang w:val="ru-RU"/>
        </w:rPr>
        <w:instrText xml:space="preserve"> </w:instrText>
      </w:r>
      <w:r>
        <w:rPr>
          <w:rFonts w:eastAsia="BlissPro-Light"/>
        </w:rPr>
        <w:instrText>effect</w:instrText>
      </w:r>
      <w:r>
        <w:rPr>
          <w:rFonts w:eastAsia="BlissPro-Light"/>
          <w:lang w:val="ru-RU"/>
        </w:rPr>
        <w:instrText xml:space="preserve"> </w:instrText>
      </w:r>
      <w:r>
        <w:rPr>
          <w:rFonts w:eastAsia="BlissPro-Light"/>
        </w:rPr>
        <w:instrText>on</w:instrText>
      </w:r>
      <w:r>
        <w:rPr>
          <w:rFonts w:eastAsia="BlissPro-Light"/>
          <w:lang w:val="ru-RU"/>
        </w:rPr>
        <w:instrText xml:space="preserve"> </w:instrText>
      </w:r>
      <w:r>
        <w:rPr>
          <w:rFonts w:eastAsia="BlissPro-Light"/>
        </w:rPr>
        <w:instrText>survival</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quality</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life</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with</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w:instrText>
      </w:r>
      <w:r>
        <w:rPr>
          <w:rFonts w:eastAsia="BlissPro-Light"/>
        </w:rPr>
        <w:instrText>nResults</w:instrText>
      </w:r>
      <w:r>
        <w:rPr>
          <w:rFonts w:eastAsia="BlissPro-Light"/>
          <w:lang w:val="ru-RU"/>
        </w:rPr>
        <w:instrText xml:space="preserve">: </w:instrText>
      </w:r>
      <w:r>
        <w:rPr>
          <w:rFonts w:eastAsia="BlissPro-Light"/>
        </w:rPr>
        <w:instrText>A</w:instrText>
      </w:r>
      <w:r>
        <w:rPr>
          <w:rFonts w:eastAsia="BlissPro-Light"/>
          <w:lang w:val="ru-RU"/>
        </w:rPr>
        <w:instrText xml:space="preserve"> </w:instrText>
      </w:r>
      <w:r>
        <w:rPr>
          <w:rFonts w:eastAsia="BlissPro-Light"/>
        </w:rPr>
        <w:instrText>total</w:instrText>
      </w:r>
      <w:r>
        <w:rPr>
          <w:rFonts w:eastAsia="BlissPro-Light"/>
          <w:lang w:val="ru-RU"/>
        </w:rPr>
        <w:instrText xml:space="preserve"> </w:instrText>
      </w:r>
      <w:r>
        <w:rPr>
          <w:rFonts w:eastAsia="BlissPro-Light"/>
        </w:rPr>
        <w:instrText>of</w:instrText>
      </w:r>
      <w:r>
        <w:rPr>
          <w:rFonts w:eastAsia="BlissPro-Light"/>
          <w:lang w:val="ru-RU"/>
        </w:rPr>
        <w:instrText xml:space="preserve"> 11 </w:instrText>
      </w:r>
      <w:r>
        <w:rPr>
          <w:rFonts w:eastAsia="BlissPro-Light"/>
        </w:rPr>
        <w:instrText>studies</w:instrText>
      </w:r>
      <w:r>
        <w:rPr>
          <w:rFonts w:eastAsia="BlissPro-Light"/>
          <w:lang w:val="ru-RU"/>
        </w:rPr>
        <w:instrText xml:space="preserve"> </w:instrText>
      </w:r>
      <w:r>
        <w:rPr>
          <w:rFonts w:eastAsia="BlissPro-Light"/>
        </w:rPr>
        <w:instrText>were</w:instrText>
      </w:r>
      <w:r>
        <w:rPr>
          <w:rFonts w:eastAsia="BlissPro-Light"/>
          <w:lang w:val="ru-RU"/>
        </w:rPr>
        <w:instrText xml:space="preserve"> </w:instrText>
      </w:r>
      <w:r>
        <w:rPr>
          <w:rFonts w:eastAsia="BlissPro-Light"/>
        </w:rPr>
        <w:instrText>included</w:instrText>
      </w:r>
      <w:r>
        <w:rPr>
          <w:rFonts w:eastAsia="BlissPro-Light"/>
          <w:lang w:val="ru-RU"/>
        </w:rPr>
        <w:instrText xml:space="preserve">; </w:instrText>
      </w:r>
      <w:r>
        <w:rPr>
          <w:rFonts w:eastAsia="BlissPro-Light"/>
        </w:rPr>
        <w:instrText>seven</w:instrText>
      </w:r>
      <w:r>
        <w:rPr>
          <w:rFonts w:eastAsia="BlissPro-Light"/>
          <w:lang w:val="ru-RU"/>
        </w:rPr>
        <w:instrText xml:space="preserve"> </w:instrText>
      </w:r>
      <w:r>
        <w:rPr>
          <w:rFonts w:eastAsia="BlissPro-Light"/>
        </w:rPr>
        <w:instrText>studies</w:instrText>
      </w:r>
      <w:r>
        <w:rPr>
          <w:rFonts w:eastAsia="BlissPro-Light"/>
          <w:lang w:val="ru-RU"/>
        </w:rPr>
        <w:instrText xml:space="preserve"> </w:instrText>
      </w:r>
      <w:r>
        <w:rPr>
          <w:rFonts w:eastAsia="BlissPro-Light"/>
        </w:rPr>
        <w:instrText>reported</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prevalence</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and</w:instrText>
      </w:r>
      <w:r>
        <w:rPr>
          <w:rFonts w:eastAsia="BlissPro-Light"/>
          <w:lang w:val="ru-RU"/>
        </w:rPr>
        <w:instrText xml:space="preserve"> </w:instrText>
      </w:r>
      <w:r>
        <w:rPr>
          <w:rFonts w:eastAsia="BlissPro-Light"/>
        </w:rPr>
        <w:instrText>seven</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effect</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enzyme</w:instrText>
      </w:r>
      <w:r>
        <w:rPr>
          <w:rFonts w:eastAsia="BlissPro-Light"/>
          <w:lang w:val="ru-RU"/>
        </w:rPr>
        <w:instrText xml:space="preserve"> </w:instrText>
      </w:r>
      <w:r>
        <w:rPr>
          <w:rFonts w:eastAsia="BlissPro-Light"/>
        </w:rPr>
        <w:instrText>replacement</w:instrText>
      </w:r>
      <w:r>
        <w:rPr>
          <w:rFonts w:eastAsia="BlissPro-Light"/>
          <w:lang w:val="ru-RU"/>
        </w:rPr>
        <w:instrText xml:space="preserve"> </w:instrText>
      </w:r>
      <w:r>
        <w:rPr>
          <w:rFonts w:eastAsia="BlissPro-Light"/>
        </w:rPr>
        <w:instrText>therapy</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pooled</w:instrText>
      </w:r>
      <w:r>
        <w:rPr>
          <w:rFonts w:eastAsia="BlissPro-Light"/>
          <w:lang w:val="ru-RU"/>
        </w:rPr>
        <w:instrText xml:space="preserve"> </w:instrText>
      </w:r>
      <w:r>
        <w:rPr>
          <w:rFonts w:eastAsia="BlissPro-Light"/>
        </w:rPr>
        <w:instrText>prevalence</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exocrine</w:instrText>
      </w:r>
      <w:r>
        <w:rPr>
          <w:rFonts w:eastAsia="BlissPro-Light"/>
          <w:lang w:val="ru-RU"/>
        </w:rPr>
        <w:instrText xml:space="preserve"> </w:instrText>
      </w:r>
      <w:r>
        <w:rPr>
          <w:rFonts w:eastAsia="BlissPro-Light"/>
        </w:rPr>
        <w:instrText>insufficiency</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advanced</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cancer</w:instrText>
      </w:r>
      <w:r>
        <w:rPr>
          <w:rFonts w:eastAsia="BlissPro-Light"/>
          <w:lang w:val="ru-RU"/>
        </w:rPr>
        <w:instrText xml:space="preserve"> </w:instrText>
      </w:r>
      <w:r>
        <w:rPr>
          <w:rFonts w:eastAsia="BlissPro-Light"/>
        </w:rPr>
        <w:instrText>was</w:instrText>
      </w:r>
      <w:r>
        <w:rPr>
          <w:rFonts w:eastAsia="BlissPro-Light"/>
          <w:lang w:val="ru-RU"/>
        </w:rPr>
        <w:instrText xml:space="preserve"> 72% (95% </w:instrText>
      </w:r>
      <w:r>
        <w:rPr>
          <w:rFonts w:eastAsia="BlissPro-Light"/>
        </w:rPr>
        <w:instrText>confidence</w:instrText>
      </w:r>
      <w:r>
        <w:rPr>
          <w:rFonts w:eastAsia="BlissPro-Light"/>
          <w:lang w:val="ru-RU"/>
        </w:rPr>
        <w:instrText xml:space="preserve"> </w:instrText>
      </w:r>
      <w:r>
        <w:rPr>
          <w:rFonts w:eastAsia="BlissPro-Light"/>
        </w:rPr>
        <w:instrText>interval</w:instrText>
      </w:r>
      <w:r>
        <w:rPr>
          <w:rFonts w:eastAsia="BlissPro-Light"/>
          <w:lang w:val="ru-RU"/>
        </w:rPr>
        <w:instrText xml:space="preserve">: 55–86%), </w:instrText>
      </w:r>
      <w:r>
        <w:rPr>
          <w:rFonts w:eastAsia="BlissPro-Light"/>
        </w:rPr>
        <w:instrText>being</w:instrText>
      </w:r>
      <w:r>
        <w:rPr>
          <w:rFonts w:eastAsia="BlissPro-Light"/>
          <w:lang w:val="ru-RU"/>
        </w:rPr>
        <w:instrText xml:space="preserve"> </w:instrText>
      </w:r>
      <w:r>
        <w:rPr>
          <w:rFonts w:eastAsia="BlissPro-Light"/>
        </w:rPr>
        <w:instrText>significantly</w:instrText>
      </w:r>
      <w:r>
        <w:rPr>
          <w:rFonts w:eastAsia="BlissPro-Light"/>
          <w:lang w:val="ru-RU"/>
        </w:rPr>
        <w:instrText xml:space="preserve"> </w:instrText>
      </w:r>
      <w:r>
        <w:rPr>
          <w:rFonts w:eastAsia="BlissPro-Light"/>
        </w:rPr>
        <w:instrText>higher</w:instrText>
      </w:r>
      <w:r>
        <w:rPr>
          <w:rFonts w:eastAsia="BlissPro-Light"/>
          <w:lang w:val="ru-RU"/>
        </w:rPr>
        <w:instrText xml:space="preserve"> </w:instrText>
      </w:r>
      <w:r>
        <w:rPr>
          <w:rFonts w:eastAsia="BlissPro-Light"/>
        </w:rPr>
        <w:instrText>when</w:instrText>
      </w:r>
      <w:r>
        <w:rPr>
          <w:rFonts w:eastAsia="BlissPro-Light"/>
          <w:lang w:val="ru-RU"/>
        </w:rPr>
        <w:instrText xml:space="preserve"> </w:instrText>
      </w:r>
      <w:r>
        <w:rPr>
          <w:rFonts w:eastAsia="BlissPro-Light"/>
        </w:rPr>
        <w:instrText>tumours</w:instrText>
      </w:r>
      <w:r>
        <w:rPr>
          <w:rFonts w:eastAsia="BlissPro-Light"/>
          <w:lang w:val="ru-RU"/>
        </w:rPr>
        <w:instrText xml:space="preserve"> </w:instrText>
      </w:r>
      <w:r>
        <w:rPr>
          <w:rFonts w:eastAsia="BlissPro-Light"/>
        </w:rPr>
        <w:instrText>were</w:instrText>
      </w:r>
      <w:r>
        <w:rPr>
          <w:rFonts w:eastAsia="BlissPro-Light"/>
          <w:lang w:val="ru-RU"/>
        </w:rPr>
        <w:instrText xml:space="preserve"> </w:instrText>
      </w:r>
      <w:r>
        <w:rPr>
          <w:rFonts w:eastAsia="BlissPro-Light"/>
        </w:rPr>
        <w:instrText>located</w:instrText>
      </w:r>
      <w:r>
        <w:rPr>
          <w:rFonts w:eastAsia="BlissPro-Light"/>
          <w:lang w:val="ru-RU"/>
        </w:rPr>
        <w:instrText xml:space="preserve"> </w:instrText>
      </w:r>
      <w:r>
        <w:rPr>
          <w:rFonts w:eastAsia="BlissPro-Light"/>
        </w:rPr>
        <w:instrText>in</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head</w:instrText>
      </w:r>
      <w:r>
        <w:rPr>
          <w:rFonts w:eastAsia="BlissPro-Light"/>
          <w:lang w:val="ru-RU"/>
        </w:rPr>
        <w:instrText xml:space="preserve"> (</w:instrText>
      </w:r>
      <w:r>
        <w:rPr>
          <w:rFonts w:eastAsia="BlissPro-Light"/>
        </w:rPr>
        <w:instrText>relative</w:instrText>
      </w:r>
      <w:r>
        <w:rPr>
          <w:rFonts w:eastAsia="BlissPro-Light"/>
          <w:lang w:val="ru-RU"/>
        </w:rPr>
        <w:instrText xml:space="preserve"> </w:instrText>
      </w:r>
      <w:r>
        <w:rPr>
          <w:rFonts w:eastAsia="BlissPro-Light"/>
        </w:rPr>
        <w:instrText>risk</w:instrText>
      </w:r>
      <w:r>
        <w:rPr>
          <w:rFonts w:eastAsia="BlissPro-Light"/>
          <w:lang w:val="ru-RU"/>
        </w:rPr>
        <w:instrText xml:space="preserve"> ¼ 3.36, 1.07–10.54; </w:instrText>
      </w:r>
      <w:r>
        <w:rPr>
          <w:rFonts w:eastAsia="BlissPro-Light"/>
        </w:rPr>
        <w:instrText>p</w:instrText>
      </w:r>
      <w:r>
        <w:rPr>
          <w:rFonts w:eastAsia="BlissPro-Light"/>
          <w:lang w:val="ru-RU"/>
        </w:rPr>
        <w:instrText xml:space="preserve"> ¼ 0.04) </w:instrText>
      </w:r>
      <w:r>
        <w:rPr>
          <w:rFonts w:eastAsia="BlissPro-Light"/>
        </w:rPr>
        <w:instrText>six</w:instrText>
      </w:r>
      <w:r>
        <w:rPr>
          <w:rFonts w:eastAsia="BlissPro-Light"/>
          <w:lang w:val="ru-RU"/>
        </w:rPr>
        <w:instrText xml:space="preserve"> </w:instrText>
      </w:r>
      <w:r>
        <w:rPr>
          <w:rFonts w:eastAsia="BlissPro-Light"/>
        </w:rPr>
        <w:instrText>studies</w:instrText>
      </w:r>
      <w:r>
        <w:rPr>
          <w:rFonts w:eastAsia="BlissPro-Light"/>
          <w:lang w:val="ru-RU"/>
        </w:rPr>
        <w:instrText xml:space="preserve"> </w:instrText>
      </w:r>
      <w:r>
        <w:rPr>
          <w:rFonts w:eastAsia="BlissPro-Light"/>
        </w:rPr>
        <w:instrText>investigated</w:instrText>
      </w:r>
      <w:r>
        <w:rPr>
          <w:rFonts w:eastAsia="BlissPro-Light"/>
          <w:lang w:val="ru-RU"/>
        </w:rPr>
        <w:instrText xml:space="preserve"> </w:instrText>
      </w:r>
      <w:r>
        <w:rPr>
          <w:rFonts w:eastAsia="BlissPro-Light"/>
        </w:rPr>
        <w:instrText>the</w:instrText>
      </w:r>
      <w:r>
        <w:rPr>
          <w:rFonts w:eastAsia="BlissPro-Light"/>
          <w:lang w:val="ru-RU"/>
        </w:rPr>
        <w:instrText xml:space="preserve"> </w:instrText>
      </w:r>
      <w:r>
        <w:rPr>
          <w:rFonts w:eastAsia="BlissPro-Light"/>
        </w:rPr>
        <w:instrText>impact</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enzyme</w:instrText>
      </w:r>
      <w:r>
        <w:rPr>
          <w:rFonts w:eastAsia="BlissPro-Light"/>
          <w:lang w:val="ru-RU"/>
        </w:rPr>
        <w:instrText xml:space="preserve"> </w:instrText>
      </w:r>
      <w:r>
        <w:rPr>
          <w:rFonts w:eastAsia="BlissPro-Light"/>
        </w:rPr>
        <w:instrText>replacement</w:instrText>
      </w:r>
      <w:r>
        <w:rPr>
          <w:rFonts w:eastAsia="BlissPro-Light"/>
          <w:lang w:val="ru-RU"/>
        </w:rPr>
        <w:instrText xml:space="preserve"> </w:instrText>
      </w:r>
      <w:r>
        <w:rPr>
          <w:rFonts w:eastAsia="BlissPro-Light"/>
        </w:rPr>
        <w:instrText>therapy</w:instrText>
      </w:r>
      <w:r>
        <w:rPr>
          <w:rFonts w:eastAsia="BlissPro-Light"/>
          <w:lang w:val="ru-RU"/>
        </w:rPr>
        <w:instrText xml:space="preserve"> </w:instrText>
      </w:r>
      <w:r>
        <w:rPr>
          <w:rFonts w:eastAsia="BlissPro-Light"/>
        </w:rPr>
        <w:instrText>on</w:instrText>
      </w:r>
      <w:r>
        <w:rPr>
          <w:rFonts w:eastAsia="BlissPro-Light"/>
          <w:lang w:val="ru-RU"/>
        </w:rPr>
        <w:instrText xml:space="preserve"> </w:instrText>
      </w:r>
      <w:r>
        <w:rPr>
          <w:rFonts w:eastAsia="BlissPro-Light"/>
        </w:rPr>
        <w:instrText>survival</w:instrText>
      </w:r>
      <w:r>
        <w:rPr>
          <w:rFonts w:eastAsia="BlissPro-Light"/>
          <w:lang w:val="ru-RU"/>
        </w:rPr>
        <w:instrText>/</w:instrText>
      </w:r>
      <w:r>
        <w:rPr>
          <w:rFonts w:eastAsia="BlissPro-Light"/>
        </w:rPr>
        <w:instrText>quality</w:instrText>
      </w:r>
      <w:r>
        <w:rPr>
          <w:rFonts w:eastAsia="BlissPro-Light"/>
          <w:lang w:val="ru-RU"/>
        </w:rPr>
        <w:instrText xml:space="preserve"> </w:instrText>
      </w:r>
      <w:r>
        <w:rPr>
          <w:rFonts w:eastAsia="BlissPro-Light"/>
        </w:rPr>
        <w:instrText>of</w:instrText>
      </w:r>
      <w:r>
        <w:rPr>
          <w:rFonts w:eastAsia="BlissPro-Light"/>
          <w:lang w:val="ru-RU"/>
        </w:rPr>
        <w:instrText xml:space="preserve"> </w:instrText>
      </w:r>
      <w:r>
        <w:rPr>
          <w:rFonts w:eastAsia="BlissPro-Light"/>
        </w:rPr>
        <w:instrText>life</w:instrText>
      </w:r>
      <w:r>
        <w:rPr>
          <w:rFonts w:eastAsia="BlissPro-Light"/>
          <w:lang w:val="ru-RU"/>
        </w:rPr>
        <w:instrText xml:space="preserve">. </w:instrText>
      </w:r>
      <w:r>
        <w:rPr>
          <w:rFonts w:eastAsia="BlissPro-Light"/>
        </w:rPr>
        <w:instrText>Pancreatic</w:instrText>
      </w:r>
      <w:r>
        <w:rPr>
          <w:rFonts w:eastAsia="BlissPro-Light"/>
          <w:lang w:val="ru-RU"/>
        </w:rPr>
        <w:instrText xml:space="preserve"> </w:instrText>
      </w:r>
      <w:r>
        <w:rPr>
          <w:rFonts w:eastAsia="BlissPro-Light"/>
        </w:rPr>
        <w:instrText>enzyme</w:instrText>
      </w:r>
      <w:r>
        <w:rPr>
          <w:rFonts w:eastAsia="BlissPro-Light"/>
          <w:lang w:val="ru-RU"/>
        </w:rPr>
        <w:instrText xml:space="preserve"> </w:instrText>
      </w:r>
      <w:r>
        <w:rPr>
          <w:rFonts w:eastAsia="BlissPro-Light"/>
        </w:rPr>
        <w:instrText>replacement</w:instrText>
      </w:r>
      <w:r>
        <w:rPr>
          <w:rFonts w:eastAsia="BlissPro-Light"/>
          <w:lang w:val="ru-RU"/>
        </w:rPr>
        <w:instrText xml:space="preserve"> </w:instrText>
      </w:r>
      <w:r>
        <w:rPr>
          <w:rFonts w:eastAsia="BlissPro-Light"/>
        </w:rPr>
        <w:instrText>therapy</w:instrText>
      </w:r>
      <w:r>
        <w:rPr>
          <w:rFonts w:eastAsia="BlissPro-Light"/>
          <w:lang w:val="ru-RU"/>
        </w:rPr>
        <w:instrText xml:space="preserve"> </w:instrText>
      </w:r>
      <w:r>
        <w:rPr>
          <w:rFonts w:eastAsia="BlissPro-Light"/>
        </w:rPr>
        <w:instrText>was</w:instrText>
      </w:r>
      <w:r>
        <w:rPr>
          <w:rFonts w:eastAsia="BlissPro-Light"/>
          <w:lang w:val="ru-RU"/>
        </w:rPr>
        <w:instrText xml:space="preserve"> </w:instrText>
      </w:r>
      <w:r>
        <w:rPr>
          <w:rFonts w:eastAsia="BlissPro-Light"/>
        </w:rPr>
        <w:instrText>associated</w:instrText>
      </w:r>
      <w:r>
        <w:rPr>
          <w:rFonts w:eastAsia="BlissPro-Light"/>
          <w:lang w:val="ru-RU"/>
        </w:rPr>
        <w:instrText xml:space="preserve"> </w:instrText>
      </w:r>
      <w:r>
        <w:rPr>
          <w:rFonts w:eastAsia="BlissPro-Light"/>
        </w:rPr>
        <w:instrText>with</w:instrText>
      </w:r>
      <w:r>
        <w:rPr>
          <w:rFonts w:eastAsia="BlissPro-Light"/>
          <w:lang w:val="ru-RU"/>
        </w:rPr>
        <w:instrText xml:space="preserve"> 3.8 </w:instrText>
      </w:r>
      <w:r>
        <w:rPr>
          <w:rFonts w:eastAsia="BlissPro-Light"/>
        </w:rPr>
        <w:instrText>months</w:instrText>
      </w:r>
      <w:r>
        <w:rPr>
          <w:rFonts w:eastAsia="BlissPro-Light"/>
          <w:lang w:val="ru-RU"/>
        </w:rPr>
        <w:instrText xml:space="preserve"> (95% </w:instrText>
      </w:r>
      <w:r>
        <w:rPr>
          <w:rFonts w:eastAsia="BlissPro-Light"/>
        </w:rPr>
        <w:instrText>confidence</w:instrText>
      </w:r>
      <w:r>
        <w:rPr>
          <w:rFonts w:eastAsia="BlissPro-Light"/>
          <w:lang w:val="ru-RU"/>
        </w:rPr>
        <w:instrText xml:space="preserve"> </w:instrText>
      </w:r>
      <w:r>
        <w:rPr>
          <w:rFonts w:eastAsia="BlissPro-Light"/>
        </w:rPr>
        <w:instrText>interval</w:instrText>
      </w:r>
      <w:r>
        <w:rPr>
          <w:rFonts w:eastAsia="BlissPro-Light"/>
          <w:lang w:val="ru-RU"/>
        </w:rPr>
        <w:instrText xml:space="preserve">: 1.37–6.19) </w:instrText>
      </w:r>
      <w:r>
        <w:rPr>
          <w:rFonts w:eastAsia="BlissPro-Light"/>
        </w:rPr>
        <w:instrText>survival</w:instrText>
      </w:r>
      <w:r>
        <w:rPr>
          <w:rFonts w:eastAsia="BlissPro-Light"/>
          <w:lang w:val="ru-RU"/>
        </w:rPr>
        <w:instrText xml:space="preserve"> </w:instrText>
      </w:r>
      <w:r>
        <w:rPr>
          <w:rFonts w:eastAsia="BlissPro-Light"/>
        </w:rPr>
        <w:instrText>benefit</w:instrText>
      </w:r>
      <w:r>
        <w:rPr>
          <w:rFonts w:eastAsia="BlissPro-Light"/>
          <w:lang w:val="ru-RU"/>
        </w:rPr>
        <w:instrText xml:space="preserve">. </w:instrText>
      </w:r>
      <w:r>
        <w:rPr>
          <w:rFonts w:eastAsia="BlissPro-Light"/>
        </w:rPr>
        <w:instrText>Patients</w:instrText>
      </w:r>
      <w:r>
        <w:rPr>
          <w:rFonts w:eastAsia="BlissPro-Light"/>
          <w:lang w:val="ru-RU"/>
        </w:rPr>
        <w:instrText xml:space="preserve"> </w:instrText>
      </w:r>
      <w:r>
        <w:rPr>
          <w:rFonts w:eastAsia="BlissPro-Light"/>
        </w:rPr>
        <w:instrText>receiving pancreatic enzyme replacement therapy had a trend towards a better quality of life.\nConclusions The prevalence of pancreatic exocrine insufficiency in advanced pancreatic cancer is substantial and its treatment can improve the outcomes of these patients.","container-title":"United European Gastroenterology Journal","DOI":"10.1177/2050640620938987","ISSN":"2050-6406, 2050-6414","issue":"9","journalAbbreviation":"UEG Journal","language":"en","page":"1115-1125","source":"DOI.org (Crossref)</w:instrText>
      </w:r>
      <w:r>
        <w:rPr>
          <w:rFonts w:eastAsia="BlissPro-Light" w:hint="eastAsia"/>
        </w:rPr>
        <w:instrText>","title":"Pancreatic exocrine insufficiency and pancreatic enzyme replacement therapy in patients with advanced pancreatic cancer: A systematic review and meta</w:instrText>
      </w:r>
      <w:r>
        <w:rPr>
          <w:rFonts w:eastAsia="BlissPro-Light" w:hint="eastAsia"/>
        </w:rPr>
        <w:instrText>‐</w:instrText>
      </w:r>
      <w:r>
        <w:rPr>
          <w:rFonts w:eastAsia="BlissPro-Light" w:hint="eastAsia"/>
        </w:rPr>
        <w:instrText>analysis","title-short":"Pancreatic exocrine insufficiency and pancreatic enzyme replacement t</w:instrText>
      </w:r>
      <w:r>
        <w:rPr>
          <w:rFonts w:eastAsia="BlissPro-Light"/>
        </w:rPr>
        <w:instrText xml:space="preserve">herapy in patients with advanced pancreatic cancer","volume":"8","author":[{"family":"De La Iglesia","given":"Daniel"},{"family":"Avci","given":"Bartu"},{"family":"Kiriukova","given":"Mariia"},{"family":"Panic","given":"Nikola"},{"family":"Bozhychko","given":"Maryana"},{"family":"Sandru","given":"Vasile"},{"family":"De Madaria","given":"Enrique"},{"family":"Capurso","given":"Gabriele"}],"issued":{"date-parts":[["2020",11]]}}}],"schema":"https://github.com/citation-style-language/schema/raw/master/csl-citation.json"} </w:instrText>
      </w:r>
      <w:r>
        <w:rPr>
          <w:rFonts w:eastAsia="BlissPro-Light"/>
        </w:rPr>
        <w:fldChar w:fldCharType="separate"/>
      </w:r>
      <w:r>
        <w:rPr>
          <w:rFonts w:eastAsia="BlissPro-Light"/>
        </w:rPr>
        <w:t>[63]</w:t>
      </w:r>
      <w:r>
        <w:rPr>
          <w:rFonts w:eastAsia="BlissPro-Light"/>
        </w:rPr>
        <w:fldChar w:fldCharType="end"/>
      </w:r>
      <w:r>
        <w:rPr>
          <w:rFonts w:eastAsia="BlissPro-Light"/>
        </w:rPr>
        <w:t xml:space="preserve">. </w:t>
      </w:r>
    </w:p>
    <w:p w14:paraId="753C4DC7" w14:textId="77777777" w:rsidR="003916EF" w:rsidRDefault="00000000">
      <w:pPr>
        <w:pStyle w:val="2"/>
      </w:pPr>
      <w:r>
        <w:t>У пациентов с раком поджелудочной железы при выявлении гипергликемии рекомендуется прием (осмотр, консультация) врача-эндокринолога для коррекции уровня глюкозы крови</w:t>
      </w:r>
      <w:r>
        <w:fldChar w:fldCharType="begin"/>
      </w:r>
      <w:r>
        <w:instrText xml:space="preserve"> ADDIN ZOTERO_ITEM CSL_CITATION {"citationID":"G3oA2AGr","properties":{"formattedCitation":"[151]","plainCitation":"[151]","noteIndex":0},"citationItems":[{"id":1360,"uris":["http://zotero.org/users/5363772/items/JN7SU7WM"],"itemData":{"id":1360,"type":"article-journal","container-title":"The Lancet Gastroenterology &amp; Hepatology","DOI":"10.1016/S2468-1253(16)30106-6","ISSN":"24681253","issue":"3","journalAbbreviation":"The Lancet Gastroenterology &amp; Hepatology","language":"en","page":"226-237","source":"DOI.org (Crossref)","title":"Type 3c (pancreatogenic) diabetes mellitus secondary to chronic pancreatitis and pancreatic cancer","volume":"1","author":[{"family":"Hart","given":"Phil A"},{"family":"Bellin","given":"Melena D"},{"family":"Andersen","given":"Dana K"},{"family":"Bradley","given":"David"},{"family":"Cruz-Monserrate","given":"Zobeida"},{"family":"Forsmark","given":"Christopher E"},{"family":"Goodarzi","given":"Mark O"},{"family":"Habtezion","given":"Aida"},{"family":"Korc","given":"Murray"},{"family":"Kudva","given":"Yogish C"},{"family":"Pandol","given":"Stephen J"},{"family":"Yadav","given":"Dhiraj"},{"family":"Chari","given":"Suresh T"}],"issued":{"date-parts":[["2016",11]]}}}],"schema":"https://github.com/citation-style-language/schema/raw/master/csl-citation.json"} </w:instrText>
      </w:r>
      <w:r>
        <w:fldChar w:fldCharType="separate"/>
      </w:r>
      <w:r>
        <w:t>[151]</w:t>
      </w:r>
      <w:r>
        <w:fldChar w:fldCharType="end"/>
      </w:r>
      <w:r>
        <w:t xml:space="preserve"> </w:t>
      </w:r>
    </w:p>
    <w:p w14:paraId="2580B71E" w14:textId="77777777" w:rsidR="003916EF" w:rsidRDefault="00000000">
      <w:pPr>
        <w:pStyle w:val="34"/>
        <w:rPr>
          <w:b w:val="0"/>
          <w:lang w:val="ru-RU"/>
        </w:rPr>
      </w:pPr>
      <w:r>
        <w:rPr>
          <w:lang w:val="ru-RU"/>
        </w:rPr>
        <w:t xml:space="preserve">Уровень убедительности рекомендаций </w:t>
      </w:r>
      <w:r>
        <w:t>C</w:t>
      </w:r>
      <w:r>
        <w:rPr>
          <w:lang w:val="ru-RU"/>
        </w:rPr>
        <w:t xml:space="preserve"> (уровень достоверности доказательств 5)</w:t>
      </w:r>
    </w:p>
    <w:p w14:paraId="55FDBC0F" w14:textId="77777777" w:rsidR="003916EF" w:rsidRDefault="00000000">
      <w:pPr>
        <w:rPr>
          <w:lang w:val="ru-RU"/>
        </w:rPr>
      </w:pPr>
      <w:r>
        <w:rPr>
          <w:b/>
          <w:bCs/>
          <w:iCs/>
          <w:lang w:val="ru-RU"/>
        </w:rPr>
        <w:t>Комментарий</w:t>
      </w:r>
      <w:r>
        <w:rPr>
          <w:lang w:val="ru-RU"/>
        </w:rPr>
        <w:t xml:space="preserve">: </w:t>
      </w:r>
      <w:r>
        <w:rPr>
          <w:rFonts w:eastAsia="BlissPro-Light"/>
          <w:bCs/>
          <w:lang w:val="ru-RU"/>
        </w:rPr>
        <w:t>вторичное нарушение метаболизма глюкозы</w:t>
      </w:r>
      <w:r>
        <w:rPr>
          <w:rFonts w:eastAsia="BlissPro-Light"/>
          <w:lang w:val="ru-RU"/>
        </w:rPr>
        <w:t xml:space="preserve"> на фоне рака поджелудочной железы получила название </w:t>
      </w:r>
      <w:proofErr w:type="spellStart"/>
      <w:r>
        <w:rPr>
          <w:rFonts w:eastAsia="BlissPro-Light"/>
          <w:lang w:val="ru-RU"/>
        </w:rPr>
        <w:t>панкреатогенного</w:t>
      </w:r>
      <w:proofErr w:type="spellEnd"/>
      <w:r>
        <w:rPr>
          <w:rFonts w:eastAsia="BlissPro-Light"/>
          <w:lang w:val="ru-RU"/>
        </w:rPr>
        <w:t xml:space="preserve"> сахарного диабета (3с типа). Данное осложнение ассоциировано с риском прогрессирования, плохим прогнозом, увеличивает риски токсичности лекарственного лечения и требует коррекции у врача-эндокринолога</w:t>
      </w:r>
      <w:r>
        <w:rPr>
          <w:rFonts w:eastAsia="BlissPro-Light"/>
        </w:rPr>
        <w:fldChar w:fldCharType="begin"/>
      </w:r>
      <w:r>
        <w:rPr>
          <w:rFonts w:eastAsia="BlissPro-Light"/>
          <w:lang w:val="ru-RU"/>
        </w:rPr>
        <w:instrText xml:space="preserve"> ADDIN ZOTERO_ITEM CSL_CITATION {"citationID":"R7DYAhsc","properties":{"formattedCitation":"[151]","plainCitation":"[151]","noteIndex":0},"citationItems":[{"id":1360,"uris":["http://zotero.org/users/5363772/items/JN7SU7WM"],"itemData":{"id":1360,"type":"article-journal","container-title":"The Lancet Gastroenterology &amp; Hepatology","DOI":"10.1016/S2468-1253(16)30106-6","ISSN":"24681253","issue":"3","journalAbbreviation":"The Lancet Gastroenterology &amp; Hepatology","language":"en","page":"226-237","source":"DOI.org (Crossref)","title":"Type 3c (pancreatogenic) diabetes mellitus secondary to chronic pancreatitis and pancreatic cancer","volume":"1","author":[{"family":"Hart","given":"Phil A"},{"family":"Bellin","given":"Melena D"},{"family":"Andersen","given":"Dana K"},{"family":"Bradley","given":"David"},{"family":"Cruz-Monserrate","given":"Zobeida"},{"family":"Forsmark","given":"Christopher E"},{"family":"Goodarzi","given":"Mark O"},{"family":"Habtezion","given":"Aida"},{"family":"Korc","given":"Murray"},{"family":"Kudva","given":"Yogish C"},{"family":"Pandol","given":"Stephen J"},{"family":"Yadav","given":"Dhiraj"},{"family":"Chari","given":"Suresh T"}],"issued":{"date-parts":[["2016",11]]}}}],"schema":"https://github.com/citation-style-language/schema/raw/master/csl-citation.json"} </w:instrText>
      </w:r>
      <w:r>
        <w:rPr>
          <w:rFonts w:eastAsia="BlissPro-Light"/>
        </w:rPr>
        <w:fldChar w:fldCharType="separate"/>
      </w:r>
      <w:r>
        <w:rPr>
          <w:rFonts w:eastAsia="BlissPro-Light"/>
          <w:lang w:val="ru-RU"/>
        </w:rPr>
        <w:t>[151]</w:t>
      </w:r>
      <w:r>
        <w:rPr>
          <w:rFonts w:eastAsia="BlissPro-Light"/>
        </w:rPr>
        <w:fldChar w:fldCharType="end"/>
      </w:r>
      <w:r>
        <w:rPr>
          <w:rFonts w:eastAsia="BlissPro-Light"/>
          <w:lang w:val="ru-RU"/>
        </w:rPr>
        <w:t xml:space="preserve">. </w:t>
      </w:r>
    </w:p>
    <w:p w14:paraId="02247434" w14:textId="77777777" w:rsidR="003916EF" w:rsidRDefault="00000000">
      <w:pPr>
        <w:pStyle w:val="2"/>
      </w:pPr>
      <w:r>
        <w:lastRenderedPageBreak/>
        <w:t xml:space="preserve">При лечении асцита у пациентов </w:t>
      </w:r>
      <w:r>
        <w:rPr>
          <w:b/>
        </w:rPr>
        <w:t>рекомендуется</w:t>
      </w:r>
      <w:r>
        <w:t xml:space="preserve"> выполнение лапароцентеза (</w:t>
      </w:r>
      <w:r>
        <w:rPr>
          <w:rFonts w:ascii="LiberationSerif" w:eastAsia="LiberationSerif" w:hAnsi="Calibri" w:cs="LiberationSerif"/>
          <w:shd w:val="clear" w:color="auto" w:fill="auto"/>
        </w:rPr>
        <w:t xml:space="preserve"> </w:t>
      </w:r>
      <w:r>
        <w:rPr>
          <w:lang w:val="en-US"/>
        </w:rPr>
        <w:t>A</w:t>
      </w:r>
      <w:r>
        <w:t>16.30.007 Дренаж перитонеальный) и применение</w:t>
      </w:r>
      <w:r>
        <w:rPr>
          <w:i/>
        </w:rPr>
        <w:t xml:space="preserve"> </w:t>
      </w:r>
      <w:r>
        <w:t xml:space="preserve">диуретиков с целью контроля симптомов данного осложнения </w:t>
      </w:r>
      <w:r>
        <w:fldChar w:fldCharType="begin"/>
      </w:r>
      <w:r>
        <w:instrText xml:space="preserve"> ADDIN ZOTERO_ITEM CSL_CITATION {"citationID":"pAtNuAEL","properties":{"formattedCitation":"[152,153]","plainCitation":"[152,153]","noteIndex":0},"citationItems":[{"id":1077,"uris":["http://zotero.org/users/5363772/items/JT7EDISP",["http://zotero.org/users/5363772/items/JT7EDISP"]],"itemData":{"id":1077,"type":"article-journal","container-title":"World Journal of Gastrointestinal Surgery","DOI":"10.4240/wjgs.v4.i4.87","ISSN":"1948-9366","issue":"4","journalAbbreviation":"WJGS","language":"en","page":"87","source":"DOI.org (Crossref)","title":"Malignant ascites: A review of prognostic factors, pathophysiology and therapeutic measures","title-short":"Malignant ascites","volume":"4","author":[{"family":"Sangisetty","given":"Suma L"}],"issued":{"date-parts":[["2012"]]}}},{"id":284,"uris":["http://zotero.org/users/5363772/items/PUFZJEX3",["http://zotero.org/users/5363772/items/PUFZJEX3"]],"itemData":{"id":284,"type":"article-journal","abstract":"Objectives: Malignant ascites (MA) caused by peritoneal carcinomatosis is not uncommon in patients with pancreatic cancer. However, the clinical features and outcomes in these patients remain to be elucidated.\nMethods: Baseline characteristics and overall survival (OS) of consecutive patients with advanced pancreatic cancer who presented with MA were retrospectively evaluated.\nResults: Of 494 patients with advanced pancreatic cancer, 73 (15%) presented with MA. Patients with synchronous MA (n = 21), compared with those with metachronous MA (n = 52), had better performance status (P = 0.02), smaller amount of ascites (P &lt; 0.01), and higher chance of receiving chemotherapy (57% vs 17%, P &lt; 0.01), and resulted in longer OS (115 vs 42 days, P &lt; 0.01). Overall survival was significantly longer in patients receiving chemotherapy than in those with best supportive care alone (124 vs 50 days, P &lt; 0.01). In a multivariate analysis, chemotherapy was prognostic in addition to performance status, CRP, and small amount of MA; the hazard ratio of chemotherapy was 0.46, compared with best supportive care alone (P = 0.02).\nConclusions: Although the prognosis of pancreatic cancer patients with MA remains poor, selected patients may be candidate for chemotherapy, regardless of the timing of appearance of MA.","container-title":"Pancreas","DOI":"10.1097/MPA.0000000000000290","ISSN":"0885-3177","journalAbbreviation":"Pancreas","language":"en","page":"1","source":"DOI.org (Crossref)","title":"Pancreatic Cancer With Malignant Ascites: Clinical Features and Outcomes","title-short":"Pancreatic Cancer With Malignant Ascites","author":[{"family":"Takahara","given":"Naminatsu"},{"family":"Isayama","given":"Hiroyuki"},{"family":"Nakai","given":"Yousuke"},{"family":"Sasaki","given":"Takashi"},{"family":"Saito","given":"Kei"},{"family":"Hamada","given":"Tsuyoshi"},{"family":"Mizuno","given":"Suguru"},{"family":"Miyabayashi","given":"Koji"},{"family":"Mohri","given":"Dai"},{"family":"Kogure","given":"Hirofumi"},{"family":"Matsubara","given":"Saburo"},{"family":"Yamamoto","given":"Natsuyo"},{"family":"Hirano","given":"Kenji"},{"family":"Ijichi","given":"Hideaki"},{"family":"Tateishi","given":"Keisuke"},{"family":"Tada","given":"Minoru"},{"family":"Koike","given":"Kazuhiko"}],"issued":{"date-parts":[["2015",1]]}}}],"schema":"https://github.com/citation-style-language/schema/raw/master/csl-citation.json"} </w:instrText>
      </w:r>
      <w:r>
        <w:fldChar w:fldCharType="separate"/>
      </w:r>
      <w:r>
        <w:t>[152,153]</w:t>
      </w:r>
      <w:r>
        <w:fldChar w:fldCharType="end"/>
      </w:r>
      <w:r>
        <w:t>.</w:t>
      </w:r>
    </w:p>
    <w:p w14:paraId="4B8A9FD2" w14:textId="77777777" w:rsidR="003916EF" w:rsidRDefault="00000000">
      <w:pPr>
        <w:pStyle w:val="34"/>
        <w:rPr>
          <w:color w:val="auto"/>
          <w:lang w:val="ru-RU"/>
        </w:rPr>
      </w:pPr>
      <w:r>
        <w:rPr>
          <w:color w:val="auto"/>
          <w:lang w:val="ru-RU"/>
        </w:rPr>
        <w:t>Уровень убедительности рекомендаций С (уровень достоверности доказательств 5)</w:t>
      </w:r>
    </w:p>
    <w:p w14:paraId="20220639" w14:textId="77777777" w:rsidR="003916EF" w:rsidRDefault="00000000">
      <w:pPr>
        <w:pStyle w:val="2"/>
      </w:pPr>
      <w:r>
        <w:t xml:space="preserve">У пациентов с раком поджелудочной железы рекомендуется проведение поддерживающей и симптоматической терапии с целью улучшения качества жизни и переносимости противоопухолевого лечения </w:t>
      </w:r>
      <w:r>
        <w:fldChar w:fldCharType="begin"/>
      </w:r>
      <w:r>
        <w:instrText xml:space="preserve"> ADDIN ZOTERO_ITEM CSL_CITATION {"citationID":"ptgSc8pR","properties":{"formattedCitation":"[154]","plainCitation":"[154]","noteIndex":0},"citationItems":[{"id":1182,"uris":["http://zotero.org/users/5363772/items/AYYHX7XV",["http://zotero.org/users/5363772/items/AYYHX7XV"]],"itemData":{"id":1182,"type":"article-journal","abstract":"Optimal oncologic care of older men with prostate cancer, including effective prevention and management of the disease and treatment side effects (so-called best supportive care measures) can prolong survival, improve quality of life, and reduce depressive symptoms. In addition, the proportion of treatment discontinuations can be reduced through early reporting and management of side effects. Pharmacologic care may be offered to manage the side effects of androgen-deprivation therapy and chemotherapy, which may include hot flashes, febrile neutropenia, fatigue, and diarrhea. Nonpharmacologic care (e.g., physical exercise, acupuncture, relaxation) has also been shown to benefit patients. At the Georges Pompidou European Hospital, the Program of Optimization of Chemotherapy Administration has demonstrated that improved outpatient follow-up by supportive care measures can reduce the occurrence of chemotherapy-related side effects, reduce cancellations and modifications of treatment, reduce chemotherapy wastage, and reduce the length of stay in the outpatient unit. The importance of supportive care measures to optimize management and outcomes of older men with advanced prostate cancer should not be overlooked.","archive":"PubMed","archive_location":"23015682","container-title":"The oncologist","DOI":"10.1634/theoncologist.2012-S1-23","ISSN":"1549-490X","issue":"Suppl 1","journalAbbreviation":"Oncologist","language":"eng","note":"publisher: AlphaMed Press","page":"23-30","title":"The importance of supportive care in optimizing treatment outcomes of patients with advanced prostate cancer","volume":"17 Suppl 1","author":[{"family":"Scotté","given":"Florian"}],"issued":{"date-parts":[["2012"]]}}}],"schema":"https://github.com/citation-style-language/schema/raw/master/csl-citation.json"} </w:instrText>
      </w:r>
      <w:r>
        <w:fldChar w:fldCharType="separate"/>
      </w:r>
      <w:r>
        <w:t>[154]</w:t>
      </w:r>
      <w:r>
        <w:fldChar w:fldCharType="end"/>
      </w:r>
      <w:r>
        <w:t>.</w:t>
      </w:r>
    </w:p>
    <w:p w14:paraId="54557566" w14:textId="77777777" w:rsidR="003916EF" w:rsidRDefault="00000000">
      <w:pPr>
        <w:pStyle w:val="34"/>
        <w:rPr>
          <w:b w:val="0"/>
          <w:lang w:val="ru-RU"/>
        </w:rPr>
      </w:pPr>
      <w:r>
        <w:rPr>
          <w:lang w:val="ru-RU"/>
        </w:rPr>
        <w:t>Уровень убедительности рекомендаций С (уровень достоверности доказательств 5)</w:t>
      </w:r>
    </w:p>
    <w:p w14:paraId="6D85A8D6" w14:textId="77777777" w:rsidR="003916EF" w:rsidRDefault="00000000">
      <w:pPr>
        <w:ind w:firstLine="567"/>
        <w:rPr>
          <w:i/>
          <w:lang w:val="ru-RU"/>
        </w:rPr>
      </w:pPr>
      <w:r>
        <w:rPr>
          <w:b/>
          <w:lang w:val="ru-RU"/>
        </w:rPr>
        <w:t>Комментарий</w:t>
      </w:r>
      <w:r>
        <w:rPr>
          <w:lang w:val="ru-RU"/>
        </w:rPr>
        <w:t xml:space="preserve">: </w:t>
      </w:r>
    </w:p>
    <w:p w14:paraId="3BAB1154" w14:textId="77777777" w:rsidR="003916EF" w:rsidRDefault="00000000">
      <w:pPr>
        <w:rPr>
          <w:lang w:val="ru-RU"/>
        </w:rPr>
      </w:pPr>
      <w:r>
        <w:rPr>
          <w:lang w:val="ru-RU"/>
        </w:rPr>
        <w:t xml:space="preserve">Принципы лечения и профилактики тошноты и рвоты у пациентов с раком поджелудочной железы соответствуют принципам, изложенным в рекомендациях «Практические рекомендации по профилактике и лечению тошноты и рвоты у онкологических больных.» </w:t>
      </w:r>
      <w:r>
        <w:rPr>
          <w:lang w:val="ru-RU"/>
        </w:rPr>
        <w:fldChar w:fldCharType="begin"/>
      </w:r>
      <w:r>
        <w:rPr>
          <w:lang w:val="ru-RU"/>
        </w:rPr>
        <w:instrText xml:space="preserve"> ADDIN ZOTERO_ITEM CSL_CITATION {"citationID":"y9gU54yV","properties":{"formattedCitation":"[155]","plainCitation":"[155]","noteIndex":0},"citationItems":[{"id":1184,"uris":["http://zotero.org/users/5363772/items/UMB34P93",["http://zotero.org/users/5363772/items/UMB34P93"]],"itemData":{"id":1184,"type":"article-journal","issue":"3s2","journalAbbreviation":"Злокачественные опухоли: Практические рекомендации RUSSCO","page":"29-43","title":"Практические рекомендации по профилактике и лечению тошноты и рвоты у онкологических больных. Практические рекомендации RUSSCO","volume":"13","author":[{"family":"Владимирова","given":"Л.Ю."},{"family":"Гладков","given":"О.А."},{"family":"Королева","given":"И. А."}],"issued":{"date-parts":[["2023"]]}}}],"schema":"https://github.com/citation-style-language/schema/raw/master/csl-citation.json"} </w:instrText>
      </w:r>
      <w:r>
        <w:rPr>
          <w:lang w:val="ru-RU"/>
        </w:rPr>
        <w:fldChar w:fldCharType="separate"/>
      </w:r>
      <w:r>
        <w:rPr>
          <w:lang w:val="ru-RU"/>
        </w:rPr>
        <w:t>[155]</w:t>
      </w:r>
      <w:r>
        <w:rPr>
          <w:lang w:val="ru-RU"/>
        </w:rPr>
        <w:fldChar w:fldCharType="end"/>
      </w:r>
      <w:r>
        <w:rPr>
          <w:lang w:val="ru-RU"/>
        </w:rPr>
        <w:t xml:space="preserve">. </w:t>
      </w:r>
    </w:p>
    <w:p w14:paraId="2CC49976" w14:textId="77777777" w:rsidR="003916EF" w:rsidRDefault="00000000">
      <w:pPr>
        <w:rPr>
          <w:lang w:val="ru-RU"/>
        </w:rPr>
      </w:pPr>
      <w:r>
        <w:rPr>
          <w:lang w:val="ru-RU"/>
        </w:rPr>
        <w:t xml:space="preserve">Принципы лечения и профилактики костных осложнений у пациентов с раком поджелудочной железы соответствуют принципам, изложенным в методических рекомендациях «Использование </w:t>
      </w:r>
      <w:proofErr w:type="spellStart"/>
      <w:r>
        <w:rPr>
          <w:lang w:val="ru-RU"/>
        </w:rPr>
        <w:t>остеомодифицирующих</w:t>
      </w:r>
      <w:proofErr w:type="spellEnd"/>
      <w:r>
        <w:rPr>
          <w:lang w:val="ru-RU"/>
        </w:rPr>
        <w:t xml:space="preserve"> агентов для профилактики и лечения патологии костной ткани при злокачественных новообразованиях» </w:t>
      </w:r>
      <w:r>
        <w:rPr>
          <w:lang w:val="ru-RU"/>
        </w:rPr>
        <w:fldChar w:fldCharType="begin"/>
      </w:r>
      <w:r>
        <w:rPr>
          <w:lang w:val="ru-RU"/>
        </w:rPr>
        <w:instrText xml:space="preserve"> ADDIN ZOTERO_ITEM CSL_CITATION {"citationID":"p6UB4cd7","properties":{"formattedCitation":"[156]","plainCitation":"[156]","noteIndex":0},"citationItems":[{"id":1185,"uris":["http://zotero.org/users/5363772/items/BHD4VHHW",["http://zotero.org/users/5363772/items/BHD4VHHW"]],"itemData":{"id":1185,"type":"article-journal","issue":"3s2","journalAbbreviation":"Злокачественные опухоли: Практические рекомендации RUSSCO","page":"44-59","title":"Профилактика и лечение патологии костной ткани при злокачественных новообразованиях. Практические рекомендации RUSSCO","volume":"13","author":[{"family":"Багрова","given":"С.Г."},{"family":"Басин","given":"Е.М."},{"family":"Борзов","given":"К.А."}],"issued":{"date-parts":[["2023"]]}}}],"schema":"https://github.com/citation-style-language/schema/raw/master/csl-citation.json"} </w:instrText>
      </w:r>
      <w:r>
        <w:rPr>
          <w:lang w:val="ru-RU"/>
        </w:rPr>
        <w:fldChar w:fldCharType="separate"/>
      </w:r>
      <w:r>
        <w:rPr>
          <w:lang w:val="ru-RU"/>
        </w:rPr>
        <w:t>[156]</w:t>
      </w:r>
      <w:r>
        <w:rPr>
          <w:lang w:val="ru-RU"/>
        </w:rPr>
        <w:fldChar w:fldCharType="end"/>
      </w:r>
      <w:r>
        <w:rPr>
          <w:lang w:val="ru-RU"/>
        </w:rPr>
        <w:t xml:space="preserve">. </w:t>
      </w:r>
    </w:p>
    <w:p w14:paraId="0D400475" w14:textId="77777777" w:rsidR="003916EF" w:rsidRDefault="00000000">
      <w:pPr>
        <w:rPr>
          <w:lang w:val="ru-RU"/>
        </w:rPr>
      </w:pPr>
      <w:r>
        <w:rPr>
          <w:lang w:val="ru-RU"/>
        </w:rPr>
        <w:t xml:space="preserve">Принципы профилактики и лечения инфекционных осложнений и фебрильной нейтропении у пациентов раком поджелудочной железы соответствуют принципам, изложенным в методических рекомендациях «Практические рекомендации по диагностике и лечению фебрильной нейтропении» </w:t>
      </w:r>
      <w:r>
        <w:rPr>
          <w:lang w:val="ru-RU"/>
        </w:rPr>
        <w:fldChar w:fldCharType="begin"/>
      </w:r>
      <w:r>
        <w:rPr>
          <w:lang w:val="ru-RU"/>
        </w:rPr>
        <w:instrText xml:space="preserve"> ADDIN ZOTERO_ITEM CSL_CITATION {"citationID":"6ZhZOqAU","properties":{"formattedCitation":"[157]","plainCitation":"[157]","noteIndex":0},"citationItems":[{"id":1186,"uris":["http://zotero.org/users/5363772/items/GBW5J8ZM",["http://zotero.org/users/5363772/items/GBW5J8ZM"]],"itemData":{"id":1186,"type":"article-journal","issue":"3s2","journalAbbreviation":"Злокачественные опухоли: Практические рекомендации RUSSCO","page":"60-68","title":"Практические рекомендации по диагностике и лечению фебрильной нейтропении. Практические рекомендации RUSSCO","volume":"13","author":[{"family":"Сакаева","given":"Д.Д."},{"family":"Борисов","given":"К.Е."},{"family":"Булавина","given":"И.С."}],"issued":{"date-parts":[["2023"]]}}}],"schema":"https://github.com/citation-style-language/schema/raw/master/csl-citation.json"} </w:instrText>
      </w:r>
      <w:r>
        <w:rPr>
          <w:lang w:val="ru-RU"/>
        </w:rPr>
        <w:fldChar w:fldCharType="separate"/>
      </w:r>
      <w:r>
        <w:rPr>
          <w:lang w:val="ru-RU"/>
        </w:rPr>
        <w:t>[157]</w:t>
      </w:r>
      <w:r>
        <w:rPr>
          <w:lang w:val="ru-RU"/>
        </w:rPr>
        <w:fldChar w:fldCharType="end"/>
      </w:r>
      <w:r>
        <w:rPr>
          <w:lang w:val="ru-RU"/>
        </w:rPr>
        <w:t xml:space="preserve">.  </w:t>
      </w:r>
    </w:p>
    <w:p w14:paraId="6BF7C602" w14:textId="77777777" w:rsidR="003916EF" w:rsidRDefault="00000000">
      <w:pPr>
        <w:rPr>
          <w:lang w:val="ru-RU"/>
        </w:rPr>
      </w:pPr>
      <w:r>
        <w:rPr>
          <w:lang w:val="ru-RU"/>
        </w:rPr>
        <w:t xml:space="preserve">Принципы профилактики и лечения </w:t>
      </w:r>
      <w:proofErr w:type="spellStart"/>
      <w:r>
        <w:rPr>
          <w:lang w:val="ru-RU"/>
        </w:rPr>
        <w:t>гепатотоксичности</w:t>
      </w:r>
      <w:proofErr w:type="spellEnd"/>
      <w:r>
        <w:rPr>
          <w:lang w:val="ru-RU"/>
        </w:rPr>
        <w:t xml:space="preserve"> у пациентов раком поджелудочной железы соответствуют принципам, изложенным в методических рекомендациях «Клинические рекомендации по коррекции </w:t>
      </w:r>
      <w:proofErr w:type="spellStart"/>
      <w:r>
        <w:rPr>
          <w:lang w:val="ru-RU"/>
        </w:rPr>
        <w:t>гепа-тотоксичности</w:t>
      </w:r>
      <w:proofErr w:type="spellEnd"/>
      <w:r>
        <w:rPr>
          <w:lang w:val="ru-RU"/>
        </w:rPr>
        <w:t xml:space="preserve">, индуцированной противоопухолевой терапией» </w:t>
      </w:r>
      <w:r>
        <w:rPr>
          <w:lang w:val="ru-RU"/>
        </w:rPr>
        <w:fldChar w:fldCharType="begin"/>
      </w:r>
      <w:r>
        <w:rPr>
          <w:lang w:val="ru-RU"/>
        </w:rPr>
        <w:instrText xml:space="preserve"> ADDIN ZOTERO_ITEM CSL_CITATION {"citationID":"oR8YqSgk","properties":{"formattedCitation":"[158]","plainCitation":"[158]","noteIndex":0},"citationItems":[{"id":1187,"uris":["http://zotero.org/users/5363772/items/4BYC64P2",["http://zotero.org/users/5363772/items/4BYC64P2"]],"itemData":{"id":1187,"type":"article-journal","issue":"3s2","journalAbbreviation":"Злокачественные опухоли: Практические рекомендации RUSSCO","page":"69-82","title":"Практические рекомендации по коррекции гепатотоксичности, индуцированной противоопухолевой терапией. Практические рекомендации RUSSCO","volume":"13","author":[{"family":"Ткаченко","given":"П.Е."},{"family":"Ивашкин","given":"В.Т."},{"family":"Маевская","given":"М.В."}],"issued":{"date-parts":[["2023"]]}}}],"schema":"https://github.com/citation-style-language/schema/raw/master/csl-citation.json"} </w:instrText>
      </w:r>
      <w:r>
        <w:rPr>
          <w:lang w:val="ru-RU"/>
        </w:rPr>
        <w:fldChar w:fldCharType="separate"/>
      </w:r>
      <w:r>
        <w:rPr>
          <w:lang w:val="ru-RU"/>
        </w:rPr>
        <w:t>[158]</w:t>
      </w:r>
      <w:r>
        <w:rPr>
          <w:lang w:val="ru-RU"/>
        </w:rPr>
        <w:fldChar w:fldCharType="end"/>
      </w:r>
      <w:r>
        <w:rPr>
          <w:lang w:val="ru-RU"/>
        </w:rPr>
        <w:t xml:space="preserve">. </w:t>
      </w:r>
    </w:p>
    <w:p w14:paraId="1B741BD6" w14:textId="77777777" w:rsidR="003916EF" w:rsidRDefault="00000000">
      <w:pPr>
        <w:rPr>
          <w:lang w:val="ru-RU"/>
        </w:rPr>
      </w:pPr>
      <w:r>
        <w:rPr>
          <w:lang w:val="ru-RU"/>
        </w:rPr>
        <w:t xml:space="preserve">Принципы профилактики и лечения сердечно-сосудистых осложнений у пациентов раком поджелудочной железы соответствуют принципам, изложенным в методических рекомендациях «Практические рекомендации по коррекции кардиоваскулярной токсичности противоопухолевой лекарственной терапии» </w:t>
      </w:r>
      <w:r>
        <w:rPr>
          <w:lang w:val="ru-RU"/>
        </w:rPr>
        <w:fldChar w:fldCharType="begin"/>
      </w:r>
      <w:r>
        <w:rPr>
          <w:lang w:val="ru-RU"/>
        </w:rPr>
        <w:instrText xml:space="preserve"> ADDIN ZOTERO_ITEM CSL_CITATION {"citationID":"tOQ1Xt1c","properties":{"formattedCitation":"[159]","plainCitation":"[159]","noteIndex":0},"citationItems":[{"id":1188,"uris":["http://zotero.org/users/5363772/items/F38GEAVZ",["http://zotero.org/users/5363772/items/F38GEAVZ"]],"itemData":{"id":1188,"type":"article-journal","issue":"3s2","journalAbbreviation":"Злокачественные опухоли: Практические рекомендации RUSSCO","page":"83–107","title":"Практические рекомендации по коррекции кардиоваскулярной токсичности противоопухолевой лекарственной терапии","volume":"13","author":[{"family":"Виценя","given":"М.В."},{"family":"Агеев","given":"Ф.Т."},{"family":"Орлова","given":"Р.В."}],"issued":{"date-parts":[["2023"]]}}}],"schema":"https://github.com/citation-style-language/schema/raw/master/csl-citation.json"} </w:instrText>
      </w:r>
      <w:r>
        <w:rPr>
          <w:lang w:val="ru-RU"/>
        </w:rPr>
        <w:fldChar w:fldCharType="separate"/>
      </w:r>
      <w:r>
        <w:rPr>
          <w:lang w:val="ru-RU"/>
        </w:rPr>
        <w:t>[159]</w:t>
      </w:r>
      <w:r>
        <w:rPr>
          <w:lang w:val="ru-RU"/>
        </w:rPr>
        <w:fldChar w:fldCharType="end"/>
      </w:r>
      <w:r>
        <w:rPr>
          <w:lang w:val="ru-RU"/>
        </w:rPr>
        <w:t xml:space="preserve">. </w:t>
      </w:r>
    </w:p>
    <w:p w14:paraId="505CA3CD" w14:textId="77777777" w:rsidR="003916EF" w:rsidRDefault="00000000">
      <w:pPr>
        <w:rPr>
          <w:lang w:val="ru-RU"/>
        </w:rPr>
      </w:pPr>
      <w:r>
        <w:rPr>
          <w:lang w:val="ru-RU"/>
        </w:rPr>
        <w:t xml:space="preserve">Принципы профилактики и лечения кожных осложнений у пациентов раком поджелудочной железы соответствуют принципам, изложенным в методических </w:t>
      </w:r>
      <w:r>
        <w:rPr>
          <w:lang w:val="ru-RU"/>
        </w:rPr>
        <w:lastRenderedPageBreak/>
        <w:t xml:space="preserve">рекомендациях «Практические рекомендации по лекарственному лечению дерматологических реакций у пациентов, получающих противоопухолевую лекарственную терапию» </w:t>
      </w:r>
      <w:r>
        <w:rPr>
          <w:lang w:val="ru-RU"/>
        </w:rPr>
        <w:fldChar w:fldCharType="begin"/>
      </w:r>
      <w:r>
        <w:rPr>
          <w:lang w:val="ru-RU"/>
        </w:rPr>
        <w:instrText xml:space="preserve"> ADDIN ZOTERO_ITEM CSL_CITATION {"citationID":"P4It5amZ","properties":{"formattedCitation":"[160]","plainCitation":"[160]","noteIndex":0},"citationItems":[{"id":1189,"uris":["http://zotero.org/users/5363772/items/JW6PH5LB",["http://zotero.org/users/5363772/items/JW6PH5LB"]],"itemData":{"id":1189,"type":"article-journal","ISSN":"https://rosoncoweb.ru/standarts/RUSSCO/2020/2020-42.pdf","issue":"3s2","journalAbbreviation":"Злокачественные опухоли : Практические рекомендации RUSSCO","page":"108–131","title":"Практические рекомендации по лекарственному лечению дерматологических реакций у пациентов, получающих противоопухолевую лекарственную терапию","volume":"13","author":[{"family":"Королева","given":"И. А."},{"family":"Болотина","given":"Л.В."},{"family":"Гладков","given":"О.А."}],"issued":{"date-parts":[["2023"]]}}}],"schema":"https://github.com/citation-style-language/schema/raw/master/csl-citation.json"} </w:instrText>
      </w:r>
      <w:r>
        <w:rPr>
          <w:lang w:val="ru-RU"/>
        </w:rPr>
        <w:fldChar w:fldCharType="separate"/>
      </w:r>
      <w:r>
        <w:rPr>
          <w:lang w:val="ru-RU"/>
        </w:rPr>
        <w:t>[160]</w:t>
      </w:r>
      <w:r>
        <w:rPr>
          <w:lang w:val="ru-RU"/>
        </w:rPr>
        <w:fldChar w:fldCharType="end"/>
      </w:r>
      <w:r>
        <w:rPr>
          <w:lang w:val="ru-RU"/>
        </w:rPr>
        <w:t xml:space="preserve">. </w:t>
      </w:r>
    </w:p>
    <w:p w14:paraId="0D04DF1F" w14:textId="77777777" w:rsidR="003916EF" w:rsidRDefault="00000000">
      <w:pPr>
        <w:rPr>
          <w:lang w:val="ru-RU"/>
        </w:rPr>
      </w:pPr>
      <w:r>
        <w:rPr>
          <w:lang w:val="ru-RU"/>
        </w:rPr>
        <w:t xml:space="preserve">Принципы </w:t>
      </w:r>
      <w:proofErr w:type="spellStart"/>
      <w:r>
        <w:rPr>
          <w:lang w:val="ru-RU"/>
        </w:rPr>
        <w:t>нутритивной</w:t>
      </w:r>
      <w:proofErr w:type="spellEnd"/>
      <w:r>
        <w:rPr>
          <w:lang w:val="ru-RU"/>
        </w:rPr>
        <w:t xml:space="preserve"> поддержки у пациентов раком поджелудочной железы соответствуют принципам, изложенным в методических рекомендациях «Практические рекомендации по </w:t>
      </w:r>
      <w:proofErr w:type="spellStart"/>
      <w:r>
        <w:rPr>
          <w:lang w:val="ru-RU"/>
        </w:rPr>
        <w:t>нутритивной</w:t>
      </w:r>
      <w:proofErr w:type="spellEnd"/>
      <w:r>
        <w:rPr>
          <w:lang w:val="ru-RU"/>
        </w:rPr>
        <w:t xml:space="preserve"> поддержке онкологических больных» </w:t>
      </w:r>
      <w:r>
        <w:rPr>
          <w:lang w:val="ru-RU"/>
        </w:rPr>
        <w:fldChar w:fldCharType="begin"/>
      </w:r>
      <w:r>
        <w:rPr>
          <w:lang w:val="ru-RU"/>
        </w:rPr>
        <w:instrText xml:space="preserve"> ADDIN ZOTERO_ITEM CSL_CITATION {"citationID":"7qENMpM7","properties":{"formattedCitation":"[161]","plainCitation":"[161]","noteIndex":0},"citationItems":[{"id":1191,"uris":["http://zotero.org/users/5363772/items/E4AVUCII",["http://zotero.org/users/5363772/items/E4AVUCII"]],"itemData":{"id":1191,"type":"article-journal","issue":"3s2","journalAbbreviation":"Злокачественные опухоли: Практические рекомендации RUSSCO","page":"132-142","title":"Практические рекомендации по нутритивной поддержке онкологических больных","volume":"13","author":[{"family":"Сытов","given":"А.В."},{"family":"Зузов","given":"С.А."},{"family":"Лейдерман","given":"Н.Н."}],"issued":{"date-parts":[["2023"]]}}}],"schema":"https://github.com/citation-style-language/schema/raw/master/csl-citation.json"} </w:instrText>
      </w:r>
      <w:r>
        <w:rPr>
          <w:lang w:val="ru-RU"/>
        </w:rPr>
        <w:fldChar w:fldCharType="separate"/>
      </w:r>
      <w:r>
        <w:rPr>
          <w:lang w:val="ru-RU"/>
        </w:rPr>
        <w:t>[161]</w:t>
      </w:r>
      <w:r>
        <w:rPr>
          <w:lang w:val="ru-RU"/>
        </w:rPr>
        <w:fldChar w:fldCharType="end"/>
      </w:r>
      <w:r>
        <w:rPr>
          <w:lang w:val="ru-RU"/>
        </w:rPr>
        <w:t xml:space="preserve">. </w:t>
      </w:r>
    </w:p>
    <w:p w14:paraId="0EF04E1B" w14:textId="77777777" w:rsidR="003916EF" w:rsidRDefault="00000000">
      <w:pPr>
        <w:rPr>
          <w:lang w:val="ru-RU"/>
        </w:rPr>
      </w:pPr>
      <w:r>
        <w:rPr>
          <w:lang w:val="ru-RU"/>
        </w:rPr>
        <w:t xml:space="preserve">Принципы профилактики и лечения </w:t>
      </w:r>
      <w:proofErr w:type="spellStart"/>
      <w:r>
        <w:rPr>
          <w:lang w:val="ru-RU"/>
        </w:rPr>
        <w:t>нефротоксичности</w:t>
      </w:r>
      <w:proofErr w:type="spellEnd"/>
      <w:r>
        <w:rPr>
          <w:lang w:val="ru-RU"/>
        </w:rPr>
        <w:t xml:space="preserve"> у пациентов раком поджелудочной железы соответствуют принципам, изложенным в методических рекомендациях «Практические рекомендации по коррекции </w:t>
      </w:r>
      <w:proofErr w:type="spellStart"/>
      <w:r>
        <w:rPr>
          <w:lang w:val="ru-RU"/>
        </w:rPr>
        <w:t>нефротоксичности</w:t>
      </w:r>
      <w:proofErr w:type="spellEnd"/>
      <w:r>
        <w:rPr>
          <w:lang w:val="ru-RU"/>
        </w:rPr>
        <w:t xml:space="preserve"> противоопухолевых препаратов» </w:t>
      </w:r>
      <w:r>
        <w:rPr>
          <w:lang w:val="ru-RU"/>
        </w:rPr>
        <w:fldChar w:fldCharType="begin"/>
      </w:r>
      <w:r>
        <w:rPr>
          <w:lang w:val="ru-RU"/>
        </w:rPr>
        <w:instrText xml:space="preserve"> ADDIN ZOTERO_ITEM CSL_CITATION {"citationID":"5jqsGQib","properties":{"formattedCitation":"[162]","plainCitation":"[162]","noteIndex":0},"citationItems":[{"id":1192,"uris":["http://zotero.org/users/5363772/items/BYMC955S",["http://zotero.org/users/5363772/items/BYMC955S"]],"itemData":{"id":1192,"type":"article-journal","issue":"3s2","journalAbbreviation":"Злокачественные опухоли: Практические рекомендации RUSSCO","page":"153–166","title":"Практические рекомендации по коррекции нефротоксичности противоопухолевых препаратов","volume":"13","author":[{"family":"Громова","given":"Е.Г."},{"family":"Бирюкова","given":"Л.С."},{"family":"Джумабаева","given":"Б.Т."}],"issued":{"date-parts":[["2023"]]}}}],"schema":"https://github.com/citation-style-language/schema/raw/master/csl-citation.json"} </w:instrText>
      </w:r>
      <w:r>
        <w:rPr>
          <w:lang w:val="ru-RU"/>
        </w:rPr>
        <w:fldChar w:fldCharType="separate"/>
      </w:r>
      <w:r>
        <w:rPr>
          <w:lang w:val="ru-RU"/>
        </w:rPr>
        <w:t>[162]</w:t>
      </w:r>
      <w:r>
        <w:rPr>
          <w:lang w:val="ru-RU"/>
        </w:rPr>
        <w:fldChar w:fldCharType="end"/>
      </w:r>
      <w:r>
        <w:rPr>
          <w:lang w:val="ru-RU"/>
        </w:rPr>
        <w:t xml:space="preserve">. </w:t>
      </w:r>
    </w:p>
    <w:p w14:paraId="33F10ADF" w14:textId="77777777" w:rsidR="003916EF" w:rsidRDefault="00000000">
      <w:pPr>
        <w:rPr>
          <w:lang w:val="ru-RU"/>
        </w:rPr>
      </w:pPr>
      <w:r>
        <w:rPr>
          <w:lang w:val="ru-RU"/>
        </w:rPr>
        <w:t xml:space="preserve">Принципы профилактики и лечения тромбоэмболических осложнений у пациентов раком поджелудочной железы соответствуют принципам, изложенным в методических рекомендациях «Практические рекомендации по профилактике и лечению тромбоэмболических осложнений у онкологических больных» </w:t>
      </w:r>
      <w:r>
        <w:rPr>
          <w:lang w:val="ru-RU"/>
        </w:rPr>
        <w:fldChar w:fldCharType="begin"/>
      </w:r>
      <w:r>
        <w:rPr>
          <w:lang w:val="ru-RU"/>
        </w:rPr>
        <w:instrText xml:space="preserve"> ADDIN ZOTERO_ITEM CSL_CITATION {"citationID":"zkTfldEm","properties":{"formattedCitation":"[163]","plainCitation":"[163]","noteIndex":0},"citationItems":[{"id":1193,"uris":["http://zotero.org/users/5363772/items/T7I9372R",["http://zotero.org/users/5363772/items/T7I9372R"]],"itemData":{"id":1193,"type":"article-journal","issue":"3s2","journalAbbreviation":"Злокачественные опухоли: Практические рекомендации RUSSCO","page":"167–178","title":"Практические рекомендации по профилактике и лечению тромбоэмболических осложнений у онкологических больных","volume":"13","author":[{"family":"Сомонова","given":"О.В."},{"family":"Антух","given":"Э.А."},{"family":"Долгушин","given":"Б.И."}],"issued":{"date-parts":[["2023"]]}}}],"schema":"https://github.com/citation-style-language/schema/raw/master/csl-citation.json"} </w:instrText>
      </w:r>
      <w:r>
        <w:rPr>
          <w:lang w:val="ru-RU"/>
        </w:rPr>
        <w:fldChar w:fldCharType="separate"/>
      </w:r>
      <w:r>
        <w:rPr>
          <w:lang w:val="ru-RU"/>
        </w:rPr>
        <w:t>[163]</w:t>
      </w:r>
      <w:r>
        <w:rPr>
          <w:lang w:val="ru-RU"/>
        </w:rPr>
        <w:fldChar w:fldCharType="end"/>
      </w:r>
      <w:r>
        <w:rPr>
          <w:lang w:val="ru-RU"/>
        </w:rPr>
        <w:t xml:space="preserve">. </w:t>
      </w:r>
    </w:p>
    <w:p w14:paraId="413AD52B" w14:textId="77777777" w:rsidR="003916EF" w:rsidRDefault="00000000">
      <w:pPr>
        <w:rPr>
          <w:lang w:val="ru-RU"/>
        </w:rPr>
      </w:pPr>
      <w:r>
        <w:rPr>
          <w:lang w:val="ru-RU"/>
        </w:rPr>
        <w:t xml:space="preserve">Принципы профилактики и лечения последствий </w:t>
      </w:r>
      <w:proofErr w:type="spellStart"/>
      <w:r>
        <w:rPr>
          <w:lang w:val="ru-RU"/>
        </w:rPr>
        <w:t>экстравазации</w:t>
      </w:r>
      <w:proofErr w:type="spellEnd"/>
      <w:r>
        <w:rPr>
          <w:lang w:val="ru-RU"/>
        </w:rPr>
        <w:t xml:space="preserve"> лекарственных препаратов у пациентов раком поджелудочной железы соответствуют принципам, изложенным в методических рекомендациях «Рекомендации по лечению последствий </w:t>
      </w:r>
      <w:proofErr w:type="spellStart"/>
      <w:r>
        <w:rPr>
          <w:lang w:val="ru-RU"/>
        </w:rPr>
        <w:t>экстравазации</w:t>
      </w:r>
      <w:proofErr w:type="spellEnd"/>
      <w:r>
        <w:rPr>
          <w:lang w:val="ru-RU"/>
        </w:rPr>
        <w:t xml:space="preserve"> противоопухолевых препаратов» </w:t>
      </w:r>
      <w:r>
        <w:rPr>
          <w:lang w:val="ru-RU"/>
        </w:rPr>
        <w:fldChar w:fldCharType="begin"/>
      </w:r>
      <w:r>
        <w:rPr>
          <w:lang w:val="ru-RU"/>
        </w:rPr>
        <w:instrText xml:space="preserve"> ADDIN ZOTERO_ITEM CSL_CITATION {"citationID":"ZXfQAoEh","properties":{"formattedCitation":"[164]","plainCitation":"[164]","noteIndex":0},"citationItems":[{"id":1194,"uris":["http://zotero.org/users/5363772/items/IRDKKUNZ",["http://zotero.org/users/5363772/items/IRDKKUNZ"]],"itemData":{"id":1194,"type":"article-journal","issue":"3s2","journalAbbreviation":"Злокачественные опухоли: Практические рекомендации RUSSCO","page":"179–189","title":"Рекомендации по лечению последствий экстравазации противоопухолевых препаратов","volume":"13","author":[{"family":"Буйденок","given":"Ю.В."},{"family":"Обухова","given":"О.А."}],"issued":{"date-parts":[["2023"]]}}}],"schema":"https://github.com/citation-style-language/schema/raw/master/csl-citation.json"} </w:instrText>
      </w:r>
      <w:r>
        <w:rPr>
          <w:lang w:val="ru-RU"/>
        </w:rPr>
        <w:fldChar w:fldCharType="separate"/>
      </w:r>
      <w:r>
        <w:rPr>
          <w:lang w:val="ru-RU"/>
        </w:rPr>
        <w:t>[164]</w:t>
      </w:r>
      <w:r>
        <w:rPr>
          <w:lang w:val="ru-RU"/>
        </w:rPr>
        <w:fldChar w:fldCharType="end"/>
      </w:r>
      <w:r>
        <w:rPr>
          <w:lang w:val="ru-RU"/>
        </w:rPr>
        <w:t xml:space="preserve">. </w:t>
      </w:r>
    </w:p>
    <w:p w14:paraId="0910A964" w14:textId="77777777" w:rsidR="003916EF" w:rsidRDefault="00000000">
      <w:pPr>
        <w:rPr>
          <w:lang w:val="ru-RU"/>
        </w:rPr>
      </w:pPr>
      <w:r>
        <w:rPr>
          <w:lang w:val="ru-RU"/>
        </w:rPr>
        <w:t xml:space="preserve">Принципы профилактики и лечения </w:t>
      </w:r>
      <w:proofErr w:type="spellStart"/>
      <w:r>
        <w:rPr>
          <w:lang w:val="ru-RU"/>
        </w:rPr>
        <w:t>иммуноопосредованных</w:t>
      </w:r>
      <w:proofErr w:type="spellEnd"/>
      <w:r>
        <w:rPr>
          <w:lang w:val="ru-RU"/>
        </w:rPr>
        <w:t xml:space="preserve"> нежелательных явлений у пациентов раком поджелудочной железы соответствуют принципам, изложенным в методических рекомендациях «Практические рекомендации по управлению </w:t>
      </w:r>
      <w:proofErr w:type="spellStart"/>
      <w:r>
        <w:rPr>
          <w:lang w:val="ru-RU"/>
        </w:rPr>
        <w:t>иммуноопосредованными</w:t>
      </w:r>
      <w:proofErr w:type="spellEnd"/>
      <w:r>
        <w:rPr>
          <w:lang w:val="ru-RU"/>
        </w:rPr>
        <w:t xml:space="preserve"> нежелательными явлениями» </w:t>
      </w:r>
      <w:r>
        <w:rPr>
          <w:lang w:val="ru-RU"/>
        </w:rPr>
        <w:fldChar w:fldCharType="begin"/>
      </w:r>
      <w:r>
        <w:rPr>
          <w:lang w:val="ru-RU"/>
        </w:rPr>
        <w:instrText xml:space="preserve"> ADDIN ZOTERO_ITEM CSL_CITATION {"citationID":"fgvYVLMa","properties":{"formattedCitation":"[165]","plainCitation":"[165]","noteIndex":0},"citationItems":[{"id":1195,"uris":["http://zotero.org/users/5363772/items/WK6L3AEQ",["http://zotero.org/users/5363772/items/WK6L3AEQ"]],"itemData":{"id":1195,"type":"article-journal","issue":"3s2","journalAbbreviation":"Злокачественные опухоли: Практические рекомендации RUSSCO","page":"210–249","title":"Практические рекомендации по управлению иммуноопосредованными нежелательными явлениями","volume":"13","author":[{"family":"Проценко","given":"С.А."},{"family":"Баллюзек","given":"М.Ф."},{"family":"Васильев","given":"Д.А."}],"issued":{"date-parts":[["2023"]]}}}],"schema":"https://github.com/citation-style-language/schema/raw/master/csl-citation.json"} </w:instrText>
      </w:r>
      <w:r>
        <w:rPr>
          <w:lang w:val="ru-RU"/>
        </w:rPr>
        <w:fldChar w:fldCharType="separate"/>
      </w:r>
      <w:r>
        <w:rPr>
          <w:lang w:val="ru-RU"/>
        </w:rPr>
        <w:t>[165]</w:t>
      </w:r>
      <w:r>
        <w:rPr>
          <w:lang w:val="ru-RU"/>
        </w:rPr>
        <w:fldChar w:fldCharType="end"/>
      </w:r>
      <w:r>
        <w:rPr>
          <w:lang w:val="ru-RU"/>
        </w:rPr>
        <w:t>.</w:t>
      </w:r>
    </w:p>
    <w:p w14:paraId="5F3F21D7" w14:textId="77777777" w:rsidR="003916EF" w:rsidRDefault="003916EF">
      <w:pPr>
        <w:pStyle w:val="affa"/>
      </w:pPr>
    </w:p>
    <w:p w14:paraId="14021E02" w14:textId="77777777" w:rsidR="003916EF" w:rsidRDefault="00000000">
      <w:pPr>
        <w:pStyle w:val="34"/>
        <w:rPr>
          <w:color w:val="auto"/>
          <w:lang w:val="ru-RU"/>
        </w:rPr>
      </w:pPr>
      <w:r>
        <w:rPr>
          <w:color w:val="auto"/>
          <w:lang w:val="ru-RU"/>
        </w:rPr>
        <w:t>Диетотерапия</w:t>
      </w:r>
    </w:p>
    <w:p w14:paraId="3045F198" w14:textId="77777777" w:rsidR="003916EF" w:rsidRDefault="00000000">
      <w:pPr>
        <w:pStyle w:val="2"/>
      </w:pPr>
      <w:r>
        <w:t xml:space="preserve">Рекомендуется обсуждать со всеми пациентами с раком поджелудочной железы особенности диеты и дополнительной </w:t>
      </w:r>
      <w:proofErr w:type="spellStart"/>
      <w:r>
        <w:t>нутритивной</w:t>
      </w:r>
      <w:proofErr w:type="spellEnd"/>
      <w:r>
        <w:t xml:space="preserve"> поддержки при выявлении признаков алиментарной недостаточности, кахексии и/или </w:t>
      </w:r>
      <w:proofErr w:type="spellStart"/>
      <w:r>
        <w:t>саркопении</w:t>
      </w:r>
      <w:proofErr w:type="spellEnd"/>
      <w:r>
        <w:t xml:space="preserve"> </w:t>
      </w:r>
      <w:r>
        <w:fldChar w:fldCharType="begin"/>
      </w:r>
      <w:r>
        <w:instrText xml:space="preserve"> ADDIN ZOTERO_ITEM CSL_CITATION {"citationID":"Shc2ttOG","properties":{"formattedCitation":"[166]","plainCitation":"[166]","noteIndex":0},"citationItems":[{"id":1083,"uris":["http://zotero.org/users/5363772/items/5XUCB3HV",["http://zotero.org/users/5363772/items/5XUCB3HV"]],"itemData":{"id":1083,"type":"article-journal","container-title":"Nutrients","DOI":"10.3390/nu9030243","ISSN":"2072-6643","issue":"3","journalAbbreviation":"Nutrients","language":"en","page":"243","source":"DOI.org (Crossref)","title":"Nutritional and Metabolic Derangements in Pancreatic Cancer and Pancreatic Resection","volume":"9","author":[{"family":"Gilliland","given":"Taylor"},{"family":"Villafane-Ferriol","given":"Nicole"},{"family":"Shah","given":"Kevin"},{"family":"Shah","given":"Rohan"},{"family":"Tran Cao","given":"Hop"},{"family":"Massarweh","given":"Nader"},{"family":"Silberfein","given":"Eric"},{"family":"Choi","given":"Eugene"},{"family":"Hsu","given":"Cary"},{"family":"McElhany","given":"Amy"},{"family":"Barakat","given":"Omar"},{"family":"Fisher","given":"William"},{"family":"Van Buren","given":"George"}],"issued":{"date-parts":[["2017",3,7]]}}}],"schema":"https://github.com/citation-style-language/schema/raw/master/csl-citation.json"} </w:instrText>
      </w:r>
      <w:r>
        <w:fldChar w:fldCharType="separate"/>
      </w:r>
      <w:r>
        <w:t>[166]</w:t>
      </w:r>
      <w:r>
        <w:fldChar w:fldCharType="end"/>
      </w:r>
      <w:r>
        <w:t>.</w:t>
      </w:r>
    </w:p>
    <w:p w14:paraId="065216E9" w14:textId="77777777" w:rsidR="003916EF" w:rsidRDefault="00000000">
      <w:pPr>
        <w:pStyle w:val="34"/>
        <w:rPr>
          <w:lang w:val="ru-RU"/>
        </w:rPr>
      </w:pPr>
      <w:r>
        <w:rPr>
          <w:lang w:val="ru-RU"/>
        </w:rPr>
        <w:t>Уровень убедительности рекомендаций - С (уровень достоверности доказательств – 3)</w:t>
      </w:r>
    </w:p>
    <w:p w14:paraId="16458F16" w14:textId="77777777" w:rsidR="003916EF" w:rsidRDefault="00000000">
      <w:pPr>
        <w:rPr>
          <w:lang w:val="ru-RU"/>
        </w:rPr>
      </w:pPr>
      <w:r>
        <w:rPr>
          <w:iCs/>
          <w:lang w:val="ru-RU"/>
        </w:rPr>
        <w:t>Комментарий</w:t>
      </w:r>
      <w:r>
        <w:rPr>
          <w:lang w:val="ru-RU"/>
        </w:rPr>
        <w:t xml:space="preserve">: сниженное питание, кахексия и </w:t>
      </w:r>
      <w:proofErr w:type="spellStart"/>
      <w:r>
        <w:rPr>
          <w:lang w:val="ru-RU"/>
        </w:rPr>
        <w:t>саркопения</w:t>
      </w:r>
      <w:proofErr w:type="spellEnd"/>
      <w:r>
        <w:rPr>
          <w:lang w:val="ru-RU"/>
        </w:rPr>
        <w:t xml:space="preserve"> снижают качество жизни и являются факторами неблагоприятного прогноза. Сбалансированная диета, расчет калоража, </w:t>
      </w:r>
      <w:r>
        <w:rPr>
          <w:rFonts w:hint="eastAsia"/>
          <w:lang w:val="ru-RU"/>
        </w:rPr>
        <w:t>назначение</w:t>
      </w:r>
      <w:r>
        <w:rPr>
          <w:lang w:val="ru-RU"/>
        </w:rPr>
        <w:t xml:space="preserve"> </w:t>
      </w:r>
      <w:proofErr w:type="spellStart"/>
      <w:r>
        <w:rPr>
          <w:rFonts w:hint="eastAsia"/>
          <w:lang w:val="ru-RU"/>
        </w:rPr>
        <w:t>сипингового</w:t>
      </w:r>
      <w:proofErr w:type="spellEnd"/>
      <w:r>
        <w:rPr>
          <w:lang w:val="ru-RU"/>
        </w:rPr>
        <w:t xml:space="preserve"> </w:t>
      </w:r>
      <w:r>
        <w:rPr>
          <w:rFonts w:hint="eastAsia"/>
          <w:lang w:val="ru-RU"/>
        </w:rPr>
        <w:t>специализированного</w:t>
      </w:r>
      <w:r>
        <w:rPr>
          <w:lang w:val="ru-RU"/>
        </w:rPr>
        <w:t xml:space="preserve"> </w:t>
      </w:r>
      <w:r>
        <w:rPr>
          <w:rFonts w:hint="eastAsia"/>
          <w:lang w:val="ru-RU"/>
        </w:rPr>
        <w:t>питания</w:t>
      </w:r>
      <w:r>
        <w:rPr>
          <w:lang w:val="ru-RU"/>
        </w:rPr>
        <w:t xml:space="preserve"> являются важными аспектами комплексного подхода к лечению пациентов. Дополнительная информация </w:t>
      </w:r>
      <w:r>
        <w:rPr>
          <w:lang w:val="ru-RU"/>
        </w:rPr>
        <w:lastRenderedPageBreak/>
        <w:t xml:space="preserve">представлена в Практических рекомендациях </w:t>
      </w:r>
      <w:r>
        <w:t>RUSSCO</w:t>
      </w:r>
      <w:r>
        <w:rPr>
          <w:lang w:val="ru-RU"/>
        </w:rPr>
        <w:t xml:space="preserve"> по лечению синдрома </w:t>
      </w:r>
      <w:proofErr w:type="spellStart"/>
      <w:r>
        <w:rPr>
          <w:lang w:val="ru-RU"/>
        </w:rPr>
        <w:t>анорекции</w:t>
      </w:r>
      <w:proofErr w:type="spellEnd"/>
      <w:r>
        <w:rPr>
          <w:lang w:val="ru-RU"/>
        </w:rPr>
        <w:t xml:space="preserve">-кахексии у онкологических больных </w:t>
      </w:r>
      <w:r>
        <w:fldChar w:fldCharType="begin"/>
      </w:r>
      <w:r>
        <w:rPr>
          <w:lang w:val="ru-RU"/>
        </w:rPr>
        <w:instrText xml:space="preserve"> ADDIN ZOTERO_ITEM CSL_CITATION {"citationID":"uIFWR52b","properties":{"formattedCitation":"[167]","plainCitation":"[167]","noteIndex":0},"citationItems":[{"id":1418,"uris":["http://zotero.org/users/5363772/items/2RIGVIYB"],"itemData":{"id":1418,"type":"article-journal","container-title":"Злокачественные опухоли. Практические рекомендации RUSSCO","issue":"3s2","language":"ru","page":"143-147","source":"Zotero","title":"Практические рекомендации по лечению синдрома анорексии-кахексии у онкологических больных","volume":"13","author":[{"family":"Сытов","given":"А.В."},{"family":"Зузов","given":"С.А."},{"family":"Кукош","given":"М.Ю."}],"issued":{"date-parts":[["2023"]]}}}],"schema":"https://github.com/citation-style-language/schema/raw/master/csl-citation.json"} </w:instrText>
      </w:r>
      <w:r>
        <w:fldChar w:fldCharType="separate"/>
      </w:r>
      <w:r>
        <w:rPr>
          <w:lang w:val="ru-RU"/>
        </w:rPr>
        <w:t>[167]</w:t>
      </w:r>
      <w:r>
        <w:fldChar w:fldCharType="end"/>
      </w:r>
      <w:r>
        <w:rPr>
          <w:lang w:val="ru-RU"/>
        </w:rPr>
        <w:t>.</w:t>
      </w:r>
    </w:p>
    <w:p w14:paraId="058EF971" w14:textId="77777777" w:rsidR="003916EF" w:rsidRDefault="00000000">
      <w:pPr>
        <w:pStyle w:val="10"/>
      </w:pPr>
      <w:r>
        <w:t xml:space="preserve">4. Медицинская реабилитация и санаторно-курортное лечение, медицинские показания и противопоказания к применению методов реабилитации, в том числе основанных на использовании природных лечебных факторов.  </w:t>
      </w:r>
    </w:p>
    <w:p w14:paraId="59040B3D" w14:textId="77777777" w:rsidR="003916EF" w:rsidRDefault="00000000">
      <w:pPr>
        <w:pStyle w:val="2"/>
        <w:rPr>
          <w:b/>
        </w:rPr>
      </w:pPr>
      <w:r>
        <w:t xml:space="preserve">Во время </w:t>
      </w:r>
      <w:proofErr w:type="spellStart"/>
      <w:r>
        <w:t>предреабилитации</w:t>
      </w:r>
      <w:proofErr w:type="spellEnd"/>
      <w:r>
        <w:t xml:space="preserve"> пациентам с раком поджелудочной железы </w:t>
      </w:r>
      <w:r>
        <w:rPr>
          <w:b/>
        </w:rPr>
        <w:t xml:space="preserve">рекомендуется </w:t>
      </w:r>
      <w:r>
        <w:t>проведение лечебной физкультуры (ЛФК)</w:t>
      </w:r>
      <w:r>
        <w:rPr>
          <w:color w:val="000000"/>
        </w:rPr>
        <w:t xml:space="preserve">, психологической и </w:t>
      </w:r>
      <w:proofErr w:type="spellStart"/>
      <w:r>
        <w:rPr>
          <w:color w:val="000000"/>
        </w:rPr>
        <w:t>нутритивной</w:t>
      </w:r>
      <w:proofErr w:type="spellEnd"/>
      <w:r>
        <w:rPr>
          <w:color w:val="000000"/>
        </w:rPr>
        <w:t xml:space="preserve"> поддержки, информирования пациентов</w:t>
      </w:r>
      <w:r>
        <w:t xml:space="preserve"> </w:t>
      </w:r>
      <w:r>
        <w:fldChar w:fldCharType="begin"/>
      </w:r>
      <w:r>
        <w:instrText xml:space="preserve"> ADDIN ZOTERO_ITEM CSL_CITATION {"citationID":"7pZkPB07","properties":{"formattedCitation":"[166,168\\uc0\\u8211{}172]","plainCitation":"[166,168–172]","noteIndex":0},"citationItems":[{"id":287,"uris":["http://zotero.org/users/5363772/items/8YIWRRUP",["http://zotero.org/users/5363772/items/8YIWRRUP"]],"itemData":{"id":287,"type":"article-journal","abstract":"ContextPostoperative pulmonary complications (PPCs) after coronary artery bypass graft (CABG) surgery are a major source of morbidity and mortality, and increase length of hospital stay and resource utilization. The prehospitalization period before CABG surgery may be used to improve a patient's pulmonary condition. The efficacy of preoperative inspiratory muscle training (IMT) in reducing the incidence of PPCs in high-risk patients undergoing CABG surgery has not yet been determined.ObjectiveTo evaluate the prophylactic efficacy of preoperative IMT on the incidence of PPCs in high-risk patients scheduled for elective CABG surgery.Design, Setting, and PatientsA single-blind, randomized clinical trial conducted at the University Medical Center Utrecht, Utrecht, the Netherlands, with enrollment between July 2002 and August 2005. Of 655 patients referred for elective CABG surgery, 299 (45.6%) met criteria for high risk of developing PPCs, of whom 279 were enrolled and followed up until discharge from hospital.InterventionPatients were randomly assigned to receive either preoperative IMT (n = 140) or usual care (n = 139). Both groups received the same postoperative physical therapy.Main Outcome MeasuresIncidence of PPCs, especially pneumonia, and duration of postoperative hospitalization.ResultsBoth groups were comparable at baseline. After CABG surgery, PPCs were present in 25 (18.0%) of 139 patients in the IMT group and 48 (35.0%) of 137 patients in the usual care group (odds ratio [OR], 0.52; 95% confidence interval [CI], 0.30-0.92). Pneumonia occurred in 9 (6.5%) of 139 patients in the IMT group and in 22 (16.1%) of 137 patients in the usual care group (OR, 0.40; 95% CI, 0.19-0.84). Median duration of postoperative hospitalization was 7 days (range, 5-41 days) in the IMT group vs 8 days (range, 6-70 days) in the usual care group by Mann-Whitney U statistic (z = –2.42; P = .02).ConclusionPreoperative IMT reduced the incidence of PPCs and duration of postoperative hospitalization in patients at high risk of developing a pulmonary complication undergoing CABG surgery.Trial Registrationisrctn.org Identifier: ISRCTN17691887","container-title":"JAMA","DOI":"10.1001/jama.296.15.1851","ISSN":"0098-7484","issue":"15","journalAbbreviation":"JAMA","page":"1851-1857","title":"Preoperative Intensive Inspiratory Muscle Training to Prevent Postoperative Pulmonary Complications in High-Risk Patients Undergoing CABG SurgeryA Randomized Clinical Trial","volume":"296","author":[{"family":"Hulzebos","given":"Erik H. J."},{"family":"Helders","given":"Paul J. M."},{"family":"Favié","given":"Nine J."},{"family":"De Bie","given":"Rob A."},{"family":"Brutel de la Riviere","given":"Aart"},{"family":"Van Meeteren","given":"Nico L. U."}],"issued":{"date-parts":[["2006",10,18]]}}},{"id":285,"uris":["http://zotero.org/users/5363772/items/YHC4IEZ4",["http://zotero.org/users/5363772/items/YHC4IEZ4"]],"itemData":{"id":285,"type":"article-journal","abstract":"ABSTRACT \nCancer prehabilitation, a process on the continuum of care that occurs between the time of cancer diagnosis and the beginning of acute treatment, includes physical and psychological assessments that establish a baseline functional level, identifies impairments, and provides targeted interventions that improve a patient’s health to reduce the incidence and the severity of current and future impairments. There is a growing body of scientific evidence that supports preparing newly diagnosed cancer patients for and optimizing their health before starting acute treatments. This is the first review of cancer prehabilitation, and the purpose was to describe early studies in the noncancer population and then the historical focus in cancer patients on aerobic conditioning and building strength and stamina through an appropriate exercise regimen. More recent research shows that opportunities exist to use other unimodal or multimodal prehabilitation interventions to decrease morbidity, improve physical and psychological health outcomes, increase the number of potential treatment options, decrease hospital readmissions, and reduce both direct and indirect healthcare costs attributed to cancer. Future research may demonstrate increased compliance with acute cancer treatment protocols and, therefore, improved survival outcomes. New studies suggest that a multimodal approach that incorporates both physical and psychological prehabilitation interventions may be more effective than a unimodal approach that addresses just one or the other. In an impairment-driven cancer rehabilitation model, identifying current and anticipating future impairments are the critical first steps in improving healthcare outcomes and decreasing costs. More research is urgently needed to evaluate the most effective prehabilitation interventions, and combinations thereof, for survivors of all types of cancer.","container-title":"American Journal of Physical Medicine &amp; Rehabilitation","ISSN":"0894-9115","issue":"8","title":"Cancer Prehabilitation: An Opportunity to Decrease Treatment-Related Morbidity, Increase Cancer Treatment Options, and Improve Physical and Psychological Health Outcomes","URL":"https://journals.lww.com/ajpmr/Fulltext/2013/08000/Cancer_Prehabilitation__An_Opportunity_to_Decrease.9.aspx","volume":"92","author":[{"family":"Silver","given":"Julie K."},{"family":"Baima","given":"Jennifer"}],"issued":{"date-parts":[["2013"]]}}},{"id":288,"uris":["http://zotero.org/users/5363772/items/5M5G3QF7",["http://zotero.org/users/5363772/items/5M5G3QF7"]],"itemData":{"id":288,"type":"article-journal","abstract":"Cancer patients experience anxiety and depression after diagnosis and during treatment. A wide range of psychological interventions have been proposed to alleviate distress, but the evidence about the perioperative effectiveness of such interventions is not clear. This systematic review examined the effect of preoperative psychological interventions or prehabilitation on the postoperative outcomes of patients undergoing surgery for cancer.","container-title":"Annals of Surgical Oncology","DOI":"10.1245/s10434-015-4550-z","ISSN":"1534-4681","issue":"13","journalAbbreviation":"Annals of Surgical Oncology","page":"4117-4123","title":"Psychological Prehabilitation Before Cancer Surgery: A Systematic Review","volume":"22","author":[{"family":"Tsimopoulou","given":"Ioanna"},{"family":"Pasquali","given":"Sandro"},{"family":"Howard","given":"Ruth"},{"family":"Desai","given":"Anant"},{"family":"Gourevitch","given":"David"},{"family":"Tolosa","given":"Inigo"},{"family":"Vohra","given":"Ravinder"}],"issued":{"date-parts":[["2015",12,1]]}}},{"id":289,"uris":["http://zotero.org/users/5363772/items/ZMVU6CD9",["http://zotero.org/users/5363772/items/ZMVU6CD9"]],"itemData":{"id":289,"type":"article-journal","issue":"4","journalAbbreviation":"Rozhl Chir.","page":"169-175","title":"A prospective clinical feasibility study for multimodal \"fast track\" rehabilitation in elective pancreatic cancer surgery.","volume":"85","author":[{"family":"Wichmann","given":"MW"}],"issued":{"date-parts":[["2006"]]}}},{"id":1083,"uris":["http://zotero.org/users/5363772/items/5XUCB3HV",["http://zotero.org/users/5363772/items/5XUCB3HV"]],"itemData":{"id":1083,"type":"article-journal","container-title":"Nutrients","DOI":"10.3390/nu9030243","ISSN":"2072-6643","issue":"3","journalAbbreviation":"Nutrients","language":"en","page":"243","source":"DOI.org (Crossref)","title":"Nutritional and Metabolic Derangements in Pancreatic Cancer and Pancreatic Resection","volume":"9","author":[{"family":"Gilliland","given":"Taylor"},{"family":"Villafane-Ferriol","given":"Nicole"},{"family":"Shah","given":"Kevin"},{"family":"Shah","given":"Rohan"},{"family":"Tran Cao","given":"Hop"},{"family":"Massarweh","given":"Nader"},{"family":"Silberfein","given":"Eric"},{"family":"Choi","given":"Eugene"},{"family":"Hsu","given":"Cary"},{"family":"McElhany","given":"Amy"},{"family":"Barakat","given":"Omar"},{"family":"Fisher","given":"William"},{"family":"Van Buren","given":"George"}],"issued":{"date-parts":[["2017",3,7]]}}},{"id":1113,"uris":["http://zotero.org/users/5363772/items/67H2CAPI",["http://zotero.org/users/5363772/items/67H2CAPI"]],"itemData":{"id":1113,"type":"article-journal","container-title":"International Journal of Surgery","DOI":"10.1016/j.ijsu.2017.01.111","ISSN":"17439191","journalAbbreviation":"International Journal of Surgery","language":"en","page":"156-162","source":"DOI.org (Crossref)","title":"A systematic review of prehabilitation programs in abdominal cancer surgery","volume":"39","author":[{"family":"Hijazi","given":"Yasser"},{"family":"Gondal","given":"Umair"},{"family":"Aziz","given":"Omer"}],"issued":{"date-parts":[["2017",3]]}}}],"schema":"https://github.com/citation-style-language/schema/raw/master/csl-citation.json"} </w:instrText>
      </w:r>
      <w:r>
        <w:fldChar w:fldCharType="separate"/>
      </w:r>
      <w:r>
        <w:t>[166,168–172]</w:t>
      </w:r>
      <w:r>
        <w:fldChar w:fldCharType="end"/>
      </w:r>
      <w:r>
        <w:t xml:space="preserve">. </w:t>
      </w:r>
    </w:p>
    <w:p w14:paraId="0B2FFCEE" w14:textId="77777777" w:rsidR="003916EF" w:rsidRDefault="00000000">
      <w:pPr>
        <w:pStyle w:val="34"/>
        <w:rPr>
          <w:lang w:val="ru-RU"/>
        </w:rPr>
      </w:pPr>
      <w:r>
        <w:rPr>
          <w:lang w:val="ru-RU"/>
        </w:rPr>
        <w:t>Уровень убедительности рекомендаций - В (уровень достоверности доказательств – 3)</w:t>
      </w:r>
    </w:p>
    <w:p w14:paraId="4B06DACD" w14:textId="77777777" w:rsidR="003916EF" w:rsidRDefault="00000000">
      <w:pPr>
        <w:rPr>
          <w:lang w:val="ru-RU"/>
        </w:rPr>
      </w:pPr>
      <w:r>
        <w:rPr>
          <w:b/>
          <w:lang w:val="ru-RU"/>
        </w:rPr>
        <w:t xml:space="preserve">Комментарии: </w:t>
      </w:r>
      <w:r>
        <w:rPr>
          <w:lang w:val="ru-RU"/>
        </w:rPr>
        <w:t xml:space="preserve">программа комплексной </w:t>
      </w:r>
      <w:proofErr w:type="spellStart"/>
      <w:r>
        <w:rPr>
          <w:lang w:val="ru-RU"/>
        </w:rPr>
        <w:t>преабилитации</w:t>
      </w:r>
      <w:proofErr w:type="spellEnd"/>
      <w:r>
        <w:rPr>
          <w:lang w:val="ru-RU"/>
        </w:rPr>
        <w:t xml:space="preserve">, которая включает в себя занятия ЛФК дома (комплекс физической нагрузки средней интенсивности, включающей в себя как аэробную, так и анаэробную нагрузку), консультирование по питанию, работу с медицинским психологом на преодоление тревоги и депрессии (начинается за 28 дней до операции и продолжается в течение 8 недель после) значительно улучшает качество жизни в послеоперационном периоде. Психологическая </w:t>
      </w:r>
      <w:proofErr w:type="spellStart"/>
      <w:r>
        <w:rPr>
          <w:lang w:val="ru-RU"/>
        </w:rPr>
        <w:t>преабилитация</w:t>
      </w:r>
      <w:proofErr w:type="spellEnd"/>
      <w:r>
        <w:rPr>
          <w:lang w:val="ru-RU"/>
        </w:rPr>
        <w:t>, включающая методики, направленные на работу со стрессом (методики релаксации, формирование позитивного настроя) в течение 40 - 60 минут 6 дней в неделю, которая начинается за 5 дней до операции, и продолжается 30 дней после значительно улучшает качество жизни.</w:t>
      </w:r>
    </w:p>
    <w:p w14:paraId="6104C7FB" w14:textId="77777777" w:rsidR="003916EF" w:rsidRDefault="00000000">
      <w:pPr>
        <w:pStyle w:val="2"/>
      </w:pPr>
      <w:r>
        <w:rPr>
          <w:b/>
        </w:rPr>
        <w:t xml:space="preserve">Рекомендуется </w:t>
      </w:r>
      <w:r>
        <w:t xml:space="preserve">применять тактики </w:t>
      </w:r>
      <w:proofErr w:type="spellStart"/>
      <w:r>
        <w:t>fast</w:t>
      </w:r>
      <w:proofErr w:type="spellEnd"/>
      <w:r>
        <w:t xml:space="preserve"> </w:t>
      </w:r>
      <w:proofErr w:type="spellStart"/>
      <w:r>
        <w:t>track</w:t>
      </w:r>
      <w:proofErr w:type="spellEnd"/>
      <w:r>
        <w:t xml:space="preserve"> реабилитации  («быстрый путь») и ERAS (</w:t>
      </w:r>
      <w:proofErr w:type="spellStart"/>
      <w:r>
        <w:t>early</w:t>
      </w:r>
      <w:proofErr w:type="spellEnd"/>
      <w:r>
        <w:t xml:space="preserve"> </w:t>
      </w:r>
      <w:proofErr w:type="spellStart"/>
      <w:r>
        <w:t>rehabilitation</w:t>
      </w:r>
      <w:proofErr w:type="spellEnd"/>
      <w:r>
        <w:t xml:space="preserve"> </w:t>
      </w:r>
      <w:proofErr w:type="spellStart"/>
      <w:r>
        <w:t>after</w:t>
      </w:r>
      <w:proofErr w:type="spellEnd"/>
      <w:r>
        <w:t xml:space="preserve"> </w:t>
      </w:r>
      <w:proofErr w:type="spellStart"/>
      <w:r>
        <w:t>surgery</w:t>
      </w:r>
      <w:proofErr w:type="spellEnd"/>
      <w:r>
        <w:t xml:space="preserve"> – ранняя реабилитация после операции), включающие в себя комплексное обезболивание, раннее </w:t>
      </w:r>
      <w:proofErr w:type="spellStart"/>
      <w:r>
        <w:t>энтеральное</w:t>
      </w:r>
      <w:proofErr w:type="spellEnd"/>
      <w:r>
        <w:t xml:space="preserve"> питание, отказ от рутинного применения зондов и дренажей, ранняя мобилизация (активизация и вертикализация) пациентов уже с 1– 2 суток после операции </w:t>
      </w:r>
      <w:r>
        <w:fldChar w:fldCharType="begin"/>
      </w:r>
      <w:r>
        <w:instrText xml:space="preserve"> ADDIN ZOTERO_ITEM CSL_CITATION {"citationID":"2vAtYXtm","properties":{"formattedCitation":"[171]","plainCitation":"[171]","noteIndex":0},"citationItems":[{"id":289,"uris":["http://zotero.org/users/5363772/items/ZMVU6CD9",["http://zotero.org/users/5363772/items/ZMVU6CD9"]],"itemData":{"id":289,"type":"article-journal","issue":"4","journalAbbreviation":"Rozhl Chir.","page":"169-175","title":"A prospective clinical feasibility study for multimodal \"fast track\" rehabilitation in elective pancreatic cancer surgery.","volume":"85","author":[{"family":"Wichmann","given":"MW"}],"issued":{"date-parts":[["2006"]]}}}],"schema":"https://github.com/citation-style-language/schema/raw/master/csl-citation.json"} </w:instrText>
      </w:r>
      <w:r>
        <w:fldChar w:fldCharType="separate"/>
      </w:r>
      <w:r>
        <w:t>[171]</w:t>
      </w:r>
      <w:r>
        <w:fldChar w:fldCharType="end"/>
      </w:r>
      <w:r>
        <w:t>.</w:t>
      </w:r>
    </w:p>
    <w:p w14:paraId="0F78DC67" w14:textId="77777777" w:rsidR="003916EF" w:rsidRDefault="00000000">
      <w:pPr>
        <w:pStyle w:val="34"/>
        <w:rPr>
          <w:lang w:val="ru-RU"/>
        </w:rPr>
      </w:pPr>
      <w:r>
        <w:rPr>
          <w:lang w:val="ru-RU"/>
        </w:rPr>
        <w:t>Уровень убедительности рекомендаций - С (уровень достоверности доказательств – 4)</w:t>
      </w:r>
    </w:p>
    <w:p w14:paraId="2AAC0455" w14:textId="77777777" w:rsidR="003916EF" w:rsidRDefault="00000000">
      <w:pPr>
        <w:rPr>
          <w:lang w:val="ru-RU"/>
        </w:rPr>
      </w:pPr>
      <w:r>
        <w:rPr>
          <w:b/>
          <w:lang w:val="ru-RU"/>
        </w:rPr>
        <w:t>Комментарии</w:t>
      </w:r>
      <w:r>
        <w:rPr>
          <w:lang w:val="ru-RU"/>
        </w:rPr>
        <w:t xml:space="preserve">: применение побудительной спирометрии, подъем головного конца кровати, раннее начало дыхательной гимнастики и ранняя активизация пациентов помогает профилактике застойных явлений в легких в послеоперационном периоде </w:t>
      </w:r>
      <w:r>
        <w:rPr>
          <w:lang w:val="ru-RU"/>
        </w:rPr>
        <w:fldChar w:fldCharType="begin"/>
      </w:r>
      <w:r>
        <w:rPr>
          <w:lang w:val="ru-RU"/>
        </w:rPr>
        <w:instrText xml:space="preserve"> ADDIN ZOTERO_ITEM CSL_CITATION {"citationID":"yT3zjHjG","properties":{"formattedCitation":"[173]","plainCitation":"[173]","noteIndex":0},"citationItems":[{"id":290,"uris":["http://zotero.org/users/5363772/items/4IXPXM3V",["http://zotero.org/users/5363772/items/4IXPXM3V"]],"itemData":{"id":290,"type":"article-journal","container-title":"Journal of the American College of Surgeons","DOI":"10.1016/j.jamcollsurg.2010.01.009","ISSN":"1072-7515","issue":"4","page":"491-495","title":"Postoperative Pneumonia-Prevention Program for the Inpatient Surgical Ward","volume":"210","author":[{"family":"Wren","given":"Sherry M."},{"family":"Martin","given":"Molinda"},{"family":"Yoon","given":"Jung K."},{"family":"Bech","given":"Fritz"}],"issued":{"date-parts":[["2010",4,1]]}}}],"schema":"https://github.com/citation-style-language/schema/raw/master/csl-citation.json"} </w:instrText>
      </w:r>
      <w:r>
        <w:rPr>
          <w:lang w:val="ru-RU"/>
        </w:rPr>
        <w:fldChar w:fldCharType="separate"/>
      </w:r>
      <w:r>
        <w:rPr>
          <w:lang w:val="ru-RU"/>
        </w:rPr>
        <w:t>[173]</w:t>
      </w:r>
      <w:r>
        <w:rPr>
          <w:lang w:val="ru-RU"/>
        </w:rPr>
        <w:fldChar w:fldCharType="end"/>
      </w:r>
      <w:r>
        <w:rPr>
          <w:lang w:val="ru-RU"/>
        </w:rPr>
        <w:t xml:space="preserve">. </w:t>
      </w:r>
    </w:p>
    <w:p w14:paraId="242EEB1A" w14:textId="77777777" w:rsidR="003916EF" w:rsidRDefault="00000000">
      <w:pPr>
        <w:rPr>
          <w:lang w:val="ru-RU"/>
        </w:rPr>
      </w:pPr>
      <w:r>
        <w:rPr>
          <w:lang w:val="ru-RU"/>
        </w:rPr>
        <w:lastRenderedPageBreak/>
        <w:t>Для профилактики снижения мышечной массы, легочных и тромботических осложнений показано пребывание в кровати 2 часа до операции и не более 6 часов после. Дыхательная гимнастика начинается сразу после нормализации сознания пациента после операции. Тактике дыхательной гимнастики в послеоперационном периоде пациент обучается до операции. После проведения оперативного лечения рекомендовано выполнение диафрагмального дыхания, которое способствует улучшению циркуляции лимфы в организме и позволяет вентилировать нижние доли легких, которые при грудном типе дыхания обычно наполняются воздухом недостаточно.</w:t>
      </w:r>
    </w:p>
    <w:p w14:paraId="36FDFD18" w14:textId="77777777" w:rsidR="003916EF" w:rsidRDefault="00000000">
      <w:pPr>
        <w:pStyle w:val="2"/>
      </w:pPr>
      <w:r>
        <w:t xml:space="preserve">Во время проведения химиотерапии </w:t>
      </w:r>
      <w:r>
        <w:rPr>
          <w:b/>
        </w:rPr>
        <w:t>рекомендуется</w:t>
      </w:r>
      <w:r>
        <w:t xml:space="preserve"> выполнение комплекса ЛФК (</w:t>
      </w:r>
      <w:r>
        <w:rPr>
          <w:lang w:val="en-US"/>
        </w:rPr>
        <w:t>A</w:t>
      </w:r>
      <w:r>
        <w:t>19.30.007 Лечебная физкультура с использованием тренажера), методики релаксации, включающие в себя диафрагмальное дыхание и прогрессирующую мышечную релаксацию, рассмотреть возможность назначения курса лечебного массажа (</w:t>
      </w:r>
      <w:r>
        <w:rPr>
          <w:rFonts w:ascii="LiberationSerif" w:eastAsia="LiberationSerif" w:hAnsi="Calibri" w:cs="LiberationSerif"/>
          <w:shd w:val="clear" w:color="auto" w:fill="auto"/>
        </w:rPr>
        <w:t xml:space="preserve"> </w:t>
      </w:r>
      <w:r>
        <w:rPr>
          <w:lang w:val="en-US"/>
        </w:rPr>
        <w:t>A</w:t>
      </w:r>
      <w:r>
        <w:t xml:space="preserve">21.01.001 Общий массаж медицинский) для улучшения общего состояния пациента </w:t>
      </w:r>
      <w:r>
        <w:fldChar w:fldCharType="begin"/>
      </w:r>
      <w:r>
        <w:instrText xml:space="preserve"> ADDIN ZOTERO_ITEM CSL_CITATION {"citationID":"2cFVZ99s","properties":{"formattedCitation":"[174,175]","plainCitation":"[174,175]","noteIndex":0},"citationItems":[{"id":292,"uris":["http://zotero.org/users/5363772/items/NPVVSF59",["http://zotero.org/users/5363772/items/NPVVSF59"]],"itemData":{"id":292,"type":"article-journal","abstract":"IMPORTANCE: Cancer-related fatigue (CRF) remains one of the most prevalent and troublesome adverse events experienced by patients with cancer during and after therapy. OBJECTIVE: To perform a meta-analysis to establish and compare the mean weighted effect sizes (WESs) of the 4 most commonly recommended treatments for CRF-exercise, psychological, combined exercise and psychological, and pharmaceutical-and to identify independent variables associated with treatment effectiveness. DATA SOURCES: PubMed, PsycINFO, CINAHL, EMBASE, and the Cochrane Library were searched from the inception of each database to May 31, 2016. STUDY SELECTION: Randomized clinical trials in adults with cancer were selected. Inclusion criteria consisted of CRF severity as an outcome and testing of exercise, psychological, exercise plus psychological, or pharmaceutical interventions. DATA EXTRACTION AND SYNTHESIS: Studies were independently reviewed by 12 raters in 3 groups using a systematic and blinded process for reconciling disagreement. Effect sizes (Cohen d) were calculated and inversely weighted by SE. MAIN OUTCOMES AND MEASURES: Severity of CRF was the primary outcome. Study quality was assessed using a modified 12-item version of the Physiotherapy Evidence-Based Database scale (range, 0-12, with 12 indicating best quality). RESULTS: From 17 033 references, 113 unique studies articles (11 525 unique participants; 78% female; mean age, 54 [range, 35-72] years) published from January 1, 1999, through May 31, 2016, had sufficient data. Studies were of good quality (mean Physiotherapy Evidence-Based Database scale score, 8.2; range, 5-12) with no evidence of publication bias. Exercise (WES, 0.30; 95% CI, 0.25-0.36; P &lt; .001), psychological (WES, 0.27; 95% CI, 0.21-0.33; P &lt; .001), and exercise plus psychological interventions (WES, 0.26; 95% CI, 0.13-0.38; P &lt; .001) improved CRF during and after primary treatment, whereas pharmaceutical interventions did not (WES, 0.09; 95% CI, 0.00-0.19; P = .05). Results also suggest that CRF treatment effectiveness was associated with cancer stage, baseline treatment status, experimental treatment format, experimental treatment delivery mode, psychological mode, type of control condition, use of intention-to-treat analysis, and fatigue measures (WES range, -0.91 to 0.99). Results suggest that the effectiveness of behavioral interventions, specifically exercise and psychological interventions, is not attributable to time, attention, and education, and specific intervention modes may be more effective for treating CRF at different points in the cancer treatment trajectory (WES range, 0.09-0.22). CONCLUSIONS AND RELEVANCE: Exercise and psychological interventions are effective for reducing CRF during and after cancer treatment, and they are significantly better than the available pharmaceutical options. Clinicians should prescribe exercise or psychological interventions as first-line treatments for CRF.","archive":"PubMed","archive_location":"28253393","container-title":"JAMA oncology","DOI":"10.1001/jamaoncol.2016.6914","ISSN":"2374-2445","issue":"7","journalAbbreviation":"JAMA Oncol","language":"eng","page":"961-968","title":"Comparison of Pharmaceutical, Psychological, and Exercise Treatments for Cancer-Related Fatigue: A Meta-analysis","volume":"3","author":[{"family":"Mustian","given":"Karen M"},{"family":"Alfano","given":"Catherine M"},{"family":"Heckler","given":"Charles"},{"family":"Kleckner","given":"Amber S"},{"family":"Kleckner","given":"Ian R"},{"family":"Leach","given":"Corinne R"},{"family":"Mohr","given":"David"},{"family":"Palesh","given":"Oxana G"},{"family":"Peppone","given":"Luke J"},{"family":"Piper","given":"Barbara F"},{"family":"Scarpato","given":"John"},{"family":"Smith","given":"Tenbroeck"},{"family":"Sprod","given":"Lisa K"},{"family":"Miller","given":"Suzanne M"}],"issued":{"date-parts":[["2017",7,1]]}}},{"id":294,"uris":["http://zotero.org/users/5363772/items/FDF4XKPH",["http://zotero.org/users/5363772/items/FDF4XKPH"]],"itemData":{"id":294,"type":"article-journal","abstract":"BACKGROUND: Cancer-related fatigue (CRF) is a prevalent and debilitating symptom experienced by cancer survivors, yet treatment options for CRF are limited. In this study, we evaluated the efficacy of weekly Swedish massage therapy (SMT) versus an active control condition (light touch [LT]) and waitlist control (WLC) on persistent CRF in breast cancer survivors. METHODS: This early phase, randomized, single-masked, 6-week investigation of SMT, LT, and WLC enrolled 66 female stage 0-III breast cancer survivors (age range, 32-72 years) who had received surgery plus radiation and/or chemotherapy/chemoprevention with CRF (Brief Fatigue Inventory &gt; 25). The primary outcome was the Multidimensional Fatigue Inventory (MFI), with the National Institutes of Health PROMIS Fatigue scale secondary. RESULTS: Mean baseline MFI scores for 57 evaluable subjects were 62.95 for SMT, 55.00 for LT, and 60.41 for WLC. SMT resulted in a mean (standard deviation) 6-week reduction in MFI total scores of -16.50 (6.37) (n = 20) versus -8.06 (6.50) for LT (n = 20) and an increase of 5.88 (6.48) points for WLC (n = 17) (treatment-by-time P &lt; .0001). The mean baseline PROMIS Fatigue scores were SMT, 22.25; LT, 22.05; and WLC, 23.24. The mean (standard deviation) reduction in PROMIS Fatigue scores was -5.49 (2.53) points for SMT versus -3.24 (2.57) points for LT and -0.06 (1.88) points for WLC (treatment-by-time P = .0008). Higher credibility, expectancy, and preference for SMT than for LT did not account for these results. CONCLUSION: SMT produced clinically significant relief of CRF. This finding suggests that 6 weeks of a safe, widely accepted manual intervention causes a significant reduction in fatigue, a debilitating sequela for cancer survivors. Cancer 2018;124:546-54. © 2017 American Cancer Society.","archive":"PubMed","archive_location":"29044466","container-title":"Cancer","DOI":"10.1002/cncr.31064","ISSN":"1097-0142","issue":"3","journalAbbreviation":"Cancer","language":"eng","page":"546-554","title":"Massage therapy decreases cancer-related fatigue: Results from a randomized early phase trial","volume":"124","author":[{"family":"Kinkead","given":"Becky"},{"family":"Schettler","given":"Pamela J"},{"family":"Larson","given":"Erika R"},{"family":"Carroll","given":"Dedric"},{"family":"Sharenko","given":"Margaret"},{"family":"Nettles","given":"James"},{"family":"Edwards","given":"Sherry A"},{"family":"Miller","given":"Andrew H"},{"family":"Torres","given":"Mylin A"},{"family":"Dunlop","given":"Boadie W"},{"family":"Rakofsky","given":"Jeffrey J"},{"family":"Rapaport","given":"Mark Hyman"}],"issued":{"date-parts":[["2018",2,1]]}}}],"schema":"https://github.com/citation-style-language/schema/raw/master/csl-citation.json"} </w:instrText>
      </w:r>
      <w:r>
        <w:fldChar w:fldCharType="separate"/>
      </w:r>
      <w:r>
        <w:t>[174,175]</w:t>
      </w:r>
      <w:r>
        <w:fldChar w:fldCharType="end"/>
      </w:r>
      <w:r>
        <w:t>.</w:t>
      </w:r>
    </w:p>
    <w:p w14:paraId="48E3417C" w14:textId="77777777" w:rsidR="003916EF" w:rsidRDefault="00000000">
      <w:pPr>
        <w:pStyle w:val="34"/>
        <w:rPr>
          <w:lang w:val="ru-RU"/>
        </w:rPr>
      </w:pPr>
      <w:r>
        <w:rPr>
          <w:lang w:val="ru-RU"/>
        </w:rPr>
        <w:t>Уровень убедительности рекомендаций – В (уровень достоверности доказательств – 2)</w:t>
      </w:r>
    </w:p>
    <w:p w14:paraId="5153FBA0" w14:textId="77777777" w:rsidR="003916EF" w:rsidRDefault="00000000">
      <w:pPr>
        <w:rPr>
          <w:lang w:val="ru-RU"/>
        </w:rPr>
      </w:pPr>
      <w:r>
        <w:rPr>
          <w:b/>
          <w:lang w:val="ru-RU"/>
        </w:rPr>
        <w:t xml:space="preserve">Комментарии: </w:t>
      </w:r>
      <w:r>
        <w:rPr>
          <w:lang w:val="ru-RU"/>
        </w:rPr>
        <w:t>объем и интенсивность ЛФК подбирается индивидуально исходя из степени слабости (легкая, средняя, тяжелая). При улучшении общего состояния возможно увеличить интенсивность ЛФК. Рекомендуется сочетание аэробной нагрузки и силовой.</w:t>
      </w:r>
    </w:p>
    <w:p w14:paraId="1DE91134" w14:textId="77777777" w:rsidR="003916EF" w:rsidRDefault="00000000">
      <w:pPr>
        <w:pStyle w:val="10"/>
      </w:pPr>
      <w:bookmarkStart w:id="42" w:name="_Toc65787873"/>
      <w:bookmarkStart w:id="43" w:name="_Toc168164046"/>
      <w:r>
        <w:t>5. Профилактика и диспансерное наблюдение, медицинские показания и противопоказания к применению методов профилактики</w:t>
      </w:r>
      <w:bookmarkEnd w:id="42"/>
      <w:bookmarkEnd w:id="43"/>
      <w:r>
        <w:t xml:space="preserve"> </w:t>
      </w:r>
    </w:p>
    <w:p w14:paraId="1145B6D5" w14:textId="77777777" w:rsidR="003916EF" w:rsidRDefault="00000000">
      <w:pPr>
        <w:pStyle w:val="2"/>
      </w:pPr>
      <w:r>
        <w:t xml:space="preserve">Пациентам с раком поджелудочной железы </w:t>
      </w:r>
      <w:r>
        <w:rPr>
          <w:b/>
        </w:rPr>
        <w:t>рекомендуется</w:t>
      </w:r>
      <w:r>
        <w:t xml:space="preserve"> диспансерное наблюдение после окончания лечения в соответствии с порядком диспансерного наблюдения за взрослыми с онкологическими заболеваниями. </w:t>
      </w:r>
      <w:r>
        <w:fldChar w:fldCharType="begin"/>
      </w:r>
      <w:r>
        <w:instrText xml:space="preserve"> ADDIN ZOTERO_ITEM CSL_CITATION {"citationID":"EwDPWs4T","properties":{"formattedCitation":"[176]","plainCitation":"[176]","noteIndex":0},"citationItems":[{"id":296,"uris":["http://zotero.org/users/5363772/items/LIZK4LSZ",["http://zotero.org/users/5363772/items/LIZK4LSZ"]],"itemData":{"id":296,"type":"article-journal","abstract":"PurposeTo update the Potentially Curable Pancreatic Cancer: American Society of Clinical Oncology Clinical Practice Guideline published on May 31, 2016. The October 2016 update focuses solely on new evidence that pertains to clinical question 4 of the guideline: What is the appropriate adjuvant regimen for patients with pancreatic cancer who have undergone an R0 or R1 resection of their primary tumor?MethodsThe recently published results of a randomized phase III study prompted an update of this guideline. The high quality of the reported evidence and the potential for its clinical impact prompted the Expert Panel to revise one of the guideline recommendations.ResultsThe ESPAC-4 study, a multicenter, international, open-label randomized controlled phase III trial of adjuvant combination chemotherapy compared gemcitabine and capecitabine with gemcitabine monotherapy in 730 evaluable patients with resected pancreatic ductal adenocarcinoma. Median overall survival was improved in the doublet arm to 28.0 months (95% CI, 23.5 to 31.5 months) versus 25.5 months (95% CI, 22.7 to 27.9 months) for gemcitabine alone (hazard ratio, 0.82; 95% CI, 0.68 to 0.98; P = .032). Grade 3 and 4 adverse events were similar in both arms, although higher rates of hand-foot syndrome and diarrhea occurred in patients randomly assigned to the doublet arm.RecommendationsAll patients with resected pancreatic cancer who did not receive preoperative therapy should be offered 6 months of adjuvant chemotherapy in the absence of medical or surgical contraindications. The doublet regimen of gemcitabine and capecitabine is preferred in the absence of concerns for toxicity or tolerance; alternatively, monotherapy with gemcitabine or fluorouracil plus folinic acid can be offered. Adjuvant treatment should be initiated within 8 weeks of surgical resection, assuming complete recovery. The remaining recommendations from the original 2016 ASCO guideline are unchanged.","container-title":"Journal of Clinical Oncology","DOI":"10.1200/JCO.2017.72.4948","ISSN":"0732-183X","issue":"20","journalAbbreviation":"JCO","page":"2324-2328","title":"Potentially Curable Pancreatic Cancer: American Society of Clinical Oncology Clinical Practice Guideline Update","volume":"35","author":[{"family":"Khorana","given":"Alok A."},{"family":"Mangu","given":"Pamela B."},{"family":"Berlin","given":"Jordan"},{"family":"Engebretson","given":"Anitra"},{"family":"Hong","given":"Theodore S."},{"family":"Maitra","given":"Anirban"},{"family":"Mohile","given":"Supriya G."},{"family":"Mumber","given":"Matthew"},{"family":"Schulick","given":"Richard"},{"family":"Shapiro","given":"Marc"},{"family":"Urba","given":"Susan"},{"family":"Zeh","given":"Herbert J."},{"family":"Katz","given":"Matthew H.G."}],"issued":{"date-parts":[["2017",4,11]]}}}],"schema":"https://github.com/citation-style-language/schema/raw/master/csl-citation.json"} </w:instrText>
      </w:r>
      <w:r>
        <w:fldChar w:fldCharType="separate"/>
      </w:r>
      <w:r>
        <w:t>[176]</w:t>
      </w:r>
      <w:r>
        <w:fldChar w:fldCharType="end"/>
      </w:r>
      <w:r>
        <w:t>.</w:t>
      </w:r>
    </w:p>
    <w:p w14:paraId="3A83D309" w14:textId="77777777" w:rsidR="003916EF" w:rsidRDefault="00000000">
      <w:pPr>
        <w:pStyle w:val="34"/>
        <w:rPr>
          <w:color w:val="auto"/>
          <w:lang w:val="ru-RU"/>
        </w:rPr>
      </w:pPr>
      <w:r>
        <w:rPr>
          <w:color w:val="auto"/>
          <w:lang w:val="ru-RU"/>
        </w:rPr>
        <w:t xml:space="preserve">Уровень убедительности рекомендаций </w:t>
      </w:r>
      <w:r>
        <w:rPr>
          <w:color w:val="auto"/>
        </w:rPr>
        <w:t>C</w:t>
      </w:r>
      <w:r>
        <w:rPr>
          <w:color w:val="auto"/>
          <w:lang w:val="ru-RU"/>
        </w:rPr>
        <w:t xml:space="preserve"> (уровень достоверности доказательств 5)</w:t>
      </w:r>
    </w:p>
    <w:p w14:paraId="6E43C8F3" w14:textId="77777777" w:rsidR="003916EF" w:rsidRDefault="00000000">
      <w:pPr>
        <w:rPr>
          <w:lang w:val="ru-RU"/>
        </w:rPr>
      </w:pPr>
      <w:r>
        <w:rPr>
          <w:lang w:val="ru-RU"/>
        </w:rPr>
        <w:t>Комментарий: порядок диспансерного наблюдения подразумевает диспансерный прием (осмотр, консультацию) врача-онколога и обследование каждые 3 месяца в течение первого года, каждые 6 месяцев в течение второго года и далее ежегодно пожизненно</w:t>
      </w:r>
      <w:r>
        <w:rPr>
          <w:b/>
          <w:lang w:val="ru-RU"/>
        </w:rPr>
        <w:fldChar w:fldCharType="begin"/>
      </w:r>
      <w:r>
        <w:rPr>
          <w:lang w:val="ru-RU"/>
        </w:rPr>
        <w:instrText xml:space="preserve"> ADDIN ZOTERO_ITEM CSL_CITATION {"citationID":"3gUXAWCo","properties":{"formattedCitation":"[177]","plainCitation":"[177]","noteIndex":0},"citationItems":[{"id":1464,"uris":["http://zotero.org/users/5363772/items/2FYUEBRB"],"itemData":{"id":1464,"type":"document","publisher":"Министерство здравоохранения и социального развития РФ","title":"Приказ Министерства здравоохранения Российской Федерации от 04.06.2020 № 548н \"Об утверждении порядка диспансерного наблюдения за взрослыми с онкологическими заболеваниями\"","URL":"http://publication.pravo.gov.ru/Document/View/0001202006300011","accessed":{"date-parts":[["2024",2,19]]},"issued":{"date-parts":[["2020",6,26]]}}}],"schema":"https://github.com/citation-style-language/schema/raw/master/csl-citation.json"} </w:instrText>
      </w:r>
      <w:r>
        <w:rPr>
          <w:b/>
          <w:lang w:val="ru-RU"/>
        </w:rPr>
        <w:fldChar w:fldCharType="separate"/>
      </w:r>
      <w:r>
        <w:rPr>
          <w:lang w:val="ru-RU"/>
        </w:rPr>
        <w:t>[177]</w:t>
      </w:r>
      <w:r>
        <w:rPr>
          <w:b/>
          <w:lang w:val="ru-RU"/>
        </w:rPr>
        <w:fldChar w:fldCharType="end"/>
      </w:r>
      <w:r>
        <w:rPr>
          <w:lang w:val="ru-RU"/>
        </w:rPr>
        <w:t xml:space="preserve">. Не существует доказательств того, что активное наблюдение за пациентами после проведенного лечения и раннее выявление рецидива заболевания увеличивает продолжительность жизни. Поэтому допустимо проводить только сбор жалоб пациента и </w:t>
      </w:r>
      <w:proofErr w:type="spellStart"/>
      <w:r>
        <w:rPr>
          <w:lang w:val="ru-RU"/>
        </w:rPr>
        <w:lastRenderedPageBreak/>
        <w:t>физикальный</w:t>
      </w:r>
      <w:proofErr w:type="spellEnd"/>
      <w:r>
        <w:rPr>
          <w:lang w:val="ru-RU"/>
        </w:rPr>
        <w:t xml:space="preserve"> осмотр на регулярной основе. Однако быстрое ухудшение состояния при прогрессировании заболевания лимитирует перспективы использования современных режимов химиотерапии. Поэтому оптимальными являются визиты пациента каждые 12 недель в течение первых двух лет, каждые 6 месяцев в последующем для выполнения следующего обследования:</w:t>
      </w:r>
    </w:p>
    <w:p w14:paraId="3980F376" w14:textId="77777777" w:rsidR="003916EF" w:rsidRDefault="00000000">
      <w:pPr>
        <w:pStyle w:val="1"/>
        <w:rPr>
          <w:lang w:val="ru-RU"/>
        </w:rPr>
      </w:pPr>
      <w:r>
        <w:rPr>
          <w:lang w:val="ru-RU"/>
        </w:rPr>
        <w:t>УЗИ органов брюшной полости (комплексное), ультразвуковое исследование забрюшинного пространства (</w:t>
      </w:r>
      <w:proofErr w:type="gramStart"/>
      <w:r>
        <w:t>A</w:t>
      </w:r>
      <w:r>
        <w:rPr>
          <w:lang w:val="ru-RU"/>
        </w:rPr>
        <w:t>04.16.001 ,</w:t>
      </w:r>
      <w:proofErr w:type="gramEnd"/>
      <w:r>
        <w:rPr>
          <w:lang w:val="ru-RU"/>
        </w:rPr>
        <w:t xml:space="preserve"> </w:t>
      </w:r>
      <w:r>
        <w:t>A</w:t>
      </w:r>
      <w:r>
        <w:rPr>
          <w:lang w:val="ru-RU"/>
        </w:rPr>
        <w:t xml:space="preserve">04.30.003) органов брюшной полости (комплексное) или </w:t>
      </w:r>
      <w:r>
        <w:rPr>
          <w:rFonts w:eastAsia="GalsLightC"/>
          <w:lang w:val="ru-RU"/>
        </w:rPr>
        <w:t xml:space="preserve">компьютерную томографию </w:t>
      </w:r>
      <w:r>
        <w:rPr>
          <w:lang w:val="ru-RU"/>
        </w:rPr>
        <w:t xml:space="preserve">органов брюшной полости и забрюшинного пространства с внутривенным </w:t>
      </w:r>
      <w:proofErr w:type="spellStart"/>
      <w:r>
        <w:rPr>
          <w:lang w:val="ru-RU"/>
        </w:rPr>
        <w:t>болюсным</w:t>
      </w:r>
      <w:proofErr w:type="spellEnd"/>
      <w:r>
        <w:rPr>
          <w:lang w:val="ru-RU"/>
        </w:rPr>
        <w:t xml:space="preserve"> контрастированием (</w:t>
      </w:r>
      <w:r>
        <w:t>A</w:t>
      </w:r>
      <w:r>
        <w:rPr>
          <w:lang w:val="ru-RU"/>
        </w:rPr>
        <w:t>06.30.005.002), или МРТ органов брюшной полости с внутривенным контрастированием (A05.30.005.001),</w:t>
      </w:r>
    </w:p>
    <w:p w14:paraId="2308BFF9" w14:textId="77777777" w:rsidR="003916EF" w:rsidRDefault="00000000">
      <w:pPr>
        <w:pStyle w:val="1"/>
        <w:rPr>
          <w:lang w:val="ru-RU"/>
        </w:rPr>
      </w:pPr>
      <w:r>
        <w:rPr>
          <w:lang w:val="ru-RU"/>
        </w:rPr>
        <w:t>УЗИ органов малого таза комплексное (</w:t>
      </w:r>
      <w:proofErr w:type="spellStart"/>
      <w:r>
        <w:rPr>
          <w:lang w:val="ru-RU"/>
        </w:rPr>
        <w:t>трансвагинальное</w:t>
      </w:r>
      <w:proofErr w:type="spellEnd"/>
      <w:r>
        <w:rPr>
          <w:lang w:val="ru-RU"/>
        </w:rPr>
        <w:t xml:space="preserve"> и </w:t>
      </w:r>
      <w:proofErr w:type="spellStart"/>
      <w:r>
        <w:rPr>
          <w:lang w:val="ru-RU"/>
        </w:rPr>
        <w:t>трансабдоминальное</w:t>
      </w:r>
      <w:proofErr w:type="spellEnd"/>
      <w:r>
        <w:rPr>
          <w:lang w:val="ru-RU"/>
        </w:rPr>
        <w:t>) для женщин,</w:t>
      </w:r>
    </w:p>
    <w:p w14:paraId="21B97F96" w14:textId="77777777" w:rsidR="003916EF" w:rsidRDefault="00000000">
      <w:pPr>
        <w:pStyle w:val="1"/>
        <w:rPr>
          <w:lang w:val="ru-RU"/>
        </w:rPr>
      </w:pPr>
      <w:r>
        <w:rPr>
          <w:lang w:val="ru-RU"/>
        </w:rPr>
        <w:t>Прицельная рентгенография органов грудной клетки,</w:t>
      </w:r>
    </w:p>
    <w:p w14:paraId="646065F2" w14:textId="77777777" w:rsidR="003916EF" w:rsidRDefault="00000000">
      <w:pPr>
        <w:pStyle w:val="1"/>
        <w:rPr>
          <w:lang w:val="ru-RU"/>
        </w:rPr>
      </w:pPr>
      <w:r>
        <w:rPr>
          <w:lang w:val="ru-RU"/>
        </w:rPr>
        <w:t xml:space="preserve">Исследование уровня ракового эмбрионального антигена в крови, исследование уровня антигена </w:t>
      </w:r>
      <w:proofErr w:type="spellStart"/>
      <w:r>
        <w:rPr>
          <w:lang w:val="ru-RU"/>
        </w:rPr>
        <w:t>аденогенных</w:t>
      </w:r>
      <w:proofErr w:type="spellEnd"/>
      <w:r>
        <w:rPr>
          <w:lang w:val="ru-RU"/>
        </w:rPr>
        <w:t xml:space="preserve"> раков </w:t>
      </w:r>
      <w:r>
        <w:t>CA</w:t>
      </w:r>
      <w:r>
        <w:rPr>
          <w:lang w:val="ru-RU"/>
        </w:rPr>
        <w:t xml:space="preserve"> 19-9 в крови в случае их повышенных уровней на </w:t>
      </w:r>
      <w:proofErr w:type="spellStart"/>
      <w:r>
        <w:rPr>
          <w:lang w:val="ru-RU"/>
        </w:rPr>
        <w:t>долечебном</w:t>
      </w:r>
      <w:proofErr w:type="spellEnd"/>
      <w:r>
        <w:rPr>
          <w:lang w:val="ru-RU"/>
        </w:rPr>
        <w:t xml:space="preserve"> этапе, а также общий (клинический) анализ крови и анализ крови биохимический общетерапевтический для оценки функции печени и почек </w:t>
      </w:r>
      <w:r>
        <w:rPr>
          <w:lang w:val="ru-RU"/>
        </w:rPr>
        <w:fldChar w:fldCharType="begin"/>
      </w:r>
      <w:r>
        <w:rPr>
          <w:lang w:val="ru-RU"/>
        </w:rPr>
        <w:instrText xml:space="preserve"> ADDIN ZOTERO_ITEM CSL_CITATION {"citationID":"LmUOILiY","properties":{"formattedCitation":"[178]","plainCitation":"[178]","noteIndex":0},"citationItems":[{"id":56,"uris":["http://zotero.org/users/5363772/items/EB4Z8LLG",["http://zotero.org/users/5363772/items/EB4Z8LLG"]],"itemData":{"id":56,"type":"article-journal","container-title":"Злокачественные опухоли","issue":"3s2","page":"401-413","title":"Практические рекомендации по лекарственному лечению рака поджелудочной железы","volume":"8","author":[{"family":"Покатаев","given":"Илья"},{"family":"Трякин","given":"Алексей"}],"issued":{"date-parts":[["2018"]]}}}],"schema":"https://github.com/citation-style-language/schema/raw/master/csl-citation.json"} </w:instrText>
      </w:r>
      <w:r>
        <w:rPr>
          <w:lang w:val="ru-RU"/>
        </w:rPr>
        <w:fldChar w:fldCharType="separate"/>
      </w:r>
      <w:r>
        <w:rPr>
          <w:lang w:val="ru-RU"/>
        </w:rPr>
        <w:t>[178]</w:t>
      </w:r>
      <w:r>
        <w:rPr>
          <w:lang w:val="ru-RU"/>
        </w:rPr>
        <w:fldChar w:fldCharType="end"/>
      </w:r>
      <w:r>
        <w:rPr>
          <w:lang w:val="ru-RU"/>
        </w:rPr>
        <w:t>.</w:t>
      </w:r>
    </w:p>
    <w:p w14:paraId="6133E78D" w14:textId="77777777" w:rsidR="003916EF" w:rsidRDefault="00000000">
      <w:pPr>
        <w:pStyle w:val="2"/>
      </w:pPr>
      <w:r>
        <w:t xml:space="preserve">Для целей профилактики рака поджелудочной железы рекомендован скрининг здорового населения, имеющих высокий риск развития рака поджелудочной железы </w:t>
      </w:r>
      <w:r>
        <w:fldChar w:fldCharType="begin"/>
      </w:r>
      <w:r>
        <w:instrText xml:space="preserve"> ADDIN ZOTERO_ITEM CSL_CITATION {"citationID":"1FcAZtKz","properties":{"formattedCitation":"[179\\uc0\\u8211{}181]","plainCitation":"[179–181]","noteIndex":0},"citationItems":[{"id":601,"uris":["http://zotero.org/users/5363772/items/7EY88LWZ"],"itemData":{"id":601,"type":"article-journal","abstract":"Background Screening individuals at increased risk for pancreatic cancer (PC) detects early, potentially curable, pancreatic neoplasia.\nObjective To develop consortium statements on screening, surveillance and management of high-risk individuals with an inherited predisposition to PC.\nMethods A 49-expert multidisciplinary international consortium met to discuss pancreatic screening and vote on statements. Consensus was considered reached if ≥75% agreed or disagreed.\nResults There was excellent agreement that, to be successful, a screening programme should detect and treat T1N0M0 margin-negative PC and high-grade dysplastic precursor lesions ( pancreatic intraepithelial neoplasia and intraductal papillary mucinous neoplasm). It was agreed that the following were candidates for screening: ﬁrst-degree relatives (FDRs) of patients with PC from a familial PC kindred with at least two affected FDRs; patients with Peutz–Jeghers syndrome; and p16, BRCA2 and hereditary non-polyposis colorectal cancer (HNPCC) mutation carriers with ≥1 affected FDR. Consensus was not reached for the age to initiate screening or stop surveillance. It was agreed that initial screening should include endoscopic ultrasonography (EUS) and/or MRI/magnetic resonance cholangiopancreatography not CT or endoscopic retrograde cholangiopancreatography. There was no consensus on the need for EUS ﬁne-needle aspiration to evaluate cysts. There was disagreement on optimal screening modalities and intervals for follow-up imaging. When surgery is recommended it should be performed at a high-volume centre. There was great disagreement as to which screening abnormalities were of sufﬁcient concern to for surgery to be recommended.\nConclusions Screening is recommended for high-risk individuals, but more evidence is needed, particularly for how to manage patients with detected lesions. Screening and subsequent management should take place at high-volume centres with multidisciplinary teams, preferably within research protocols.","container-title":"Gut","DOI":"10.1136/gutjnl-2012-303108","ISSN":"0017-5749, 1468-3288","issue":"3","journalAbbreviation":"Gut","language":"en","page":"339-347","source":"DOI.org (Crossref)","title":"International Cancer of the Pancreas Screening (CAPS) Consortium summit on the management of patients with increased risk for familial pancreatic cancer","volume":"62","author":[{"family":"Canto","given":"Marcia Irene"},{"family":"Harinck","given":"Femme"},{"family":"Hruban","given":"Ralph H"},{"family":"Offerhaus","given":"George Johan"},{"family":"Poley","given":"Jan-Werner"},{"family":"Kamel","given":"Ihab"},{"family":"Nio","given":"Yung"},{"family":"Schulick","given":"Richard S"},{"family":"Bassi","given":"Claudio"},{"family":"Kluijt","given":"Irma"},{"family":"Levy","given":"Michael J"},{"family":"Chak","given":"Amitabh"},{"family":"Fockens","given":"Paul"},{"family":"Goggins","given":"Michael"},{"family":"Bruno","given":"Marco"}],"issued":{"date-parts":[["2013",3]]}}},{"id":1416,"uris":["http://zotero.org/users/5363772/items/V6IIZQCM"],"itemData":{"id":1416,"type":"article-journal","container-title":"Gastrointestinal Endoscopy","DOI":"10.1016/j.gie.2021.12.001","ISSN":"00165107","issue":"5","journalAbbreviation":"Gastrointestinal Endoscopy","language":"en","page":"817-826","source":"DOI.org (Crossref)","title":"ASGE guideline on screening for pancreatic cancer in individuals with genetic susceptibility: summary and recommendations","title-short":"ASGE guideline on screening for pancreatic cancer in individuals with genetic susceptibility","volume":"95","author":[{"family":"Sawhney","given":"Mandeep S."},{"family":"Calderwood","given":"Audrey H."},{"family":"Thosani","given":"Nirav C."},{"family":"Rebbeck","given":"Timothy R."},{"family":"Wani","given":"Sachin"},{"family":"Canto","given":"Marcia I."},{"family":"Fishman","given":"Douglas S."},{"family":"Golan","given":"Talia"},{"family":"Hidalgo","given":"Manuel"},{"family":"Kwon","given":"Richard S."},{"family":"Riegert-Johnson","given":"Douglas L."},{"family":"Sahani","given":"Dushyant V."},{"family":"Stoffel","given":"Elena M."},{"family":"Vollmer","given":"Charles M."},{"family":"Qumseya","given":"Bashar J."}],"issued":{"date-parts":[["2022",5]]}}},{"id":1413,"uris":["http://zotero.org/users/5363772/items/PPF8KMX5"],"itemData":{"id":1413,"type":"thesis","language":"eng","number-of-pages":"161","title":"NCCN guidelines. Genetic/Familial High-Risk Assessment: Breast, Ovarian, and Pancreatic","URL":"https://www.nccn.org/guidelines/guidelines-detail?category=2&amp;id=1503","author":[{"family":"Daly","given":"Mary B"},{"family":"Pal","given":"Tuya"},{"family":"Arun","given":"Banu K."}],"accessed":{"date-parts":[["2023",10,19]]},"issued":{"date-parts":[["2023"]]}}}],"schema":"https://github.com/citation-style-language/schema/raw/master/csl-citation.json"} </w:instrText>
      </w:r>
      <w:r>
        <w:fldChar w:fldCharType="separate"/>
      </w:r>
      <w:r>
        <w:t>[179–181]</w:t>
      </w:r>
      <w:r>
        <w:fldChar w:fldCharType="end"/>
      </w:r>
      <w:r>
        <w:rPr>
          <w:lang w:val="en-US"/>
        </w:rPr>
        <w:t>.</w:t>
      </w:r>
    </w:p>
    <w:p w14:paraId="1F4708FB" w14:textId="77777777" w:rsidR="003916EF" w:rsidRDefault="00000000">
      <w:pPr>
        <w:pStyle w:val="34"/>
        <w:rPr>
          <w:lang w:val="ru-RU"/>
        </w:rPr>
      </w:pPr>
      <w:r>
        <w:rPr>
          <w:lang w:val="ru-RU"/>
        </w:rPr>
        <w:t xml:space="preserve">Уровень убедительности рекомендаций </w:t>
      </w:r>
      <w:r>
        <w:t>C</w:t>
      </w:r>
      <w:r>
        <w:rPr>
          <w:lang w:val="ru-RU"/>
        </w:rPr>
        <w:t xml:space="preserve"> (уровень достоверности доказательств 5)</w:t>
      </w:r>
    </w:p>
    <w:p w14:paraId="03304939" w14:textId="77777777" w:rsidR="003916EF" w:rsidRDefault="00000000">
      <w:pPr>
        <w:rPr>
          <w:lang w:val="ru-RU"/>
        </w:rPr>
      </w:pPr>
      <w:r>
        <w:rPr>
          <w:b/>
          <w:bCs/>
          <w:iCs/>
          <w:lang w:val="ru-RU"/>
        </w:rPr>
        <w:t>Комментарий</w:t>
      </w:r>
      <w:r>
        <w:rPr>
          <w:lang w:val="ru-RU"/>
        </w:rPr>
        <w:t xml:space="preserve">: исследования скрининга рака поджелудочной железы находятся на ранних этапах. Однако раннее метастазирование и высокая летальность пациентов даже после проведения радикального хирургического лечения на ранних стадиях требует внедрения программы раннего выявления рака поджелудочной железы в группах повышенного риска. Проведенные исследования позволили сформировать группы повышенного риска развития рака поджелудочной железы: наличие мутации </w:t>
      </w:r>
      <w:r>
        <w:t>STK</w:t>
      </w:r>
      <w:r>
        <w:rPr>
          <w:lang w:val="ru-RU"/>
        </w:rPr>
        <w:t xml:space="preserve">11, </w:t>
      </w:r>
      <w:r>
        <w:t>CDKN</w:t>
      </w:r>
      <w:r>
        <w:rPr>
          <w:lang w:val="ru-RU"/>
        </w:rPr>
        <w:t>2</w:t>
      </w:r>
      <w:r>
        <w:t>A</w:t>
      </w:r>
      <w:r>
        <w:rPr>
          <w:lang w:val="ru-RU"/>
        </w:rPr>
        <w:t xml:space="preserve"> или наличие мутации </w:t>
      </w:r>
      <w:r>
        <w:t>BRCA</w:t>
      </w:r>
      <w:r>
        <w:rPr>
          <w:lang w:val="ru-RU"/>
        </w:rPr>
        <w:t xml:space="preserve"> 1/2, </w:t>
      </w:r>
      <w:r>
        <w:t>ATM</w:t>
      </w:r>
      <w:r>
        <w:rPr>
          <w:lang w:val="ru-RU"/>
        </w:rPr>
        <w:t xml:space="preserve">, </w:t>
      </w:r>
      <w:r>
        <w:t>PALB</w:t>
      </w:r>
      <w:r>
        <w:rPr>
          <w:lang w:val="ru-RU"/>
        </w:rPr>
        <w:t xml:space="preserve">2 или синдрома Линча при условии наличия как минимум одного родственника первой или второй линии родства, страдавшего раком поджелудочной железы. К группе высокого риска относятся также случаи семейного </w:t>
      </w:r>
      <w:r>
        <w:rPr>
          <w:lang w:val="ru-RU"/>
        </w:rPr>
        <w:lastRenderedPageBreak/>
        <w:t xml:space="preserve">рака поджелудочной железы без выявленной мутации риска: это члены семей с минимум двумя случаями рака поджелудочной железы с одним родственником первой степени родства </w:t>
      </w:r>
      <w:r>
        <w:fldChar w:fldCharType="begin"/>
      </w:r>
      <w:r>
        <w:rPr>
          <w:lang w:val="ru-RU"/>
        </w:rPr>
        <w:instrText xml:space="preserve"> ADDIN ZOTERO_ITEM CSL_CITATION {"citationID":"W9BnqhWF","properties":{"formattedCitation":"[179,182]","plainCitation":"[179,182]","noteIndex":0},"citationItems":[{"id":601,"uris":["http://zotero.org/users/5363772/items/7EY88LWZ"],"itemData":{"id":601,"type":"article-journal","abstract":"Background Screening individuals at increased risk for pancreatic cancer (PC) detects early, potentially curable, pancreatic neoplasia.\nObjective To develop consortium statements on screening, surveillance and management of high-risk individuals with an inherited predisposition to PC.\nMethods A 49-expert multidisciplinary international consortium met to discuss pancreatic screening and vote on statements. Consensus was considered reached if ≥75% agreed or disagreed.\nResults There was excellent agreement that, to be successful, a screening programme should detect and treat T1N0M0 margin-negative PC and high-grade dysplastic precursor lesions ( pancreatic intraepithelial neoplasia and intraductal papillary mucinous neoplasm). It was agreed that the following were candidates for screening: ﬁrst-degree relatives (FDRs) of patients with PC from a familial PC kindred with at least two affected FDRs; patients with Peutz–Jeghers syndrome; and p16, BRCA2 and hereditary non-polyposis colorectal cancer (HNPCC) mutation carriers with ≥1 affected FDR. Consensus was not reached for the age to initiate screening or stop surveillance. It was agreed that initial screening should include endoscopic ultrasonography (EUS) and/or MRI/magnetic resonance cholangiopancreatography not CT or endoscopic retrograde cholangiopancreatography. There was no consensus on the need for EUS ﬁne-needle aspiration to evaluate cysts. There was disagreement on optimal screening modalities and intervals for follow-up imaging. When surgery is recommended it should be performed at a high-volume centre. There was great disagreement as to which screening abnormalities were of sufﬁcient concern to for surgery to be recommended.\nConclusions Screening is recommended for high-risk individuals, but more evidence is needed, particularly for how to manage patients with detected lesions. Screening and subsequent management should take place at high-volume centres with multidisciplinary teams, preferably within research protocols.","container-title":"Gut","DOI":"10.1136/gutjnl-2012-303108","ISSN":"0017-5749, 1468-3288","issue":"3","journalAbbreviation":"Gut","language":"en","page":"339-347","source":"DOI.org (Crossref)","title":"International Cancer of the Pancreas Screening (CAPS) Consortium summit on the management of patients with increased risk for familial pancreatic cancer","volume":"62","author":[{"family":"Canto","given":"Marcia Irene"},{"family":"Harinck","given":"Femme"},{"family":"Hruban","given":"Ralph H"},{"family":"Offerhaus","given":"George Johan"},{"family":"Poley","given":"Jan-Werner"},{"family":"Kamel","given":"Ihab"},{"family":"Nio","given":"Yung"},{"family":"Schulick","given":"Richard S"},{"family":"Bassi","given":"Claudio"},{"family":"Kluijt","given":"Irma"},{"family":"Levy","given":"Michael J"},{"family":"Chak","given":"Amitabh"},{"family":"Fockens","given":"Paul"},{"family":"Goggins","given":"Michael"},{"family":"Bruno","given":"Marco"}],"issued":{"date-parts":[["2013",3]]}}},{"id":1363,"uris":["http://zotero.org/users/5363772/items/DXMKTY2H"],"itemData":{"id":1363,"type":"article-journal","container-title":"Annals of Medicine &amp; Surgery","DOI":"10.1016/j.amsu.2022.104814","ISSN":"2049-0801","language":"en","source":"DOI.org (Crossref)","title":"Screening of pancreatic cancer: Target population, optimal timing and how?","title-short":"Screening of pancreatic cancer","URL":"https://journals.lww.com/10.1016/j.amsu.2022.104814","volume":"84","author":[{"family":"Waleleng","given":"Bradley Jimmy"},{"family":"Adiwinata","given":"Randy"},{"family":"Wenas","given":"Nelly Tendean"},{"family":"Haroen","given":"Harlinda"},{"family":"Rotty","given":"Linda"},{"family":"Gosal","given":"Fandy"},{"family":"Rotty","given":"Luciana"},{"family":"Winarta","given":"Jeanne"},{"family":"Waleleng","given":"Andrew"},{"family":"Simadibrata","given":"Marcellus"}],"accessed":{"date-parts":[["2023",10,19]]},"issued":{"date-parts":[["2022",12]]}}}],"schema":"https://github.com/citation-style-language/schema/raw/master/csl-citation.json"} </w:instrText>
      </w:r>
      <w:r>
        <w:fldChar w:fldCharType="separate"/>
      </w:r>
      <w:r>
        <w:rPr>
          <w:lang w:val="ru-RU"/>
        </w:rPr>
        <w:t>[179,182]</w:t>
      </w:r>
      <w:r>
        <w:fldChar w:fldCharType="end"/>
      </w:r>
      <w:r>
        <w:rPr>
          <w:lang w:val="ru-RU"/>
        </w:rPr>
        <w:t>.</w:t>
      </w:r>
    </w:p>
    <w:p w14:paraId="6E75C07C" w14:textId="77777777" w:rsidR="003916EF" w:rsidRDefault="00000000">
      <w:pPr>
        <w:rPr>
          <w:lang w:val="ru-RU"/>
        </w:rPr>
      </w:pPr>
      <w:r>
        <w:rPr>
          <w:lang w:val="ru-RU"/>
        </w:rPr>
        <w:t xml:space="preserve">Для пациентов с мутациями </w:t>
      </w:r>
      <w:r>
        <w:t>STK</w:t>
      </w:r>
      <w:r>
        <w:rPr>
          <w:lang w:val="ru-RU"/>
        </w:rPr>
        <w:t xml:space="preserve">11 рекомендовано начало скрининга в возрасте 30-35 лет; при мутации </w:t>
      </w:r>
      <w:r>
        <w:t>CDKN</w:t>
      </w:r>
      <w:r>
        <w:rPr>
          <w:lang w:val="ru-RU"/>
        </w:rPr>
        <w:t>2</w:t>
      </w:r>
      <w:r>
        <w:t>A</w:t>
      </w:r>
      <w:r>
        <w:rPr>
          <w:lang w:val="ru-RU"/>
        </w:rPr>
        <w:t xml:space="preserve"> – </w:t>
      </w:r>
      <w:r>
        <w:t>c</w:t>
      </w:r>
      <w:r>
        <w:rPr>
          <w:lang w:val="ru-RU"/>
        </w:rPr>
        <w:t xml:space="preserve"> 40 лет или на 10 лет раньше самого молодого случая рака в семье. Скрининг в других группах риска начинается в возрасте 50 лет или на 10 лет моложе самого раннего случая рака поджелудочной железы в семье</w:t>
      </w:r>
      <w:r>
        <w:fldChar w:fldCharType="begin"/>
      </w:r>
      <w:r>
        <w:rPr>
          <w:lang w:val="ru-RU"/>
        </w:rPr>
        <w:instrText xml:space="preserve"> ADDIN ZOTERO_ITEM CSL_CITATION {"citationID":"hhGeFTHN","properties":{"formattedCitation":"[181]","plainCitation":"[181]","noteIndex":0},"citationItems":[{"id":1413,"uris":["http://zotero.org/users/5363772/items/PPF8KMX5"],"itemData":{"id":1413,"type":"thesis","language":"eng","number-of-pages":"161","title":"NCCN guidelines. Genetic/Familial High-Risk Assessment: Breast, Ovarian, and Pancreatic","URL":"https://www.nccn.org/guidelines/guidelines-detail?category=2&amp;id=1503","author":[{"family":"Daly","given":"Mary B"},{"family":"Pal","given":"Tuya"},{"family":"Arun","given":"Banu K."}],"accessed":{"date-parts":[["2023",10,19]]},"issued":{"date-parts":[["2023"]]}}}],"schema":"https://github.com/citation-style-language/schema/raw/master/csl-citation.json"} </w:instrText>
      </w:r>
      <w:r>
        <w:fldChar w:fldCharType="separate"/>
      </w:r>
      <w:r>
        <w:rPr>
          <w:lang w:val="ru-RU"/>
        </w:rPr>
        <w:t>[181]</w:t>
      </w:r>
      <w:r>
        <w:fldChar w:fldCharType="end"/>
      </w:r>
      <w:r>
        <w:rPr>
          <w:lang w:val="ru-RU"/>
        </w:rPr>
        <w:t xml:space="preserve">. </w:t>
      </w:r>
    </w:p>
    <w:p w14:paraId="36663868" w14:textId="77777777" w:rsidR="003916EF" w:rsidRDefault="00000000">
      <w:pPr>
        <w:rPr>
          <w:lang w:val="ru-RU"/>
        </w:rPr>
      </w:pPr>
      <w:r>
        <w:rPr>
          <w:lang w:val="ru-RU"/>
        </w:rPr>
        <w:t xml:space="preserve">Методы скрининга включают выполнение </w:t>
      </w:r>
      <w:proofErr w:type="spellStart"/>
      <w:r>
        <w:rPr>
          <w:lang w:val="ru-RU"/>
        </w:rPr>
        <w:t>эндосонографии</w:t>
      </w:r>
      <w:proofErr w:type="spellEnd"/>
      <w:r>
        <w:rPr>
          <w:lang w:val="ru-RU"/>
        </w:rPr>
        <w:t xml:space="preserve"> (A04.14.003 </w:t>
      </w:r>
      <w:proofErr w:type="spellStart"/>
      <w:r>
        <w:rPr>
          <w:rFonts w:hint="eastAsia"/>
          <w:lang w:val="ru-RU"/>
        </w:rPr>
        <w:t>Эндосонография</w:t>
      </w:r>
      <w:proofErr w:type="spellEnd"/>
      <w:r>
        <w:rPr>
          <w:lang w:val="ru-RU"/>
        </w:rPr>
        <w:t xml:space="preserve"> </w:t>
      </w:r>
      <w:proofErr w:type="spellStart"/>
      <w:r>
        <w:rPr>
          <w:rFonts w:hint="eastAsia"/>
          <w:lang w:val="ru-RU"/>
        </w:rPr>
        <w:t>панкреатобилиарной</w:t>
      </w:r>
      <w:proofErr w:type="spellEnd"/>
      <w:r>
        <w:rPr>
          <w:lang w:val="ru-RU"/>
        </w:rPr>
        <w:t xml:space="preserve"> </w:t>
      </w:r>
      <w:r>
        <w:rPr>
          <w:rFonts w:hint="eastAsia"/>
          <w:lang w:val="ru-RU"/>
        </w:rPr>
        <w:t>зоны</w:t>
      </w:r>
      <w:r>
        <w:rPr>
          <w:lang w:val="ru-RU"/>
        </w:rPr>
        <w:t xml:space="preserve">) и/или МРХПГ (A05.15.002 Магнитно-резонансная </w:t>
      </w:r>
      <w:proofErr w:type="spellStart"/>
      <w:r>
        <w:rPr>
          <w:lang w:val="ru-RU"/>
        </w:rPr>
        <w:t>холангиопанкреатография</w:t>
      </w:r>
      <w:proofErr w:type="spellEnd"/>
      <w:r>
        <w:rPr>
          <w:lang w:val="ru-RU"/>
        </w:rPr>
        <w:t>) на ежегодной основе. Интервалы скрининга могут быть короче при индивидуальных особенностях и подозрительных находках. Пациенты должны быть проинформированы о рисках скрининга, связанных с выявлением и последующим хирургическим лечением образований, которые при гистологическом заключении не будут иметь элементов тяжелой дисплазии или рака. Хотя доля таких операций достигает 47%, все же скрининг рака поджелудочной железы в отобранной популяции продемонстрировал экономическую эффективность</w:t>
      </w:r>
      <w:r>
        <w:fldChar w:fldCharType="begin"/>
      </w:r>
      <w:r>
        <w:rPr>
          <w:lang w:val="ru-RU"/>
        </w:rPr>
        <w:instrText xml:space="preserve"> ADDIN ZOTERO_ITEM CSL_CITATION {"citationID":"I2J4r74W","properties":{"formattedCitation":"[183,184]","plainCitation":"[183,184]","noteIndex":0},"citationItems":[{"id":1415,"uris":["http://zotero.org/users/5363772/items/2Z9L8YVV"],"itemData":{"id":1415,"type":"article-journal","abstract":"Objective\n              The aim of the study was to perform an economic analysis to identify the clinical and cost determinants of pancreatic cancer (PC) surveillance in high-risk individuals (HRIs).\n            \n            \n              Methods\n              A Markov model was created to compare the following 3 strategies: no screening, endoscopic ultrasound (EUS), and magnetic resonance imaging (MRI) screening. Patients were considered HRIs according to the Cancer of the Pancreas Screening consortium recommendations. Risk for developing PC, survival, and costs data were obtained from the Surveillance, Epidemiology, and End Results and Medicare databases. Surveillance effectiveness was obtained from a recent meta-analysis.\n            \n            \n              Results\n              Analysis of a cohort with fivefold relative risk of PC higher than the US population showed that MRI is the most cost-effective strategy. For those with the highest risk (&gt;×20 relative risk), EUS became the dominant strategy. Our model was impacted by cost and imaging performance, but still cost-effective within the range reported in literature. Threshold analysis showed that if MRI increases greater than US $1600, EUS becomes more cost-effective. Once patients reached the age of 76 years, “no screening” was favored. Both surveillance strategies were cost-effective over a wide range of willingness to pay.\n            \n            \n              Conclusions\n              Abdominal imaging followed by pancreatectomy is cost-effective to prevent PC in HRIs, favoring MRI in moderate risk cases but EUS in those with highest risk.","container-title":"Pancreas","DOI":"10.1097/MPA.0000000000001268","ISSN":"1536-4828, 0885-3177","issue":"4","journalAbbreviation":"Pancreas","language":"en","page":"526-536","source":"DOI.org (Crossref)","title":"Cost-effectiveness of Pancreatic Cancer Surveillance in High-Risk Individuals: An Economic Analysis","title-short":"Cost-effectiveness of Pancreatic Cancer Surveillance in High-Risk Individuals","volume":"48","author":[{"family":"Corral","given":"Juan E."},{"family":"Das","given":"Ananya"},{"family":"Bruno","given":"Marco J."},{"family":"Wallace","given":"Michael B."}],"issued":{"date-parts":[["2019",4]]}}},{"id":1414,"uris":["http://zotero.org/users/5363772/items/AT9KPRDD"],"itemData":{"id":1414,"type":"article-journal","container-title":"Pancreatology","DOI":"10.1016/j.pan.2016.03.013","ISSN":"14243903","issue":"4","journalAbbreviation":"Pancreatology","language":"en","page":"584-592","source":"DOI.org (Crossref)","title":"Is screening for pancreatic cancer in high-risk groups cost-effective? – Experience from a Danish national screening program","title-short":"Is screening for pancreatic cancer in high-risk groups cost-effective?","volume":"16","author":[{"family":"Joergensen","given":"Maiken Thyregod"},{"family":"Gerdes","given":"Anne-Marie"},{"family":"Sorensen","given":"Jan"},{"family":"Schaffalitzky De Muckadell","given":"Ove"},{"family":"Mortensen","given":"Michael Bau"}],"issued":{"date-parts":[["2016",7]]}}}],"schema":"https://github.com/citation-style-language/schema/raw/master/csl-citation.json"} </w:instrText>
      </w:r>
      <w:r>
        <w:fldChar w:fldCharType="separate"/>
      </w:r>
      <w:r>
        <w:rPr>
          <w:lang w:val="ru-RU"/>
        </w:rPr>
        <w:t>[183,184]</w:t>
      </w:r>
      <w:r>
        <w:fldChar w:fldCharType="end"/>
      </w:r>
      <w:r>
        <w:rPr>
          <w:lang w:val="ru-RU"/>
        </w:rPr>
        <w:t>. Экспертные сообщества считают, что потенциальная польза скрининга превышает риски</w:t>
      </w:r>
      <w:r>
        <w:fldChar w:fldCharType="begin"/>
      </w:r>
      <w:r>
        <w:rPr>
          <w:lang w:val="ru-RU"/>
        </w:rPr>
        <w:instrText xml:space="preserve"> ADDIN ZOTERO_ITEM CSL_CITATION {"citationID":"DgzGUr93","properties":{"formattedCitation":"[180]","plainCitation":"[180]","noteIndex":0},"citationItems":[{"id":1416,"uris":["http://zotero.org/users/5363772/items/V6IIZQCM"],"itemData":{"id":1416,"type":"article-journal","container-title":"Gastrointestinal Endoscopy","DOI":"10.1016/j.gie.2021.12.001","ISSN":"00165107","issue":"5","journalAbbreviation":"Gastrointestinal Endoscopy","language":"en","page":"817-826","source":"DOI.org (Crossref)","title":"ASGE guideline on screening for pancreatic cancer in individuals with genetic susceptibility: summary and recommendations","title-short":"ASGE guideline on screening for pancreatic cancer in individuals with genetic susceptibility","volume":"95","author":[{"family":"Sawhney","given":"Mandeep S."},{"family":"Calderwood","given":"Audrey H."},{"family":"Thosani","given":"Nirav C."},{"family":"Rebbeck","given":"Timothy R."},{"family":"Wani","given":"Sachin"},{"family":"Canto","given":"Marcia I."},{"family":"Fishman","given":"Douglas S."},{"family":"Golan","given":"Talia"},{"family":"Hidalgo","given":"Manuel"},{"family":"Kwon","given":"Richard S."},{"family":"Riegert-Johnson","given":"Douglas L."},{"family":"Sahani","given":"Dushyant V."},{"family":"Stoffel","given":"Elena M."},{"family":"Vollmer","given":"Charles M."},{"family":"Qumseya","given":"Bashar J."}],"issued":{"date-parts":[["2022",5]]}}}],"schema":"https://github.com/citation-style-language/schema/raw/master/csl-citation.json"} </w:instrText>
      </w:r>
      <w:r>
        <w:fldChar w:fldCharType="separate"/>
      </w:r>
      <w:r>
        <w:rPr>
          <w:lang w:val="ru-RU"/>
        </w:rPr>
        <w:t>[180]</w:t>
      </w:r>
      <w:r>
        <w:fldChar w:fldCharType="end"/>
      </w:r>
      <w:r>
        <w:rPr>
          <w:lang w:val="ru-RU"/>
        </w:rPr>
        <w:t>.</w:t>
      </w:r>
    </w:p>
    <w:p w14:paraId="0A8EB2CB" w14:textId="77777777" w:rsidR="003916EF" w:rsidRDefault="00000000">
      <w:pPr>
        <w:pStyle w:val="10"/>
      </w:pPr>
      <w:bookmarkStart w:id="44" w:name="_Toc65787874"/>
      <w:bookmarkStart w:id="45" w:name="_Toc168164047"/>
      <w:r>
        <w:t>6. Организация оказания медицинской помощи</w:t>
      </w:r>
      <w:bookmarkEnd w:id="44"/>
      <w:bookmarkEnd w:id="45"/>
    </w:p>
    <w:p w14:paraId="1F6DD463" w14:textId="77777777" w:rsidR="003916EF" w:rsidRDefault="00000000">
      <w:pPr>
        <w:rPr>
          <w:bCs/>
          <w:iCs/>
          <w:color w:val="000000" w:themeColor="text1"/>
          <w:szCs w:val="28"/>
          <w:lang w:val="ru-RU"/>
        </w:rPr>
      </w:pPr>
      <w:r>
        <w:rPr>
          <w:bCs/>
          <w:iCs/>
          <w:color w:val="000000" w:themeColor="text1"/>
          <w:szCs w:val="28"/>
          <w:lang w:val="ru-RU"/>
        </w:rPr>
        <w:t>Медицинская помощь, за исключением медицинской помощи в рамках клинической апробации, в соответствии с федеральным законом от 21.11.2011 №323-ФЗ «Об основах охраны здоровья граждан в Российской Федерации», организуется и оказывается:</w:t>
      </w:r>
    </w:p>
    <w:p w14:paraId="5379AE1C" w14:textId="77777777" w:rsidR="003916EF" w:rsidRDefault="00000000">
      <w:pPr>
        <w:pStyle w:val="Default"/>
        <w:numPr>
          <w:ilvl w:val="0"/>
          <w:numId w:val="21"/>
        </w:numPr>
        <w:spacing w:line="360" w:lineRule="auto"/>
        <w:jc w:val="both"/>
        <w:rPr>
          <w:bCs/>
          <w:iCs/>
          <w:color w:val="000000" w:themeColor="text1"/>
          <w:szCs w:val="28"/>
        </w:rPr>
      </w:pPr>
      <w:r>
        <w:rPr>
          <w:bCs/>
          <w:iCs/>
          <w:color w:val="000000" w:themeColor="text1"/>
          <w:szCs w:val="28"/>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7E194155" w14:textId="77777777" w:rsidR="003916EF" w:rsidRDefault="00000000">
      <w:pPr>
        <w:pStyle w:val="Default"/>
        <w:numPr>
          <w:ilvl w:val="0"/>
          <w:numId w:val="21"/>
        </w:numPr>
        <w:spacing w:line="360" w:lineRule="auto"/>
        <w:jc w:val="both"/>
        <w:rPr>
          <w:bCs/>
          <w:iCs/>
          <w:color w:val="000000" w:themeColor="text1"/>
          <w:szCs w:val="28"/>
        </w:rPr>
      </w:pPr>
      <w:r>
        <w:rPr>
          <w:bCs/>
          <w:iCs/>
          <w:color w:val="000000" w:themeColor="text1"/>
          <w:szCs w:val="28"/>
        </w:rPr>
        <w:t>в соответствии с порядком оказания помощи по профилю «онкология» (Приказ Министерства здравоохранения РФ от 19 февраля 2021 г. N 116н "Об утверждении Порядка оказания медицинской помощи взрослому населению при онкологических заболеваниях" обязательным для исполнения на территории Российской Федерации всеми медицинскими организациями;</w:t>
      </w:r>
    </w:p>
    <w:p w14:paraId="29EC5FED" w14:textId="77777777" w:rsidR="003916EF" w:rsidRDefault="00000000">
      <w:pPr>
        <w:pStyle w:val="Default"/>
        <w:numPr>
          <w:ilvl w:val="0"/>
          <w:numId w:val="21"/>
        </w:numPr>
        <w:spacing w:line="360" w:lineRule="auto"/>
        <w:jc w:val="both"/>
        <w:rPr>
          <w:bCs/>
          <w:iCs/>
          <w:color w:val="000000" w:themeColor="text1"/>
          <w:szCs w:val="28"/>
        </w:rPr>
      </w:pPr>
      <w:r>
        <w:rPr>
          <w:bCs/>
          <w:iCs/>
          <w:color w:val="000000" w:themeColor="text1"/>
          <w:szCs w:val="28"/>
        </w:rPr>
        <w:t>на основе настоящих клинических рекомендаций;</w:t>
      </w:r>
    </w:p>
    <w:p w14:paraId="6C28DF49" w14:textId="77777777" w:rsidR="003916EF" w:rsidRDefault="00000000">
      <w:pPr>
        <w:pStyle w:val="Default"/>
        <w:numPr>
          <w:ilvl w:val="0"/>
          <w:numId w:val="21"/>
        </w:numPr>
        <w:spacing w:line="360" w:lineRule="auto"/>
        <w:jc w:val="both"/>
        <w:rPr>
          <w:bCs/>
          <w:iCs/>
          <w:color w:val="000000" w:themeColor="text1"/>
          <w:szCs w:val="28"/>
        </w:rPr>
      </w:pPr>
      <w:r>
        <w:rPr>
          <w:bCs/>
          <w:iCs/>
          <w:color w:val="000000" w:themeColor="text1"/>
          <w:szCs w:val="28"/>
        </w:rPr>
        <w:t>с учетом стандартов медицинской помощи, утвержденных уполномоченным федеральным органом исполнительной власти.</w:t>
      </w:r>
    </w:p>
    <w:p w14:paraId="770AEBB4" w14:textId="77777777" w:rsidR="003916EF" w:rsidRDefault="00000000">
      <w:pPr>
        <w:shd w:val="clear" w:color="auto" w:fill="FFFFFF"/>
        <w:rPr>
          <w:color w:val="333333"/>
          <w:lang w:val="ru-RU"/>
        </w:rPr>
      </w:pPr>
      <w:r>
        <w:rPr>
          <w:rStyle w:val="blk"/>
          <w:color w:val="333333"/>
          <w:lang w:val="ru-RU"/>
        </w:rPr>
        <w:lastRenderedPageBreak/>
        <w:t>Стандарт медицинской помощи разрабатывается на основе настоящих клинических рекомендаций, одобренных и утвержденных в соответствии с настоящей статьей, в порядке,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79013FB7" w14:textId="77777777" w:rsidR="003916EF" w:rsidRDefault="00000000">
      <w:pPr>
        <w:shd w:val="clear" w:color="auto" w:fill="FFFFFF"/>
        <w:rPr>
          <w:color w:val="333333"/>
          <w:lang w:val="ru-RU"/>
        </w:rPr>
      </w:pPr>
      <w:bookmarkStart w:id="46" w:name="dst375"/>
      <w:bookmarkEnd w:id="46"/>
      <w:r>
        <w:rPr>
          <w:rStyle w:val="blk"/>
          <w:color w:val="333333"/>
          <w:lang w:val="ru-RU"/>
        </w:rPr>
        <w:t>1) медицинских услуг, включенных в номенклатуру медицинских услуг;</w:t>
      </w:r>
    </w:p>
    <w:p w14:paraId="3FF63BE7" w14:textId="77777777" w:rsidR="003916EF" w:rsidRDefault="00000000">
      <w:pPr>
        <w:shd w:val="clear" w:color="auto" w:fill="FFFFFF"/>
        <w:rPr>
          <w:color w:val="333333"/>
          <w:lang w:val="ru-RU"/>
        </w:rPr>
      </w:pPr>
      <w:bookmarkStart w:id="47" w:name="dst376"/>
      <w:bookmarkEnd w:id="47"/>
      <w:r>
        <w:rPr>
          <w:rStyle w:val="blk"/>
          <w:color w:val="333333"/>
          <w:lang w:val="ru-RU"/>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6464E076" w14:textId="77777777" w:rsidR="003916EF" w:rsidRDefault="00000000">
      <w:pPr>
        <w:shd w:val="clear" w:color="auto" w:fill="FFFFFF"/>
        <w:rPr>
          <w:color w:val="333333"/>
          <w:lang w:val="ru-RU"/>
        </w:rPr>
      </w:pPr>
      <w:bookmarkStart w:id="48" w:name="dst377"/>
      <w:bookmarkEnd w:id="48"/>
      <w:r>
        <w:rPr>
          <w:rStyle w:val="blk"/>
          <w:color w:val="333333"/>
          <w:lang w:val="ru-RU"/>
        </w:rPr>
        <w:t>3) медицинских изделий, имплантируемых в организм человека;</w:t>
      </w:r>
    </w:p>
    <w:p w14:paraId="0D03FD04" w14:textId="77777777" w:rsidR="003916EF" w:rsidRDefault="00000000">
      <w:pPr>
        <w:shd w:val="clear" w:color="auto" w:fill="FFFFFF"/>
        <w:rPr>
          <w:color w:val="333333"/>
          <w:lang w:val="ru-RU"/>
        </w:rPr>
      </w:pPr>
      <w:bookmarkStart w:id="49" w:name="dst378"/>
      <w:bookmarkEnd w:id="49"/>
      <w:r>
        <w:rPr>
          <w:rStyle w:val="blk"/>
          <w:color w:val="333333"/>
          <w:lang w:val="ru-RU"/>
        </w:rPr>
        <w:t>4) компонентов крови;</w:t>
      </w:r>
    </w:p>
    <w:p w14:paraId="6D0E3660" w14:textId="77777777" w:rsidR="003916EF" w:rsidRDefault="00000000">
      <w:pPr>
        <w:shd w:val="clear" w:color="auto" w:fill="FFFFFF"/>
        <w:rPr>
          <w:color w:val="333333"/>
          <w:lang w:val="ru-RU"/>
        </w:rPr>
      </w:pPr>
      <w:bookmarkStart w:id="50" w:name="dst379"/>
      <w:bookmarkEnd w:id="50"/>
      <w:r>
        <w:rPr>
          <w:rStyle w:val="blk"/>
          <w:color w:val="333333"/>
          <w:lang w:val="ru-RU"/>
        </w:rPr>
        <w:t>5) видов лечебного питания, включая специализированные продукты лечебного питания;</w:t>
      </w:r>
      <w:bookmarkStart w:id="51" w:name="dst380"/>
      <w:bookmarkEnd w:id="51"/>
    </w:p>
    <w:p w14:paraId="5548FC5B" w14:textId="77777777" w:rsidR="003916EF" w:rsidRDefault="00000000">
      <w:pPr>
        <w:shd w:val="clear" w:color="auto" w:fill="FFFFFF"/>
        <w:rPr>
          <w:color w:val="333333"/>
          <w:lang w:val="ru-RU"/>
        </w:rPr>
      </w:pPr>
      <w:r>
        <w:rPr>
          <w:rStyle w:val="blk"/>
          <w:color w:val="333333"/>
          <w:lang w:val="ru-RU"/>
        </w:rPr>
        <w:t>6) иного исходя из особенностей заболевания (состояния).</w:t>
      </w:r>
    </w:p>
    <w:p w14:paraId="6C061615" w14:textId="77777777" w:rsidR="003916EF" w:rsidRDefault="00000000">
      <w:pPr>
        <w:shd w:val="clear" w:color="auto" w:fill="FFFFFF"/>
        <w:rPr>
          <w:color w:val="333333"/>
          <w:lang w:val="ru-RU"/>
        </w:rPr>
      </w:pPr>
      <w:bookmarkStart w:id="52" w:name="dst381"/>
      <w:bookmarkEnd w:id="52"/>
      <w:r>
        <w:rPr>
          <w:rStyle w:val="blk"/>
          <w:color w:val="333333"/>
          <w:lang w:val="ru-RU"/>
        </w:rP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14:paraId="408A1A77" w14:textId="77777777" w:rsidR="003916EF" w:rsidRDefault="00000000">
      <w:pPr>
        <w:pStyle w:val="Default"/>
        <w:spacing w:line="360" w:lineRule="auto"/>
        <w:ind w:firstLine="709"/>
        <w:jc w:val="both"/>
      </w:pPr>
      <w:bookmarkStart w:id="53" w:name="dst382"/>
      <w:bookmarkEnd w:id="53"/>
      <w:r>
        <w:t>Первичная специализированная медико-санитарная помощь оказывается врачом-онкологом в центре амбулаторной онкологической помощи</w:t>
      </w:r>
      <w:r>
        <w:rPr>
          <w:rStyle w:val="blk"/>
          <w:color w:val="333333"/>
        </w:rPr>
        <w:t>, а при его отсутствии</w:t>
      </w:r>
      <w:r>
        <w:t xml:space="preserve"> в первичном онкологическом кабинете</w:t>
      </w:r>
      <w:r>
        <w:rPr>
          <w:rStyle w:val="blk"/>
          <w:color w:val="333333"/>
        </w:rPr>
        <w:t xml:space="preserve"> или</w:t>
      </w:r>
      <w:r>
        <w:t xml:space="preserve"> поликлиническом отделении онкологического диспансера</w:t>
      </w:r>
      <w:r>
        <w:rPr>
          <w:rStyle w:val="blk"/>
          <w:color w:val="333333"/>
        </w:rPr>
        <w:t xml:space="preserve"> (онкологической больницы) и включает мероприятия по профилактике, диагностике, лечению онкологических заболеваний и медицинской реабилитации</w:t>
      </w:r>
      <w:r>
        <w:t>.</w:t>
      </w:r>
    </w:p>
    <w:p w14:paraId="0D26245F" w14:textId="77777777" w:rsidR="003916EF" w:rsidRDefault="00000000">
      <w:pPr>
        <w:pStyle w:val="Default"/>
        <w:spacing w:line="360" w:lineRule="auto"/>
        <w:ind w:firstLine="709"/>
        <w:jc w:val="both"/>
      </w:pPr>
      <w:r>
        <w:t>Врач-онколог центра амбулаторной онкологической помощи</w:t>
      </w:r>
      <w:r>
        <w:rPr>
          <w:rStyle w:val="blk"/>
          <w:color w:val="333333"/>
        </w:rPr>
        <w:t>, а при отсутствии указанного центра - врач-онколог первичного онкологического кабинета или поликлинического отделения онкологического диспансера (онкологической больницы)</w:t>
      </w:r>
      <w:r>
        <w:t xml:space="preserve"> в течение одного дня с </w:t>
      </w:r>
      <w:r>
        <w:rPr>
          <w:rStyle w:val="blk"/>
          <w:color w:val="333333"/>
        </w:rPr>
        <w:t>даты</w:t>
      </w:r>
      <w:r>
        <w:t xml:space="preserve"> установления предварительного диагноза злокачественного новообразования организует взятие </w:t>
      </w:r>
      <w:r>
        <w:rPr>
          <w:rStyle w:val="blk"/>
          <w:color w:val="333333"/>
        </w:rPr>
        <w:t xml:space="preserve">биологического материала для цитологического исследования и (или) </w:t>
      </w:r>
      <w:proofErr w:type="spellStart"/>
      <w:r>
        <w:t>биопсийного</w:t>
      </w:r>
      <w:proofErr w:type="spellEnd"/>
      <w:r>
        <w:t xml:space="preserve"> (операционного) материала и направление в патолого-анатомическое бюро (отделение) </w:t>
      </w:r>
      <w:r>
        <w:rPr>
          <w:rStyle w:val="blk"/>
          <w:color w:val="333333"/>
        </w:rPr>
        <w:t>в соответствии с правилами</w:t>
      </w:r>
      <w:r>
        <w:t xml:space="preserve"> проведения патолого-анатомических исследований</w:t>
      </w:r>
      <w:r>
        <w:rPr>
          <w:rStyle w:val="blk"/>
          <w:color w:val="333333"/>
        </w:rPr>
        <w:t xml:space="preserve"> и (или) клинико-диагностическую лабораторию (отдел, отделение) в соответствии с правилами</w:t>
      </w:r>
      <w:r>
        <w:t xml:space="preserve"> проведения </w:t>
      </w:r>
      <w:r>
        <w:rPr>
          <w:rStyle w:val="blk"/>
          <w:color w:val="333333"/>
        </w:rPr>
        <w:t>лабораторных</w:t>
      </w:r>
      <w:r>
        <w:t xml:space="preserve"> исследований</w:t>
      </w:r>
      <w:r>
        <w:rPr>
          <w:rStyle w:val="blk"/>
          <w:color w:val="333333"/>
        </w:rPr>
        <w:t>,</w:t>
      </w:r>
      <w:r>
        <w:t xml:space="preserve"> а также организует выполнение иных диагностических исследований, необходимых для </w:t>
      </w:r>
      <w:r>
        <w:lastRenderedPageBreak/>
        <w:t>установления диагноза, включая распространенность онкологического процесса и стадию заболевания.</w:t>
      </w:r>
    </w:p>
    <w:p w14:paraId="0B4DFB86" w14:textId="77777777" w:rsidR="003916EF" w:rsidRDefault="00000000">
      <w:pPr>
        <w:pStyle w:val="Default"/>
        <w:spacing w:line="360" w:lineRule="auto"/>
        <w:ind w:firstLine="709"/>
        <w:jc w:val="both"/>
      </w:pPr>
      <w:r>
        <w:t xml:space="preserve">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w:t>
      </w:r>
      <w:proofErr w:type="spellStart"/>
      <w:r>
        <w:t>биопсийного</w:t>
      </w:r>
      <w:proofErr w:type="spellEnd"/>
      <w:r>
        <w:t xml:space="preserve"> (операционного) материала</w:t>
      </w:r>
      <w:r>
        <w:rPr>
          <w:rStyle w:val="blk"/>
          <w:color w:val="333333"/>
        </w:rPr>
        <w:t xml:space="preserve"> или</w:t>
      </w:r>
      <w:r>
        <w:t xml:space="preserve"> проведения иных диагностических исследований пациент направляется врачом</w:t>
      </w:r>
      <w:r>
        <w:rPr>
          <w:rStyle w:val="blk"/>
          <w:color w:val="333333"/>
        </w:rPr>
        <w:t>-онкологом</w:t>
      </w:r>
      <w:r>
        <w:t xml:space="preserve"> в онкологический диспансер </w:t>
      </w:r>
      <w:r>
        <w:rPr>
          <w:rStyle w:val="blk"/>
          <w:color w:val="333333"/>
        </w:rPr>
        <w:t>(онкологическую больницу),</w:t>
      </w:r>
      <w:r>
        <w:t xml:space="preserve"> медицинскую организацию, оказывающую медицинскую помощь пациентам с онкологическими заболеваниями.</w:t>
      </w:r>
    </w:p>
    <w:p w14:paraId="49B70132" w14:textId="77777777" w:rsidR="003916EF" w:rsidRDefault="00000000">
      <w:pPr>
        <w:shd w:val="clear" w:color="auto" w:fill="FFFFFF"/>
        <w:rPr>
          <w:rStyle w:val="blk"/>
          <w:color w:val="333333"/>
          <w:lang w:val="ru-RU"/>
        </w:rPr>
      </w:pPr>
      <w:r>
        <w:rPr>
          <w:rStyle w:val="blk"/>
          <w:color w:val="333333"/>
          <w:lang w:val="ru-RU"/>
        </w:rPr>
        <w:t>Сроки проведения диагностических инструментальных и лабораторных исследований, в том числе проведение патологоанатомических исследований, в случае подозрения на онкологические заболевания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w:t>
      </w:r>
    </w:p>
    <w:p w14:paraId="0CB5B9E0" w14:textId="77777777" w:rsidR="003916EF" w:rsidRDefault="00000000">
      <w:pPr>
        <w:pStyle w:val="Default"/>
        <w:spacing w:line="360" w:lineRule="auto"/>
        <w:ind w:firstLine="709"/>
        <w:jc w:val="both"/>
      </w:pPr>
      <w:r>
        <w:t>Скорая медицинская помощь оказывается в соответствии с приказом Министерства здравоохранения Российской Федерации от 20 июня 2013 г. N 388н "Об утверждении Порядка оказания скорой, в том числе скорой специализированной, медицинской помощи</w:t>
      </w:r>
      <w:r>
        <w:rPr>
          <w:rStyle w:val="blk"/>
          <w:color w:val="333333"/>
        </w:rPr>
        <w:t xml:space="preserve">". </w:t>
      </w:r>
    </w:p>
    <w:p w14:paraId="32A890A1" w14:textId="77777777" w:rsidR="003916EF" w:rsidRDefault="00000000">
      <w:pPr>
        <w:pStyle w:val="Default"/>
        <w:spacing w:line="360" w:lineRule="auto"/>
        <w:ind w:firstLine="709"/>
        <w:jc w:val="both"/>
      </w:pPr>
      <w:r>
        <w:t>Скорая медицинская помощь оказывается фельдшерскими выездными бригадами скорой медицинской помощи, врачебными выездными бригадами скорой медицинской помощи в экстренной или неотложной форме вне медицинской организации, а также в амбулаторных и стационарных условиях при состояниях, требующих срочного медицинского вмешательства.</w:t>
      </w:r>
    </w:p>
    <w:p w14:paraId="07C14A8E" w14:textId="77777777" w:rsidR="003916EF" w:rsidRDefault="00000000">
      <w:pPr>
        <w:pStyle w:val="Default"/>
        <w:spacing w:line="360" w:lineRule="auto"/>
        <w:ind w:firstLine="709"/>
        <w:jc w:val="both"/>
      </w:pPr>
      <w:r>
        <w:t>Врач-онколог центра амбулаторной онкологической помощи (первичного онкологического кабинета) направляет пациента в онкологический диспансер (онкологическую больницу) или иную медицинскую организацию, оказывающую медицинскую помощь пациентам с онкологическими заболеваниями, в том числе подведомственную федеральному органу исполнительной власти, для уточнения диагноза (в случае невозможности установления диагноза, включая распространенность онкологического процесса и стадию заболевания), определения тактики лечения, а также в случае наличия медицинских показаний для оказания специализированной, в том числе высокотехнологичной, медицинской помощи.</w:t>
      </w:r>
    </w:p>
    <w:p w14:paraId="1D55E9CD" w14:textId="77777777" w:rsidR="003916EF" w:rsidRDefault="00000000">
      <w:pPr>
        <w:pStyle w:val="Default"/>
        <w:spacing w:line="360" w:lineRule="auto"/>
        <w:ind w:firstLine="709"/>
        <w:jc w:val="both"/>
      </w:pPr>
      <w:r>
        <w:t>Сроки ожидания оказания специализированной (за исключением высокотехнологичной) медицинской помощи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w:t>
      </w:r>
    </w:p>
    <w:p w14:paraId="03F72A81" w14:textId="77777777" w:rsidR="003916EF" w:rsidRDefault="00000000">
      <w:pPr>
        <w:pStyle w:val="Default"/>
        <w:spacing w:line="360" w:lineRule="auto"/>
        <w:ind w:firstLine="709"/>
        <w:jc w:val="both"/>
      </w:pPr>
      <w:r>
        <w:lastRenderedPageBreak/>
        <w:t>При наличии у пациента с онкологическим заболеванием медицинских показаний к оказанию высокотехнологичной медицинской помощи направление в медицинскую организацию, оказывающую высокотехнологичную медицинскую помощь, осуществляется в соответствии с порядком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14:paraId="3C263FDA" w14:textId="77777777" w:rsidR="003916EF" w:rsidRDefault="00000000">
      <w:pPr>
        <w:pStyle w:val="Default"/>
        <w:spacing w:line="360" w:lineRule="auto"/>
        <w:ind w:firstLine="709"/>
        <w:jc w:val="both"/>
      </w:pPr>
      <w:r>
        <w:t>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врач-онколог организует направление:</w:t>
      </w:r>
    </w:p>
    <w:p w14:paraId="226C4F63" w14:textId="77777777" w:rsidR="003916EF" w:rsidRDefault="00000000">
      <w:pPr>
        <w:pStyle w:val="Default"/>
        <w:spacing w:line="360" w:lineRule="auto"/>
        <w:ind w:firstLine="709"/>
        <w:jc w:val="both"/>
      </w:pPr>
      <w:r>
        <w:t xml:space="preserve">- цифровых изображений, полученных по результатам патоморфологических исследований, в </w:t>
      </w:r>
      <w:proofErr w:type="gramStart"/>
      <w:r>
        <w:t>патолого-анатомическое</w:t>
      </w:r>
      <w:proofErr w:type="gramEnd"/>
      <w:r>
        <w:t xml:space="preserve"> бюро (отделение) четвертой группы (референс-центр)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302E3D7E" w14:textId="77777777" w:rsidR="003916EF" w:rsidRDefault="00000000">
      <w:pPr>
        <w:pStyle w:val="Default"/>
        <w:spacing w:line="360" w:lineRule="auto"/>
        <w:ind w:firstLine="709"/>
        <w:jc w:val="both"/>
      </w:pPr>
      <w:r>
        <w:t>- цифровых изображений, полученных по результатам лучевых методов исследований, в дистанционный консультативный центр лучевой диагностики,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78F9CAE9" w14:textId="77777777" w:rsidR="003916EF" w:rsidRDefault="00000000">
      <w:pPr>
        <w:pStyle w:val="Default"/>
        <w:spacing w:line="360" w:lineRule="auto"/>
        <w:ind w:firstLine="709"/>
        <w:jc w:val="both"/>
      </w:pPr>
      <w:r>
        <w:t xml:space="preserve">- </w:t>
      </w:r>
      <w:proofErr w:type="spellStart"/>
      <w:r>
        <w:t>биопсийного</w:t>
      </w:r>
      <w:proofErr w:type="spellEnd"/>
      <w:r>
        <w:t xml:space="preserve"> (операционного) материала для повторного проведения патоморфологических, </w:t>
      </w:r>
      <w:proofErr w:type="spellStart"/>
      <w:r>
        <w:t>иммуногистохимических</w:t>
      </w:r>
      <w:proofErr w:type="spellEnd"/>
      <w:r>
        <w:t xml:space="preserve"> и молекулярно-генетических исследований: в </w:t>
      </w:r>
      <w:proofErr w:type="gramStart"/>
      <w:r>
        <w:t>патолого-анатомическое</w:t>
      </w:r>
      <w:proofErr w:type="gramEnd"/>
      <w:r>
        <w:t xml:space="preserve"> бюро (отделение) четвертой группы (референс-центр), а также в молекулярно-генетические лаборатории для проведения молекулярно-генетических исследований.</w:t>
      </w:r>
    </w:p>
    <w:p w14:paraId="21EA3911" w14:textId="77777777" w:rsidR="003916EF" w:rsidRDefault="00000000">
      <w:pPr>
        <w:pStyle w:val="Default"/>
        <w:spacing w:line="360" w:lineRule="auto"/>
        <w:ind w:firstLine="709"/>
        <w:jc w:val="both"/>
      </w:pPr>
      <w:r>
        <w:t>Тактика лечения устанавливается консилиумом врачей, включающим врачей-онкологов, врача-радиотерапевта, врача-нейрохирурга (при опухолях нервной системы) медицинской организации, в составе которой имеются отделения хирургических методов лечения злокачественных новообразований, противоопухолевой лекарственной терапии, радиотерапии (далее - онкологический консилиум), в том числе онкологическим консилиумом, проведенным с применением телемедицинских технологий, с привлечением при необходимости других врачей-специалистов.</w:t>
      </w:r>
    </w:p>
    <w:p w14:paraId="319C14B9" w14:textId="77777777" w:rsidR="003916EF" w:rsidRDefault="00000000">
      <w:pPr>
        <w:pStyle w:val="Default"/>
        <w:spacing w:line="360" w:lineRule="auto"/>
        <w:ind w:firstLine="709"/>
        <w:jc w:val="both"/>
      </w:pPr>
      <w:r>
        <w:t>При изменении метода лечения проведение онкологического консилиума обязательно.</w:t>
      </w:r>
    </w:p>
    <w:p w14:paraId="4BD3C4FD" w14:textId="77777777" w:rsidR="003916EF" w:rsidRDefault="00000000">
      <w:pPr>
        <w:pStyle w:val="Default"/>
        <w:spacing w:line="360" w:lineRule="auto"/>
        <w:ind w:firstLine="709"/>
        <w:jc w:val="both"/>
      </w:pPr>
      <w:r>
        <w:lastRenderedPageBreak/>
        <w:t>Решение онкологического консилиума оформляется протоколом на бумажном носителе, заполненном разборчиво от руки или в печатном виде и подписанном участниками консилиума, либо в форме электронного документа, подписанного с использованием усиленной квалифицированной электронной подписи участников консилиума.</w:t>
      </w:r>
    </w:p>
    <w:p w14:paraId="1638F834" w14:textId="77777777" w:rsidR="003916EF" w:rsidRDefault="00000000">
      <w:pPr>
        <w:pStyle w:val="Default"/>
        <w:spacing w:line="360" w:lineRule="auto"/>
        <w:ind w:firstLine="709"/>
        <w:jc w:val="both"/>
      </w:pPr>
      <w:r>
        <w:t>Решение онкологического консилиума, оформленное протоколом, вносится в медицинскую документацию пациента.</w:t>
      </w:r>
    </w:p>
    <w:p w14:paraId="229691A6" w14:textId="77777777" w:rsidR="003916EF" w:rsidRDefault="00000000">
      <w:pPr>
        <w:pStyle w:val="Default"/>
        <w:spacing w:line="360" w:lineRule="auto"/>
        <w:ind w:firstLine="709"/>
        <w:jc w:val="both"/>
      </w:pPr>
      <w:r>
        <w:t>При наличии у пациента с онкологическим заболеванием медицинских показаний для проведения медицинской реабилитации врач-онколог организует ее проведение в соответствии с порядком организации медицинской реабилитации взрослых.</w:t>
      </w:r>
    </w:p>
    <w:p w14:paraId="055E4DF9" w14:textId="77777777" w:rsidR="003916EF" w:rsidRDefault="00000000">
      <w:pPr>
        <w:pStyle w:val="Default"/>
        <w:spacing w:line="360" w:lineRule="auto"/>
        <w:ind w:firstLine="709"/>
        <w:jc w:val="both"/>
      </w:pPr>
      <w:r>
        <w:t>При наличии у пациента с онкологическим заболеванием медицинских показаний к санаторно-курортному лечению врач-онколог организует его в соответствии порядком организации санаторно-курортного лечения.</w:t>
      </w:r>
    </w:p>
    <w:p w14:paraId="0DE1F392" w14:textId="77777777" w:rsidR="003916EF" w:rsidRDefault="00000000">
      <w:pPr>
        <w:pStyle w:val="Default"/>
        <w:spacing w:line="360" w:lineRule="auto"/>
        <w:ind w:firstLine="709"/>
        <w:jc w:val="both"/>
      </w:pPr>
      <w:r>
        <w:t>Паллиативная медицинская помощь пациенту с онкологическими заболеваниями оказывается в соответствии с положением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14:paraId="3049DEAA" w14:textId="77777777" w:rsidR="003916EF" w:rsidRDefault="00000000">
      <w:pPr>
        <w:pStyle w:val="Default"/>
        <w:spacing w:line="360" w:lineRule="auto"/>
        <w:ind w:firstLine="709"/>
        <w:jc w:val="both"/>
      </w:pPr>
      <w:r>
        <w:t>Показания для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«онкология» определяются консилиумом врачей-онкологов и врачей-радиотерапевтов, с привлечением при необходимости других врачей-специалистов.</w:t>
      </w:r>
    </w:p>
    <w:p w14:paraId="1CEFE332" w14:textId="77777777" w:rsidR="003916EF" w:rsidRDefault="00000000">
      <w:pPr>
        <w:pStyle w:val="Default"/>
        <w:spacing w:line="360" w:lineRule="auto"/>
        <w:ind w:firstLine="709"/>
        <w:jc w:val="both"/>
        <w:rPr>
          <w:b/>
        </w:rPr>
      </w:pPr>
      <w:r>
        <w:rPr>
          <w:b/>
        </w:rPr>
        <w:t>Госпитализация показана:</w:t>
      </w:r>
    </w:p>
    <w:p w14:paraId="39EBBAEC" w14:textId="77777777" w:rsidR="003916EF" w:rsidRDefault="00000000">
      <w:pPr>
        <w:pStyle w:val="Default"/>
        <w:numPr>
          <w:ilvl w:val="0"/>
          <w:numId w:val="22"/>
        </w:numPr>
        <w:spacing w:line="360" w:lineRule="auto"/>
        <w:jc w:val="both"/>
      </w:pPr>
      <w:r>
        <w:t>при необходимости выполнения сложных интервенционных диагностических медицинских вмешательств, требующих последующего наблюдения в условиях круглосуточного или дневного стационара;</w:t>
      </w:r>
    </w:p>
    <w:p w14:paraId="236ECDB2" w14:textId="77777777" w:rsidR="003916EF" w:rsidRDefault="00000000">
      <w:pPr>
        <w:pStyle w:val="Default"/>
        <w:numPr>
          <w:ilvl w:val="0"/>
          <w:numId w:val="22"/>
        </w:numPr>
        <w:spacing w:line="360" w:lineRule="auto"/>
        <w:jc w:val="both"/>
      </w:pPr>
      <w:r>
        <w:t>при наличии показаний к специализированному противоопухолевому лечению (хирургическое вмешательство, лучевая терапия, в том числе контактная, дистанционная и другие виды лучевой терапии, лекарственная терапия и др.), требующему наблюдения в условиях круглосуточного или дневного стационара;</w:t>
      </w:r>
    </w:p>
    <w:p w14:paraId="6CD5F6F5" w14:textId="77777777" w:rsidR="003916EF" w:rsidRDefault="00000000">
      <w:pPr>
        <w:pStyle w:val="Default"/>
        <w:numPr>
          <w:ilvl w:val="0"/>
          <w:numId w:val="22"/>
        </w:numPr>
        <w:spacing w:line="360" w:lineRule="auto"/>
        <w:jc w:val="both"/>
      </w:pPr>
      <w:r>
        <w:lastRenderedPageBreak/>
        <w:t>при наличии осложнений онкологического заболевания, требующих оказания ему специализированной медицинской помощи в экстренной и неотложной форме.</w:t>
      </w:r>
    </w:p>
    <w:p w14:paraId="67701847" w14:textId="77777777" w:rsidR="003916EF" w:rsidRDefault="00000000">
      <w:pPr>
        <w:rPr>
          <w:lang w:val="ru-RU"/>
        </w:rPr>
      </w:pPr>
      <w:r>
        <w:rPr>
          <w:b/>
          <w:lang w:val="ru-RU"/>
        </w:rPr>
        <w:t>Показанием к выписке пациента из медицинской организации</w:t>
      </w:r>
      <w:r>
        <w:rPr>
          <w:lang w:val="ru-RU"/>
        </w:rPr>
        <w:t xml:space="preserve"> является 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условиях отсутствия осложнений лечения, требующих медикаментозной коррекции или медицинских вмешательств в стационарных условиях.</w:t>
      </w:r>
    </w:p>
    <w:p w14:paraId="52603E9F" w14:textId="77777777" w:rsidR="003916EF" w:rsidRDefault="00000000">
      <w:pPr>
        <w:jc w:val="center"/>
        <w:rPr>
          <w:rFonts w:eastAsia="GalsLightC"/>
          <w:lang w:val="ru-RU"/>
        </w:rPr>
      </w:pPr>
      <w:r>
        <w:rPr>
          <w:lang w:val="ru-RU"/>
        </w:rPr>
        <w:br w:type="page" w:clear="all"/>
      </w:r>
      <w:bookmarkStart w:id="54" w:name="_Toc65787875"/>
      <w:bookmarkStart w:id="55" w:name="_Toc168164048"/>
      <w:r>
        <w:rPr>
          <w:rStyle w:val="11"/>
          <w:lang w:val="ru-RU"/>
        </w:rPr>
        <w:lastRenderedPageBreak/>
        <w:t>7. Дополнительная информация (в том числе факторы, влияющие на исход заболевания или состояния)</w:t>
      </w:r>
      <w:bookmarkEnd w:id="54"/>
      <w:bookmarkEnd w:id="55"/>
    </w:p>
    <w:p w14:paraId="514F4A01" w14:textId="77777777" w:rsidR="003916EF" w:rsidRDefault="00000000">
      <w:pPr>
        <w:pStyle w:val="3"/>
        <w:rPr>
          <w:rFonts w:eastAsia="GalsLightC"/>
          <w:lang w:val="ru-RU"/>
        </w:rPr>
      </w:pPr>
      <w:bookmarkStart w:id="56" w:name="_Toc168164049"/>
      <w:r>
        <w:rPr>
          <w:rFonts w:eastAsia="BlissPro-ExtraBold"/>
          <w:lang w:val="ru-RU"/>
        </w:rPr>
        <w:t xml:space="preserve">7.1 Факторы, влияющие на исход </w:t>
      </w:r>
      <w:proofErr w:type="spellStart"/>
      <w:r>
        <w:rPr>
          <w:rFonts w:eastAsia="BlissPro-ExtraBold"/>
          <w:lang w:val="ru-RU"/>
        </w:rPr>
        <w:t>протокового</w:t>
      </w:r>
      <w:proofErr w:type="spellEnd"/>
      <w:r>
        <w:rPr>
          <w:rFonts w:eastAsia="BlissPro-ExtraBold"/>
          <w:lang w:val="ru-RU"/>
        </w:rPr>
        <w:t xml:space="preserve"> рака поджелудочной железы</w:t>
      </w:r>
      <w:bookmarkEnd w:id="56"/>
    </w:p>
    <w:p w14:paraId="69D6E5F2" w14:textId="77777777" w:rsidR="003916EF" w:rsidRDefault="00000000">
      <w:pPr>
        <w:rPr>
          <w:rFonts w:eastAsia="GalsLightC"/>
          <w:lang w:val="ru-RU"/>
        </w:rPr>
      </w:pPr>
      <w:r>
        <w:rPr>
          <w:rFonts w:eastAsia="GalsLightC"/>
          <w:lang w:val="ru-RU"/>
        </w:rPr>
        <w:t xml:space="preserve">Результаты лечения рака поджелудочной железы улучшаются. Доля долгожителей увеличивается не только за счет совершенствования лечебных подходов у пациентов с </w:t>
      </w:r>
      <w:proofErr w:type="spellStart"/>
      <w:r>
        <w:rPr>
          <w:rFonts w:eastAsia="GalsLightC"/>
          <w:lang w:val="ru-RU"/>
        </w:rPr>
        <w:t>неметастатическим</w:t>
      </w:r>
      <w:proofErr w:type="spellEnd"/>
      <w:r>
        <w:rPr>
          <w:rFonts w:eastAsia="GalsLightC"/>
          <w:lang w:val="ru-RU"/>
        </w:rPr>
        <w:t xml:space="preserve"> процессом </w:t>
      </w:r>
      <w:r>
        <w:rPr>
          <w:rFonts w:eastAsia="GalsLightC"/>
          <w:lang w:val="ru-RU"/>
        </w:rPr>
        <w:fldChar w:fldCharType="begin"/>
      </w:r>
      <w:r>
        <w:rPr>
          <w:rFonts w:eastAsia="GalsLightC"/>
          <w:lang w:val="ru-RU"/>
        </w:rPr>
        <w:instrText xml:space="preserve"> ADDIN ZOTERO_ITEM CSL_CITATION {"citationID":"gdKWfk5k","properties":{"formattedCitation":"[77]","plainCitation":"[77]","noteIndex":0},"citationItems":[{"id":50,"uris":["http://zotero.org/users/5363772/items/YT5IVBWP",["http://zotero.org/users/5363772/items/YT5IVBWP"]],"itemData":{"id":50,"type":"article-journal","abstract":"BACKGROUND Among patients with metastatic pancreatic cancer, combination chemotherapy with fluorouracil, leucovorin, irinotecan, and oxaliplatin (FOLFIRINOX) leads to longer overall survival than gemcitabine therapy. We compared the efficacy and safety of a modified FOLFIRINOX regimen with gemcitabine as adjuvant therapy in patients with resected pancreatic cancer.\nMETHODS We randomly assigned 493 patients with resected pancreatic ductal adenocarcinoma to receive a modified FOLFIRINOX regimen (oxaliplatin [85 mg per square meter of bodysurface area], irinotecan [180 mg per square meter, reduced to 150 mg per square meter after a protocol-specified safety analysis], leucovorin [400 mg per square meter], and fluorouracil [2400 mg per square meter] every 2 weeks) or gemcitabine (1000 mg per square meter on days 1, 8, and 15 every 4 weeks) for 24 weeks. The primary end point was disease-free survival. Secondary end points included overall survival and safety.\nRESULTS At a median follow-up of 33.6 months, the median disease-free survival was 21.6 months in the modified-FOLFIRINOX group and 12.8 months in the gemcitabine group (stratified hazard ratio for cancer-related event, second cancer, or death, 0.58; 95% confidence interval [CI], 0.46 to 0.73; P&lt;0.001). The disease-free survival rate at 3 years was 39.7% in the modi­ fied-FOLFIRINOX group and 21.4% in the gemcitabine group. The median overall survival was 54.4 months in the modified-FOLFIRINOX group and 35.0 months in the gemcitabine group (stratified hazard ratio for death, 0.64; 95% CI, 0.48 to 0.86; P = 0.003). The overall survival rate at 3 years was 63.4% in the modified-FOLFIRINOX group and 48.6% in the gemcitabine group. Adverse events of grade 3 or 4 occurred in 75.9% of the patients in the modified-FOLFIRINOX group and in 52.9% of those in the gemcitabine group. One patient in the gemcitabine group died from toxic effects (interstitial pneumonitis). The authors’ full names, academic degrees, and affiliations are listed in the Appendix. Address reprint requests to Dr. Conroy at the Department of Medical Oncology, Institut de Cancérologie de Lorraine, 6 Ave. de Bourgogne, CS 30519, 54519 Vandoeuvre-lès-Nancy CEDEX, France, or at ­t.­conroy@­nancy.­unicancer.­fr. *A complete list of the investigators in the Canadian Cancer Trials Group and the Unicancer-GI–PRODIGE Group is provided in the Supplementary Appendix, available at NEJM.org. N Engl J Med 2018;379:2395-406. DOI: 10.1056/NEJMoa1809775 Copyright © 2018 Massachusetts Medical Society.\nCONCLUSIONS Adjuvant therapy with a modified FOLFIRINOX regimen led to significantly longer survival than gemcitabine among patients with resected pancreatic cancer, at the expense of a higher incidence of toxic effects. (Funded by R&amp;D Unicancer and others; ClinicalTrials.gov number, NCT01526135; EudraCT number, 2011- ­002026-5­ 2.)","container-title":"New England Journal of Medicine","DOI":"10.1056/NEJMoa1809775","ISSN":"0028-4793, 1533-4406","issue":"25","language":"en","page":"2395-2406","source":"Crossref","title":"FOLFIRINOX or Gemcitabine as Adjuvant Therapy for Pancreatic Cancer","volume":"379","author":[{"family":"Conroy","given":"Thierry"},{"family":"Hammel","given":"Pascal"},{"family":"Hebbar","given":"Mohamed"},{"family":"Ben Abdelghani","given":"Meher"},{"family":"Wei","given":"Alice C."},{"family":"Raoul","given":"Jean-Luc"},{"family":"Choné","given":"Laurence"},{"family":"Francois","given":"Eric"},{"family":"Artru","given":"Pascal"},{"family":"Biagi","given":"James J."},{"family":"Lecomte","given":"Thierry"},{"family":"Assenat","given":"Eric"},{"family":"Faroux","given":"Roger"},{"family":"Ychou","given":"Marc"},{"family":"Volet","given":"Julien"},{"family":"Sauvanet","given":"Alain"},{"family":"Breysacher","given":"Gilles"},{"family":"Di Fiore","given":"Frédéric"},{"family":"Cripps","given":"Christine"},{"family":"Kavan","given":"Petr"},{"family":"Texereau","given":"Patrick"},{"family":"Bouhier-Leporrier","given":"Karine"},{"family":"Khemissa-Akouz","given":"Faiza"},{"family":"Legoux","given":"Jean-Louis"},{"family":"Juzyna","given":"Béata"},{"family":"Gourgou","given":"Sophie"},{"family":"O’Callaghan","given":"Christopher J."},{"family":"Jouffroy-Zeller","given":"Claire"},{"family":"Rat","given":"Patrick"},{"family":"Malka","given":"David"},{"family":"Castan","given":"Florence"},{"family":"Bachet","given":"Jean-Baptiste"}],"issued":{"date-parts":[["2018",12,20]]}}}],"schema":"https://github.com/citation-style-language/schema/raw/master/csl-citation.json"} </w:instrText>
      </w:r>
      <w:r>
        <w:rPr>
          <w:rFonts w:eastAsia="GalsLightC"/>
          <w:lang w:val="ru-RU"/>
        </w:rPr>
        <w:fldChar w:fldCharType="separate"/>
      </w:r>
      <w:r>
        <w:t>[77]</w:t>
      </w:r>
      <w:r>
        <w:rPr>
          <w:rFonts w:eastAsia="GalsLightC"/>
          <w:lang w:val="ru-RU"/>
        </w:rPr>
        <w:fldChar w:fldCharType="end"/>
      </w:r>
      <w:r>
        <w:rPr>
          <w:rFonts w:eastAsia="GalsLightC"/>
          <w:lang w:val="ru-RU"/>
        </w:rPr>
        <w:t xml:space="preserve">, но и за счет более успешного лечения метастатического рака </w:t>
      </w:r>
      <w:r>
        <w:rPr>
          <w:rFonts w:eastAsia="GalsLightC"/>
          <w:lang w:val="ru-RU"/>
        </w:rPr>
        <w:fldChar w:fldCharType="begin"/>
      </w:r>
      <w:r>
        <w:rPr>
          <w:rFonts w:eastAsia="GalsLightC"/>
          <w:lang w:val="ru-RU"/>
        </w:rPr>
        <w:instrText xml:space="preserve"> ADDIN ZOTERO_ITEM CSL_CITATION {"citationID":"NLo782u3","properties":{"formattedCitation":"[77,185]","plainCitation":"[77,185]","noteIndex":0},"citationItems":[{"id":343,"uris":["http://zotero.org/users/5363772/items/5CZHHGBE",["http://zotero.org/users/5363772/items/5CZHHGBE"]],"itemData":{"id":343,"type":"article-journal","abstract":"Background: Metastatic pancreatic cancer (MPC) is associated with an extremely high mortality. Current NCCN guidelines recommend systemic therapy, as it is superior to best supportive care. Undertreatment of MPC continues to be an issue. Recent treatment and survival data of MPC in Veterans’ Affairs’ (VA) hospitals have not been published. The relationship between MPC treatment and survival and the American College of Surgeons’ (ACS) Committee on Cancer (CoC) accreditation in VA hospitals has not been studied.\nMethods: Nationwide data from the National Veterans Affairs Cancer Cube Registry was analyzed. In total, 6,775 patients were diagnosed with MPC between 2000 and 2014. CoC accreditation of each VA hospital was obtained using the ACS website.\nResults: MPC constitutes 52.31% of all pancreatic cancer diagnosed (6,775/12,951 cases). The near totality was men (97.44%). The above 70 years age group and the 60–70 years age group were the most common ages at diagnosis with 39.39% and 38.02% respectively. The proportion of early-onset pancreatic cancer (EOPC) was 2.84%. When compared to all stages of pancreatic cancer, stage IV pancreatic cancer had a lower proportion of cancer originating from the head of the pancreas (39.33% versus 50.63%) and more originating from the tail (17.99% versus 13.39%). Tumors originating from head of the pancreas are more likely to cause biliary symptoms and thus are more likely to be caught at an earlier stage. Overall, treatment rate in the VA at the national level with first-line chemotherapy was 37.61%. The rate of treatment over the years has increased in a linear fashion from 33.01% in 2000 to 41.95% in 2014. This has corresponded with an increase of 1–5 years survival of 9.29% in 2000 to 22.99% in 2014 and 5–10 years survival from 0.96% in 2000 to 6.00% in 2012. Treatment rates in CoC-accredited and non-CoC accredited VA hospitals were similar (38.94% and 38.12%, respectively). Survival rates in CoC-accredited and non-COC accredited VAs were similar with a 1–5 years survival rate of 8.89% and 8.57%, respectively.\nConclusions: Treatment and survival of MPC have risen significantly in the past decade at VA hospitals. CoC accreditation is not associated with a change in treatment or survival rates.","container-title":"Journal of Gastrointestinal Oncology","DOI":"10.21037/jgo.2018.07.08","ISSN":"20786891, 2219679X","issue":"4","journalAbbreviation":"J. Gastrointest. Oncol","language":"en","page":"703-711","source":"DOI.org (Crossref)","title":"Treatment and survival rates of stage IV pancreatic cancer at VA hospitals: a nation-wide study","title-short":"Treatment and survival rates of stage IV pancreatic cancer at VA hospitals","volume":"10","author":[{"family":"Azar","given":"Ibrahim"},{"family":"Virk","given":"Gurjiwan"},{"family":"Esfandiarifard","given":"Saghi"},{"family":"Wazir","given":"Ali"},{"family":"Mehdi","given":"Syed"}],"issued":{"date-parts":[["2019",8]]}}},{"id":50,"uris":["http://zotero.org/users/5363772/items/YT5IVBWP",["http://zotero.org/users/5363772/items/YT5IVBWP"]],"itemData":{"id":50,"type":"article-journal","abstract":"BACKGROUND Among patients with metastatic pancreatic cancer, combination chemotherapy with fluorouracil, leucovorin, irinotecan, and oxaliplatin (FOLFIRINOX) leads to longer overall survival than gemcitabine therapy. We compared the efficacy and safety of a modified FOLFIRINOX regimen with gemcitabine as adjuvant therapy in patients with resected pancreatic cancer.\nMETHODS We randomly assigned 493 patients with resected pancreatic ductal adenocarcinoma to receive a modified FOLFIRINOX regimen (oxaliplatin [85 mg per square meter of bodysurface area], irinotecan [180 mg per square meter, reduced to 150 mg per square meter after a protocol-specified safety analysis], leucovorin [400 mg per square meter], and fluorouracil [2400 mg per square meter] every 2 weeks) or gemcitabine (1000 mg per square meter on days 1, 8, and 15 every 4 weeks) for 24 weeks. The primary end point was disease-free survival. Secondary end points included overall survival and safety.\nRESULTS At a median follow-up of 33.6 months, the median disease-free survival was 21.6 months in the modified-FOLFIRINOX group and 12.8 months in the gemcitabine group (stratified hazard ratio for cancer-related event, second cancer, or death, 0.58; 95% confidence interval [CI], 0.46 to 0.73; P&lt;0.001). The disease-free survival rate at 3 years was 39.7% in the modi­ fied-FOLFIRINOX group and 21.4% in the gemcitabine group. The median overall survival was 54.4 months in the modified-FOLFIRINOX group and 35.0 months in the gemcitabine group (stratified hazard ratio for death, 0.64; 95% CI, 0.48 to 0.86; P = 0.003). The overall survival rate at 3 years was 63.4% in the modified-FOLFIRINOX group and 48.6% in the gemcitabine group. Adverse events of grade 3 or 4 occurred in 75.9% of the patients in the modified-FOLFIRINOX group and in 52.9% of those in the gemcitabine group. One patient in the gemcitabine group died from toxic effects (interstitial pneumonitis). The authors’ full names, academic degrees, and affiliations are listed in the Appendix. Address reprint requests to Dr. Conroy at the Department of Medical Oncology, Institut de Cancérologie de Lorraine, 6 Ave. de Bourgogne, CS 30519, 54519 Vandoeuvre-lès-Nancy CEDEX, France, or at ­t.­conroy@­nancy.­unicancer.­fr. *A complete list of the investigators in the Canadian Cancer Trials Group and the Unicancer-GI–PRODIGE Group is provided in the Supplementary Appendix, available at NEJM.org. N Engl J Med 2018;379:2395-406. DOI: 10.1056/NEJMoa1809775 Copyright © 2018 Massachusetts Medical Society.\nCONCLUSIONS Adjuvant therapy with a modified FOLFIRINOX regimen led to significantly longer survival than gemcitabine among patients with resected pancreatic cancer, at the expense of a higher incidence of toxic effects. (Funded by R&amp;D Unicancer and others; ClinicalTrials.gov number, NCT01526135; EudraCT number, 2011- ­002026-5­ 2.)","container-title":"New England Journal of Medicine","DOI":"10.1056/NEJMoa1809775","ISSN":"0028-4793, 1533-4406","issue":"25","language":"en","page":"2395-2406","source":"Crossref","title":"FOLFIRINOX or Gemcitabine as Adjuvant Therapy for Pancreatic Cancer","volume":"379","author":[{"family":"Conroy","given":"Thierry"},{"family":"Hammel","given":"Pascal"},{"family":"Hebbar","given":"Mohamed"},{"family":"Ben Abdelghani","given":"Meher"},{"family":"Wei","given":"Alice C."},{"family":"Raoul","given":"Jean-Luc"},{"family":"Choné","given":"Laurence"},{"family":"Francois","given":"Eric"},{"family":"Artru","given":"Pascal"},{"family":"Biagi","given":"James J."},{"family":"Lecomte","given":"Thierry"},{"family":"Assenat","given":"Eric"},{"family":"Faroux","given":"Roger"},{"family":"Ychou","given":"Marc"},{"family":"Volet","given":"Julien"},{"family":"Sauvanet","given":"Alain"},{"family":"Breysacher","given":"Gilles"},{"family":"Di Fiore","given":"Frédéric"},{"family":"Cripps","given":"Christine"},{"family":"Kavan","given":"Petr"},{"family":"Texereau","given":"Patrick"},{"family":"Bouhier-Leporrier","given":"Karine"},{"family":"Khemissa-Akouz","given":"Faiza"},{"family":"Legoux","given":"Jean-Louis"},{"family":"Juzyna","given":"Béata"},{"family":"Gourgou","given":"Sophie"},{"family":"O’Callaghan","given":"Christopher J."},{"family":"Jouffroy-Zeller","given":"Claire"},{"family":"Rat","given":"Patrick"},{"family":"Malka","given":"David"},{"family":"Castan","given":"Florence"},{"family":"Bachet","given":"Jean-Baptiste"}],"issued":{"date-parts":[["2018",12,20]]}}}],"schema":"https://github.com/citation-style-language/schema/raw/master/csl-citation.json"} </w:instrText>
      </w:r>
      <w:r>
        <w:rPr>
          <w:rFonts w:eastAsia="GalsLightC"/>
          <w:lang w:val="ru-RU"/>
        </w:rPr>
        <w:fldChar w:fldCharType="separate"/>
      </w:r>
      <w:r>
        <w:rPr>
          <w:lang w:val="ru-RU"/>
        </w:rPr>
        <w:t>[77,185]</w:t>
      </w:r>
      <w:r>
        <w:rPr>
          <w:rFonts w:eastAsia="GalsLightC"/>
          <w:lang w:val="ru-RU"/>
        </w:rPr>
        <w:fldChar w:fldCharType="end"/>
      </w:r>
      <w:r>
        <w:rPr>
          <w:rFonts w:eastAsia="GalsLightC"/>
          <w:lang w:val="ru-RU"/>
        </w:rPr>
        <w:t xml:space="preserve">. </w:t>
      </w:r>
    </w:p>
    <w:p w14:paraId="74407018" w14:textId="77777777" w:rsidR="003916EF" w:rsidRDefault="00000000">
      <w:pPr>
        <w:rPr>
          <w:rFonts w:eastAsia="GalsLightC"/>
          <w:lang w:val="ru-RU"/>
        </w:rPr>
      </w:pPr>
      <w:r>
        <w:rPr>
          <w:rFonts w:eastAsia="GalsLightC"/>
          <w:lang w:val="ru-RU"/>
        </w:rPr>
        <w:t xml:space="preserve">Факторы, влияющие на исход заболевания, достаточно многочисленны и включают общее состояние пациента, сопутствующую патологию, распространенность опухолевого процесса, а также наличие осложнений опухолевого процесса. Активно изучаются </w:t>
      </w:r>
      <w:proofErr w:type="spellStart"/>
      <w:r>
        <w:rPr>
          <w:rFonts w:eastAsia="GalsLightC"/>
          <w:lang w:val="ru-RU"/>
        </w:rPr>
        <w:t>биомаркеры</w:t>
      </w:r>
      <w:proofErr w:type="spellEnd"/>
      <w:r>
        <w:rPr>
          <w:rFonts w:eastAsia="GalsLightC"/>
          <w:lang w:val="ru-RU"/>
        </w:rPr>
        <w:t xml:space="preserve">, способные предсказать склонность опухоли к быстрому метастазированию, а также эффективность химиотерапии </w:t>
      </w:r>
      <w:r>
        <w:rPr>
          <w:rFonts w:eastAsia="GalsLightC"/>
          <w:lang w:val="ru-RU"/>
        </w:rPr>
        <w:fldChar w:fldCharType="begin"/>
      </w:r>
      <w:r>
        <w:rPr>
          <w:rFonts w:eastAsia="GalsLightC"/>
          <w:lang w:val="ru-RU"/>
        </w:rPr>
        <w:instrText xml:space="preserve"> ADDIN ZOTERO_ITEM CSL_CITATION {"citationID":"ziwa0kiR","properties":{"formattedCitation":"[186, p. 4,187,188]","plainCitation":"[186, p. 4,187,188]","noteIndex":0},"citationItems":[{"id":340,"uris":["http://zotero.org/users/5363772/items/2BT4TBQK",["http://zotero.org/users/5363772/items/2BT4TBQK"]],"itemData":{"id":340,"type":"article-journal","abstract":"The aim of our study was to evaluate consistency of SMAD4 expression in different tumor areas and its correlation with recurrence pattern in patients after resection for pancreatic cancer (PC).","container-title":"Journal of Gastrointestinal Cancer","DOI":"10.1007/s12029-018-0103-6","ISSN":"1941-6636","issue":"3","journalAbbreviation":"Journal of Gastrointestinal Cancer","page":"478-484","title":"Intratumoral Heterogeneity of SMAD4 Immunohistochemical Expression and Its Role in Prediction of Recurrence Pattern in Patients with Resectable Pancreatic Cancer","volume":"50","author":[{"family":"Pokataev","given":"Ilya"},{"family":"Kudaibergenova","given":"Asel"},{"family":"Artemyeva","given":"Anna"},{"family":"Popova","given":"Anna"},{"family":"Rumyantsev","given":"Alexey"},{"family":"Podluzhny","given":"Danil"},{"family":"Kudashkin","given":"Nikolay"},{"family":"Fedyanin","given":"Mikhail"},{"family":"Tryakin","given":"Alexey"},{"family":"Tjulandin","given":"Sergey"}],"issued":{"date-parts":[["2019",9,1]]}},"locator":"4"},{"id":345,"uris":["http://zotero.org/users/5363772/items/GPKU7TYQ",["http://zotero.org/users/5363772/items/GPKU7TYQ"]],"itemData":{"id":345,"type":"article-journal","abstract":"Purpose: To broaden access to and implementation of precision medicine in the care of pancreatic cancer patients, the Know Your Tumor (KYT) program was initiated using a turn-key precision medicine system. Patients undergo commercially available multi-omic profiling to determine molecularly rationalized clinical trials and off-label therapies.","container-title":"Clinical Cancer Research","DOI":"10.1158/1078-0432.CCR-18-0531","ISSN":"1078-0432, 1557-3265","journalAbbreviation":"Clin Cancer Res","language":"en","page":"1078-0432.CCR-18-0531","source":"DOI.org (Crossref)","title":"Molecular Profiling of Patients with Pancreatic Cancer: Initial Results from the Know Your Tumor Initiative","title-short":"Molecular Profiling of Patients with Pancreatic Cancer","author":[{"family":"Pishvaian","given":"Michael J."},{"family":"Bender","given":"Robert J."},{"family":"Halverson","given":"David"},{"family":"Rahib","given":"Lola"},{"family":"Hendifar","given":"Andrew E."},{"family":"Mikhail","given":"Sameh"},{"family":"Chung","given":"Vincent"},{"family":"Picozzi","given":"Vincent J."},{"family":"Sohal","given":"Davendra"},{"family":"Blais","given":"Edik M."},{"family":"Mason","given":"Kimberly"},{"family":"Lyons","given":"Emily E."},{"family":"Matrisian","given":"Lynn M."},{"family":"Brody","given":"Jonathan R."},{"family":"Madhavan","given":"Subha"},{"family":"Petricoin","given":"Emanuel F."}],"issued":{"date-parts":[["2018",6,28]]}}},{"id":346,"uris":["http://zotero.org/users/5363772/items/G9Q7MSE5",["http://zotero.org/users/5363772/items/G9Q7MSE5"]],"itemData":{"id":346,"type":"article-journal","abstract":"Purpose: To perform real-time whole genome sequencing (WGS) and RNA sequencing (RNASeq) of advanced pancreatic ductal adenocarcinoma (PDAC) to identify predictive mutational and transcriptional features for better treatment selection.Experimental Design: Patients with advanced PDAC were prospectively recruited prior to first-line combination chemotherapy. Fresh tumor tissue was acquired by image-guided percutaneous core biopsy for WGS and RNASeq. Laser capture microdissection was performed for all cases. Primary endpoint was feasibility to report WGS results prior to first disease assessment CT scan at 8 weeks. The main secondary endpoint was discovery of patient subsets with predictive mutational and transcriptional signatures.Results: Sixty-three patients underwent a tumor biopsy between December 2015 and June 2017. WGS and RNASeq were successful in 62 (98%) and 60 (95%), respectively. Genomic results were reported at a median of 35 days (range, 19-52 days) from biopsy, meeting the primary feasibility endpoint. Objective responses to first-line chemotherapy were significantly better in patients with the classical PDAC RNA subtype compared with those with the basal-like subtype (P = 0.004). The best progression-free survival was observed in those with classical subtype treated with m-FOLFIRINOX. GATA6 expression in tumor measured by RNA in situ hybridization was found to be a robust surrogate biomarker for differentiating classical and basal-like PDAC subtypes. Potentially actionable genetic alterations were found in 30% of patients.Conclusions: Prospective genomic profiling of advanced PDAC is feasible, and our early data indicate that chemotherapy response differs among patients with different genomic/transcriptomic subtypes. Clin Cancer Res; 24(6); 1344-54. ©2017 AACR.","archive":"PubMed","archive_location":"29288237","container-title":"Clinical cancer research : an official journal of the American Association for Cancer Research","DOI":"10.1158/1078-0432.CCR-17-2994","ISSN":"1078-0432","issue":"6","journalAbbreviation":"Clin Cancer Res","language":"eng","page":"1344-1354","title":"Genomics-Driven Precision Medicine for Advanced Pancreatic Cancer: Early Results from the COMPASS Trial","volume":"24","author":[{"family":"Aung","given":"Kyaw L"},{"family":"Fischer","given":"Sandra E"},{"family":"Denroche","given":"Robert E"},{"family":"Jang","given":"Gun-Ho"},{"family":"Dodd","given":"Anna"},{"family":"Creighton","given":"Sean"},{"family":"Southwood","given":"Bernadette"},{"family":"Liang","given":"Sheng-Ben"},{"family":"Chadwick","given":"Dianne"},{"family":"Zhang","given":"Amy"},{"family":"O'Kane","given":"Grainne M"},{"family":"Albaba","given":"Hamzeh"},{"family":"Moura","given":"Shari"},{"family":"Grant","given":"Robert C"},{"family":"Miller","given":"Jessica K"},{"family":"Mbabaali","given":"Faridah"},{"family":"Pasternack","given":"Danielle"},{"family":"Lungu","given":"Ilinca M"},{"family":"Bartlett","given":"John M S"},{"family":"Ghai","given":"Sangeet"},{"family":"Lemire","given":"Mathieu"},{"family":"Holter","given":"Spring"},{"family":"Connor","given":"Ashton A"},{"family":"Moffitt","given":"Richard A"},{"family":"Yeh","given":"Jen Jen"},{"family":"Timms","given":"Lee"},{"family":"Krzyzanowski","given":"Paul M"},{"family":"Dhani","given":"Neesha"},{"family":"Hedley","given":"David"},{"family":"Notta","given":"Faiyaz"},{"family":"Wilson","given":"Julie M"},{"family":"Moore","given":"Malcolm J"},{"family":"Gallinger","given":"Steven"},{"family":"Knox","given":"Jennifer J"}],"issued":{"date-parts":[["2018",3,15]]}}}],"schema":"https://github.com/citation-style-language/schema/raw/master/csl-citation.json"} </w:instrText>
      </w:r>
      <w:r>
        <w:rPr>
          <w:rFonts w:eastAsia="GalsLightC"/>
          <w:lang w:val="ru-RU"/>
        </w:rPr>
        <w:fldChar w:fldCharType="separate"/>
      </w:r>
      <w:r>
        <w:rPr>
          <w:lang w:val="ru-RU"/>
        </w:rPr>
        <w:t>[186, p. 4,187,188]</w:t>
      </w:r>
      <w:r>
        <w:rPr>
          <w:rFonts w:eastAsia="GalsLightC"/>
          <w:lang w:val="ru-RU"/>
        </w:rPr>
        <w:fldChar w:fldCharType="end"/>
      </w:r>
      <w:r>
        <w:rPr>
          <w:rFonts w:eastAsia="GalsLightC"/>
          <w:lang w:val="ru-RU"/>
        </w:rPr>
        <w:t xml:space="preserve">. </w:t>
      </w:r>
    </w:p>
    <w:p w14:paraId="67193A3C" w14:textId="77777777" w:rsidR="003916EF" w:rsidRDefault="00000000">
      <w:pPr>
        <w:rPr>
          <w:rFonts w:eastAsia="GalsLightC"/>
          <w:lang w:val="ru-RU"/>
        </w:rPr>
      </w:pPr>
      <w:r>
        <w:rPr>
          <w:rFonts w:eastAsia="GalsLightC"/>
          <w:lang w:val="ru-RU"/>
        </w:rPr>
        <w:t xml:space="preserve">Однако многочисленные исследования демонстрируют, что основным фактором, влияющим на исход, является адекватно назначенное и проведенное лечение </w:t>
      </w:r>
      <w:r>
        <w:rPr>
          <w:rFonts w:eastAsia="GalsLightC"/>
          <w:lang w:val="ru-RU"/>
        </w:rPr>
        <w:fldChar w:fldCharType="begin"/>
      </w:r>
      <w:r>
        <w:rPr>
          <w:rFonts w:eastAsia="GalsLightC"/>
          <w:lang w:val="ru-RU"/>
        </w:rPr>
        <w:instrText xml:space="preserve"> ADDIN ZOTERO_ITEM CSL_CITATION {"citationID":"53LVJHwy","properties":{"formattedCitation":"[74,94,95]","plainCitation":"[74,94,95]","noteIndex":0},"citationItems":[{"id":257,"uris":["http://zotero.org/users/5363772/items/ZH2KE4A5",["http://zotero.org/users/5363772/items/ZH2KE4A5"]],"itemData":{"id":257,"type":"article-journal","abstract":"Purpose Adjuvant chemotherapy improves patient survival rates after resection for pancreatic adenocarcinoma, but the optimal duration and time to initiate chemotherapy is unknown. Patients and Methods Patients with pancreatic ductal adenocarcinoma treated within the international, phase III, European Study Group for Pancreatic Cancer?3 (version 2) study were included if they had been randomly assigned to chemotherapy. Overall survival analysis was performed on an intention-to-treat basis, retaining patients in their randomized groups, and adjusting the overall treatment effect by known prognostic variables as well as the start time of chemotherapy. Results There were 985 patients, of whom 486 (49%) received gemcitabine and 499 (51%) received fluorouracil; 675 patients (68%) completed all six cycles of chemotherapy (full course) and 293 patients (30%) completed one to five cycles. Lymph node involvement, resection margins status, tumor differentiation, and completion of therapy were all shown by multivariable Cox regression to be independent survival factors. Overall survival favored patients who completed the full six courses of treatment versus those who did not (hazard ratio [HR], 0.516; 95% CI, 0.443 to 0.601; P &lt; .001). Time to starting chemotherapy did not influence overall survival rates for the full study population (HR, 0.985; 95% CI, 0.956 to 1.015). Chemotherapy start time was an important survival factor only for the subgroup of patients who did not complete therapy, in favor of later treatment (P &lt; .001). Conclusion Completion of all six cycles of planned adjuvant chemotherapy rather than early initiation was an independent prognostic factor after resection for pancreatic adenocarcinoma. There seems to be no difference in outcome if chemotherapy is delayed up to 12 weeks, thus allowing adequate time for postoperative recovery.","container-title":"Journal of Clinical Oncology","DOI":"10.1200/JCO.2013.50.7657","ISSN":"0732-183X","issue":"6","journalAbbreviation":"JCO","page":"504-512","title":"Optimal Duration and Timing of Adjuvant Chemotherapy After Definitive Surgery for Ductal Adenocarcinoma of the Pancreas: Ongoing Lessons From the ESPAC-3 Study","volume":"32","author":[{"family":"Valle","given":"Juan W."},{"family":"Palmer","given":"Daniel"},{"family":"Jackson","given":"Richard"},{"family":"Cox","given":"Trevor"},{"family":"Neoptolemos","given":"John P."},{"family":"Ghaneh","given":"Paula"},{"family":"Rawcliffe","given":"Charlotte L."},{"family":"Bassi","given":"Claudio"},{"family":"Stocken","given":"Deborah D."},{"family":"Cunningham","given":"David"},{"family":"O'Reilly","given":"Derek"},{"family":"Goldstein","given":"David"},{"family":"Robinson","given":"Bridget A."},{"family":"Karapetis","given":"Christos"},{"family":"Scarfe","given":"Andrew"},{"family":"Lacaine","given":"Francois"},{"family":"Sand","given":"Juhani"},{"family":"Izbicki","given":"Jakob R."},{"family":"Mayerle","given":"Julia"},{"family":"Dervenis","given":"Christos"},{"family":"Oláh","given":"Attila"},{"family":"Butturini","given":"Giovanni"},{"family":"Lind","given":"Pehr A."},{"family":"Middleton","given":"Mark R."},{"family":"Anthoney","given":"Alan"},{"family":"Sumpter","given":"Kate"},{"family":"Carter","given":"Ross"},{"family":"Büchler","given":"Markus W."}],"issued":{"date-parts":[["2014",1,13]]}}},{"id":348,"uris":["http://zotero.org/users/5363772/items/IQK4XP8X",["http://zotero.org/users/5363772/items/IQK4XP8X"]],"itemData":{"id":348,"type":"article-journal","abstract":"There remains uncertainty regarding the optimal second-line chemotherapy in advanced pancreatic ductal adenocarcinoma (PDAC). The current recommendation of 5-fluorouracil and oxaliplatin may not be relevant in current practice, as FOLFIRINOX (5-fluorouracil, leucovorin, irinotecan and oxaliplatin) has become a more popular first line therapy in fit patients. The majority of studies in this setting are single-arm Phase II trials with significant heterogeneity of patient populations, treatments and outcomes. In this review, we sought to systematically review and synthesise all prospective data available for the second-line treatment of advanced PDAC.","container-title":"Critical Reviews in Oncology/Hematology","DOI":"10.1016/j.critrevonc.2015.07.007","ISSN":"1040-8428","issue":"3","journalAbbreviation":"Critical Reviews in Oncology/Hematology","page":"483-497","title":"Second-line treatment in inoperable pancreatic adenocarcinoma: A systematic review and synthesis of all clinical trials","volume":"96","author":[{"family":"Nagrial","given":"Adnan M."},{"family":"Chin","given":"Venessa T."},{"family":"Sjoquist","given":"Katrin M."},{"family":"Pajic","given":"Marina"},{"family":"Horvath","given":"Lisa G."},{"family":"Biankin","given":"Andrew V."},{"family":"Yip","given":"Desmond"}],"issued":{"date-parts":[["2015",12,1]]}}},{"id":350,"uris":["http://zotero.org/users/5363772/items/NHJAHX5Z",["http://zotero.org/users/5363772/items/NHJAHX5Z"]],"itemData":{"id":350,"type":"article-journal","abstract":"Objectives We aimed to evaluate clinical factors that can predict second-line chemotherapy benefit in patients with pancreatic cancer. Methods In this retrospective study records of patients who received first-line chemotherapy since 2000 to 2015 were analyzed. A number of clinical and laboratory factors were evaluated for prognostic significance in a multivariate Cox proportional hazards model with overall survival as the end-point. Based on independent prognostic factors the prognostic model was constructed to dichotomize patients into two groups of prognosis. Results Records of 172 patients matched the inclusion criteria. Karnofsky performance status ≤70% and neutrophil-to-lymphocyte ratio &gt;5 at the time of disease progression after first-line chemotherapy were independent poor prognostic factors. Administration of second-line chemotherapy improved outcome only in patients with favorable prognosis: median overall survival increased from 1.7 to 5.5 months for patients who received chemotherapy (n=23) and BSC (n=90), respectively (p=0.002). Median overall survival in the group of poor prognosis were 2.3 and 1.7 months for patients who received chemotherapy (n=20) or only BSC (n=39), respectively (p=0.233). Conclusion This novel prognostic model can potentially predict second-line chemotherapy benefit in patients with pancreatic cancer. However it needs to be validated in further trials.","language":"en","page":"6","source":"Zotero","title":"Clinical Predictors of Second-Line Chemotherapy Benefit in Patients with Pancreatic Cancer","author":[{"family":"Pokataev","given":"Ilya"}],"issued":{"date-parts":[["2017"]]}}}],"schema":"https://github.com/citation-style-language/schema/raw/master/csl-citation.json"} </w:instrText>
      </w:r>
      <w:r>
        <w:rPr>
          <w:rFonts w:eastAsia="GalsLightC"/>
          <w:lang w:val="ru-RU"/>
        </w:rPr>
        <w:fldChar w:fldCharType="separate"/>
      </w:r>
      <w:r>
        <w:rPr>
          <w:lang w:val="ru-RU"/>
        </w:rPr>
        <w:t>[74,94,95]</w:t>
      </w:r>
      <w:r>
        <w:rPr>
          <w:rFonts w:eastAsia="GalsLightC"/>
          <w:lang w:val="ru-RU"/>
        </w:rPr>
        <w:fldChar w:fldCharType="end"/>
      </w:r>
      <w:r>
        <w:rPr>
          <w:rFonts w:eastAsia="GalsLightC"/>
          <w:lang w:val="ru-RU"/>
        </w:rPr>
        <w:t xml:space="preserve">. Поэтому считается недопустимым необоснованный отказ в проведении лечения даже при запущенной стадии. </w:t>
      </w:r>
    </w:p>
    <w:p w14:paraId="4DDBF0D4" w14:textId="77777777" w:rsidR="003916EF" w:rsidRDefault="00000000">
      <w:pPr>
        <w:pStyle w:val="3"/>
        <w:rPr>
          <w:rFonts w:eastAsia="BlissPro-ExtraBold"/>
          <w:lang w:val="ru-RU"/>
        </w:rPr>
      </w:pPr>
      <w:bookmarkStart w:id="57" w:name="_Toc168164050"/>
      <w:r>
        <w:rPr>
          <w:rFonts w:eastAsia="BlissPro-ExtraBold"/>
          <w:lang w:val="ru-RU"/>
        </w:rPr>
        <w:t>7.2 Особенности редких гистологических подтипов новообразований экзокринной части поджелудочной железы</w:t>
      </w:r>
      <w:bookmarkEnd w:id="57"/>
    </w:p>
    <w:p w14:paraId="09B2D77A" w14:textId="77777777" w:rsidR="003916EF" w:rsidRDefault="00000000">
      <w:pPr>
        <w:rPr>
          <w:rFonts w:eastAsia="BlissPro-Light"/>
          <w:lang w:val="ru-RU"/>
        </w:rPr>
      </w:pPr>
      <w:r>
        <w:rPr>
          <w:rFonts w:eastAsia="BlissPro-Light"/>
          <w:u w:val="single"/>
          <w:lang w:val="ru-RU"/>
        </w:rPr>
        <w:t xml:space="preserve">Солидные </w:t>
      </w:r>
      <w:proofErr w:type="spellStart"/>
      <w:r>
        <w:rPr>
          <w:rFonts w:eastAsia="BlissPro-Light"/>
          <w:u w:val="single"/>
          <w:lang w:val="ru-RU"/>
        </w:rPr>
        <w:t>псевдопапиллярные</w:t>
      </w:r>
      <w:proofErr w:type="spellEnd"/>
      <w:r>
        <w:rPr>
          <w:rFonts w:eastAsia="BlissPro-Light"/>
          <w:u w:val="single"/>
          <w:lang w:val="ru-RU"/>
        </w:rPr>
        <w:t xml:space="preserve"> опухоли</w:t>
      </w:r>
      <w:r>
        <w:rPr>
          <w:rFonts w:eastAsia="BlissPro-Light"/>
          <w:lang w:val="ru-RU"/>
        </w:rPr>
        <w:t xml:space="preserve"> встречаются в менее чем 1% случаев из всех новообразований поджелудочной железы, преимущественно у женщин (в 90% случаев) в молодом возрасте (средний возраст 20 лет). Если ранее они классифицировались как опухоли с неопределенным потенциалом злокачественности, то в настоящее время они рассматриваются как опухоли с низкой степенью злокачественности</w:t>
      </w:r>
      <w:r>
        <w:rPr>
          <w:rFonts w:eastAsia="BlissPro-Light"/>
          <w:lang w:val="ru-RU"/>
        </w:rPr>
        <w:fldChar w:fldCharType="begin"/>
      </w:r>
      <w:r>
        <w:rPr>
          <w:rFonts w:eastAsia="BlissPro-Light"/>
          <w:lang w:val="ru-RU"/>
        </w:rPr>
        <w:instrText xml:space="preserve"> ADDIN ZOTERO_ITEM CSL_CITATION {"citationID":"B64opIx6","properties":{"formattedCitation":"[189\\uc0\\u8211{}191]","plainCitation":"[189–191]","noteIndex":0},"citationItems":[{"id":1443,"uris":["http://zotero.org/users/5363772/items/ZTGGNTUE"],"itemData":{"id":1443,"type":"article-journal","abstract":"Background and aim. Solid pseudopapillary tumor (SPT) of the pancreas is a rare pathological condition, representing less than 3% of all exocrine pancreatic tumors. SPT usually occurs in young females, without notable symptoms, with a low malignant potential and excellent prognosis.Method. We conducted a retrospective study during the period January 2005 - January 2015. SPT patients admitted in our institution were reviewed by describing demographic data, clinico-pathologic and radiological features, therapeutic management and prognosis records.Results. Thirteen patients with SPT were identified (10 females), with a median age of 30 years. The main clinical presentation was abdominal pain (92.3%). The tumor was mostly located in the body or tail of the pancreas (77%), and the mean size was 8.2 cm. Regarding the surgical approach there were 5 distal pancreatectomies with splenectomy, 3 body and tail pancreatectomies, 2 body and tail pancreatectomies with splenectomy, 2 pancreato-duodenectomy, 1 partial enucleation and of all only 2 partial resections. Postoperative hematoxylin- eosin staining and immunohistochemistry confirmed the diagnosis in all cases. None of the patients had lymph nodes metastases. Only one local invasion. There was one case of death due to postoperative complications. Four cases followed adjuvant systemic chemotherapy. The mean follow-up was 18 months, without evidence of recurrence during this period.Conclusion. SPT should always be considered in the differential diagnosis in young women with a pancreatic tumor. Complete surgical excision is the treatment of choice, and is usually curative. The decision to administer systemic therapy must be individualized. Malignant behavior and late recurrences mandates long-term follow-up for patients with SPT.","container-title":"Medicine and Pharmacy Reports","DOI":"10.15386/cjmed-672","ISSN":"2668-0572, 2602-0807","issue":"2","journalAbbreviation":"Medicine and Pharmacy Reports","page":"171-178","source":"DOI.org (Crossref)","title":"Solid pseudopapillary tumor of the pancreas: clinical-pathological features and management of 13 cases","title-short":"Solid pseudopapillary tumor of the pancreas","volume":"90","author":[{"family":"Bochis","given":"Ovidiu Vasile"},{"family":"Bota","given":"Madalina"},{"family":"Mihut","given":"Emilia"},{"family":"Buiga","given":"Rares"},{"family":"Hazbei","given":"Dan Samoila"},{"family":"Irimie","given":"Alexandru"}],"issued":{"date-parts":[["2017",4,26]]}}},{"id":1445,"uris":["http://zotero.org/users/5363772/items/JGEDD2M7"],"itemData":{"id":1445,"type":"article-journal","container-title":"American Journal of Roentgenology","DOI":"10.2214/AJR.05.0569","ISSN":"0361-803X, 1546-3141","issue":"2","journalAbbreviation":"American Journal of Roentgenology","language":"en","page":"W178-W186","source":"DOI.org (Crossref)","title":"Solid Pseudopapillary Tumor of the Pancreas: Typical and Atypical Manifestations","title-short":"Solid Pseudopapillary Tumor of the Pancreas","volume":"187","author":[{"family":"Choi","given":"Jin-Young"},{"family":"Kim","given":"Myeong-Jin"},{"family":"Kim","given":"Joo Hee"},{"family":"Kim","given":"Seung Hyoung"},{"family":"Lim","given":"Joon Sok"},{"family":"Oh","given":"Young Taik"},{"family":"Chung","given":"Jae-Joon"},{"family":"Yoo","given":"Hyung Sik"},{"family":"Lee","given":"Jong Tae"},{"family":"Kim","given":"Ki Whang"}],"issued":{"date-parts":[["2006",8]]}}},{"id":1442,"uris":["http://zotero.org/users/5363772/items/GLRQ6FQU"],"itemData":{"id":1442,"type":"article-journal","container-title":"Canadian Journal of Surgery","DOI":"10.1503/cjs.011810","ISSN":"0008428X","issue":"6","journalAbbreviation":"Can J Surg","page":"368-374","source":"DOI.org (Crossref)","title":"Diagnosis and surgical treatment of solid pseudopapillary neoplasm of the pancreas: analysis of 24 cases","title-short":"Diagnosis and surgical treatment of solid pseudopapillary neoplasm of the pancreas","volume":"54","author":[{"family":"Guo","given":"Ning"}],"issued":{"date-parts":[["2011",12,1]]}}}],"schema":"https://github.com/citation-style-language/schema/raw/master/csl-citation.json"} </w:instrText>
      </w:r>
      <w:r>
        <w:rPr>
          <w:rFonts w:eastAsia="BlissPro-Light"/>
          <w:lang w:val="ru-RU"/>
        </w:rPr>
        <w:fldChar w:fldCharType="separate"/>
      </w:r>
      <w:r>
        <w:rPr>
          <w:lang w:val="ru-RU"/>
        </w:rPr>
        <w:t>[189–191]</w:t>
      </w:r>
      <w:r>
        <w:rPr>
          <w:rFonts w:eastAsia="BlissPro-Light"/>
          <w:lang w:val="ru-RU"/>
        </w:rPr>
        <w:fldChar w:fldCharType="end"/>
      </w:r>
      <w:r>
        <w:rPr>
          <w:rFonts w:eastAsia="BlissPro-Light"/>
          <w:lang w:val="ru-RU"/>
        </w:rPr>
        <w:t xml:space="preserve">. </w:t>
      </w:r>
    </w:p>
    <w:p w14:paraId="2D010A5C" w14:textId="77777777" w:rsidR="003916EF" w:rsidRDefault="00000000">
      <w:pPr>
        <w:rPr>
          <w:rFonts w:eastAsia="BlissPro-Light"/>
          <w:lang w:val="ru-RU"/>
        </w:rPr>
      </w:pPr>
      <w:r>
        <w:rPr>
          <w:rFonts w:eastAsia="BlissPro-Light"/>
          <w:lang w:val="ru-RU"/>
        </w:rPr>
        <w:t xml:space="preserve">Опухоли обладают </w:t>
      </w:r>
      <w:proofErr w:type="spellStart"/>
      <w:r>
        <w:rPr>
          <w:rFonts w:eastAsia="BlissPro-Light"/>
          <w:lang w:val="ru-RU"/>
        </w:rPr>
        <w:t>индолентным</w:t>
      </w:r>
      <w:proofErr w:type="spellEnd"/>
      <w:r>
        <w:rPr>
          <w:rFonts w:eastAsia="BlissPro-Light"/>
          <w:lang w:val="ru-RU"/>
        </w:rPr>
        <w:t xml:space="preserve"> течением. Прогноз благоприятный. Отдаленные метастазы выявляются в ≈8% случаев. Лечение преимущественно хирургическое, включая случаи с отдаленными метастазами. Частота рецидивов составляет менее 5%. </w:t>
      </w:r>
      <w:proofErr w:type="spellStart"/>
      <w:r>
        <w:rPr>
          <w:rFonts w:eastAsia="BlissPro-Light"/>
          <w:lang w:val="ru-RU"/>
        </w:rPr>
        <w:t>Адъювантная</w:t>
      </w:r>
      <w:proofErr w:type="spellEnd"/>
      <w:r>
        <w:rPr>
          <w:rFonts w:eastAsia="BlissPro-Light"/>
          <w:lang w:val="ru-RU"/>
        </w:rPr>
        <w:t xml:space="preserve"> терапия как правило не используется. </w:t>
      </w:r>
    </w:p>
    <w:p w14:paraId="1BF73740" w14:textId="77777777" w:rsidR="003916EF" w:rsidRDefault="00000000">
      <w:pPr>
        <w:rPr>
          <w:rFonts w:eastAsia="BlissPro-Light"/>
          <w:lang w:val="ru-RU"/>
        </w:rPr>
      </w:pPr>
      <w:r>
        <w:rPr>
          <w:rFonts w:eastAsia="BlissPro-Light"/>
          <w:lang w:val="ru-RU"/>
        </w:rPr>
        <w:t xml:space="preserve">Для пациентов с неоперабельными метастазами протоколов химиотерапии не разработано, и опубликованные наблюдения указывают на невысокую непосредственную эффективность химиотерапии, хотя </w:t>
      </w:r>
      <w:proofErr w:type="spellStart"/>
      <w:r>
        <w:rPr>
          <w:rFonts w:eastAsia="BlissPro-Light"/>
          <w:lang w:val="ru-RU"/>
        </w:rPr>
        <w:t>индолентное</w:t>
      </w:r>
      <w:proofErr w:type="spellEnd"/>
      <w:r>
        <w:rPr>
          <w:rFonts w:eastAsia="BlissPro-Light"/>
          <w:lang w:val="ru-RU"/>
        </w:rPr>
        <w:t xml:space="preserve"> течение обеспечивает продолжительную стабилизацию. Эти опухоли часто экспрессируют рецепторы половых гормонов, и </w:t>
      </w:r>
      <w:r>
        <w:rPr>
          <w:rFonts w:eastAsia="BlissPro-Light"/>
          <w:lang w:val="ru-RU"/>
        </w:rPr>
        <w:lastRenderedPageBreak/>
        <w:t>эндокринная терапия тамоксифеном или ингибиторами ароматазы в сочетании с овариальной супрессией при необходимости может быть рассмотрена</w:t>
      </w:r>
      <w:r>
        <w:rPr>
          <w:rFonts w:eastAsia="BlissPro-Light"/>
          <w:lang w:val="ru-RU"/>
        </w:rPr>
        <w:fldChar w:fldCharType="begin"/>
      </w:r>
      <w:r>
        <w:rPr>
          <w:rFonts w:eastAsia="BlissPro-Light"/>
          <w:lang w:val="ru-RU"/>
        </w:rPr>
        <w:instrText xml:space="preserve"> ADDIN ZOTERO_ITEM CSL_CITATION {"citationID":"7oxllyuV","properties":{"formattedCitation":"[189\\uc0\\u8211{}191]","plainCitation":"[189–191]","noteIndex":0},"citationItems":[{"id":1443,"uris":["http://zotero.org/users/5363772/items/ZTGGNTUE"],"itemData":{"id":1443,"type":"article-journal","abstract":"Background and aim. Solid pseudopapillary tumor (SPT) of the pancreas is a rare pathological condition, representing less than 3% of all exocrine pancreatic tumors. SPT usually occurs in young females, without notable symptoms, with a low malignant potential and excellent prognosis.Method. We conducted a retrospective study during the period January 2005 - January 2015. SPT patients admitted in our institution were reviewed by describing demographic data, clinico-pathologic and radiological features, therapeutic management and prognosis records.Results. Thirteen patients with SPT were identified (10 females), with a median age of 30 years. The main clinical presentation was abdominal pain (92.3%). The tumor was mostly located in the body or tail of the pancreas (77%), and the mean size was 8.2 cm. Regarding the surgical approach there were 5 distal pancreatectomies with splenectomy, 3 body and tail pancreatectomies, 2 body and tail pancreatectomies with splenectomy, 2 pancreato-duodenectomy, 1 partial enucleation and of all only 2 partial resections. Postoperative hematoxylin- eosin staining and immunohistochemistry confirmed the diagnosis in all cases. None of the patients had lymph nodes metastases. Only one local invasion. There was one case of death due to postoperative complications. Four cases followed adjuvant systemic chemotherapy. The mean follow-up was 18 months, without evidence of recurrence during this period.Conclusion. SPT should always be considered in the differential diagnosis in young women with a pancreatic tumor. Complete surgical excision is the treatment of choice, and is usually curative. The decision to administer systemic therapy must be individualized. Malignant behavior and late recurrences mandates long-term follow-up for patients with SPT.","container-title":"Medicine and Pharmacy Reports","DOI":"10.15386/cjmed-672","ISSN":"2668-0572, 2602-0807","issue":"2","journalAbbreviation":"Medicine and Pharmacy Reports","page":"171-178","source":"DOI.org (Crossref)","title":"Solid pseudopapillary tumor of the pancreas: clinical-pathological features and management of 13 cases","title-short":"Solid pseudopapillary tumor of the pancreas","volume":"90","author":[{"family":"Bochis","given":"Ovidiu Vasile"},{"family":"Bota","given":"Madalina"},{"family":"Mihut","given":"Emilia"},{"family":"Buiga","given":"Rares"},{"family":"Hazbei","given":"Dan Samoila"},{"family":"Irimie","given":"Alexandru"}],"issued":{"date-parts":[["2017",4,26]]}}},{"id":1445,"uris":["http://zotero.org/users/5363772/items/JGEDD2M7"],"itemData":{"id":1445,"type":"article-journal","container-title":"American Journal of Roentgenology","DOI":"10.2214/AJR.05.0569","ISSN":"0361-803X, 1546-3141","issue":"2","journalAbbreviation":"American Journal of Roentgenology","language":"en","page":"W178-W186","source":"DOI.org (Crossref)","title":"Solid Pseudopapillary Tumor of the Pancreas: Typical and Atypical Manifestations","title-short":"Solid Pseudopapillary Tumor of the Pancreas","volume":"187","author":[{"family":"Choi","given":"Jin-Young"},{"family":"Kim","given":"Myeong-Jin"},{"family":"Kim","given":"Joo Hee"},{"family":"Kim","given":"Seung Hyoung"},{"family":"Lim","given":"Joon Sok"},{"family":"Oh","given":"Young Taik"},{"family":"Chung","given":"Jae-Joon"},{"family":"Yoo","given":"Hyung Sik"},{"family":"Lee","given":"Jong Tae"},{"family":"Kim","given":"Ki Whang"}],"issued":{"date-parts":[["2006",8]]}}},{"id":1442,"uris":["http://zotero.org/users/5363772/items/GLRQ6FQU"],"itemData":{"id":1442,"type":"article-journal","container-title":"Canadian Journal of Surgery","DOI":"10.1503/cjs.011810","ISSN":"0008428X","issue":"6","journalAbbreviation":"Can J Surg","page":"368-374","source":"DOI.org (Crossref)","title":"Diagnosis and surgical treatment of solid pseudopapillary neoplasm of the pancreas: analysis of 24 cases","title-short":"Diagnosis and surgical treatment of solid pseudopapillary neoplasm of the pancreas","volume":"54","author":[{"family":"Guo","given":"Ning"}],"issued":{"date-parts":[["2011",12,1]]}}}],"schema":"https://github.com/citation-style-language/schema/raw/master/csl-citation.json"} </w:instrText>
      </w:r>
      <w:r>
        <w:rPr>
          <w:rFonts w:eastAsia="BlissPro-Light"/>
          <w:lang w:val="ru-RU"/>
        </w:rPr>
        <w:fldChar w:fldCharType="separate"/>
      </w:r>
      <w:r>
        <w:rPr>
          <w:lang w:val="ru-RU"/>
        </w:rPr>
        <w:t>[189–191]</w:t>
      </w:r>
      <w:r>
        <w:rPr>
          <w:rFonts w:eastAsia="BlissPro-Light"/>
          <w:lang w:val="ru-RU"/>
        </w:rPr>
        <w:fldChar w:fldCharType="end"/>
      </w:r>
      <w:r>
        <w:rPr>
          <w:rFonts w:eastAsia="BlissPro-Light"/>
          <w:lang w:val="ru-RU"/>
        </w:rPr>
        <w:t xml:space="preserve">. </w:t>
      </w:r>
    </w:p>
    <w:p w14:paraId="760F6531" w14:textId="77777777" w:rsidR="003916EF" w:rsidRDefault="00000000">
      <w:pPr>
        <w:rPr>
          <w:rFonts w:eastAsia="BlissPro-Light"/>
          <w:lang w:val="ru-RU"/>
        </w:rPr>
      </w:pPr>
      <w:proofErr w:type="spellStart"/>
      <w:r>
        <w:rPr>
          <w:rFonts w:eastAsia="BlissPro-Light"/>
          <w:u w:val="single"/>
          <w:lang w:val="ru-RU"/>
        </w:rPr>
        <w:t>Ацинарные</w:t>
      </w:r>
      <w:proofErr w:type="spellEnd"/>
      <w:r>
        <w:rPr>
          <w:rFonts w:eastAsia="BlissPro-Light"/>
          <w:u w:val="single"/>
          <w:lang w:val="ru-RU"/>
        </w:rPr>
        <w:t xml:space="preserve"> карциномы и смешанные </w:t>
      </w:r>
      <w:proofErr w:type="spellStart"/>
      <w:r>
        <w:rPr>
          <w:rFonts w:eastAsia="BlissPro-Light"/>
          <w:u w:val="single"/>
          <w:lang w:val="ru-RU"/>
        </w:rPr>
        <w:t>ацинарно</w:t>
      </w:r>
      <w:proofErr w:type="spellEnd"/>
      <w:r>
        <w:rPr>
          <w:rFonts w:eastAsia="BlissPro-Light"/>
          <w:u w:val="single"/>
          <w:lang w:val="ru-RU"/>
        </w:rPr>
        <w:t>-эндокринные карциномы</w:t>
      </w:r>
      <w:r>
        <w:rPr>
          <w:rFonts w:eastAsia="BlissPro-Light"/>
          <w:lang w:val="ru-RU"/>
        </w:rPr>
        <w:t xml:space="preserve"> отличаются более благоприятным течением по сравнению с </w:t>
      </w:r>
      <w:proofErr w:type="spellStart"/>
      <w:r>
        <w:rPr>
          <w:rFonts w:eastAsia="BlissPro-Light"/>
          <w:lang w:val="ru-RU"/>
        </w:rPr>
        <w:t>протоковыми</w:t>
      </w:r>
      <w:proofErr w:type="spellEnd"/>
      <w:r>
        <w:rPr>
          <w:rFonts w:eastAsia="BlissPro-Light"/>
          <w:lang w:val="ru-RU"/>
        </w:rPr>
        <w:t xml:space="preserve"> карциномами. Общие принципы лечения не отличаются от таковых для </w:t>
      </w:r>
      <w:proofErr w:type="spellStart"/>
      <w:r>
        <w:rPr>
          <w:rFonts w:eastAsia="BlissPro-Light"/>
          <w:lang w:val="ru-RU"/>
        </w:rPr>
        <w:t>протокового</w:t>
      </w:r>
      <w:proofErr w:type="spellEnd"/>
      <w:r>
        <w:rPr>
          <w:rFonts w:eastAsia="BlissPro-Light"/>
          <w:lang w:val="ru-RU"/>
        </w:rPr>
        <w:t xml:space="preserve"> рака поджелудочной железы. Смешанные </w:t>
      </w:r>
      <w:proofErr w:type="spellStart"/>
      <w:r>
        <w:rPr>
          <w:rFonts w:eastAsia="BlissPro-Light"/>
          <w:lang w:val="ru-RU"/>
        </w:rPr>
        <w:t>ацинарно</w:t>
      </w:r>
      <w:proofErr w:type="spellEnd"/>
      <w:r>
        <w:rPr>
          <w:rFonts w:eastAsia="BlissPro-Light"/>
          <w:lang w:val="ru-RU"/>
        </w:rPr>
        <w:t xml:space="preserve">-эндокринные карциномы также лечатся по принципам лечения экзокринного рака. </w:t>
      </w:r>
    </w:p>
    <w:p w14:paraId="47AA0BED" w14:textId="77777777" w:rsidR="003916EF" w:rsidRDefault="00000000">
      <w:pPr>
        <w:rPr>
          <w:rFonts w:eastAsia="BlissPro-Light"/>
          <w:lang w:val="ru-RU"/>
        </w:rPr>
      </w:pPr>
      <w:r>
        <w:rPr>
          <w:rFonts w:eastAsia="BlissPro-Light"/>
          <w:lang w:val="ru-RU"/>
        </w:rPr>
        <w:t xml:space="preserve">На молекулярном уровне в этих опухолях редко встречаются мутации </w:t>
      </w:r>
      <w:r>
        <w:rPr>
          <w:rFonts w:eastAsia="BlissPro-Light"/>
          <w:i/>
          <w:iCs/>
        </w:rPr>
        <w:t>KRAS</w:t>
      </w:r>
      <w:r>
        <w:rPr>
          <w:rFonts w:eastAsia="BlissPro-Light"/>
          <w:lang w:val="ru-RU"/>
        </w:rPr>
        <w:t xml:space="preserve">. Среди молекулярных нарушений, заслуживающих внимание, следует выделить альтерации </w:t>
      </w:r>
      <w:r>
        <w:rPr>
          <w:rFonts w:eastAsia="BlissPro-Light"/>
          <w:i/>
          <w:iCs/>
        </w:rPr>
        <w:t>BRAF</w:t>
      </w:r>
      <w:r>
        <w:rPr>
          <w:rFonts w:eastAsia="BlissPro-Light"/>
          <w:lang w:val="ru-RU"/>
        </w:rPr>
        <w:t xml:space="preserve">. Хотя мутации </w:t>
      </w:r>
      <w:r>
        <w:rPr>
          <w:rFonts w:eastAsia="BlissPro-Light"/>
          <w:i/>
          <w:iCs/>
        </w:rPr>
        <w:t>BRAF</w:t>
      </w:r>
      <w:r>
        <w:rPr>
          <w:rFonts w:eastAsia="BlissPro-Light"/>
          <w:lang w:val="ru-RU"/>
        </w:rPr>
        <w:t xml:space="preserve"> выявляются редко, в 23% случаев выявляются перестройки </w:t>
      </w:r>
      <w:r>
        <w:rPr>
          <w:rFonts w:eastAsia="BlissPro-Light"/>
          <w:i/>
          <w:iCs/>
        </w:rPr>
        <w:t>BRAF</w:t>
      </w:r>
      <w:r>
        <w:rPr>
          <w:rFonts w:eastAsia="BlissPro-Light"/>
          <w:lang w:val="ru-RU"/>
        </w:rPr>
        <w:t xml:space="preserve"> или </w:t>
      </w:r>
      <w:r>
        <w:rPr>
          <w:rFonts w:eastAsia="BlissPro-Light"/>
          <w:i/>
          <w:iCs/>
        </w:rPr>
        <w:t>RAF</w:t>
      </w:r>
      <w:r>
        <w:rPr>
          <w:rFonts w:eastAsia="BlissPro-Light"/>
          <w:i/>
          <w:iCs/>
          <w:lang w:val="ru-RU"/>
        </w:rPr>
        <w:t>1</w:t>
      </w:r>
      <w:r>
        <w:rPr>
          <w:rFonts w:eastAsia="BlissPro-Light"/>
          <w:lang w:val="ru-RU"/>
        </w:rPr>
        <w:t xml:space="preserve"> (например, слияние </w:t>
      </w:r>
      <w:r>
        <w:rPr>
          <w:rFonts w:eastAsia="BlissPro-Light"/>
          <w:i/>
          <w:iCs/>
        </w:rPr>
        <w:t>SND</w:t>
      </w:r>
      <w:r>
        <w:rPr>
          <w:rFonts w:eastAsia="BlissPro-Light"/>
          <w:i/>
          <w:iCs/>
          <w:lang w:val="ru-RU"/>
        </w:rPr>
        <w:t>1-</w:t>
      </w:r>
      <w:r>
        <w:rPr>
          <w:rFonts w:eastAsia="BlissPro-Light"/>
          <w:i/>
          <w:iCs/>
        </w:rPr>
        <w:t>BRAF</w:t>
      </w:r>
      <w:r>
        <w:rPr>
          <w:rFonts w:eastAsia="BlissPro-Light"/>
          <w:lang w:val="ru-RU"/>
        </w:rPr>
        <w:t xml:space="preserve">), что делает эти опухоли потенциально чувствительными к терапии ингибиторами МЕК. Анализ небольших работ показывает также более высокую частоту мутаций в генах </w:t>
      </w:r>
      <w:r>
        <w:rPr>
          <w:rFonts w:eastAsia="BlissPro-Light"/>
          <w:i/>
          <w:iCs/>
        </w:rPr>
        <w:t>BRCA</w:t>
      </w:r>
      <w:r>
        <w:rPr>
          <w:rFonts w:eastAsia="BlissPro-Light"/>
          <w:lang w:val="ru-RU"/>
        </w:rPr>
        <w:t xml:space="preserve"> и </w:t>
      </w:r>
      <w:r>
        <w:rPr>
          <w:rFonts w:eastAsia="BlissPro-Light"/>
        </w:rPr>
        <w:t>MSI</w:t>
      </w:r>
      <w:r>
        <w:rPr>
          <w:rFonts w:eastAsia="BlissPro-Light"/>
          <w:lang w:val="ru-RU"/>
        </w:rPr>
        <w:t>-</w:t>
      </w:r>
      <w:r>
        <w:rPr>
          <w:rFonts w:eastAsia="BlissPro-Light"/>
        </w:rPr>
        <w:t>H</w:t>
      </w:r>
      <w:r>
        <w:rPr>
          <w:rFonts w:eastAsia="BlissPro-Light"/>
          <w:lang w:val="ru-RU"/>
        </w:rPr>
        <w:t xml:space="preserve"> при </w:t>
      </w:r>
      <w:proofErr w:type="spellStart"/>
      <w:r>
        <w:rPr>
          <w:rFonts w:eastAsia="BlissPro-Light"/>
          <w:lang w:val="ru-RU"/>
        </w:rPr>
        <w:t>ацинарных</w:t>
      </w:r>
      <w:proofErr w:type="spellEnd"/>
      <w:r>
        <w:rPr>
          <w:rFonts w:eastAsia="BlissPro-Light"/>
          <w:lang w:val="ru-RU"/>
        </w:rPr>
        <w:t xml:space="preserve"> карциномах поджелудочной железы</w:t>
      </w:r>
      <w:r>
        <w:rPr>
          <w:rFonts w:eastAsia="BlissPro-Light"/>
          <w:lang w:val="ru-RU"/>
        </w:rPr>
        <w:fldChar w:fldCharType="begin"/>
      </w:r>
      <w:r>
        <w:rPr>
          <w:rFonts w:eastAsia="BlissPro-Light"/>
          <w:lang w:val="ru-RU"/>
        </w:rPr>
        <w:instrText xml:space="preserve"> ADDIN ZOTERO_ITEM CSL_CITATION {"citationID":"qGLy6NzO","properties":{"formattedCitation":"[140,192\\uc0\\u8211{}194]","plainCitation":"[140,192–194]","noteIndex":0},"citationItems":[{"id":1340,"uris":["http://zotero.org/users/5363772/items/F48H3N4S"],"itemData":{"id":1340,"type":"article-journal","container-title":"JCO Precision Oncology","DOI":"10.1200/PO.21.00400","ISSN":"2473-4284","issue":"6","journalAbbreviation":"JCO Precision Oncology","language":"en","page":"e2100400","source":"DOI.org (Crossref)","title":"Exceptional Clinical Response to Alectinib in Pancreatic Acinar Cell Carcinoma With a Novel ALK-KANK4 Gene Fusion","author":[{"family":"Gaule","given":"Marina"},{"family":"Pesoni","given":"Camilla"},{"family":"Quinzii","given":"Alberto"},{"family":"Zecchetto","given":"Camilla"},{"family":"Casalino","given":"Simona"},{"family":"Merz","given":"Valeria"},{"family":"Contarelli","given":"Serena"},{"family":"Pietrobono","given":"Silvia"},{"family":"Vissio","given":"Elena"},{"family":"Molinaro","given":"Luca"},{"family":"Manzin","given":"Enrica"},{"family":"Volpatto","given":"Roberta"},{"family":"Vellani","given":"Giorgio"},{"family":"Melisi","given":"Davide"}],"issued":{"date-parts":[["2022",5]]}}},{"id":1447,"uris":["http://zotero.org/users/5363772/items/HX76ATFX"],"itemData":{"id":1447,"type":"article-journal","container-title":"World Journal of Gastroenterology","DOI":"10.3748/wjg.v28.i40.5827","ISSN":"1007-9327","issue":"40","journalAbbreviation":"World J Gastroenterol","page":"5827-5844","source":"DOI.org (Crossref)","title":"Pancreatic acinar cell carcinoma: A comprehensive review","title-short":"Pancreatic acinar cell carcinoma","volume":"28","author":[{"family":"Calimano-Ramirez","given":"Luis Fernando"},{"family":"Daoud","given":"Taher"},{"family":"Gopireddy","given":"Dheeraj Reddy"},{"family":"Morani","given":"Ajaykumar C"},{"family":"Waters","given":"Rebecca"},{"family":"Gumus","given":"Kazim"},{"family":"Klekers","given":"Albert Russell"},{"family":"Bhosale","given":"Priya R"},{"family":"Virarkar","given":"Mayur K"}],"issued":{"date-parts":[["2022",10,21]]}}},{"id":761,"uris":["http://zotero.org/users/5363772/items/QJN9FTX8"],"itemData":{"id":761,"type":"article-journal","abstract":"Pancreatic acinar cell carcinomas (PACC) account for approximately 1% (</w:instrText>
      </w:r>
      <w:r>
        <w:rPr>
          <w:rFonts w:ascii="Cambria Math" w:eastAsia="BlissPro-Light" w:hAnsi="Cambria Math" w:cs="Cambria Math"/>
          <w:lang w:val="ru-RU"/>
        </w:rPr>
        <w:instrText>∼</w:instrText>
      </w:r>
      <w:r>
        <w:rPr>
          <w:rFonts w:eastAsia="BlissPro-Light"/>
          <w:lang w:val="ru-RU"/>
        </w:rPr>
        <w:instrText xml:space="preserve">500 cases) of pancreatic cancer diagnoses annually in the United States. Oncogenic therapuetic targets have proven elusive in this disease, and chemotherapy and radiotherapy have demonstrated limited efﬁcacy against these tumors. Comprehensive genomic proﬁling of a large series of PACCs (n = 44) identiﬁed recurrent rearrangements involving BRAF and RAF1 (CRAF) in approximately 23% of tumors. The most prevalent fusion, SND1–BRAF, resulted in activation of the MAPK pathway, which was abrogated with MEK inhibition. SND1–BRAF-transformed cells were sensitive to treatment with the MEK inhibitor trametinib. PACCs lacking RAF rearrangements were signiﬁcantly enriched for genomic alterations, causing inactivation of DNA repair genes (45%); these genomic alterations have been associated with sensitivity to platinum-based therapies and PARP inhibitors. Collectively, these results identify potentially actionable genomic alterations in the majority of PACCs and provide a rationale for using personalized therapies in this disease.","container-title":"Cancer Discovery","DOI":"10.1158/2159-8290.CD-14-0617","ISSN":"2159-8274, 2159-8290","issue":"12","journalAbbreviation":"Cancer Discovery","language":"en","page":"1398-1405","source":"DOI.org (Crossref)","title":"Comprehensive Genomic Profiling of Pancreatic Acinar Cell Carcinomas Identifies Recurrent RAF Fusions and Frequent Inactivation of DNA Repair Genes","volume":"4","author":[{"family":"Chmielecki","given":"J."},{"family":"Hutchinson","given":"K. E."},{"family":"Frampton","given":"G. M."},{"family":"Chalmers","given":"Z. R."},{"family":"Johnson","given":"A."},{"family":"Shi","given":"C."},{"family":"Elvin","given":"J."},{"family":"Ali","given":"S. M."},{"family":"Ross","given":"J. S."},{"family":"Basturk","given":"O."},{"family":"Balasubramanian","given":"S."},{"family":"Lipson","given":"D."},{"family":"Yelensky","given":"R."},{"family":"Pao","given":"W."},{"family":"Miller","given":"V. A."},{"family":"Klimstra","given":"D. S."},{"family":"Stephens","given":"P. J."}],"issued":{"date-parts":[["2014",12,1]]}}},{"id":773,"uris":["http://zotero.org/users/5363772/items/3NARMJFM"],"itemData":{"id":773,"type":"article-journal","container-title":"Virchows Archiv","DOI":"10.1007/s00428-014-1562-1","ISSN":"0945-6317, 1432-2307","issue":"5","journalAbbreviation":"Virchows Arch","language":"en","page":"553-564","source":"DOI.org (Crossref)","title":"APC alterations are frequently involved in the pathogenesis of acinar cell carcinoma of the pancreas, mainly through gene loss and promoter hypermethylation","volume":"464","author":[{"family":"Furlan","given":"Daniela"},{"family":"Sahnane","given":"Nora"},{"family":"Bernasconi","given":"Barbara"},{"family":"Frattini","given":"Milo"},{"family":"Tibiletti","given":"Maria Grazia"},{"family":"Molinari","given":"Francesca"},{"family":"Marando","given":"Alessandro"},{"family":"Zhang","given":"Lizhi"},{"family":"Vanoli","given":"Alessandro"},{"family":"Casnedi","given":"Selenia"},{"family":"Adsay","given":"Volkan"},{"family":"Notohara","given":"Kenji"},{"family":"Albarello","given":"Luca"},{"family":"Asioli","given":"Sofia"},{"family":"Sessa","given":"Fausto"},{"family":"Capella","given":"Carlo"},{"family":"La Rosa","given":"Stefano"}],"issued":{"date-parts":[["2014",5]]}}}],"schema":"https://github.com/citation-style-language/schema/raw/master/csl-citation.json"} </w:instrText>
      </w:r>
      <w:r>
        <w:rPr>
          <w:rFonts w:eastAsia="BlissPro-Light"/>
          <w:lang w:val="ru-RU"/>
        </w:rPr>
        <w:fldChar w:fldCharType="separate"/>
      </w:r>
      <w:r>
        <w:rPr>
          <w:lang w:val="ru-RU"/>
        </w:rPr>
        <w:t>[140,192–194]</w:t>
      </w:r>
      <w:r>
        <w:rPr>
          <w:rFonts w:eastAsia="BlissPro-Light"/>
          <w:lang w:val="ru-RU"/>
        </w:rPr>
        <w:fldChar w:fldCharType="end"/>
      </w:r>
      <w:r>
        <w:rPr>
          <w:rFonts w:eastAsia="BlissPro-Light"/>
          <w:lang w:val="ru-RU"/>
        </w:rPr>
        <w:t xml:space="preserve">. </w:t>
      </w:r>
    </w:p>
    <w:p w14:paraId="61985824" w14:textId="77777777" w:rsidR="003916EF" w:rsidRDefault="00000000">
      <w:pPr>
        <w:rPr>
          <w:rFonts w:eastAsia="BlissPro-Light"/>
          <w:lang w:val="ru-RU"/>
        </w:rPr>
      </w:pPr>
      <w:proofErr w:type="spellStart"/>
      <w:r>
        <w:rPr>
          <w:rFonts w:eastAsia="BlissPro-Light"/>
          <w:u w:val="single"/>
          <w:lang w:val="ru-RU"/>
        </w:rPr>
        <w:t>Внутрипротоковая</w:t>
      </w:r>
      <w:proofErr w:type="spellEnd"/>
      <w:r>
        <w:rPr>
          <w:rFonts w:eastAsia="BlissPro-Light"/>
          <w:u w:val="single"/>
          <w:lang w:val="ru-RU"/>
        </w:rPr>
        <w:t xml:space="preserve"> папиллярная </w:t>
      </w:r>
      <w:proofErr w:type="spellStart"/>
      <w:r>
        <w:rPr>
          <w:rFonts w:eastAsia="BlissPro-Light"/>
          <w:u w:val="single"/>
          <w:lang w:val="ru-RU"/>
        </w:rPr>
        <w:t>муцинозная</w:t>
      </w:r>
      <w:proofErr w:type="spellEnd"/>
      <w:r>
        <w:rPr>
          <w:rFonts w:eastAsia="BlissPro-Light"/>
          <w:u w:val="single"/>
          <w:lang w:val="ru-RU"/>
        </w:rPr>
        <w:t xml:space="preserve"> опухоль, ассоциированная с инвазивной аденокарциномой, и </w:t>
      </w:r>
      <w:proofErr w:type="spellStart"/>
      <w:r>
        <w:rPr>
          <w:rFonts w:eastAsia="BlissPro-Light"/>
          <w:u w:val="single"/>
          <w:lang w:val="ru-RU"/>
        </w:rPr>
        <w:t>муцинозная</w:t>
      </w:r>
      <w:proofErr w:type="spellEnd"/>
      <w:r>
        <w:rPr>
          <w:rFonts w:eastAsia="BlissPro-Light"/>
          <w:u w:val="single"/>
          <w:lang w:val="ru-RU"/>
        </w:rPr>
        <w:t xml:space="preserve"> кистозная опухоль, ассоциированная с инвазивной аденокарциномой, </w:t>
      </w:r>
      <w:r>
        <w:rPr>
          <w:rFonts w:eastAsia="BlissPro-Light"/>
          <w:lang w:val="ru-RU"/>
        </w:rPr>
        <w:t xml:space="preserve">являются группой опухолей, возникших на фоне </w:t>
      </w:r>
      <w:proofErr w:type="spellStart"/>
      <w:r>
        <w:rPr>
          <w:rFonts w:eastAsia="BlissPro-Light"/>
          <w:lang w:val="ru-RU"/>
        </w:rPr>
        <w:t>озлокачествления</w:t>
      </w:r>
      <w:proofErr w:type="spellEnd"/>
      <w:r>
        <w:rPr>
          <w:rFonts w:eastAsia="BlissPro-Light"/>
          <w:lang w:val="ru-RU"/>
        </w:rPr>
        <w:t xml:space="preserve"> доброкачественных кистозных новообразований. Их прогноз определяется биологией злокачественного компонента и распространенностью процесса. Накопленный опыт не позволяет сформировать особый алгоритм лечения. Поэтому рекомендуется следовать тем же правилам, которые сформированы для классического </w:t>
      </w:r>
      <w:proofErr w:type="spellStart"/>
      <w:r>
        <w:rPr>
          <w:rFonts w:eastAsia="BlissPro-Light"/>
          <w:lang w:val="ru-RU"/>
        </w:rPr>
        <w:t>протокового</w:t>
      </w:r>
      <w:proofErr w:type="spellEnd"/>
      <w:r>
        <w:rPr>
          <w:rFonts w:eastAsia="BlissPro-Light"/>
          <w:lang w:val="ru-RU"/>
        </w:rPr>
        <w:t xml:space="preserve"> рака</w:t>
      </w:r>
      <w:r>
        <w:rPr>
          <w:rFonts w:eastAsia="BlissPro-Light"/>
          <w:lang w:val="ru-RU"/>
        </w:rPr>
        <w:fldChar w:fldCharType="begin"/>
      </w:r>
      <w:r>
        <w:rPr>
          <w:rFonts w:eastAsia="BlissPro-Light"/>
          <w:lang w:val="ru-RU"/>
        </w:rPr>
        <w:instrText xml:space="preserve"> ADDIN ZOTERO_ITEM CSL_CITATION {"citationID":"DpvVQkgA","properties":{"formattedCitation":"[195\\uc0\\u8211{}197]","plainCitation":"[195–197]","noteIndex":0},"citationItems":[{"id":1451,"uris":["http://zotero.org/users/5363772/items/TE5B3BQE"],"itemData":{"id":1451,"type":"article-journal","container-title":"European Journal of Surgical Oncology","DOI":"10.1016/j.ejso.2021.12.009","ISSN":"07487983","issue":"6","journalAbbreviation":"European Journal of Surgical Oncology","language":"en","page":"1309-1320","source":"DOI.org (Crossref)","title":"IPMN-associated pancreatic cancer: Survival, prognostic staging and impact of adjuvant chemotherapy","title-short":"IPMN-associated pancreatic cancer","volume":"48","author":[{"family":"Kaiser","given":"Joerg"},{"family":"Scheifele","given":"Cornelius"},{"family":"Hinz","given":"Ulf"},{"family":"Leonhardt","given":"Carl-Stephan"},{"family":"Hank","given":"Thomas"},{"family":"Koenig","given":"Anna-Katharina"},{"family":"Tjaden","given":"Christine"},{"family":"Hackert","given":"Thilo"},{"family":"Bergmann","given":"Frank"},{"family":"Büchler","given":"Markus W."},{"family":"Strobel","given":"Oliver"}],"issued":{"date-parts":[["2022",6]]}}},{"id":9,"uris":["http://zotero.org/users/5363772/items/YKQ35GY4"],"itemData":{"id":9,"type":"article-journal","container-title":"Gut","DOI":"10.1136/gutjnl-2018-316151","ISSN":"0017-5749, 1468-3288","issue":"9","language":"en","page":"1561-1563","source":"Crossref","title":"Genetic unrelatedness of co-occurring pancreatic adenocarcinomas and IPMNs challenges current views of clinical management","volume":"67","author":[{"family":"Scarpa","given":"Aldo"},{"family":"Real","given":"Francisco X"},{"family":"Luchini","given":"Claudio"}],"issued":{"date-parts":[["2018",9]]}}},{"id":1452,"uris":["http://zotero.org/users/5363772/items/ZTW6VYB6"],"itemData":{"id":1452,"type":"article-journal","container-title":"World Journal of Gastrointestinal Surgery","DOI":"10.4240/wjgs.v2.i10.359","ISSN":"1948-9366","issue":"10","journalAbbreviation":"WJGS","language":"en","page":"359","source":"DOI.org (Crossref)","title":"Prognosis of invasive intraductal papillary mucinous neoplasms of the pancreas","volume":"2","author":[{"family":"Yopp","given":"Adam C"}],"issued":{"date-parts":[["2010"]]}}}],"schema":"https://github.com/citation-style-language/schema/raw/master/csl-citation.json"} </w:instrText>
      </w:r>
      <w:r>
        <w:rPr>
          <w:rFonts w:eastAsia="BlissPro-Light"/>
          <w:lang w:val="ru-RU"/>
        </w:rPr>
        <w:fldChar w:fldCharType="separate"/>
      </w:r>
      <w:r>
        <w:rPr>
          <w:lang w:val="ru-RU"/>
        </w:rPr>
        <w:t>[195–197]</w:t>
      </w:r>
      <w:r>
        <w:rPr>
          <w:rFonts w:eastAsia="BlissPro-Light"/>
          <w:lang w:val="ru-RU"/>
        </w:rPr>
        <w:fldChar w:fldCharType="end"/>
      </w:r>
      <w:r>
        <w:rPr>
          <w:rFonts w:eastAsia="BlissPro-Light"/>
          <w:lang w:val="ru-RU"/>
        </w:rPr>
        <w:t xml:space="preserve">. </w:t>
      </w:r>
    </w:p>
    <w:p w14:paraId="2C7A3D23" w14:textId="77777777" w:rsidR="003916EF" w:rsidRDefault="00000000">
      <w:pPr>
        <w:rPr>
          <w:rFonts w:eastAsia="BlissPro-Light"/>
          <w:lang w:val="ru-RU"/>
        </w:rPr>
      </w:pPr>
      <w:r>
        <w:rPr>
          <w:rFonts w:eastAsia="BlissPro-Light"/>
          <w:u w:val="single"/>
          <w:lang w:val="ru-RU"/>
        </w:rPr>
        <w:t xml:space="preserve">Серозная </w:t>
      </w:r>
      <w:proofErr w:type="spellStart"/>
      <w:r>
        <w:rPr>
          <w:rFonts w:eastAsia="BlissPro-Light"/>
          <w:u w:val="single"/>
          <w:lang w:val="ru-RU"/>
        </w:rPr>
        <w:t>цистаденокарцинома</w:t>
      </w:r>
      <w:proofErr w:type="spellEnd"/>
      <w:r>
        <w:rPr>
          <w:rFonts w:eastAsia="BlissPro-Light"/>
          <w:lang w:val="ru-RU"/>
        </w:rPr>
        <w:t xml:space="preserve"> развивается из доброкачественного предшественника и имеет более благоприятный прогноз, несмотря на способность метастазировать. </w:t>
      </w:r>
      <w:proofErr w:type="spellStart"/>
      <w:r>
        <w:rPr>
          <w:rFonts w:eastAsia="BlissPro-Light"/>
          <w:lang w:val="ru-RU"/>
        </w:rPr>
        <w:t>Индолентное</w:t>
      </w:r>
      <w:proofErr w:type="spellEnd"/>
      <w:r>
        <w:rPr>
          <w:rFonts w:eastAsia="BlissPro-Light"/>
          <w:lang w:val="ru-RU"/>
        </w:rPr>
        <w:t xml:space="preserve"> течение ставит на первое место хирургический метод лечения даже при наличии отдаленных метастазов</w:t>
      </w:r>
      <w:r>
        <w:rPr>
          <w:rFonts w:eastAsia="BlissPro-Light"/>
          <w:lang w:val="ru-RU"/>
        </w:rPr>
        <w:fldChar w:fldCharType="begin"/>
      </w:r>
      <w:r>
        <w:rPr>
          <w:rFonts w:eastAsia="BlissPro-Light"/>
          <w:lang w:val="ru-RU"/>
        </w:rPr>
        <w:instrText xml:space="preserve"> ADDIN ZOTERO_ITEM CSL_CITATION {"citationID":"wcpgTqw4","properties":{"formattedCitation":"[198,199]","plainCitation":"[198,199]","noteIndex":0},"citationItems":[{"id":1454,"uris":["http://zotero.org/users/5363772/items/NF55T982"],"itemData":{"id":1454,"type":"article-journal","container-title":"Cureus","DOI":"10.7759/cureus.7707","ISSN":"2168-8184","language":"en","source":"DOI.org (Crossref)","title":"Serous Microcystic Cystadenocarcinoma of the Pancreas with Synchronous Liver Metastases: Clinical Characteristics and Management","title-short":"Serous Microcystic Cystadenocarcinoma of the Pancreas with Synchronous Liver Metastases","URL":"https://www.cureus.com/articles/29820-serous-microcystic-cystadenocarcinoma-of-the-pancreas-with-synchronous-liver-metastases-clinical-characteristics-and-management","author":[{"family":"Massaras","given":"Dimitrios"},{"family":"Pantiora","given":"Eirini V"},{"family":"Koutalas","given":"John"},{"family":"Primetis","given":"Elias C"},{"family":"Fragulidis","given":"Georgios P"}],"accessed":{"date-parts":[["2023",12,6]]},"issued":{"date-parts":[["2020",4,17]]}}},{"id":1456,"uris":["http://zotero.org/users/5363772/items/XII7K9E9"],"itemData":{"id":1456,"type":"article-journal","abstract":"&lt;b&gt;&lt;i&gt;Background/Aims:&lt;/i&gt;&lt;/b&gt; The vast majority of serous cystic neoplasms of the pancreas are benign, and small, asymptomatic lesions, which are generally managed with observation. However, some of these tumors may attain a large size and occasionally metastasize. &lt;b&gt;&lt;i&gt;Methods:&lt;/i&gt;&lt;/b&gt; In this study, we present a 78-year-old man with serous cystadenocarcinoma of the pancreas with liver metastases treated by distal pancreatectomy and liver ablation, who went on to develop new liver metastases 5 years after the initial operation. We perform a literature review to determine the number of these malignant neoplasms previously reported and to identify features associated with malignant lesions. &lt;b&gt;&lt;i&gt;Results:&lt;/i&gt;&lt;/b&gt; Literature reveals that metastatic serous cystadenocarcinomas of the pancreas are rare tumors, occurring in less than 3% of cases of serous cystic neoplasms. All malignant cases reported have been in tumors &gt;4 cm in size. &lt;b&gt;&lt;i&gt;Conclusions:&lt;/i&gt;&lt;/b&gt; Serous cystic neoplasms of the pancreas &gt;4 cm have malignant potential and therefore should be considered for surgical management.","container-title":"Digestive Surgery","DOI":"10.1159/000444721","ISSN":"0253-4886, 1421-9883","issue":"3","journalAbbreviation":"Dig Surg","language":"en","page":"240-248","source":"DOI.org (Crossref)","title":"Serous Cystadenocarcinoma of the Pancreas: Clinical Features and Management of a Rare Tumor","title-short":"Serous Cystadenocarcinoma of the Pancreas","volume":"33","author":[{"family":"Van Dyke","given":"Timothy J."},{"family":"Johlin","given":"Frederick C."},{"family":"Bellizzi","given":"Andrew M."},{"family":"Howe","given":"James R."}],"issued":{"date-parts":[["2016"]]}}}],"schema":"https://github.com/citation-style-language/schema/raw/master/csl-citation.json"} </w:instrText>
      </w:r>
      <w:r>
        <w:rPr>
          <w:rFonts w:eastAsia="BlissPro-Light"/>
          <w:lang w:val="ru-RU"/>
        </w:rPr>
        <w:fldChar w:fldCharType="separate"/>
      </w:r>
      <w:r>
        <w:rPr>
          <w:rFonts w:eastAsia="BlissPro-Light"/>
          <w:lang w:val="ru-RU"/>
        </w:rPr>
        <w:t>[198,199]</w:t>
      </w:r>
      <w:r>
        <w:rPr>
          <w:rFonts w:eastAsia="BlissPro-Light"/>
          <w:lang w:val="ru-RU"/>
        </w:rPr>
        <w:fldChar w:fldCharType="end"/>
      </w:r>
      <w:r>
        <w:rPr>
          <w:rFonts w:eastAsia="BlissPro-Light"/>
          <w:lang w:val="ru-RU"/>
        </w:rPr>
        <w:t xml:space="preserve">. </w:t>
      </w:r>
    </w:p>
    <w:p w14:paraId="68883C4F" w14:textId="77777777" w:rsidR="003916EF" w:rsidRDefault="00000000">
      <w:pPr>
        <w:rPr>
          <w:rFonts w:eastAsia="GalsLightC"/>
          <w:lang w:val="ru-RU"/>
        </w:rPr>
      </w:pPr>
      <w:proofErr w:type="spellStart"/>
      <w:r>
        <w:rPr>
          <w:rFonts w:eastAsia="BlissPro-Light"/>
          <w:u w:val="single"/>
          <w:lang w:val="ru-RU"/>
        </w:rPr>
        <w:t>Панкреатобластома</w:t>
      </w:r>
      <w:proofErr w:type="spellEnd"/>
      <w:r>
        <w:rPr>
          <w:rFonts w:eastAsia="BlissPro-Light"/>
          <w:lang w:val="ru-RU"/>
        </w:rPr>
        <w:t xml:space="preserve"> – крайне редко встречающаяся опухоль, возникающая в детском возрасте. В Мире опубликовано порядка 15 случаев диагностирования </w:t>
      </w:r>
      <w:proofErr w:type="spellStart"/>
      <w:r>
        <w:rPr>
          <w:rFonts w:eastAsia="BlissPro-Light"/>
          <w:lang w:val="ru-RU"/>
        </w:rPr>
        <w:t>панкреатобластомы</w:t>
      </w:r>
      <w:proofErr w:type="spellEnd"/>
      <w:r>
        <w:rPr>
          <w:rFonts w:eastAsia="BlissPro-Light"/>
          <w:lang w:val="ru-RU"/>
        </w:rPr>
        <w:t xml:space="preserve"> у взрослых пациентов, большинство из которых погибли в короткие сроки. Принципы хирургического лечения, (</w:t>
      </w:r>
      <w:proofErr w:type="spellStart"/>
      <w:r>
        <w:rPr>
          <w:rFonts w:eastAsia="BlissPro-Light"/>
          <w:lang w:val="ru-RU"/>
        </w:rPr>
        <w:t>нео</w:t>
      </w:r>
      <w:proofErr w:type="spellEnd"/>
      <w:r>
        <w:rPr>
          <w:rFonts w:eastAsia="BlissPro-Light"/>
          <w:lang w:val="ru-RU"/>
        </w:rPr>
        <w:t>)</w:t>
      </w:r>
      <w:proofErr w:type="spellStart"/>
      <w:r>
        <w:rPr>
          <w:rFonts w:eastAsia="BlissPro-Light"/>
          <w:lang w:val="ru-RU"/>
        </w:rPr>
        <w:t>адъювантной</w:t>
      </w:r>
      <w:proofErr w:type="spellEnd"/>
      <w:r>
        <w:rPr>
          <w:rFonts w:eastAsia="BlissPro-Light"/>
          <w:lang w:val="ru-RU"/>
        </w:rPr>
        <w:t xml:space="preserve"> терапии и терапии диссеминированного процесса должны соответствовать клиническим рекомендациям для детей</w:t>
      </w:r>
      <w:r>
        <w:rPr>
          <w:rFonts w:eastAsia="BlissPro-Light"/>
          <w:lang w:val="ru-RU"/>
        </w:rPr>
        <w:fldChar w:fldCharType="begin"/>
      </w:r>
      <w:r>
        <w:rPr>
          <w:rFonts w:eastAsia="BlissPro-Light"/>
          <w:lang w:val="ru-RU"/>
        </w:rPr>
        <w:instrText xml:space="preserve"> ADDIN ZOTERO_ITEM CSL_CITATION {"citationID":"7GaMzjs8","properties":{"formattedCitation":"[200,201]","plainCitation":"[200,201]","noteIndex":0},"citationItems":[{"id":1459,"uris":["http://zotero.org/users/5363772/items/WFLMG6XU"],"itemData":{"id":1459,"type":"article-journal","container-title":"Pancreatology","DOI":"10.1159/000079823","ISSN":"14243903","issue":"5","journalAbbreviation":"Pancreatology","language":"en","page":"441-453","source":"DOI.org (Crossref)","title":"Diagnosis, treatment and outcome of pancreatoblastoma","volume":"4","author":[{"family":"Dhebri","given":"A.R."},{"family":"Connor","given":"S."},{"family":"Campbell","given":"F."},{"family":"Ghaneh","given":"P."},{"family":"Sutton","given":"R."},{"family":"Neoptolemos","given":"J.P."},{"family":"Klöppel","given":"Günter"},{"family":"Kosmahl","given":"Markus"},{"family":"Jänig","given":"Ute"},{"family":"Lüttges","given":"Jutta"}],"issued":{"date-parts":[["2004",1]]}}},{"id":1458,"uris":["http://zotero.org/users/5363772/items/2FS8FUGN"],"itemData":{"id":1458,"type":"article-journal","container-title":"Journal of Pediatric Hematology/Oncology","DOI":"10.1097/MPH.0b013e31824e3839","ISSN":"1077-4114","issue":"Supplement 2","language":"en","page":"S47-S50","source":"DOI.org (Crossref)","title":"Management of Pancreatoblastoma in Children and Young Adults","volume":"34","author":[{"family":"Glick","given":"Richard D."},{"family":"Pashankar","given":"Farzana D."},{"family":"Pappo","given":"Alberto"},{"family":"LaQuaglia","given":"Michael P."}],"issued":{"date-parts":[["2012",5]]}}}],"schema":"https://github.com/citation-style-language/schema/raw/master/csl-citation.json"} </w:instrText>
      </w:r>
      <w:r>
        <w:rPr>
          <w:rFonts w:eastAsia="BlissPro-Light"/>
          <w:lang w:val="ru-RU"/>
        </w:rPr>
        <w:fldChar w:fldCharType="separate"/>
      </w:r>
      <w:r>
        <w:rPr>
          <w:rFonts w:eastAsia="BlissPro-Light"/>
          <w:lang w:val="ru-RU"/>
        </w:rPr>
        <w:t>[200,201]</w:t>
      </w:r>
      <w:r>
        <w:rPr>
          <w:rFonts w:eastAsia="BlissPro-Light"/>
          <w:lang w:val="ru-RU"/>
        </w:rPr>
        <w:fldChar w:fldCharType="end"/>
      </w:r>
      <w:r>
        <w:rPr>
          <w:rFonts w:eastAsia="BlissPro-Light"/>
          <w:lang w:val="ru-RU"/>
        </w:rPr>
        <w:t>.</w:t>
      </w:r>
    </w:p>
    <w:p w14:paraId="4D7E7F4F" w14:textId="77777777" w:rsidR="003916EF" w:rsidRDefault="00000000">
      <w:pPr>
        <w:spacing w:line="240" w:lineRule="auto"/>
        <w:ind w:firstLine="0"/>
        <w:jc w:val="left"/>
        <w:rPr>
          <w:lang w:val="ru-RU"/>
        </w:rPr>
      </w:pPr>
      <w:r>
        <w:rPr>
          <w:lang w:val="ru-RU"/>
        </w:rPr>
        <w:br w:type="page" w:clear="all"/>
      </w:r>
    </w:p>
    <w:p w14:paraId="08E6E706" w14:textId="77777777" w:rsidR="003916EF" w:rsidRDefault="00000000">
      <w:pPr>
        <w:pStyle w:val="10"/>
      </w:pPr>
      <w:bookmarkStart w:id="58" w:name="_Toc65787876"/>
      <w:bookmarkStart w:id="59" w:name="_Toc168164051"/>
      <w:r>
        <w:lastRenderedPageBreak/>
        <w:t>Критерии оценки качества медицинской помощи</w:t>
      </w:r>
      <w:bookmarkEnd w:id="58"/>
      <w:bookmarkEnd w:id="59"/>
    </w:p>
    <w:tbl>
      <w:tblPr>
        <w:tblW w:w="4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875"/>
        <w:gridCol w:w="1461"/>
      </w:tblGrid>
      <w:tr w:rsidR="003916EF" w14:paraId="7602F8E1" w14:textId="77777777">
        <w:trPr>
          <w:tblHeader/>
          <w:jc w:val="center"/>
        </w:trPr>
        <w:tc>
          <w:tcPr>
            <w:tcW w:w="351" w:type="pct"/>
            <w:vAlign w:val="center"/>
          </w:tcPr>
          <w:p w14:paraId="1D39852F" w14:textId="77777777" w:rsidR="003916EF" w:rsidRDefault="00000000">
            <w:pPr>
              <w:keepNext/>
              <w:spacing w:line="240" w:lineRule="auto"/>
              <w:ind w:firstLine="0"/>
            </w:pPr>
            <w:r>
              <w:t>№</w:t>
            </w:r>
          </w:p>
          <w:p w14:paraId="42B711CC" w14:textId="77777777" w:rsidR="003916EF" w:rsidRDefault="003916EF">
            <w:pPr>
              <w:keepNext/>
              <w:spacing w:line="240" w:lineRule="auto"/>
              <w:ind w:firstLine="0"/>
            </w:pPr>
          </w:p>
        </w:tc>
        <w:tc>
          <w:tcPr>
            <w:tcW w:w="3730" w:type="pct"/>
            <w:vAlign w:val="center"/>
          </w:tcPr>
          <w:p w14:paraId="0432A205" w14:textId="77777777" w:rsidR="003916EF" w:rsidRDefault="00000000">
            <w:pPr>
              <w:keepNext/>
              <w:spacing w:line="240" w:lineRule="auto"/>
              <w:ind w:firstLine="0"/>
              <w:jc w:val="center"/>
              <w:rPr>
                <w:sz w:val="22"/>
              </w:rPr>
            </w:pPr>
            <w:proofErr w:type="spellStart"/>
            <w:r>
              <w:t>Критерии</w:t>
            </w:r>
            <w:proofErr w:type="spellEnd"/>
            <w:r>
              <w:t xml:space="preserve"> </w:t>
            </w:r>
            <w:proofErr w:type="spellStart"/>
            <w:r>
              <w:t>качества</w:t>
            </w:r>
            <w:proofErr w:type="spellEnd"/>
          </w:p>
        </w:tc>
        <w:tc>
          <w:tcPr>
            <w:tcW w:w="919" w:type="pct"/>
            <w:vAlign w:val="center"/>
          </w:tcPr>
          <w:p w14:paraId="257E444D" w14:textId="77777777" w:rsidR="003916EF" w:rsidRDefault="00000000">
            <w:pPr>
              <w:keepNext/>
              <w:spacing w:line="240" w:lineRule="auto"/>
              <w:ind w:firstLine="0"/>
              <w:jc w:val="center"/>
              <w:rPr>
                <w:rFonts w:eastAsia="Calibri"/>
              </w:rPr>
            </w:pPr>
            <w:proofErr w:type="spellStart"/>
            <w:r>
              <w:rPr>
                <w:rFonts w:eastAsia="Calibri"/>
              </w:rPr>
              <w:t>Оценка</w:t>
            </w:r>
            <w:proofErr w:type="spellEnd"/>
          </w:p>
          <w:p w14:paraId="780F176F" w14:textId="77777777" w:rsidR="003916EF" w:rsidRDefault="00000000">
            <w:pPr>
              <w:keepNext/>
              <w:spacing w:line="240" w:lineRule="auto"/>
              <w:ind w:firstLine="0"/>
              <w:jc w:val="center"/>
            </w:pPr>
            <w:proofErr w:type="spellStart"/>
            <w:r>
              <w:rPr>
                <w:rFonts w:eastAsia="Calibri"/>
              </w:rPr>
              <w:t>выполнения</w:t>
            </w:r>
            <w:proofErr w:type="spellEnd"/>
          </w:p>
        </w:tc>
      </w:tr>
      <w:tr w:rsidR="003916EF" w14:paraId="1FC80C00" w14:textId="77777777">
        <w:trPr>
          <w:tblHeader/>
          <w:jc w:val="center"/>
        </w:trPr>
        <w:tc>
          <w:tcPr>
            <w:tcW w:w="351" w:type="pct"/>
            <w:vAlign w:val="center"/>
          </w:tcPr>
          <w:p w14:paraId="6B12BDCE" w14:textId="77777777" w:rsidR="003916EF" w:rsidRDefault="00000000">
            <w:pPr>
              <w:spacing w:line="240" w:lineRule="auto"/>
              <w:ind w:firstLine="0"/>
            </w:pPr>
            <w:r>
              <w:t>1</w:t>
            </w:r>
          </w:p>
        </w:tc>
        <w:tc>
          <w:tcPr>
            <w:tcW w:w="3730" w:type="pct"/>
            <w:vAlign w:val="center"/>
          </w:tcPr>
          <w:p w14:paraId="49088198" w14:textId="77777777" w:rsidR="003916EF" w:rsidRDefault="00000000">
            <w:pPr>
              <w:spacing w:line="240" w:lineRule="auto"/>
              <w:ind w:firstLine="0"/>
              <w:rPr>
                <w:lang w:val="ru-RU"/>
              </w:rPr>
            </w:pPr>
            <w:r>
              <w:rPr>
                <w:lang w:val="ru-RU"/>
              </w:rPr>
              <w:t xml:space="preserve">Выполнена компьютерная томография органов брюшной полости и забрюшинного пространства с внутривенным </w:t>
            </w:r>
            <w:proofErr w:type="spellStart"/>
            <w:r>
              <w:rPr>
                <w:lang w:val="ru-RU"/>
              </w:rPr>
              <w:t>болюсным</w:t>
            </w:r>
            <w:proofErr w:type="spellEnd"/>
            <w:r>
              <w:rPr>
                <w:lang w:val="ru-RU"/>
              </w:rPr>
              <w:t xml:space="preserve"> контрастированием (A06.30.005.002) и/или магнитно-резонансная томография органов брюшной полости с внутривенным контрастированием (A05.30.005.001) и/</w:t>
            </w:r>
            <w:proofErr w:type="gramStart"/>
            <w:r>
              <w:rPr>
                <w:lang w:val="ru-RU"/>
              </w:rPr>
              <w:t>или  ультразвуковое</w:t>
            </w:r>
            <w:proofErr w:type="gramEnd"/>
            <w:r>
              <w:rPr>
                <w:lang w:val="ru-RU"/>
              </w:rPr>
              <w:t xml:space="preserve"> исследование органов брюшной полости (комплексное) (A04.16.001) при невозможности проведения компьютерной томографии или магнитно-резонансной томографии (при установлении диагноза)</w:t>
            </w:r>
          </w:p>
        </w:tc>
        <w:tc>
          <w:tcPr>
            <w:tcW w:w="919" w:type="pct"/>
            <w:vAlign w:val="center"/>
          </w:tcPr>
          <w:p w14:paraId="66608480" w14:textId="77777777" w:rsidR="003916EF" w:rsidRDefault="00000000">
            <w:pPr>
              <w:spacing w:line="240" w:lineRule="auto"/>
              <w:ind w:firstLine="0"/>
              <w:jc w:val="center"/>
              <w:rPr>
                <w:lang w:val="ru-RU"/>
              </w:rPr>
            </w:pPr>
            <w:proofErr w:type="spellStart"/>
            <w:r>
              <w:rPr>
                <w:rFonts w:eastAsia="Calibri"/>
              </w:rPr>
              <w:t>Да</w:t>
            </w:r>
            <w:proofErr w:type="spellEnd"/>
            <w:r>
              <w:rPr>
                <w:rFonts w:eastAsia="Calibri"/>
              </w:rPr>
              <w:t>/</w:t>
            </w:r>
            <w:proofErr w:type="spellStart"/>
            <w:r>
              <w:rPr>
                <w:rFonts w:eastAsia="Calibri"/>
              </w:rPr>
              <w:t>Нет</w:t>
            </w:r>
            <w:proofErr w:type="spellEnd"/>
          </w:p>
        </w:tc>
      </w:tr>
      <w:tr w:rsidR="003916EF" w14:paraId="50D026EB" w14:textId="77777777">
        <w:trPr>
          <w:tblHeader/>
          <w:jc w:val="center"/>
        </w:trPr>
        <w:tc>
          <w:tcPr>
            <w:tcW w:w="351" w:type="pct"/>
            <w:vAlign w:val="center"/>
          </w:tcPr>
          <w:p w14:paraId="58812C3F" w14:textId="77777777" w:rsidR="003916EF" w:rsidRDefault="00000000">
            <w:pPr>
              <w:spacing w:line="240" w:lineRule="auto"/>
              <w:ind w:firstLine="0"/>
              <w:rPr>
                <w:lang w:val="ru-RU"/>
              </w:rPr>
            </w:pPr>
            <w:r>
              <w:rPr>
                <w:lang w:val="ru-RU"/>
              </w:rPr>
              <w:t>2</w:t>
            </w:r>
          </w:p>
        </w:tc>
        <w:tc>
          <w:tcPr>
            <w:tcW w:w="3730" w:type="pct"/>
            <w:vAlign w:val="center"/>
          </w:tcPr>
          <w:p w14:paraId="6E8B5B54" w14:textId="77777777" w:rsidR="003916EF" w:rsidRDefault="00000000">
            <w:pPr>
              <w:spacing w:line="240" w:lineRule="auto"/>
              <w:ind w:firstLine="0"/>
              <w:rPr>
                <w:lang w:val="ru-RU"/>
              </w:rPr>
            </w:pPr>
            <w:r>
              <w:rPr>
                <w:lang w:val="ru-RU"/>
              </w:rPr>
              <w:t xml:space="preserve">Выполнено исследование уровня антигена </w:t>
            </w:r>
            <w:proofErr w:type="spellStart"/>
            <w:r>
              <w:rPr>
                <w:lang w:val="ru-RU"/>
              </w:rPr>
              <w:t>аденогенных</w:t>
            </w:r>
            <w:proofErr w:type="spellEnd"/>
            <w:r>
              <w:rPr>
                <w:lang w:val="ru-RU"/>
              </w:rPr>
              <w:t xml:space="preserve"> раков </w:t>
            </w:r>
            <w:r>
              <w:t>CA</w:t>
            </w:r>
            <w:r>
              <w:rPr>
                <w:lang w:val="ru-RU"/>
              </w:rPr>
              <w:t xml:space="preserve"> 19-9 в крови (при установлении диагноза)</w:t>
            </w:r>
          </w:p>
        </w:tc>
        <w:tc>
          <w:tcPr>
            <w:tcW w:w="919" w:type="pct"/>
            <w:vAlign w:val="center"/>
          </w:tcPr>
          <w:p w14:paraId="733B9BAD" w14:textId="77777777" w:rsidR="003916EF" w:rsidRDefault="00000000">
            <w:pPr>
              <w:spacing w:line="240" w:lineRule="auto"/>
              <w:ind w:firstLine="0"/>
              <w:jc w:val="center"/>
              <w:rPr>
                <w:lang w:val="ru-RU"/>
              </w:rPr>
            </w:pPr>
            <w:proofErr w:type="spellStart"/>
            <w:r>
              <w:rPr>
                <w:rFonts w:eastAsia="Calibri"/>
              </w:rPr>
              <w:t>Да</w:t>
            </w:r>
            <w:proofErr w:type="spellEnd"/>
            <w:r>
              <w:rPr>
                <w:rFonts w:eastAsia="Calibri"/>
              </w:rPr>
              <w:t>/</w:t>
            </w:r>
            <w:proofErr w:type="spellStart"/>
            <w:r>
              <w:rPr>
                <w:rFonts w:eastAsia="Calibri"/>
              </w:rPr>
              <w:t>Нет</w:t>
            </w:r>
            <w:proofErr w:type="spellEnd"/>
          </w:p>
        </w:tc>
      </w:tr>
      <w:tr w:rsidR="003916EF" w14:paraId="58BDA275" w14:textId="77777777">
        <w:trPr>
          <w:tblHeader/>
          <w:jc w:val="center"/>
        </w:trPr>
        <w:tc>
          <w:tcPr>
            <w:tcW w:w="351" w:type="pct"/>
            <w:vAlign w:val="center"/>
          </w:tcPr>
          <w:p w14:paraId="5C71F4F0" w14:textId="77777777" w:rsidR="003916EF" w:rsidRDefault="00000000">
            <w:pPr>
              <w:spacing w:line="240" w:lineRule="auto"/>
              <w:ind w:firstLine="0"/>
              <w:rPr>
                <w:lang w:val="ru-RU"/>
              </w:rPr>
            </w:pPr>
            <w:r>
              <w:rPr>
                <w:lang w:val="ru-RU"/>
              </w:rPr>
              <w:t>3</w:t>
            </w:r>
          </w:p>
        </w:tc>
        <w:tc>
          <w:tcPr>
            <w:tcW w:w="3730" w:type="pct"/>
            <w:vAlign w:val="center"/>
          </w:tcPr>
          <w:p w14:paraId="1ACE86CA" w14:textId="77777777" w:rsidR="003916EF" w:rsidRDefault="00000000">
            <w:pPr>
              <w:spacing w:line="240" w:lineRule="auto"/>
              <w:ind w:firstLine="0"/>
              <w:rPr>
                <w:lang w:val="ru-RU"/>
              </w:rPr>
            </w:pPr>
            <w:r>
              <w:rPr>
                <w:lang w:val="ru-RU"/>
              </w:rPr>
              <w:t xml:space="preserve">Выполнена компьютерная томография органов грудной </w:t>
            </w:r>
            <w:proofErr w:type="gramStart"/>
            <w:r>
              <w:rPr>
                <w:lang w:val="ru-RU"/>
              </w:rPr>
              <w:t>полости(</w:t>
            </w:r>
            <w:proofErr w:type="gramEnd"/>
            <w:r>
              <w:rPr>
                <w:lang w:val="ru-RU"/>
              </w:rPr>
              <w:t>A06.09.005) (при установлении диагноза)</w:t>
            </w:r>
          </w:p>
        </w:tc>
        <w:tc>
          <w:tcPr>
            <w:tcW w:w="919" w:type="pct"/>
            <w:vAlign w:val="center"/>
          </w:tcPr>
          <w:p w14:paraId="0015A092" w14:textId="77777777" w:rsidR="003916EF" w:rsidRDefault="00000000">
            <w:pPr>
              <w:spacing w:line="240" w:lineRule="auto"/>
              <w:ind w:firstLine="0"/>
              <w:jc w:val="center"/>
              <w:rPr>
                <w:lang w:val="ru-RU"/>
              </w:rPr>
            </w:pPr>
            <w:proofErr w:type="spellStart"/>
            <w:r>
              <w:rPr>
                <w:rFonts w:eastAsia="Calibri"/>
              </w:rPr>
              <w:t>Да</w:t>
            </w:r>
            <w:proofErr w:type="spellEnd"/>
            <w:r>
              <w:rPr>
                <w:rFonts w:eastAsia="Calibri"/>
              </w:rPr>
              <w:t>/</w:t>
            </w:r>
            <w:proofErr w:type="spellStart"/>
            <w:r>
              <w:rPr>
                <w:rFonts w:eastAsia="Calibri"/>
              </w:rPr>
              <w:t>Нет</w:t>
            </w:r>
            <w:proofErr w:type="spellEnd"/>
          </w:p>
        </w:tc>
      </w:tr>
      <w:tr w:rsidR="003916EF" w14:paraId="42001261" w14:textId="77777777">
        <w:trPr>
          <w:tblHeader/>
          <w:jc w:val="center"/>
        </w:trPr>
        <w:tc>
          <w:tcPr>
            <w:tcW w:w="351" w:type="pct"/>
            <w:vAlign w:val="center"/>
          </w:tcPr>
          <w:p w14:paraId="7E0E3CCA" w14:textId="77777777" w:rsidR="003916EF" w:rsidRDefault="00000000">
            <w:pPr>
              <w:spacing w:line="240" w:lineRule="auto"/>
              <w:ind w:firstLine="0"/>
              <w:rPr>
                <w:lang w:val="ru-RU"/>
              </w:rPr>
            </w:pPr>
            <w:r>
              <w:rPr>
                <w:lang w:val="ru-RU"/>
              </w:rPr>
              <w:t>4</w:t>
            </w:r>
          </w:p>
        </w:tc>
        <w:tc>
          <w:tcPr>
            <w:tcW w:w="3730" w:type="pct"/>
            <w:vAlign w:val="center"/>
          </w:tcPr>
          <w:p w14:paraId="033F1A81" w14:textId="77777777" w:rsidR="003916EF" w:rsidRDefault="00000000">
            <w:pPr>
              <w:spacing w:line="240" w:lineRule="auto"/>
              <w:ind w:firstLine="0"/>
              <w:rPr>
                <w:lang w:val="ru-RU"/>
              </w:rPr>
            </w:pPr>
            <w:r>
              <w:rPr>
                <w:lang w:val="ru-RU"/>
              </w:rPr>
              <w:t>Проведена профилактика инфекционных осложнений противомикробными препаратами системного действия при хирургическом вмешательстве (при отсутствии медицинских противопоказаний)</w:t>
            </w:r>
          </w:p>
        </w:tc>
        <w:tc>
          <w:tcPr>
            <w:tcW w:w="919" w:type="pct"/>
            <w:vAlign w:val="center"/>
          </w:tcPr>
          <w:p w14:paraId="26E889ED" w14:textId="77777777" w:rsidR="003916EF" w:rsidRDefault="00000000">
            <w:pPr>
              <w:spacing w:line="240" w:lineRule="auto"/>
              <w:ind w:firstLine="0"/>
              <w:jc w:val="center"/>
              <w:rPr>
                <w:lang w:val="ru-RU"/>
              </w:rPr>
            </w:pPr>
            <w:proofErr w:type="spellStart"/>
            <w:r>
              <w:rPr>
                <w:rFonts w:eastAsia="Calibri"/>
              </w:rPr>
              <w:t>Да</w:t>
            </w:r>
            <w:proofErr w:type="spellEnd"/>
            <w:r>
              <w:rPr>
                <w:rFonts w:eastAsia="Calibri"/>
              </w:rPr>
              <w:t>/</w:t>
            </w:r>
            <w:proofErr w:type="spellStart"/>
            <w:r>
              <w:rPr>
                <w:rFonts w:eastAsia="Calibri"/>
              </w:rPr>
              <w:t>Нет</w:t>
            </w:r>
            <w:proofErr w:type="spellEnd"/>
          </w:p>
        </w:tc>
      </w:tr>
      <w:tr w:rsidR="003916EF" w14:paraId="2229A657" w14:textId="77777777">
        <w:trPr>
          <w:tblHeader/>
          <w:jc w:val="center"/>
        </w:trPr>
        <w:tc>
          <w:tcPr>
            <w:tcW w:w="351" w:type="pct"/>
            <w:vAlign w:val="center"/>
          </w:tcPr>
          <w:p w14:paraId="17CDF672" w14:textId="77777777" w:rsidR="003916EF" w:rsidRDefault="00000000">
            <w:pPr>
              <w:spacing w:line="240" w:lineRule="auto"/>
              <w:ind w:firstLine="0"/>
            </w:pPr>
            <w:r>
              <w:rPr>
                <w:lang w:val="ru-RU"/>
              </w:rPr>
              <w:t>5</w:t>
            </w:r>
          </w:p>
        </w:tc>
        <w:tc>
          <w:tcPr>
            <w:tcW w:w="3730" w:type="pct"/>
            <w:vAlign w:val="center"/>
          </w:tcPr>
          <w:p w14:paraId="537439C5" w14:textId="77777777" w:rsidR="003916EF" w:rsidRDefault="00000000">
            <w:pPr>
              <w:spacing w:line="240" w:lineRule="auto"/>
              <w:ind w:firstLine="0"/>
              <w:rPr>
                <w:lang w:val="ru-RU"/>
              </w:rPr>
            </w:pPr>
            <w:r>
              <w:rPr>
                <w:lang w:val="ru-RU"/>
              </w:rPr>
              <w:t xml:space="preserve">Произведена рентгенологическая оценка </w:t>
            </w:r>
            <w:proofErr w:type="spellStart"/>
            <w:r>
              <w:rPr>
                <w:lang w:val="ru-RU"/>
              </w:rPr>
              <w:t>резектабельности</w:t>
            </w:r>
            <w:proofErr w:type="spellEnd"/>
            <w:r>
              <w:rPr>
                <w:lang w:val="ru-RU"/>
              </w:rPr>
              <w:t xml:space="preserve"> – компьютерная томография органов брюшной полости и забрюшинного пространства с внутривенным </w:t>
            </w:r>
            <w:proofErr w:type="spellStart"/>
            <w:r>
              <w:rPr>
                <w:lang w:val="ru-RU"/>
              </w:rPr>
              <w:t>болюсным</w:t>
            </w:r>
            <w:proofErr w:type="spellEnd"/>
            <w:r>
              <w:rPr>
                <w:lang w:val="ru-RU"/>
              </w:rPr>
              <w:t xml:space="preserve"> контрастированием (A06.30.005.002) при </w:t>
            </w:r>
            <w:proofErr w:type="spellStart"/>
            <w:r>
              <w:rPr>
                <w:lang w:val="ru-RU"/>
              </w:rPr>
              <w:t>неметастатическом</w:t>
            </w:r>
            <w:proofErr w:type="spellEnd"/>
            <w:r>
              <w:rPr>
                <w:lang w:val="ru-RU"/>
              </w:rPr>
              <w:t xml:space="preserve"> раке поджелудочной железы </w:t>
            </w:r>
          </w:p>
        </w:tc>
        <w:tc>
          <w:tcPr>
            <w:tcW w:w="919" w:type="pct"/>
            <w:vAlign w:val="center"/>
          </w:tcPr>
          <w:p w14:paraId="2CD929E9" w14:textId="77777777" w:rsidR="003916EF" w:rsidRDefault="00000000">
            <w:pPr>
              <w:spacing w:line="240" w:lineRule="auto"/>
              <w:ind w:firstLine="0"/>
              <w:jc w:val="center"/>
              <w:rPr>
                <w:rFonts w:eastAsia="Calibri"/>
              </w:rPr>
            </w:pPr>
            <w:r>
              <w:rPr>
                <w:rFonts w:eastAsia="Calibri"/>
                <w:lang w:val="ru-RU"/>
              </w:rPr>
              <w:t>Да/Нет</w:t>
            </w:r>
          </w:p>
        </w:tc>
      </w:tr>
      <w:tr w:rsidR="003916EF" w14:paraId="3EA53B6F" w14:textId="77777777">
        <w:trPr>
          <w:tblHeader/>
          <w:jc w:val="center"/>
        </w:trPr>
        <w:tc>
          <w:tcPr>
            <w:tcW w:w="351" w:type="pct"/>
            <w:vAlign w:val="center"/>
          </w:tcPr>
          <w:p w14:paraId="32DF1127" w14:textId="77777777" w:rsidR="003916EF" w:rsidRDefault="00000000">
            <w:pPr>
              <w:spacing w:line="240" w:lineRule="auto"/>
              <w:ind w:firstLine="0"/>
              <w:rPr>
                <w:lang w:val="ru-RU"/>
              </w:rPr>
            </w:pPr>
            <w:r>
              <w:rPr>
                <w:lang w:val="ru-RU"/>
              </w:rPr>
              <w:t>6</w:t>
            </w:r>
          </w:p>
        </w:tc>
        <w:tc>
          <w:tcPr>
            <w:tcW w:w="3730" w:type="pct"/>
            <w:vAlign w:val="center"/>
          </w:tcPr>
          <w:p w14:paraId="32A1CBD4" w14:textId="77777777" w:rsidR="003916EF" w:rsidRDefault="00000000">
            <w:pPr>
              <w:spacing w:line="240" w:lineRule="auto"/>
              <w:ind w:firstLine="0"/>
              <w:rPr>
                <w:lang w:val="ru-RU"/>
              </w:rPr>
            </w:pPr>
            <w:r>
              <w:rPr>
                <w:lang w:val="ru-RU"/>
              </w:rPr>
              <w:t xml:space="preserve">Выполнено </w:t>
            </w:r>
            <w:proofErr w:type="gramStart"/>
            <w:r>
              <w:rPr>
                <w:lang w:val="ru-RU"/>
              </w:rPr>
              <w:t>патолого-анатомическое</w:t>
            </w:r>
            <w:proofErr w:type="gramEnd"/>
            <w:r>
              <w:rPr>
                <w:lang w:val="ru-RU"/>
              </w:rPr>
              <w:t xml:space="preserve"> исследование </w:t>
            </w:r>
            <w:proofErr w:type="spellStart"/>
            <w:r>
              <w:rPr>
                <w:lang w:val="ru-RU"/>
              </w:rPr>
              <w:t>биопсийного</w:t>
            </w:r>
            <w:proofErr w:type="spellEnd"/>
            <w:r>
              <w:rPr>
                <w:lang w:val="ru-RU"/>
              </w:rPr>
              <w:t xml:space="preserve"> (операционного) материала поджелудочной железы (при хирургическом вмешательстве)</w:t>
            </w:r>
          </w:p>
        </w:tc>
        <w:tc>
          <w:tcPr>
            <w:tcW w:w="919" w:type="pct"/>
            <w:vAlign w:val="center"/>
          </w:tcPr>
          <w:p w14:paraId="04154283" w14:textId="77777777" w:rsidR="003916EF" w:rsidRDefault="00000000">
            <w:pPr>
              <w:spacing w:line="240" w:lineRule="auto"/>
              <w:ind w:firstLine="0"/>
              <w:jc w:val="center"/>
              <w:rPr>
                <w:lang w:val="ru-RU"/>
              </w:rPr>
            </w:pPr>
            <w:proofErr w:type="spellStart"/>
            <w:r>
              <w:rPr>
                <w:rFonts w:eastAsia="Calibri"/>
              </w:rPr>
              <w:t>Да</w:t>
            </w:r>
            <w:proofErr w:type="spellEnd"/>
            <w:r>
              <w:rPr>
                <w:rFonts w:eastAsia="Calibri"/>
              </w:rPr>
              <w:t>/</w:t>
            </w:r>
            <w:proofErr w:type="spellStart"/>
            <w:r>
              <w:rPr>
                <w:rFonts w:eastAsia="Calibri"/>
              </w:rPr>
              <w:t>Нет</w:t>
            </w:r>
            <w:proofErr w:type="spellEnd"/>
          </w:p>
        </w:tc>
      </w:tr>
      <w:tr w:rsidR="003916EF" w14:paraId="021D47E7" w14:textId="77777777">
        <w:trPr>
          <w:tblHeader/>
          <w:jc w:val="center"/>
        </w:trPr>
        <w:tc>
          <w:tcPr>
            <w:tcW w:w="351" w:type="pct"/>
            <w:vAlign w:val="center"/>
          </w:tcPr>
          <w:p w14:paraId="63E5F2BB" w14:textId="77777777" w:rsidR="003916EF" w:rsidRDefault="00000000">
            <w:pPr>
              <w:spacing w:line="240" w:lineRule="auto"/>
              <w:ind w:firstLine="0"/>
              <w:rPr>
                <w:lang w:val="ru-RU"/>
              </w:rPr>
            </w:pPr>
            <w:r>
              <w:rPr>
                <w:lang w:val="ru-RU"/>
              </w:rPr>
              <w:t>7</w:t>
            </w:r>
          </w:p>
        </w:tc>
        <w:tc>
          <w:tcPr>
            <w:tcW w:w="3730" w:type="pct"/>
            <w:vAlign w:val="center"/>
          </w:tcPr>
          <w:p w14:paraId="079DCEDF" w14:textId="77777777" w:rsidR="003916EF" w:rsidRDefault="00000000">
            <w:pPr>
              <w:spacing w:line="240" w:lineRule="auto"/>
              <w:ind w:firstLine="0"/>
              <w:rPr>
                <w:lang w:val="ru-RU"/>
              </w:rPr>
            </w:pPr>
            <w:r>
              <w:rPr>
                <w:lang w:val="ru-RU"/>
              </w:rPr>
              <w:t xml:space="preserve">Выполнен общий (клинический) анализ крови развернутый </w:t>
            </w:r>
          </w:p>
        </w:tc>
        <w:tc>
          <w:tcPr>
            <w:tcW w:w="919" w:type="pct"/>
            <w:vAlign w:val="center"/>
          </w:tcPr>
          <w:p w14:paraId="4C15F9CF" w14:textId="77777777" w:rsidR="003916EF" w:rsidRDefault="00000000">
            <w:pPr>
              <w:spacing w:line="240" w:lineRule="auto"/>
              <w:ind w:firstLine="0"/>
              <w:jc w:val="center"/>
              <w:rPr>
                <w:lang w:val="ru-RU"/>
              </w:rPr>
            </w:pPr>
            <w:proofErr w:type="spellStart"/>
            <w:r>
              <w:rPr>
                <w:rFonts w:eastAsia="Calibri"/>
              </w:rPr>
              <w:t>Да</w:t>
            </w:r>
            <w:proofErr w:type="spellEnd"/>
            <w:r>
              <w:rPr>
                <w:rFonts w:eastAsia="Calibri"/>
              </w:rPr>
              <w:t>/</w:t>
            </w:r>
            <w:proofErr w:type="spellStart"/>
            <w:r>
              <w:rPr>
                <w:rFonts w:eastAsia="Calibri"/>
              </w:rPr>
              <w:t>Нет</w:t>
            </w:r>
            <w:proofErr w:type="spellEnd"/>
          </w:p>
        </w:tc>
      </w:tr>
    </w:tbl>
    <w:p w14:paraId="385C2A42" w14:textId="77777777" w:rsidR="003916EF" w:rsidRDefault="003916EF">
      <w:pPr>
        <w:ind w:firstLine="0"/>
        <w:rPr>
          <w:lang w:val="ru-RU"/>
        </w:rPr>
      </w:pPr>
    </w:p>
    <w:p w14:paraId="42CDE871" w14:textId="77777777" w:rsidR="003916EF" w:rsidRDefault="00000000">
      <w:pPr>
        <w:pStyle w:val="10"/>
        <w:rPr>
          <w:lang w:val="en-US"/>
        </w:rPr>
      </w:pPr>
      <w:bookmarkStart w:id="60" w:name="_Toc65787877"/>
      <w:bookmarkStart w:id="61" w:name="_Toc168164052"/>
      <w:r>
        <w:t>Список</w:t>
      </w:r>
      <w:r>
        <w:rPr>
          <w:lang w:val="en-US"/>
        </w:rPr>
        <w:t xml:space="preserve"> </w:t>
      </w:r>
      <w:r>
        <w:t>литературы</w:t>
      </w:r>
      <w:bookmarkEnd w:id="60"/>
      <w:bookmarkEnd w:id="61"/>
    </w:p>
    <w:p w14:paraId="705B05F3" w14:textId="77777777" w:rsidR="003916EF" w:rsidRDefault="00000000">
      <w:pPr>
        <w:pStyle w:val="affe"/>
      </w:pPr>
      <w:r>
        <w:rPr>
          <w:lang w:val="ru-RU"/>
        </w:rPr>
        <w:fldChar w:fldCharType="begin"/>
      </w:r>
      <w:r>
        <w:instrText xml:space="preserve"> ADDIN ZOTERO_BIBL {"uncited":[],"omitted":[],"custom":[]} CSL_BIBLIOGRAPHY </w:instrText>
      </w:r>
      <w:r>
        <w:rPr>
          <w:lang w:val="ru-RU"/>
        </w:rPr>
        <w:fldChar w:fldCharType="separate"/>
      </w:r>
      <w:r>
        <w:t>1.</w:t>
      </w:r>
      <w:r>
        <w:tab/>
        <w:t>Raimondi S., Maisonneuve P., Lowenfels A.B. Epidemiology of pancreatic cancer: an overview // Nature Reviews Gastroenterology &amp;Amp; Hepatology. 2009. Vol. 6. P. 699.</w:t>
      </w:r>
    </w:p>
    <w:p w14:paraId="6F001F61" w14:textId="77777777" w:rsidR="003916EF" w:rsidRDefault="00000000">
      <w:pPr>
        <w:pStyle w:val="affe"/>
      </w:pPr>
      <w:r>
        <w:t>2.</w:t>
      </w:r>
      <w:r>
        <w:tab/>
        <w:t>Wolpin B.M. et al. Plasma 25-hydroxyvitamin D and risk of pancreatic cancer // Cancer Epidemiol Biomarkers Prev. 2012. Vol. 21, № 1. P. 82–91.</w:t>
      </w:r>
    </w:p>
    <w:p w14:paraId="72C0BFDA" w14:textId="77777777" w:rsidR="003916EF" w:rsidRDefault="00000000">
      <w:pPr>
        <w:pStyle w:val="affe"/>
      </w:pPr>
      <w:r>
        <w:t>3.</w:t>
      </w:r>
      <w:r>
        <w:tab/>
        <w:t>Duell E.J. et al. Pancreatitis and pancreatic cancer risk: a pooled analysis in the International Pancreatic Cancer Case-Control Consortium (PanC4) // Ann Oncol. 2012. Vol. 23, № 11. P. 2964–2970.</w:t>
      </w:r>
    </w:p>
    <w:p w14:paraId="678CF286" w14:textId="77777777" w:rsidR="003916EF" w:rsidRDefault="00000000">
      <w:pPr>
        <w:pStyle w:val="affe"/>
      </w:pPr>
      <w:r>
        <w:t>4.</w:t>
      </w:r>
      <w:r>
        <w:tab/>
        <w:t>Huang Y. et al. Prediabetes and the risk of cancer: a meta-analysis // Diabetologia. 2014. Vol. 57, № 11. P. 2261–2269.</w:t>
      </w:r>
    </w:p>
    <w:p w14:paraId="2540E0EA" w14:textId="77777777" w:rsidR="003916EF" w:rsidRDefault="00000000">
      <w:pPr>
        <w:pStyle w:val="affe"/>
      </w:pPr>
      <w:r>
        <w:lastRenderedPageBreak/>
        <w:t>5.</w:t>
      </w:r>
      <w:r>
        <w:tab/>
        <w:t>Makohon-Moore A., Iacobuzio-Donahue C.A. Pancreatic cancer biology and genetics from an evolutionary perspective // Nat Rev Cancer. 2016. Vol. 16, № 9. P. 553–565.</w:t>
      </w:r>
    </w:p>
    <w:p w14:paraId="45012981" w14:textId="77777777" w:rsidR="003916EF" w:rsidRDefault="00000000">
      <w:pPr>
        <w:pStyle w:val="affe"/>
      </w:pPr>
      <w:r>
        <w:t>6.</w:t>
      </w:r>
      <w:r>
        <w:tab/>
        <w:t>Pandit S. et al. Incidental liver metastasis in pancreatic adenocarcinoma // Journal of Surgical Case Reports. 2019. Vol. 2019, № 3.</w:t>
      </w:r>
    </w:p>
    <w:p w14:paraId="58A2120D" w14:textId="77777777" w:rsidR="003916EF" w:rsidRDefault="00000000">
      <w:pPr>
        <w:pStyle w:val="affe"/>
      </w:pPr>
      <w:r>
        <w:t>7.</w:t>
      </w:r>
      <w:r>
        <w:tab/>
        <w:t>Ansari D. et al. Pancreatic cancer: disease dynamics, tumor biology and the role of the microenvironment // Oncotarget. 2018. Vol. 9, № 5. P. 6644–6651.</w:t>
      </w:r>
    </w:p>
    <w:p w14:paraId="5C9B74E8" w14:textId="77777777" w:rsidR="003916EF" w:rsidRDefault="00000000">
      <w:pPr>
        <w:pStyle w:val="affe"/>
        <w:rPr>
          <w:lang w:val="ru-RU"/>
        </w:rPr>
      </w:pPr>
      <w:r>
        <w:t>8.</w:t>
      </w:r>
      <w:r>
        <w:tab/>
        <w:t>Khan M.A.A. et al. Molecular Drivers of Pancreatic Cancer Pathogenesis: Looking Inward to Move Forward // Int J Mol Sci. 2017. Vol</w:t>
      </w:r>
      <w:r>
        <w:rPr>
          <w:lang w:val="ru-RU"/>
        </w:rPr>
        <w:t xml:space="preserve">. 18, № 4. </w:t>
      </w:r>
      <w:r>
        <w:t>P</w:t>
      </w:r>
      <w:r>
        <w:rPr>
          <w:lang w:val="ru-RU"/>
        </w:rPr>
        <w:t>. 779.</w:t>
      </w:r>
    </w:p>
    <w:p w14:paraId="52E0CF9B" w14:textId="77777777" w:rsidR="003916EF" w:rsidRDefault="00000000">
      <w:pPr>
        <w:pStyle w:val="affe"/>
        <w:rPr>
          <w:lang w:val="ru-RU"/>
        </w:rPr>
      </w:pPr>
      <w:r>
        <w:rPr>
          <w:lang w:val="ru-RU"/>
        </w:rPr>
        <w:t>9.</w:t>
      </w:r>
      <w:r>
        <w:rPr>
          <w:lang w:val="ru-RU"/>
        </w:rPr>
        <w:tab/>
        <w:t>Каприн А.Д. Состояние онкологической помощи населению России в 2021 году. М.: МНИОИ им. П.А. Герцена − филиал ФГБУ «НМИЦ радиологии» Минздрава России. Москва, 2022.</w:t>
      </w:r>
    </w:p>
    <w:p w14:paraId="158959A8" w14:textId="77777777" w:rsidR="003916EF" w:rsidRDefault="00000000">
      <w:pPr>
        <w:pStyle w:val="affe"/>
      </w:pPr>
      <w:r>
        <w:rPr>
          <w:lang w:val="ru-RU"/>
        </w:rPr>
        <w:t>10.</w:t>
      </w:r>
      <w:r>
        <w:rPr>
          <w:lang w:val="ru-RU"/>
        </w:rPr>
        <w:tab/>
        <w:t>Каприн А.Д. Злокачественные новообразования в России в 2021 году (заболеваемость и смертность). М.: МНИОИ им. П.А. Герцена − филиал ФГБУ «НМИЦ радиологии» Минздрава России. Москва</w:t>
      </w:r>
      <w:r>
        <w:t>, 2022. 252 p.</w:t>
      </w:r>
    </w:p>
    <w:p w14:paraId="51414E88" w14:textId="77777777" w:rsidR="003916EF" w:rsidRDefault="00000000">
      <w:pPr>
        <w:pStyle w:val="affe"/>
      </w:pPr>
      <w:r>
        <w:t>11.</w:t>
      </w:r>
      <w:r>
        <w:tab/>
        <w:t>Rawla P., Sunkara T., Gaduputi V. Epidemiology of Pancreatic Cancer: Global Trends, Etiology and Risk Factors // World J Oncol. 2019. Vol. 10, № 1. P. 10–27.</w:t>
      </w:r>
    </w:p>
    <w:p w14:paraId="516EA2B4" w14:textId="77777777" w:rsidR="003916EF" w:rsidRDefault="00000000">
      <w:pPr>
        <w:pStyle w:val="affe"/>
        <w:rPr>
          <w:lang w:val="ru-RU"/>
        </w:rPr>
      </w:pPr>
      <w:r>
        <w:t>12.</w:t>
      </w:r>
      <w:r>
        <w:tab/>
        <w:t xml:space="preserve">Ducreux M. et al. Cancer of the pancreas: ESMO Clinical Practice Guidelines for diagnosis, treatment and follow-up† // Annals of Oncology. </w:t>
      </w:r>
      <w:r>
        <w:rPr>
          <w:lang w:val="ru-RU"/>
        </w:rPr>
        <w:t xml:space="preserve">2015. </w:t>
      </w:r>
      <w:r>
        <w:t>Vol</w:t>
      </w:r>
      <w:r>
        <w:rPr>
          <w:lang w:val="ru-RU"/>
        </w:rPr>
        <w:t xml:space="preserve">. 26, № </w:t>
      </w:r>
      <w:r>
        <w:t>suppl</w:t>
      </w:r>
      <w:r>
        <w:rPr>
          <w:lang w:val="ru-RU"/>
        </w:rPr>
        <w:t xml:space="preserve">_5. </w:t>
      </w:r>
      <w:r>
        <w:t>P</w:t>
      </w:r>
      <w:r>
        <w:rPr>
          <w:lang w:val="ru-RU"/>
        </w:rPr>
        <w:t xml:space="preserve">. </w:t>
      </w:r>
      <w:r>
        <w:t>v</w:t>
      </w:r>
      <w:r>
        <w:rPr>
          <w:lang w:val="ru-RU"/>
        </w:rPr>
        <w:t>56–</w:t>
      </w:r>
      <w:r>
        <w:t>v</w:t>
      </w:r>
      <w:r>
        <w:rPr>
          <w:lang w:val="ru-RU"/>
        </w:rPr>
        <w:t>68.</w:t>
      </w:r>
    </w:p>
    <w:p w14:paraId="1C64B16E" w14:textId="77777777" w:rsidR="003916EF" w:rsidRDefault="00000000">
      <w:pPr>
        <w:pStyle w:val="affe"/>
        <w:rPr>
          <w:lang w:val="ru-RU"/>
        </w:rPr>
      </w:pPr>
      <w:r>
        <w:rPr>
          <w:lang w:val="ru-RU"/>
        </w:rPr>
        <w:t>13.</w:t>
      </w:r>
      <w:r>
        <w:rPr>
          <w:lang w:val="ru-RU"/>
        </w:rPr>
        <w:tab/>
        <w:t xml:space="preserve">Трякин А., Бесова Н., Волков Н. Практические рекомендации по общим принципам проведения противоопухолевой лекарственной терапии // Злокачественные опухоли. Практические рекомендации </w:t>
      </w:r>
      <w:r>
        <w:t>RUSSCO</w:t>
      </w:r>
      <w:r>
        <w:rPr>
          <w:lang w:val="ru-RU"/>
        </w:rPr>
        <w:t xml:space="preserve">. 2020. </w:t>
      </w:r>
      <w:r>
        <w:t>Vol</w:t>
      </w:r>
      <w:r>
        <w:rPr>
          <w:lang w:val="ru-RU"/>
        </w:rPr>
        <w:t>. 10, № 3</w:t>
      </w:r>
      <w:r>
        <w:t>s</w:t>
      </w:r>
      <w:r>
        <w:rPr>
          <w:lang w:val="ru-RU"/>
        </w:rPr>
        <w:t>2.</w:t>
      </w:r>
    </w:p>
    <w:p w14:paraId="5DF77ADD" w14:textId="77777777" w:rsidR="003916EF" w:rsidRDefault="00000000">
      <w:pPr>
        <w:pStyle w:val="affe"/>
        <w:rPr>
          <w:lang w:val="ru-RU"/>
        </w:rPr>
      </w:pPr>
      <w:r>
        <w:rPr>
          <w:lang w:val="ru-RU"/>
        </w:rPr>
        <w:t>14.</w:t>
      </w:r>
      <w:r>
        <w:rPr>
          <w:lang w:val="ru-RU"/>
        </w:rPr>
        <w:tab/>
        <w:t xml:space="preserve">Приказ Министерства здравоохранения и социального развития РФ от 20 ноября 2006 г. </w:t>
      </w:r>
      <w:r>
        <w:t>N</w:t>
      </w:r>
      <w:r>
        <w:rPr>
          <w:lang w:val="ru-RU"/>
        </w:rPr>
        <w:t xml:space="preserve"> 783 “Об утверждении стандарта медицинской помощи больным со злокачественным новообразованием поджелудочной железы (при оказании специализированной помощи).” Министерство здравоохранения и социального развития РФ, 2006.</w:t>
      </w:r>
    </w:p>
    <w:p w14:paraId="7A314912" w14:textId="77777777" w:rsidR="003916EF" w:rsidRDefault="00000000">
      <w:pPr>
        <w:pStyle w:val="affe"/>
        <w:rPr>
          <w:lang w:val="ru-RU"/>
        </w:rPr>
      </w:pPr>
      <w:r>
        <w:rPr>
          <w:lang w:val="ru-RU"/>
        </w:rPr>
        <w:t>15.</w:t>
      </w:r>
      <w:r>
        <w:rPr>
          <w:lang w:val="ru-RU"/>
        </w:rPr>
        <w:tab/>
        <w:t xml:space="preserve">Трякин А., Бесова Н., Волков Н. Практические рекомендации по общим принципам проведения противоопухолевой лекарственной терапии // Злокачественные опухоли. Практические рекомендации </w:t>
      </w:r>
      <w:r>
        <w:t>RUSSCO</w:t>
      </w:r>
      <w:r>
        <w:rPr>
          <w:lang w:val="ru-RU"/>
        </w:rPr>
        <w:t xml:space="preserve">. 2023. </w:t>
      </w:r>
      <w:r>
        <w:t>Vol</w:t>
      </w:r>
      <w:r>
        <w:rPr>
          <w:lang w:val="ru-RU"/>
        </w:rPr>
        <w:t>. 13, № 3</w:t>
      </w:r>
      <w:r>
        <w:t>s</w:t>
      </w:r>
      <w:r>
        <w:rPr>
          <w:lang w:val="ru-RU"/>
        </w:rPr>
        <w:t xml:space="preserve">2. </w:t>
      </w:r>
      <w:r>
        <w:t>P</w:t>
      </w:r>
      <w:r>
        <w:rPr>
          <w:lang w:val="ru-RU"/>
        </w:rPr>
        <w:t>. 28–41.</w:t>
      </w:r>
    </w:p>
    <w:p w14:paraId="4FCD411B" w14:textId="77777777" w:rsidR="003916EF" w:rsidRDefault="00000000">
      <w:pPr>
        <w:pStyle w:val="affe"/>
      </w:pPr>
      <w:r>
        <w:rPr>
          <w:lang w:val="ru-RU"/>
        </w:rPr>
        <w:t>16.</w:t>
      </w:r>
      <w:r>
        <w:rPr>
          <w:lang w:val="ru-RU"/>
        </w:rPr>
        <w:tab/>
      </w:r>
      <w:r>
        <w:t>Modlin</w:t>
      </w:r>
      <w:r>
        <w:rPr>
          <w:lang w:val="ru-RU"/>
        </w:rPr>
        <w:t xml:space="preserve"> </w:t>
      </w:r>
      <w:r>
        <w:t>I</w:t>
      </w:r>
      <w:r>
        <w:rPr>
          <w:lang w:val="ru-RU"/>
        </w:rPr>
        <w:t>.</w:t>
      </w:r>
      <w:r>
        <w:t>M</w:t>
      </w:r>
      <w:r>
        <w:rPr>
          <w:lang w:val="ru-RU"/>
        </w:rPr>
        <w:t xml:space="preserve">. </w:t>
      </w:r>
      <w:r>
        <w:t>et</w:t>
      </w:r>
      <w:r>
        <w:rPr>
          <w:lang w:val="ru-RU"/>
        </w:rPr>
        <w:t xml:space="preserve"> </w:t>
      </w:r>
      <w:r>
        <w:t>al</w:t>
      </w:r>
      <w:r>
        <w:rPr>
          <w:lang w:val="ru-RU"/>
        </w:rPr>
        <w:t xml:space="preserve">. </w:t>
      </w:r>
      <w:r>
        <w:t>Chromogranin A—Biological Function and Clinical Utility in Neuro Endocrine Tumor Disease // Annals of Surgical Oncology. 2010. Vol. 17, № 9. P. 2427–2443.</w:t>
      </w:r>
    </w:p>
    <w:p w14:paraId="10479588" w14:textId="77777777" w:rsidR="003916EF" w:rsidRDefault="00000000">
      <w:pPr>
        <w:pStyle w:val="affe"/>
      </w:pPr>
      <w:r>
        <w:t>17.</w:t>
      </w:r>
      <w:r>
        <w:tab/>
        <w:t>O’Toole D. et al. ENETS Consensus Guidelines for the Standards of Care in Neuroendocrine Tumors: Biochemical Markers // Neuroendocrinology. 2009. Vol. 90, № 2. P. 194–202.</w:t>
      </w:r>
    </w:p>
    <w:p w14:paraId="25404B63" w14:textId="77777777" w:rsidR="003916EF" w:rsidRDefault="00000000">
      <w:pPr>
        <w:pStyle w:val="affe"/>
      </w:pPr>
      <w:r>
        <w:t>18.</w:t>
      </w:r>
      <w:r>
        <w:tab/>
        <w:t>DelMaschio A. et al. Pancreatic cancer versus chronic pancreatitis: diagnosis with CA 19-9 assessment, US, CT, and CT-guided fine-needle biopsy. // Radiology. 1991. Vol. 178, № 1. P. 95–99.</w:t>
      </w:r>
    </w:p>
    <w:p w14:paraId="2E98EBA9" w14:textId="77777777" w:rsidR="003916EF" w:rsidRDefault="00000000">
      <w:pPr>
        <w:pStyle w:val="affe"/>
      </w:pPr>
      <w:r>
        <w:t>19.</w:t>
      </w:r>
      <w:r>
        <w:tab/>
        <w:t>Tempero M.A. et al. NCCN Guidelines. Pancreatic adenocarcinoma. Version 1.2019. 2018. P. 155.</w:t>
      </w:r>
    </w:p>
    <w:p w14:paraId="3B956BF1" w14:textId="77777777" w:rsidR="003916EF" w:rsidRDefault="00000000">
      <w:pPr>
        <w:pStyle w:val="affe"/>
      </w:pPr>
      <w:r>
        <w:t>20.</w:t>
      </w:r>
      <w:r>
        <w:tab/>
        <w:t>Tanaka K., Kida M. Role of endoscopy in screening of early pancreatic cancer and bile duct cancer // Digestive Endoscopy. John Wiley &amp; Sons, Ltd, 2009. Vol. 21, № s1. P. S97–S100.</w:t>
      </w:r>
    </w:p>
    <w:p w14:paraId="6E5AC335" w14:textId="77777777" w:rsidR="003916EF" w:rsidRDefault="00000000">
      <w:pPr>
        <w:pStyle w:val="affe"/>
      </w:pPr>
      <w:r>
        <w:t>21.</w:t>
      </w:r>
      <w:r>
        <w:tab/>
        <w:t>Pancreatic Cancer Guidelines. Updated: Mar 07, 2019 [Electronic resource]. URL: https://emedicine.medscape.com/article/280605-guidelines#g2 (accessed: 16.12.2019).</w:t>
      </w:r>
    </w:p>
    <w:p w14:paraId="2AFFAD1C" w14:textId="77777777" w:rsidR="003916EF" w:rsidRDefault="00000000">
      <w:pPr>
        <w:pStyle w:val="affe"/>
        <w:rPr>
          <w:lang w:val="ru-RU"/>
        </w:rPr>
      </w:pPr>
      <w:r>
        <w:rPr>
          <w:lang w:val="ru-RU"/>
        </w:rPr>
        <w:t>22.</w:t>
      </w:r>
      <w:r>
        <w:rPr>
          <w:lang w:val="ru-RU"/>
        </w:rPr>
        <w:tab/>
        <w:t xml:space="preserve">Кармазановский Г. Дифференциальная диагностика и определение резектабельности рака поджелудочной железы с помощью МСКТ и МРТ // Анналы хирургической гепатологии. 2019. </w:t>
      </w:r>
      <w:r>
        <w:t>Vol</w:t>
      </w:r>
      <w:r>
        <w:rPr>
          <w:lang w:val="ru-RU"/>
        </w:rPr>
        <w:t xml:space="preserve">. 24, № 3. </w:t>
      </w:r>
      <w:r>
        <w:t>P</w:t>
      </w:r>
      <w:r>
        <w:rPr>
          <w:lang w:val="ru-RU"/>
        </w:rPr>
        <w:t>. 22–35.</w:t>
      </w:r>
    </w:p>
    <w:p w14:paraId="2DA0D188" w14:textId="77777777" w:rsidR="003916EF" w:rsidRDefault="00000000">
      <w:pPr>
        <w:pStyle w:val="affe"/>
      </w:pPr>
      <w:r>
        <w:rPr>
          <w:lang w:val="ru-RU"/>
        </w:rPr>
        <w:t>23.</w:t>
      </w:r>
      <w:r>
        <w:rPr>
          <w:lang w:val="ru-RU"/>
        </w:rPr>
        <w:tab/>
      </w:r>
      <w:r>
        <w:t>Li</w:t>
      </w:r>
      <w:r>
        <w:rPr>
          <w:lang w:val="ru-RU"/>
        </w:rPr>
        <w:t xml:space="preserve"> </w:t>
      </w:r>
      <w:r>
        <w:t>K</w:t>
      </w:r>
      <w:r>
        <w:rPr>
          <w:lang w:val="ru-RU"/>
        </w:rPr>
        <w:t>.</w:t>
      </w:r>
      <w:r>
        <w:t>C</w:t>
      </w:r>
      <w:r>
        <w:rPr>
          <w:lang w:val="ru-RU"/>
        </w:rPr>
        <w:t xml:space="preserve">. </w:t>
      </w:r>
      <w:r>
        <w:t>et</w:t>
      </w:r>
      <w:r>
        <w:rPr>
          <w:lang w:val="ru-RU"/>
        </w:rPr>
        <w:t xml:space="preserve"> </w:t>
      </w:r>
      <w:r>
        <w:t>al</w:t>
      </w:r>
      <w:r>
        <w:rPr>
          <w:lang w:val="ru-RU"/>
        </w:rPr>
        <w:t xml:space="preserve">. </w:t>
      </w:r>
      <w:r>
        <w:t>Simultaneous measurement of flow in the superior mesenteric vein and artery with cine phase-contrast MR imaging: value in diagnosis of chronic mesenteric ischemia. Work in progress. // Radiology. 1995. Vol. 194, № 2. P. 327–330.</w:t>
      </w:r>
    </w:p>
    <w:p w14:paraId="0D931764" w14:textId="77777777" w:rsidR="003916EF" w:rsidRDefault="00000000">
      <w:pPr>
        <w:pStyle w:val="affe"/>
      </w:pPr>
      <w:r>
        <w:lastRenderedPageBreak/>
        <w:t>24.</w:t>
      </w:r>
      <w:r>
        <w:tab/>
        <w:t>Megibow A.J. et al. Pancreatic adenocarcinoma: CT versus MR imaging in the evaluation of resectability--report of the Radiology Diagnostic Oncology Group. // Radiology. 1995. Vol. 195, № 2. P. 327–332.</w:t>
      </w:r>
    </w:p>
    <w:p w14:paraId="5EF507A8" w14:textId="77777777" w:rsidR="003916EF" w:rsidRDefault="00000000">
      <w:pPr>
        <w:pStyle w:val="affe"/>
      </w:pPr>
      <w:r>
        <w:t>25.</w:t>
      </w:r>
      <w:r>
        <w:tab/>
        <w:t>Sheridan M.B. et al. Dynamic contrast-enhanced MR imaging and dual-phase helical CT in the preoperative assessment of suspected pancreatic cancer: a comparative study with receiver operating characteristic analysis. // American Journal of Roentgenology. 1999. Vol. 173, № 3. P. 583–590.</w:t>
      </w:r>
    </w:p>
    <w:p w14:paraId="793397F0" w14:textId="77777777" w:rsidR="003916EF" w:rsidRDefault="00000000">
      <w:pPr>
        <w:pStyle w:val="affe"/>
      </w:pPr>
      <w:r>
        <w:t>26.</w:t>
      </w:r>
      <w:r>
        <w:tab/>
        <w:t>Buchs N.C. et al. Vascular invasion in pancreatic cancer: Imaging modalities, preoperative diagnosis and surgical management // World J Gastroenterol. 2010. Vol. 16, № 7. P. 818–831.</w:t>
      </w:r>
    </w:p>
    <w:p w14:paraId="4B58BF35" w14:textId="77777777" w:rsidR="003916EF" w:rsidRDefault="00000000">
      <w:pPr>
        <w:pStyle w:val="affe"/>
      </w:pPr>
      <w:r>
        <w:t>27.</w:t>
      </w:r>
      <w:r>
        <w:tab/>
        <w:t>Holzapfel K. et al. Comparison of diffusion-weighted MR imaging and multidetector-row CT in the detection of liver metastases in patients operated for pancreatic cancer // Abdominal Imaging. 2011. Vol. 36, № 2. P. 179–184.</w:t>
      </w:r>
    </w:p>
    <w:p w14:paraId="26AC392F" w14:textId="77777777" w:rsidR="003916EF" w:rsidRDefault="00000000">
      <w:pPr>
        <w:pStyle w:val="affe"/>
      </w:pPr>
      <w:r>
        <w:t>28.</w:t>
      </w:r>
      <w:r>
        <w:tab/>
        <w:t>Motosugi U. et al. Detection of Pancreatic Carcinoma and Liver Metastases with Gadoxetic Acid–enhanced MR Imaging: Comparison with Contrast-enhanced Multi–Detector Row CT // Radiology. 2011. Vol. 260, № 2. P. 446–453.</w:t>
      </w:r>
    </w:p>
    <w:p w14:paraId="381A8D40" w14:textId="77777777" w:rsidR="003916EF" w:rsidRDefault="00000000">
      <w:pPr>
        <w:pStyle w:val="affe"/>
      </w:pPr>
      <w:r>
        <w:t>29.</w:t>
      </w:r>
      <w:r>
        <w:tab/>
        <w:t>Li J. et al. Endoscopic Ultrasonography for Tumor Node Staging and Vascular Invasion in Pancreatic Cancer: A Meta-Analysis // Digestive Surgery. 2014. Vol. 31, № 4–5. P. 297–305.</w:t>
      </w:r>
    </w:p>
    <w:p w14:paraId="6DA9AD89" w14:textId="77777777" w:rsidR="003916EF" w:rsidRDefault="00000000">
      <w:pPr>
        <w:pStyle w:val="affe"/>
      </w:pPr>
      <w:r>
        <w:t>30.</w:t>
      </w:r>
      <w:r>
        <w:tab/>
        <w:t>Wyse J.M. et al. Randomized, Double-Blind, Controlled Trial of Early Endoscopic Ultrasound–Guided Celiac Plexus Neurolysis  to Prevent Pain Progression in Patients With Newly Diagnosed, Painful, Inoperable Pancreatic Cancer // JCO. 2011. Vol. 29, № 26. P. 3541–3546.</w:t>
      </w:r>
    </w:p>
    <w:p w14:paraId="21734015" w14:textId="77777777" w:rsidR="003916EF" w:rsidRDefault="00000000">
      <w:pPr>
        <w:pStyle w:val="affe"/>
      </w:pPr>
      <w:r>
        <w:t>31.</w:t>
      </w:r>
      <w:r>
        <w:tab/>
        <w:t>Agarwal B. et al. Endoscopic Ultrasound-Guided Fine Needle Aspiration and Multidetector Spiral CT in the Diagnosis of Pancreatic Cancer // Am J Gastroenterology. 2004. Vol. 99, № 5. P. 844–850.</w:t>
      </w:r>
    </w:p>
    <w:p w14:paraId="5D6E1AE7" w14:textId="77777777" w:rsidR="003916EF" w:rsidRDefault="00000000">
      <w:pPr>
        <w:pStyle w:val="affe"/>
      </w:pPr>
      <w:r>
        <w:t>32.</w:t>
      </w:r>
      <w:r>
        <w:tab/>
        <w:t>Farma J.M. et al. PET/CT Fusion Scan Enhances CT Staging in Patients with Pancreatic Neoplasms // Annals of Surgical Oncology. 2008. Vol. 15, № 9. P. 2465–2471.</w:t>
      </w:r>
    </w:p>
    <w:p w14:paraId="640AEF60" w14:textId="77777777" w:rsidR="003916EF" w:rsidRDefault="00000000">
      <w:pPr>
        <w:pStyle w:val="affe"/>
      </w:pPr>
      <w:r>
        <w:t>33.</w:t>
      </w:r>
      <w:r>
        <w:tab/>
        <w:t>Borad M.J. et al. Skeletal metastases in pancreatic cancer: a retrospective study and review of the literature // Yale J Biol Med. Yale Journal of Biology and Medicine, 2009. Vol. 82, № 1. P. 1–6.</w:t>
      </w:r>
    </w:p>
    <w:p w14:paraId="128E1F74" w14:textId="77777777" w:rsidR="003916EF" w:rsidRDefault="00000000">
      <w:pPr>
        <w:pStyle w:val="affe"/>
      </w:pPr>
      <w:r>
        <w:t>34.</w:t>
      </w:r>
      <w:r>
        <w:tab/>
        <w:t>Jambor M.A. et al. The role of staging laparoscopy in pancreatic adenocarcinoma and its effect on patients’ survival // World Journal of Surgical Oncology. 2022. Vol. 20, № 1. P. 337.</w:t>
      </w:r>
    </w:p>
    <w:p w14:paraId="715955FE" w14:textId="77777777" w:rsidR="003916EF" w:rsidRDefault="00000000">
      <w:pPr>
        <w:pStyle w:val="affe"/>
      </w:pPr>
      <w:r>
        <w:t>35.</w:t>
      </w:r>
      <w:r>
        <w:tab/>
        <w:t>Sasaki T. et al. Brain metastasis in pancreatic cancer: Two case reports // Medicine. 2019. Vol. 98, № 4.</w:t>
      </w:r>
    </w:p>
    <w:p w14:paraId="0B44DB9A" w14:textId="77777777" w:rsidR="003916EF" w:rsidRDefault="00000000">
      <w:pPr>
        <w:pStyle w:val="affe"/>
      </w:pPr>
      <w:r>
        <w:t>36.</w:t>
      </w:r>
      <w:r>
        <w:tab/>
        <w:t>Lemke J. et al. Brain metastasis in pancreatic cancer // Int J Mol Sci. MDPI, 2013. Vol. 14, № 2. P. 4163–4173.</w:t>
      </w:r>
    </w:p>
    <w:p w14:paraId="6BA94CD4" w14:textId="77777777" w:rsidR="003916EF" w:rsidRDefault="00000000">
      <w:pPr>
        <w:pStyle w:val="affe"/>
      </w:pPr>
      <w:r>
        <w:t>37.</w:t>
      </w:r>
      <w:r>
        <w:tab/>
        <w:t>Bertero Edoardo et al. Linking Heart Failure to Cancer // Circulation. American Heart Association, 2018. Vol. 138, № 7. P. 735–742.</w:t>
      </w:r>
    </w:p>
    <w:p w14:paraId="58F54F75" w14:textId="77777777" w:rsidR="003916EF" w:rsidRDefault="00000000">
      <w:pPr>
        <w:pStyle w:val="affe"/>
      </w:pPr>
      <w:r>
        <w:t>38.</w:t>
      </w:r>
      <w:r>
        <w:tab/>
        <w:t>Buza Vitaly, Rajagopalan Bharath, Curtis Anne B. Cancer Treatment–Induced Arrhythmias // Circulation: Arrhythmia and Electrophysiology. American Heart Association, 2017. Vol. 10, № 8. P. e005443.</w:t>
      </w:r>
    </w:p>
    <w:p w14:paraId="55F631D1" w14:textId="77777777" w:rsidR="003916EF" w:rsidRDefault="00000000">
      <w:pPr>
        <w:pStyle w:val="affe"/>
        <w:rPr>
          <w:lang w:val="ru-RU"/>
        </w:rPr>
      </w:pPr>
      <w:r>
        <w:t>39.</w:t>
      </w:r>
      <w:r>
        <w:tab/>
        <w:t>Naing A. et al. Electrocardiograms (ECGs) in phase I anticancer drug development: the MD Anderson Cancer Center experience with 8518 ECGs // Annals of Oncology. Elsevier</w:t>
      </w:r>
      <w:r>
        <w:rPr>
          <w:lang w:val="ru-RU"/>
        </w:rPr>
        <w:t xml:space="preserve">, 2012. </w:t>
      </w:r>
      <w:r>
        <w:t>Vol</w:t>
      </w:r>
      <w:r>
        <w:rPr>
          <w:lang w:val="ru-RU"/>
        </w:rPr>
        <w:t xml:space="preserve">. 23, № 11. </w:t>
      </w:r>
      <w:r>
        <w:t>P</w:t>
      </w:r>
      <w:r>
        <w:rPr>
          <w:lang w:val="ru-RU"/>
        </w:rPr>
        <w:t>. 2960–2963.</w:t>
      </w:r>
    </w:p>
    <w:p w14:paraId="60E1F17F" w14:textId="77777777" w:rsidR="003916EF" w:rsidRDefault="00000000">
      <w:pPr>
        <w:pStyle w:val="affe"/>
      </w:pPr>
      <w:r>
        <w:rPr>
          <w:lang w:val="ru-RU"/>
        </w:rPr>
        <w:t>40.</w:t>
      </w:r>
      <w:r>
        <w:rPr>
          <w:lang w:val="ru-RU"/>
        </w:rPr>
        <w:tab/>
        <w:t xml:space="preserve">Покатаев И.А. Консервативное лечение пациентов с местнораспространенным и метастатическим раком поджелудочной железы: Диссертация на соискание ученой степени доктора медицинских наук. </w:t>
      </w:r>
      <w:r>
        <w:t>Москва, 2020. 268 p.</w:t>
      </w:r>
    </w:p>
    <w:p w14:paraId="56FA756B" w14:textId="77777777" w:rsidR="003916EF" w:rsidRDefault="00000000">
      <w:pPr>
        <w:pStyle w:val="affe"/>
      </w:pPr>
      <w:r>
        <w:lastRenderedPageBreak/>
        <w:t>41.</w:t>
      </w:r>
      <w:r>
        <w:tab/>
        <w:t>Daly M. et al. Genetic/familial high-risk assessment: Breast and ovarian, version 2.2017: Featured updates to the NCCN guidelines // Journal of the National Comprehensive Cancer Network : JNCCN. 2017. Vol. 15. P. 9–20.</w:t>
      </w:r>
    </w:p>
    <w:p w14:paraId="6177735E" w14:textId="77777777" w:rsidR="003916EF" w:rsidRDefault="00000000">
      <w:pPr>
        <w:pStyle w:val="affe"/>
      </w:pPr>
      <w:r>
        <w:t>42.</w:t>
      </w:r>
      <w:r>
        <w:tab/>
        <w:t>Emelyanova M. et al. Platinum-based chemotherapy for pancreatic cancer: impact of mutations in the homologous recombination repair and Fanconi anemia genes // Ther Adv Med Oncol. 2022. Vol. 14. P. 175883592210830.</w:t>
      </w:r>
    </w:p>
    <w:p w14:paraId="3E91D3C3" w14:textId="77777777" w:rsidR="003916EF" w:rsidRDefault="00000000">
      <w:pPr>
        <w:pStyle w:val="affe"/>
      </w:pPr>
      <w:r>
        <w:t>43.</w:t>
      </w:r>
      <w:r>
        <w:tab/>
        <w:t>Pishvaian M.J. et al. Outcomes in pancreatic adenocarcinoma (PDA) patients (pts) with genetic alterations in DNA damage repair (DDR) pathways: Results from the Know Your Tumor (KYT) program. // JCO. 2019. Vol. 37, № 4_suppl. P. 191–191.</w:t>
      </w:r>
    </w:p>
    <w:p w14:paraId="7B75A7EB" w14:textId="77777777" w:rsidR="003916EF" w:rsidRDefault="00000000">
      <w:pPr>
        <w:pStyle w:val="affe"/>
      </w:pPr>
      <w:r>
        <w:t>44.</w:t>
      </w:r>
      <w:r>
        <w:tab/>
        <w:t>Pishvaian M.J. et al. Overall survival in patients with pancreatic cancer receiving matched therapies following molecular profiling: a retrospective analysis of the Know Your Tumor registry trial // The Lancet Oncology. 2020. Vol. 21, № 4. P. 508–518.</w:t>
      </w:r>
    </w:p>
    <w:p w14:paraId="6BB7D888" w14:textId="77777777" w:rsidR="003916EF" w:rsidRDefault="00000000">
      <w:pPr>
        <w:pStyle w:val="affe"/>
      </w:pPr>
      <w:r>
        <w:t>45.</w:t>
      </w:r>
      <w:r>
        <w:tab/>
        <w:t>Hu Z.I. et al. Evaluating Mismatch Repair Deficiency in Pancreatic Adenocarcinoma: Challenges and Recommendations // Clin Cancer Res. 2018. Vol. 24, № 6. P. 1326–1336.</w:t>
      </w:r>
    </w:p>
    <w:p w14:paraId="06FAC47C" w14:textId="77777777" w:rsidR="003916EF" w:rsidRDefault="00000000">
      <w:pPr>
        <w:pStyle w:val="affe"/>
      </w:pPr>
      <w:r>
        <w:t>46.</w:t>
      </w:r>
      <w:r>
        <w:tab/>
        <w:t xml:space="preserve">Sokol E.S. et al. PARP Inhibitor Insensitivity to </w:t>
      </w:r>
      <w:r>
        <w:rPr>
          <w:i/>
          <w:iCs/>
        </w:rPr>
        <w:t>BRCA1/2</w:t>
      </w:r>
      <w:r>
        <w:t xml:space="preserve"> Monoallelic Mutations in Microsatellite Instability-High Cancers // JCO Precision Oncology. 2022. № 6. P. e2100531.</w:t>
      </w:r>
    </w:p>
    <w:p w14:paraId="5D506BE3" w14:textId="77777777" w:rsidR="003916EF" w:rsidRDefault="00000000">
      <w:pPr>
        <w:pStyle w:val="affe"/>
      </w:pPr>
      <w:r>
        <w:t>47.</w:t>
      </w:r>
      <w:r>
        <w:tab/>
        <w:t>Qiu M. et al. Pathologic Diagnosis of Pancreatic Adenocarcinoma in the United States: Its Status and Prognostic Value // J Cancer. 2016. Vol. 7, № 6. P. 694–701.</w:t>
      </w:r>
    </w:p>
    <w:p w14:paraId="7147CF0F" w14:textId="77777777" w:rsidR="003916EF" w:rsidRDefault="00000000">
      <w:pPr>
        <w:pStyle w:val="affe"/>
        <w:rPr>
          <w:lang w:val="ru-RU"/>
        </w:rPr>
      </w:pPr>
      <w:r>
        <w:t>48.</w:t>
      </w:r>
      <w:r>
        <w:tab/>
        <w:t xml:space="preserve">Protocol for the Examination of Specimens From Patients With Carcinoma of the Pancreas [Electronic resource] // American Colledge of pathlogists. </w:t>
      </w:r>
      <w:r>
        <w:rPr>
          <w:lang w:val="ru-RU"/>
        </w:rPr>
        <w:t xml:space="preserve">2017. </w:t>
      </w:r>
      <w:r>
        <w:t>URL</w:t>
      </w:r>
      <w:r>
        <w:rPr>
          <w:lang w:val="ru-RU"/>
        </w:rPr>
        <w:t xml:space="preserve">: </w:t>
      </w:r>
      <w:r>
        <w:t>https</w:t>
      </w:r>
      <w:r>
        <w:rPr>
          <w:lang w:val="ru-RU"/>
        </w:rPr>
        <w:t>://</w:t>
      </w:r>
      <w:r>
        <w:t>www</w:t>
      </w:r>
      <w:r>
        <w:rPr>
          <w:lang w:val="ru-RU"/>
        </w:rPr>
        <w:t>.</w:t>
      </w:r>
      <w:r>
        <w:t>cap</w:t>
      </w:r>
      <w:r>
        <w:rPr>
          <w:lang w:val="ru-RU"/>
        </w:rPr>
        <w:t>.</w:t>
      </w:r>
      <w:r>
        <w:t>org</w:t>
      </w:r>
      <w:r>
        <w:rPr>
          <w:lang w:val="ru-RU"/>
        </w:rPr>
        <w:t xml:space="preserve"> (</w:t>
      </w:r>
      <w:r>
        <w:t>accessed</w:t>
      </w:r>
      <w:r>
        <w:rPr>
          <w:lang w:val="ru-RU"/>
        </w:rPr>
        <w:t>: 07.03.2024).</w:t>
      </w:r>
    </w:p>
    <w:p w14:paraId="6ADF6C5B" w14:textId="77777777" w:rsidR="003916EF" w:rsidRDefault="00000000">
      <w:pPr>
        <w:pStyle w:val="affe"/>
        <w:rPr>
          <w:lang w:val="ru-RU"/>
        </w:rPr>
      </w:pPr>
      <w:r>
        <w:rPr>
          <w:lang w:val="ru-RU"/>
        </w:rPr>
        <w:t>49.</w:t>
      </w:r>
      <w:r>
        <w:rPr>
          <w:lang w:val="ru-RU"/>
        </w:rPr>
        <w:tab/>
        <w:t xml:space="preserve">Патютко Ю.И. Гепатопанкреатодуоденальная резекция - есть ли перспективы? // Хирургия. Журнал им. Н.И. Пирогова. 2011. № 8. </w:t>
      </w:r>
      <w:r>
        <w:t>P</w:t>
      </w:r>
      <w:r>
        <w:rPr>
          <w:lang w:val="ru-RU"/>
        </w:rPr>
        <w:t>. 41–46.</w:t>
      </w:r>
    </w:p>
    <w:p w14:paraId="184CCD48" w14:textId="77777777" w:rsidR="003916EF" w:rsidRDefault="00000000">
      <w:pPr>
        <w:pStyle w:val="affe"/>
        <w:rPr>
          <w:lang w:val="ru-RU"/>
        </w:rPr>
      </w:pPr>
      <w:r>
        <w:rPr>
          <w:lang w:val="ru-RU"/>
        </w:rPr>
        <w:t>50.</w:t>
      </w:r>
      <w:r>
        <w:rPr>
          <w:lang w:val="ru-RU"/>
        </w:rPr>
        <w:tab/>
        <w:t xml:space="preserve">Патютко Ю.И. Проксимальная и дистальная резекция поджелудочной железы с сохранением тела // Хирургия. Журнал им. Н.И. Пирогова. 2012. № 2. </w:t>
      </w:r>
      <w:r>
        <w:t>P</w:t>
      </w:r>
      <w:r>
        <w:rPr>
          <w:lang w:val="ru-RU"/>
        </w:rPr>
        <w:t>. 70–73.</w:t>
      </w:r>
    </w:p>
    <w:p w14:paraId="556BFE20" w14:textId="77777777" w:rsidR="003916EF" w:rsidRDefault="00000000">
      <w:pPr>
        <w:pStyle w:val="affe"/>
      </w:pPr>
      <w:r>
        <w:rPr>
          <w:lang w:val="ru-RU"/>
        </w:rPr>
        <w:t>51.</w:t>
      </w:r>
      <w:r>
        <w:rPr>
          <w:lang w:val="ru-RU"/>
        </w:rPr>
        <w:tab/>
      </w:r>
      <w:r>
        <w:t>Unno</w:t>
      </w:r>
      <w:r>
        <w:rPr>
          <w:lang w:val="ru-RU"/>
        </w:rPr>
        <w:t xml:space="preserve"> </w:t>
      </w:r>
      <w:r>
        <w:t>M</w:t>
      </w:r>
      <w:r>
        <w:rPr>
          <w:lang w:val="ru-RU"/>
        </w:rPr>
        <w:t xml:space="preserve">. </w:t>
      </w:r>
      <w:r>
        <w:t>et</w:t>
      </w:r>
      <w:r>
        <w:rPr>
          <w:lang w:val="ru-RU"/>
        </w:rPr>
        <w:t xml:space="preserve"> </w:t>
      </w:r>
      <w:r>
        <w:t>al</w:t>
      </w:r>
      <w:r>
        <w:rPr>
          <w:lang w:val="ru-RU"/>
        </w:rPr>
        <w:t xml:space="preserve">. </w:t>
      </w:r>
      <w:r>
        <w:t>Randomized phase II/III trial of neoadjuvant chemotherapy with gemcitabine and S-1 versus upfront surgery for resectable pancreatic cancer (Prep-02/JSAP-05). // JCO. 2019. Vol. 37, № 4_suppl. P. 189–189.</w:t>
      </w:r>
    </w:p>
    <w:p w14:paraId="2B00E998" w14:textId="77777777" w:rsidR="003916EF" w:rsidRDefault="00000000">
      <w:pPr>
        <w:pStyle w:val="affe"/>
      </w:pPr>
      <w:r>
        <w:t>52.</w:t>
      </w:r>
      <w:r>
        <w:tab/>
        <w:t>Van Tienhoven G. et al. Preoperative chemoradiotherapy versus immediate surgery for resectable and borderline resectable pancreatic cancer (PREOPANC-1): A randomized, controlled, multicenter phase III trial. // JCO. 2018. Vol. 36, № 18_suppl. P. LBA4002–LBA4002.</w:t>
      </w:r>
    </w:p>
    <w:p w14:paraId="5D0E2922" w14:textId="77777777" w:rsidR="003916EF" w:rsidRDefault="00000000">
      <w:pPr>
        <w:pStyle w:val="affe"/>
      </w:pPr>
      <w:r>
        <w:t>53.</w:t>
      </w:r>
      <w:r>
        <w:tab/>
        <w:t>Reni M. et al. Safety and efficacy of preoperative or postoperative chemotherapy for resectable pancreatic adenocarcinoma (PACT-15): a randomised, open-label, phase 2–3 trial // The Lancet Gastroenterology &amp; Hepatology. 2018. Vol. 3, № 6. P. 413–423.</w:t>
      </w:r>
    </w:p>
    <w:p w14:paraId="034CF10B" w14:textId="77777777" w:rsidR="003916EF" w:rsidRDefault="00000000">
      <w:pPr>
        <w:pStyle w:val="affe"/>
        <w:rPr>
          <w:lang w:val="ru-RU"/>
        </w:rPr>
      </w:pPr>
      <w:r>
        <w:t>54.</w:t>
      </w:r>
      <w:r>
        <w:tab/>
        <w:t>Gudjonsson B. Pancreatic Cancer: 80 Years of Surgery-Percentage and Repetitions // HPB Surg. 2016. Vol</w:t>
      </w:r>
      <w:r>
        <w:rPr>
          <w:lang w:val="ru-RU"/>
        </w:rPr>
        <w:t xml:space="preserve">. 2016. </w:t>
      </w:r>
      <w:r>
        <w:t>P</w:t>
      </w:r>
      <w:r>
        <w:rPr>
          <w:lang w:val="ru-RU"/>
        </w:rPr>
        <w:t>. 6839687–6839687.</w:t>
      </w:r>
    </w:p>
    <w:p w14:paraId="39C7F7DB" w14:textId="77777777" w:rsidR="003916EF" w:rsidRDefault="00000000">
      <w:pPr>
        <w:pStyle w:val="affe"/>
      </w:pPr>
      <w:r>
        <w:rPr>
          <w:lang w:val="ru-RU"/>
        </w:rPr>
        <w:t>55.</w:t>
      </w:r>
      <w:r>
        <w:rPr>
          <w:lang w:val="ru-RU"/>
        </w:rPr>
        <w:tab/>
        <w:t xml:space="preserve">Патютко Ю.И. Резекция сосудов в хирургии рака поджелудочной железы // Вестник хирургической гастроэнтерологии. </w:t>
      </w:r>
      <w:r>
        <w:t>2012. № 3. P. 21–32.</w:t>
      </w:r>
    </w:p>
    <w:p w14:paraId="477C63A1" w14:textId="77777777" w:rsidR="003916EF" w:rsidRDefault="00000000">
      <w:pPr>
        <w:pStyle w:val="affe"/>
      </w:pPr>
      <w:r>
        <w:t>56.</w:t>
      </w:r>
      <w:r>
        <w:tab/>
        <w:t>Unno M. et al. Randomized phase II/III trial of neoadjuvant chemotherapy with gemcitabine and S-1 versus upfront surgery for resectable pancreatic cancer (Prep-02/JSAP-05). // JCO. 2019. Vol. 37, № 4_suppl. P. 189–189.</w:t>
      </w:r>
    </w:p>
    <w:p w14:paraId="0A06E485" w14:textId="77777777" w:rsidR="003916EF" w:rsidRDefault="00000000">
      <w:pPr>
        <w:pStyle w:val="affe"/>
      </w:pPr>
      <w:r>
        <w:t>57.</w:t>
      </w:r>
      <w:r>
        <w:tab/>
        <w:t>Ghaneh P. et al. ESPAC-5F: Four-arm, prospective, multicenter, international randomized phase II trial of immediate surgery compared with neoadjuvant gemcitabine plus capecitabine (GEMCAP) or FOLFIRINOX or chemoradiotherapy (CRT) in patients with borderline resectable pancreatic cancer. // JCO. Wolters Kluwer, 2020. Vol. 38, № 15_suppl. P. 4505–4505.</w:t>
      </w:r>
    </w:p>
    <w:p w14:paraId="45796B4D" w14:textId="77777777" w:rsidR="003916EF" w:rsidRDefault="00000000">
      <w:pPr>
        <w:pStyle w:val="affe"/>
      </w:pPr>
      <w:r>
        <w:t>58.</w:t>
      </w:r>
      <w:r>
        <w:tab/>
        <w:t>Tempero M.A., Malafa M.P., Benson Al.B. NCCN Clinical Practice Guidelines in Oncology. Pancreatic Adenocarcinoma. NCCN.org, 2023.</w:t>
      </w:r>
    </w:p>
    <w:p w14:paraId="5E165086" w14:textId="77777777" w:rsidR="003916EF" w:rsidRDefault="00000000">
      <w:pPr>
        <w:pStyle w:val="affe"/>
        <w:rPr>
          <w:lang w:val="ru-RU"/>
        </w:rPr>
      </w:pPr>
      <w:r>
        <w:lastRenderedPageBreak/>
        <w:t>59.</w:t>
      </w:r>
      <w:r>
        <w:tab/>
        <w:t xml:space="preserve">Патютко Ю.И. Тотальная панкреатэктомия при опухолевом поражении поджелудочной железы // Хирургия. </w:t>
      </w:r>
      <w:r>
        <w:rPr>
          <w:lang w:val="ru-RU"/>
        </w:rPr>
        <w:t xml:space="preserve">Журнал им. Н.И. Пирогова. 2016. № 9. </w:t>
      </w:r>
      <w:r>
        <w:t>P</w:t>
      </w:r>
      <w:r>
        <w:rPr>
          <w:lang w:val="ru-RU"/>
        </w:rPr>
        <w:t>. 13–20.</w:t>
      </w:r>
    </w:p>
    <w:p w14:paraId="191BFF92" w14:textId="77777777" w:rsidR="003916EF" w:rsidRDefault="00000000">
      <w:pPr>
        <w:pStyle w:val="affe"/>
      </w:pPr>
      <w:r>
        <w:rPr>
          <w:lang w:val="ru-RU"/>
        </w:rPr>
        <w:t>60.</w:t>
      </w:r>
      <w:r>
        <w:rPr>
          <w:lang w:val="ru-RU"/>
        </w:rPr>
        <w:tab/>
      </w:r>
      <w:r>
        <w:t>Fathi</w:t>
      </w:r>
      <w:r>
        <w:rPr>
          <w:lang w:val="ru-RU"/>
        </w:rPr>
        <w:t xml:space="preserve"> </w:t>
      </w:r>
      <w:r>
        <w:t>A</w:t>
      </w:r>
      <w:r>
        <w:rPr>
          <w:lang w:val="ru-RU"/>
        </w:rPr>
        <w:t>.</w:t>
      </w:r>
      <w:r>
        <w:t>H</w:t>
      </w:r>
      <w:r>
        <w:rPr>
          <w:lang w:val="ru-RU"/>
        </w:rPr>
        <w:t xml:space="preserve">. </w:t>
      </w:r>
      <w:r>
        <w:t>et</w:t>
      </w:r>
      <w:r>
        <w:rPr>
          <w:lang w:val="ru-RU"/>
        </w:rPr>
        <w:t xml:space="preserve"> </w:t>
      </w:r>
      <w:r>
        <w:t>al</w:t>
      </w:r>
      <w:r>
        <w:rPr>
          <w:lang w:val="ru-RU"/>
        </w:rPr>
        <w:t xml:space="preserve">. </w:t>
      </w:r>
      <w:r>
        <w:t>Extended Perioperative Antibiotic Coverage in Conjunction with Intraoperative Bile Cultures Decreases Infectious Complications after Pancreaticoduodenectomy // HPB Surgery. 2016. Vol. 2016. P. 1–6.</w:t>
      </w:r>
    </w:p>
    <w:p w14:paraId="6228442D" w14:textId="77777777" w:rsidR="003916EF" w:rsidRDefault="00000000">
      <w:pPr>
        <w:pStyle w:val="affe"/>
      </w:pPr>
      <w:r>
        <w:t>61.</w:t>
      </w:r>
      <w:r>
        <w:tab/>
        <w:t>Phillips M.E. et al. Consensus for the management of pancreatic exocrine insufficiency: UK practical guidelines // BMJ Open Gastroenterol. 2021. Vol. 8, № 1. P. e000643.</w:t>
      </w:r>
    </w:p>
    <w:p w14:paraId="3DCC5EC5" w14:textId="77777777" w:rsidR="003916EF" w:rsidRDefault="00000000">
      <w:pPr>
        <w:pStyle w:val="affe"/>
      </w:pPr>
      <w:r>
        <w:t>62.</w:t>
      </w:r>
      <w:r>
        <w:tab/>
        <w:t>Roeyen G. et al. Expert opinion on management of pancreatic exocrine insufficiency in pancreatic cancer // ESMO Open. 2022. Vol. 7, № 1. P. 100386.</w:t>
      </w:r>
    </w:p>
    <w:p w14:paraId="645C7F09" w14:textId="77777777" w:rsidR="003916EF" w:rsidRDefault="00000000">
      <w:pPr>
        <w:pStyle w:val="affe"/>
        <w:rPr>
          <w:lang w:val="ru-RU"/>
        </w:rPr>
      </w:pPr>
      <w:r>
        <w:t>63.</w:t>
      </w:r>
      <w:r>
        <w:tab/>
        <w:t xml:space="preserve">De La Iglesia D. et al. Pancreatic exocrine insufficiency and pancreatic enzyme replacement therapy in patients with advanced pancreatic cancer: A systematic review and meta‐analysis // UEG Journal. </w:t>
      </w:r>
      <w:r>
        <w:rPr>
          <w:lang w:val="ru-RU"/>
        </w:rPr>
        <w:t xml:space="preserve">2020. </w:t>
      </w:r>
      <w:r>
        <w:t>Vol</w:t>
      </w:r>
      <w:r>
        <w:rPr>
          <w:lang w:val="ru-RU"/>
        </w:rPr>
        <w:t xml:space="preserve">. 8, № 9. </w:t>
      </w:r>
      <w:r>
        <w:t>P</w:t>
      </w:r>
      <w:r>
        <w:rPr>
          <w:lang w:val="ru-RU"/>
        </w:rPr>
        <w:t>. 1115–1125.</w:t>
      </w:r>
    </w:p>
    <w:p w14:paraId="4B826372" w14:textId="77777777" w:rsidR="003916EF" w:rsidRDefault="00000000">
      <w:pPr>
        <w:pStyle w:val="affe"/>
      </w:pPr>
      <w:r>
        <w:rPr>
          <w:lang w:val="ru-RU"/>
        </w:rPr>
        <w:t>64.</w:t>
      </w:r>
      <w:r>
        <w:rPr>
          <w:lang w:val="ru-RU"/>
        </w:rPr>
        <w:tab/>
        <w:t xml:space="preserve">Базин И., Покатаев И. Место химиотерапии в лечении локализованного рака поджелудочной железы. </w:t>
      </w:r>
      <w:r>
        <w:t>2016. Vol. 21, № 4(спецвыпуск 1). P. 20–25.</w:t>
      </w:r>
    </w:p>
    <w:p w14:paraId="642DEAD2" w14:textId="77777777" w:rsidR="003916EF" w:rsidRDefault="00000000">
      <w:pPr>
        <w:pStyle w:val="affe"/>
      </w:pPr>
      <w:r>
        <w:t>65.</w:t>
      </w:r>
      <w:r>
        <w:tab/>
        <w:t>Anwar M.R. et al. Effectiveness of geriatric assessment and management in older cancer patients: a systematic review and meta-analysis // JNCI: Journal of the National Cancer Institute. 2023. Vol. 115, № 12. P. 1483–1496.</w:t>
      </w:r>
    </w:p>
    <w:p w14:paraId="50967565" w14:textId="77777777" w:rsidR="003916EF" w:rsidRDefault="00000000">
      <w:pPr>
        <w:pStyle w:val="affe"/>
      </w:pPr>
      <w:r>
        <w:t>66.</w:t>
      </w:r>
      <w:r>
        <w:tab/>
        <w:t>Massucco P. et al. Pancreatic Resections after Chemoradiotherapy for Locally Advanced Ductal Adenocarcinoma: Analysis of Perioperative Outcome and Survival // Annals of Surgical Oncology. 2006. Vol. 13, № 9. P. 1201–1208.</w:t>
      </w:r>
    </w:p>
    <w:p w14:paraId="37228E3E" w14:textId="77777777" w:rsidR="003916EF" w:rsidRDefault="00000000">
      <w:pPr>
        <w:pStyle w:val="affe"/>
      </w:pPr>
      <w:r>
        <w:t>67.</w:t>
      </w:r>
      <w:r>
        <w:tab/>
        <w:t>Kunzmann V. et al. 671OConversion rate in locally advanced pancreatic cancer (LAPC) after nab-paclitaxel/gemcitabine- or FOLFIRINOX-based induction chemotherapy (NEOLAP): Final results of a multicenter randomised phase II AIO trial // Annals of Oncology. 2019. Vol. 30, № Supplement_5. P. mdz247.</w:t>
      </w:r>
    </w:p>
    <w:p w14:paraId="43B79F3D" w14:textId="77777777" w:rsidR="003916EF" w:rsidRDefault="00000000">
      <w:pPr>
        <w:pStyle w:val="affe"/>
      </w:pPr>
      <w:r>
        <w:t>68.</w:t>
      </w:r>
      <w:r>
        <w:tab/>
        <w:t>Rombouts S.J. et al. Systematic Review of Resection Rates and Clinical Outcomes After FOLFIRINOX-Based Treatment in Patients with Locally Advanced Pancreatic Cancer // Ann Surg Oncol. 2016. Vol. 23, № 13. P. 4352–4360.</w:t>
      </w:r>
    </w:p>
    <w:p w14:paraId="7664C245" w14:textId="77777777" w:rsidR="003916EF" w:rsidRDefault="00000000">
      <w:pPr>
        <w:pStyle w:val="affe"/>
      </w:pPr>
      <w:r>
        <w:t>69.</w:t>
      </w:r>
      <w:r>
        <w:tab/>
        <w:t>Hammel P. et al. Effect of Chemoradiotherapy vs Chemotherapy on Survival in Patients With Locally Advanced Pancreatic Cancer Controlled After 4 Months of Gemcitabine With or Without Erlotinib: The LAP07 Randomized Clinical Trial // JAMA. 2016. Vol. 315, № 17. P. 1844–1853.</w:t>
      </w:r>
    </w:p>
    <w:p w14:paraId="127DCC7A" w14:textId="77777777" w:rsidR="003916EF" w:rsidRDefault="00000000">
      <w:pPr>
        <w:pStyle w:val="affe"/>
      </w:pPr>
      <w:r>
        <w:t>70.</w:t>
      </w:r>
      <w:r>
        <w:tab/>
        <w:t>Fietkau R. et al. Randomized phase III trial of induction chemotherapy followed by chemoradiotherapy or chemotherapy alone for nonresectable locally advanced pancreatic cancer: First results of the CONKO-007 trial. // JCO. Wolters Kluwer, 2022. Vol. 40, № 16_suppl. P. 4008–4008.</w:t>
      </w:r>
    </w:p>
    <w:p w14:paraId="7F1A1E16" w14:textId="77777777" w:rsidR="003916EF" w:rsidRDefault="00000000">
      <w:pPr>
        <w:pStyle w:val="affe"/>
      </w:pPr>
      <w:r>
        <w:t>71.</w:t>
      </w:r>
      <w:r>
        <w:tab/>
        <w:t>Katz M.H.G. et al. Alliance A021501: Preoperative mFOLFIRINOX or mFOLFIRINOX plus hypofractionated radiation therapy (RT) for borderline resectable (BR) adenocarcinoma of the pancreas. // JCO. Wolters Kluwer, 2021. Vol. 39, № 3_suppl. P. 377–377.</w:t>
      </w:r>
    </w:p>
    <w:p w14:paraId="280133EB" w14:textId="77777777" w:rsidR="003916EF" w:rsidRDefault="00000000">
      <w:pPr>
        <w:pStyle w:val="affe"/>
      </w:pPr>
      <w:r>
        <w:t>72.</w:t>
      </w:r>
      <w:r>
        <w:tab/>
        <w:t>Liao W.-C. et al. Adjuvant treatments for resected pancreatic adenocarcinoma: a systematic review and network meta-analysis // The Lancet Oncology. 2013. Vol. 14, № 11. P. 1095–1103.</w:t>
      </w:r>
    </w:p>
    <w:p w14:paraId="51319703" w14:textId="77777777" w:rsidR="003916EF" w:rsidRDefault="00000000">
      <w:pPr>
        <w:pStyle w:val="affe"/>
      </w:pPr>
      <w:r>
        <w:t>73.</w:t>
      </w:r>
      <w:r>
        <w:tab/>
        <w:t>Ma S.J. et al. Association of Timing of Adjuvant Therapy With Survival in Patients With Resected Stage I to II Pancreatic Cancer // JAMA Netw Open. 2019. Vol. 2, № 8. P. e199126.</w:t>
      </w:r>
    </w:p>
    <w:p w14:paraId="767B235B" w14:textId="77777777" w:rsidR="003916EF" w:rsidRDefault="00000000">
      <w:pPr>
        <w:pStyle w:val="affe"/>
      </w:pPr>
      <w:r>
        <w:t>74.</w:t>
      </w:r>
      <w:r>
        <w:tab/>
        <w:t>Valle J.W. et al. Optimal Duration and Timing of Adjuvant Chemotherapy After Definitive Surgery for Ductal Adenocarcinoma of the Pancreas: Ongoing Lessons From the ESPAC-3 Study // JCO. 2014. Vol. 32, № 6. P. 504–512.</w:t>
      </w:r>
    </w:p>
    <w:p w14:paraId="6D084F05" w14:textId="77777777" w:rsidR="003916EF" w:rsidRDefault="00000000">
      <w:pPr>
        <w:pStyle w:val="affe"/>
      </w:pPr>
      <w:r>
        <w:t>75.</w:t>
      </w:r>
      <w:r>
        <w:tab/>
        <w:t>Neoptolemos J.P. et al. Comparison of adjuvant gemcitabine and capecitabine with gemcitabine monotherapy in patients with resected pancreatic cancer (ESPAC-4): a multicentre, open-label, randomised, phase 3 trial // The Lancet. 2017. Vol. 389, № 10073. P. 1011–1024.</w:t>
      </w:r>
    </w:p>
    <w:p w14:paraId="72CC617C" w14:textId="77777777" w:rsidR="003916EF" w:rsidRDefault="00000000">
      <w:pPr>
        <w:pStyle w:val="affe"/>
      </w:pPr>
      <w:r>
        <w:lastRenderedPageBreak/>
        <w:t>76.</w:t>
      </w:r>
      <w:r>
        <w:tab/>
        <w:t>Neoptolemos J.P. et al. Effect of Adjuvant Chemotherapy With Fluorouracil Plus Folinic Acid or Gemcitabine vs Observation on Survival in Patients With Resected Periampullary Adenocarcinoma: The ESPAC-3 Periampullary Cancer Randomized TrialAdjuvant Therapy and Periampullary Adenocarcinoma // JAMA. 2012. Vol. 308, № 2. P. 147–156.</w:t>
      </w:r>
    </w:p>
    <w:p w14:paraId="25C4B6D4" w14:textId="77777777" w:rsidR="003916EF" w:rsidRDefault="00000000">
      <w:pPr>
        <w:pStyle w:val="affe"/>
      </w:pPr>
      <w:r>
        <w:t>77.</w:t>
      </w:r>
      <w:r>
        <w:tab/>
        <w:t>Conroy T. et al. FOLFIRINOX or Gemcitabine as Adjuvant Therapy for Pancreatic Cancer // New England Journal of Medicine. 2018. Vol. 379, № 25. P. 2395–2406.</w:t>
      </w:r>
    </w:p>
    <w:p w14:paraId="06A6A255" w14:textId="77777777" w:rsidR="003916EF" w:rsidRDefault="00000000">
      <w:pPr>
        <w:pStyle w:val="affe"/>
      </w:pPr>
      <w:r>
        <w:t>78.</w:t>
      </w:r>
      <w:r>
        <w:tab/>
        <w:t>Oettle H. et al. Adjuvant Chemotherapy With Gemcitabine vs Observation in Patients Undergoing Curative-Intent Resection of Pancreatic CancerA Randomized Controlled Trial // JAMA. 2007. Vol. 297, № 3. P. 267–277.</w:t>
      </w:r>
    </w:p>
    <w:p w14:paraId="41AE5D03" w14:textId="77777777" w:rsidR="003916EF" w:rsidRDefault="00000000">
      <w:pPr>
        <w:pStyle w:val="affe"/>
      </w:pPr>
      <w:r>
        <w:t>79.</w:t>
      </w:r>
      <w:r>
        <w:tab/>
        <w:t>Neoptolemos J.P. et al. A Randomized Trial of Chemoradiotherapy and Chemotherapy after Resection of Pancreatic Cancer // N Engl J Med. 2004. Vol. 350, № 12. P. 1200–1210.</w:t>
      </w:r>
    </w:p>
    <w:p w14:paraId="59331687" w14:textId="77777777" w:rsidR="003916EF" w:rsidRDefault="00000000">
      <w:pPr>
        <w:pStyle w:val="affe"/>
      </w:pPr>
      <w:r>
        <w:t>80.</w:t>
      </w:r>
      <w:r>
        <w:tab/>
        <w:t>Cartwright T.H. et al. Phase II Study of Oral Capecitabine in Patients With Advanced or Metastatic Pancreatic Cancer // JCO. 2002. Vol. 20, № 1. P. 160–164.</w:t>
      </w:r>
    </w:p>
    <w:p w14:paraId="17F41C1A" w14:textId="77777777" w:rsidR="003916EF" w:rsidRDefault="00000000">
      <w:pPr>
        <w:pStyle w:val="affe"/>
        <w:rPr>
          <w:lang w:val="ru-RU"/>
        </w:rPr>
      </w:pPr>
      <w:r>
        <w:t>81.</w:t>
      </w:r>
      <w:r>
        <w:tab/>
        <w:t xml:space="preserve">Carvalho De Brito A.B., Riechelmann R.P., Fonseca De Jesus V.H. Impact of Granulocyte Colony-Stimulating Factor (G-CSF) on the Outcomes of Patients With Metastatic Pancreatic Adenocarcinoma (MPA) During First-Line Treatment With FOLFIRINOX: A Single-Center Retrospective Analysis // Cancer Control. </w:t>
      </w:r>
      <w:r>
        <w:rPr>
          <w:lang w:val="ru-RU"/>
        </w:rPr>
        <w:t xml:space="preserve">2023. </w:t>
      </w:r>
      <w:r>
        <w:t>Vol</w:t>
      </w:r>
      <w:r>
        <w:rPr>
          <w:lang w:val="ru-RU"/>
        </w:rPr>
        <w:t xml:space="preserve">. 30. </w:t>
      </w:r>
      <w:r>
        <w:t>P</w:t>
      </w:r>
      <w:r>
        <w:rPr>
          <w:lang w:val="ru-RU"/>
        </w:rPr>
        <w:t>. 107327482211495.</w:t>
      </w:r>
    </w:p>
    <w:p w14:paraId="0AE6C9DF" w14:textId="77777777" w:rsidR="003916EF" w:rsidRDefault="00000000">
      <w:pPr>
        <w:pStyle w:val="affe"/>
      </w:pPr>
      <w:r>
        <w:rPr>
          <w:lang w:val="ru-RU"/>
        </w:rPr>
        <w:t>82.</w:t>
      </w:r>
      <w:r>
        <w:rPr>
          <w:lang w:val="ru-RU"/>
        </w:rPr>
        <w:tab/>
        <w:t xml:space="preserve">Покатаев И., Тюляндин С. Системная лекарственная терапия метастатического рака поджелудочной железы // Современная онкология. </w:t>
      </w:r>
      <w:r>
        <w:t>2016. № 1. P. 20–24.</w:t>
      </w:r>
    </w:p>
    <w:p w14:paraId="52DB1ADF" w14:textId="77777777" w:rsidR="003916EF" w:rsidRDefault="00000000">
      <w:pPr>
        <w:pStyle w:val="affe"/>
      </w:pPr>
      <w:r>
        <w:t>83.</w:t>
      </w:r>
      <w:r>
        <w:tab/>
        <w:t>Burris H.A. et al. Improvements in survival and clinical benefit with gemcitabine as first-line therapy for patients with advanced pancreas cancer: a randomized trial. // JCO. 1997. Vol. 15, № 6. P. 2403–2413.</w:t>
      </w:r>
    </w:p>
    <w:p w14:paraId="3AA2B2F5" w14:textId="77777777" w:rsidR="003916EF" w:rsidRDefault="00000000">
      <w:pPr>
        <w:pStyle w:val="affe"/>
      </w:pPr>
      <w:r>
        <w:t>84.</w:t>
      </w:r>
      <w:r>
        <w:tab/>
        <w:t>Chin V. et al. Chemotherapy and radiotherapy for advanced pancreatic cancer // Cochrane Database of Systematic Reviews / ed. Cochrane Upper GI and Pancreatic Diseases Group. 2018.</w:t>
      </w:r>
    </w:p>
    <w:p w14:paraId="0EB82198" w14:textId="77777777" w:rsidR="003916EF" w:rsidRDefault="00000000">
      <w:pPr>
        <w:pStyle w:val="affe"/>
      </w:pPr>
      <w:r>
        <w:t>85.</w:t>
      </w:r>
      <w:r>
        <w:tab/>
        <w:t>Von Hoff D.D. et al. Increased Survival in Pancreatic Cancer with nab-Paclitaxel plus Gemcitabine // N Engl J Med. 2013. Vol. 369, № 18. P. 1691–1703.</w:t>
      </w:r>
    </w:p>
    <w:p w14:paraId="48ED8DB9" w14:textId="77777777" w:rsidR="003916EF" w:rsidRDefault="00000000">
      <w:pPr>
        <w:pStyle w:val="affe"/>
      </w:pPr>
      <w:r>
        <w:t>86.</w:t>
      </w:r>
      <w:r>
        <w:tab/>
        <w:t>Conroy T. et al. FOLFIRINOX versus Gemcitabine for Metastatic Pancreatic Cancer // N Engl J Med. 2011. Vol. 364, № 19. P. 1817–1825.</w:t>
      </w:r>
    </w:p>
    <w:p w14:paraId="5C62D350" w14:textId="77777777" w:rsidR="003916EF" w:rsidRDefault="00000000">
      <w:pPr>
        <w:pStyle w:val="affe"/>
      </w:pPr>
      <w:r>
        <w:t>87.</w:t>
      </w:r>
      <w:r>
        <w:tab/>
        <w:t>Inal A. et al. Gemcitabine Alone versus combination of Gemcitabine and Cisplatin for the Treatment of Patients with Locally Advanced and/or Metastatic Pancreatic Carcinoma: A Retrospective Analysis of multicenter study (Anatolian Society of Medical Oncology) // neo. 2012. Vol. 59, № 03. P. 297–301.</w:t>
      </w:r>
    </w:p>
    <w:p w14:paraId="56518D7C" w14:textId="77777777" w:rsidR="003916EF" w:rsidRDefault="00000000">
      <w:pPr>
        <w:pStyle w:val="affe"/>
      </w:pPr>
      <w:r>
        <w:t>88.</w:t>
      </w:r>
      <w:r>
        <w:tab/>
        <w:t>Louvet C. et al. Gemcitabine in Combination With Oxaliplatin Compared With Gemcitabine Alone in Locally Advanced or Metastatic Pancreatic Cancer: Results of a GERCOR and GISCAD Phase III Trial // JCO. 2005. Vol. 23, № 15. P. 3509–3516.</w:t>
      </w:r>
    </w:p>
    <w:p w14:paraId="11ADBDB1" w14:textId="77777777" w:rsidR="003916EF" w:rsidRDefault="00000000">
      <w:pPr>
        <w:pStyle w:val="affe"/>
      </w:pPr>
      <w:r>
        <w:t>89.</w:t>
      </w:r>
      <w:r>
        <w:tab/>
        <w:t>Boeck S. et al. Oral Capecitabine in Gemcitabine-Pretreated Patients with Advanced Pancreatic Cancer // Oncology. 2007. Vol. 73, № 3–4. P. 221–227.</w:t>
      </w:r>
    </w:p>
    <w:p w14:paraId="5152FB81" w14:textId="77777777" w:rsidR="003916EF" w:rsidRDefault="00000000">
      <w:pPr>
        <w:pStyle w:val="affe"/>
      </w:pPr>
      <w:r>
        <w:t>90.</w:t>
      </w:r>
      <w:r>
        <w:tab/>
        <w:t>Abrams M.J. et al. Capecitabine as a Radiosensitizer in Adjuvant Chemoradiotherapy for Pancreatic Cancer: A Retrospective Study // ANTICANCER RESEARCH. 2015.</w:t>
      </w:r>
    </w:p>
    <w:p w14:paraId="77875349" w14:textId="77777777" w:rsidR="003916EF" w:rsidRDefault="00000000">
      <w:pPr>
        <w:pStyle w:val="affe"/>
      </w:pPr>
      <w:r>
        <w:t>91.</w:t>
      </w:r>
      <w:r>
        <w:tab/>
        <w:t>Golan T. et al. Maintenance Olaparib for Germline BRCA-Mutated Metastatic Pancreatic Cancer // N Engl J Med. 2019. Vol. 381, № 4. P. 317–327.</w:t>
      </w:r>
    </w:p>
    <w:p w14:paraId="1D93060B" w14:textId="77777777" w:rsidR="003916EF" w:rsidRDefault="00000000">
      <w:pPr>
        <w:pStyle w:val="affe"/>
      </w:pPr>
      <w:r>
        <w:t>92.</w:t>
      </w:r>
      <w:r>
        <w:tab/>
        <w:t>Moore M.J. et al. Erlotinib Plus Gemcitabine Compared With Gemcitabine Alone in Patients With Advanced Pancreatic Cancer: A Phase III Trial of the National Cancer Institute of Canada Clinical Trials Group // JCO. 2007. Vol. 25, № 15. P. 1960–1966.</w:t>
      </w:r>
    </w:p>
    <w:p w14:paraId="2C5B847A" w14:textId="77777777" w:rsidR="003916EF" w:rsidRDefault="00000000">
      <w:pPr>
        <w:pStyle w:val="affe"/>
      </w:pPr>
      <w:r>
        <w:t>93.</w:t>
      </w:r>
      <w:r>
        <w:tab/>
        <w:t>Dahan L. et al. FOLFIRINOX until progression, FOLFIRINOX with maintenance treatment, or sequential treatment with gemcitabine and FOLFIRI.3 for first-line treatment of metastatic pancreatic cancer: A randomized phase II trial (PRODIGE 35-PANOPTIMOX). // JCO. 2018. Vol. 36, № 15_suppl. P. 4000–4000.</w:t>
      </w:r>
    </w:p>
    <w:p w14:paraId="4DF603CD" w14:textId="77777777" w:rsidR="003916EF" w:rsidRDefault="00000000">
      <w:pPr>
        <w:pStyle w:val="affe"/>
      </w:pPr>
      <w:r>
        <w:lastRenderedPageBreak/>
        <w:t>94.</w:t>
      </w:r>
      <w:r>
        <w:tab/>
        <w:t>Nagrial A.M. et al. Second-line treatment in inoperable pancreatic adenocarcinoma: A systematic review and synthesis of all clinical trials // Critical Reviews in Oncology/Hematology. 2015. Vol. 96, № 3. P. 483–497.</w:t>
      </w:r>
    </w:p>
    <w:p w14:paraId="71FCB440" w14:textId="77777777" w:rsidR="003916EF" w:rsidRDefault="00000000">
      <w:pPr>
        <w:pStyle w:val="affe"/>
      </w:pPr>
      <w:r>
        <w:t>95.</w:t>
      </w:r>
      <w:r>
        <w:tab/>
        <w:t>Pokataev I. Clinical Predictors of Second-Line Chemotherapy Benefit in Patients with Pancreatic Cancer. 2017. P. 6.</w:t>
      </w:r>
    </w:p>
    <w:p w14:paraId="069BE0DB" w14:textId="77777777" w:rsidR="003916EF" w:rsidRDefault="00000000">
      <w:pPr>
        <w:pStyle w:val="affe"/>
      </w:pPr>
      <w:r>
        <w:t>96.</w:t>
      </w:r>
      <w:r>
        <w:tab/>
        <w:t>Novarino A. et al. Oxaliplatin, 5-Fluorouracil, and Leucovorin as Second-Line Treatment for Advanced Pancreatic Cancer // American Journal of Clinical Oncology. 2009. Vol. 32, № 1.</w:t>
      </w:r>
    </w:p>
    <w:p w14:paraId="250DF0BA" w14:textId="77777777" w:rsidR="003916EF" w:rsidRDefault="00000000">
      <w:pPr>
        <w:pStyle w:val="affe"/>
      </w:pPr>
      <w:r>
        <w:t>97.</w:t>
      </w:r>
      <w:r>
        <w:tab/>
        <w:t>Xiong H.Q. et al. Phase 2 trial of oxaliplatin plus capecitabine (XELOX) as second-line therapy for patients with advanced pancreatic cancer // Cancer. 2008. Vol. 113, № 8. P. 2046–2052.</w:t>
      </w:r>
    </w:p>
    <w:p w14:paraId="22D8C7C5" w14:textId="77777777" w:rsidR="003916EF" w:rsidRDefault="00000000">
      <w:pPr>
        <w:pStyle w:val="affe"/>
      </w:pPr>
      <w:r>
        <w:t>98.</w:t>
      </w:r>
      <w:r>
        <w:tab/>
        <w:t>Neuzillet C. et al. FOLFIRI regimen in metastatic pancreatic adenocarcinoma resistant to gemcitabine and platinum-salts // World J Gastroenterol. 2012. Vol. 18, № 33. P. 4533–4541.</w:t>
      </w:r>
    </w:p>
    <w:p w14:paraId="71748CE2" w14:textId="77777777" w:rsidR="003916EF" w:rsidRDefault="00000000">
      <w:pPr>
        <w:pStyle w:val="affe"/>
      </w:pPr>
      <w:r>
        <w:t>99.</w:t>
      </w:r>
      <w:r>
        <w:tab/>
        <w:t>van der Gaag N.A. et al. Preoperative Biliary Drainage for Cancer of the Head of the Pancreas // N Engl J Med. 2010. Vol. 362, № 2. P. 129–137.</w:t>
      </w:r>
    </w:p>
    <w:p w14:paraId="1F4D9C69" w14:textId="77777777" w:rsidR="003916EF" w:rsidRDefault="00000000">
      <w:pPr>
        <w:pStyle w:val="affe"/>
      </w:pPr>
      <w:r>
        <w:t>100.</w:t>
      </w:r>
      <w:r>
        <w:tab/>
        <w:t>Mita N. et al. Second-Line Gemcitabine Plus Nab-Paclitaxel for Patients with Unresectable Advanced Pancreatic Cancer after First-Line FOLFIRINOX Failure // JCM. 2019. Vol. 8, № 6. P. 761.</w:t>
      </w:r>
    </w:p>
    <w:p w14:paraId="7F76279B" w14:textId="77777777" w:rsidR="003916EF" w:rsidRDefault="00000000">
      <w:pPr>
        <w:pStyle w:val="affe"/>
      </w:pPr>
      <w:r>
        <w:t>101.</w:t>
      </w:r>
      <w:r>
        <w:tab/>
        <w:t>Heinemann V. et al. Gemcitabine and cisplatin in the treatment of advanced or metastatic pancreatic cancer // Annals of Oncology. 2000. Vol. 11, № 11. P. 1399–1403.</w:t>
      </w:r>
    </w:p>
    <w:p w14:paraId="72DA5FBD" w14:textId="77777777" w:rsidR="003916EF" w:rsidRDefault="00000000">
      <w:pPr>
        <w:pStyle w:val="affe"/>
      </w:pPr>
      <w:r>
        <w:t>102.</w:t>
      </w:r>
      <w:r>
        <w:tab/>
        <w:t>Demols A. et al. Gemcitabine and oxaliplatin (GEMOX) in gemcitabine refractory advanced pancreatic adenocarcinoma: a phase II study // Br J Cancer. 2006. Vol. 94, № 4. P. 481–485.</w:t>
      </w:r>
    </w:p>
    <w:p w14:paraId="3E97CE5F" w14:textId="77777777" w:rsidR="003916EF" w:rsidRDefault="00000000">
      <w:pPr>
        <w:pStyle w:val="affe"/>
      </w:pPr>
      <w:r>
        <w:t>103.</w:t>
      </w:r>
      <w:r>
        <w:tab/>
        <w:t>Isayama H. et al. Gemcitabine and Oxaliplatin Combination Chemotherapy for Patients with Refractory Pancreatic Cancer // Oncology. 2011. Vol. 80, № 1–2. P. 97–101.</w:t>
      </w:r>
    </w:p>
    <w:p w14:paraId="60D4DDF6" w14:textId="77777777" w:rsidR="003916EF" w:rsidRDefault="00000000">
      <w:pPr>
        <w:pStyle w:val="affe"/>
      </w:pPr>
      <w:r>
        <w:t>104.</w:t>
      </w:r>
      <w:r>
        <w:tab/>
        <w:t>Viaud J. et al. Gemcitabine as second-line chemotherapy after Folfirinox failure in advanced pancreatic adenocarcinoma: A retrospective study // Digestive and Liver Disease. 2017. Vol. 49, № 6. P. 692–696.</w:t>
      </w:r>
    </w:p>
    <w:p w14:paraId="61542332" w14:textId="77777777" w:rsidR="003916EF" w:rsidRDefault="00000000">
      <w:pPr>
        <w:pStyle w:val="affe"/>
      </w:pPr>
      <w:r>
        <w:t>105.</w:t>
      </w:r>
      <w:r>
        <w:tab/>
        <w:t>da Rocha Lino A. et al. Role of gemcitabine as second-line therapy after progression on FOLFIRINOX in advanced pancreatic cancer: a retrospective analysis // J Gastrointest Oncol. 2015. Vol. 6, № 5. P. 511–515.</w:t>
      </w:r>
    </w:p>
    <w:p w14:paraId="73D72687" w14:textId="77777777" w:rsidR="003916EF" w:rsidRDefault="00000000">
      <w:pPr>
        <w:pStyle w:val="affe"/>
      </w:pPr>
      <w:r>
        <w:t>106.</w:t>
      </w:r>
      <w:r>
        <w:tab/>
        <w:t>Chung M.J. et al. Multicenter phase II trial of modified FOLFIRINOX in gemcitabine-refractory pancreatic cancer // WJGO. 2018. Vol. 10, № 12. P. 505–515.</w:t>
      </w:r>
    </w:p>
    <w:p w14:paraId="1FEE026E" w14:textId="77777777" w:rsidR="003916EF" w:rsidRDefault="00000000">
      <w:pPr>
        <w:pStyle w:val="affe"/>
      </w:pPr>
      <w:r>
        <w:t>107.</w:t>
      </w:r>
      <w:r>
        <w:tab/>
        <w:t>Taher K. Treatment of Pancreatic Adenocarcinoma with FOLFIRINOX-A Study of Efficacy and Safety in a Saudi Population. 2019. P. 5.</w:t>
      </w:r>
    </w:p>
    <w:p w14:paraId="08DFF355" w14:textId="77777777" w:rsidR="003916EF" w:rsidRDefault="00000000">
      <w:pPr>
        <w:pStyle w:val="affe"/>
      </w:pPr>
      <w:r>
        <w:t>108.</w:t>
      </w:r>
      <w:r>
        <w:tab/>
        <w:t>Zaanan A. et al. FOLFOX as second-line chemotherapy in patients with pretreated metastatic pancreatic cancer from the FIRGEM study // BMC cancer. 2014. Vol. 14. P. 441.</w:t>
      </w:r>
    </w:p>
    <w:p w14:paraId="1286AE4B" w14:textId="77777777" w:rsidR="003916EF" w:rsidRDefault="00000000">
      <w:pPr>
        <w:pStyle w:val="affe"/>
      </w:pPr>
      <w:r>
        <w:t>109.</w:t>
      </w:r>
      <w:r>
        <w:tab/>
        <w:t>Berk V. et al. XELOX versus FOLFOX4 as Second Line Chemotherapy in Advanced Pancreatic Cancer // HGE. 2012.</w:t>
      </w:r>
    </w:p>
    <w:p w14:paraId="53D91F61" w14:textId="77777777" w:rsidR="003916EF" w:rsidRDefault="00000000">
      <w:pPr>
        <w:pStyle w:val="affe"/>
      </w:pPr>
      <w:r>
        <w:t>110.</w:t>
      </w:r>
      <w:r>
        <w:tab/>
        <w:t>Kang S.P., Saif M.W. Optimal Second Line Treatment Options for Gemcitabine Refractory Advanced Pancreatic Cancer Patients. Can We Establish Standard of Care with Available Data? P. 8.</w:t>
      </w:r>
    </w:p>
    <w:p w14:paraId="4B95A58D" w14:textId="77777777" w:rsidR="003916EF" w:rsidRDefault="00000000">
      <w:pPr>
        <w:pStyle w:val="affe"/>
      </w:pPr>
      <w:r>
        <w:t>111.</w:t>
      </w:r>
      <w:r>
        <w:tab/>
        <w:t>Yoo C. et al. A randomised phase II study of modified FOLFIRI.3 vs modified FOLFOX as second-line therapy in patients with gemcitabine-refractory advanced pancreatic cancer // Br J Cancer. 2009. Vol. 101, № 10. P. 1658–1663.</w:t>
      </w:r>
    </w:p>
    <w:p w14:paraId="46FCFFD8" w14:textId="77777777" w:rsidR="003916EF" w:rsidRDefault="00000000">
      <w:pPr>
        <w:pStyle w:val="affe"/>
      </w:pPr>
      <w:r>
        <w:t>112.</w:t>
      </w:r>
      <w:r>
        <w:tab/>
        <w:t>Cereda S. et al. XELIRI or FOLFIRI as Salvage Therapy in Advanced Pancreatic Cancer // Anticancer Research. 2010. Vol. 30, № 11. P. 4785–4790.</w:t>
      </w:r>
    </w:p>
    <w:p w14:paraId="72EFD157" w14:textId="77777777" w:rsidR="003916EF" w:rsidRDefault="00000000">
      <w:pPr>
        <w:pStyle w:val="affe"/>
      </w:pPr>
      <w:r>
        <w:t>113.</w:t>
      </w:r>
      <w:r>
        <w:tab/>
        <w:t>Pelzer U. et al. Best supportive care (BSC) versus oxaliplatin, folinic acid and 5-fluorouracil (OFF) plus BSC in patients for second-line advanced pancreatic cancer: A phase III-study from the German CONKO-study group // European Journal of Cancer. 2011. Vol. 47, № 11. P. 1676–1681.</w:t>
      </w:r>
    </w:p>
    <w:p w14:paraId="753EE892" w14:textId="77777777" w:rsidR="003916EF" w:rsidRDefault="00000000">
      <w:pPr>
        <w:pStyle w:val="affe"/>
      </w:pPr>
      <w:r>
        <w:lastRenderedPageBreak/>
        <w:t>114.</w:t>
      </w:r>
      <w:r>
        <w:tab/>
        <w:t>Le D.T. et al. Mismatch repair deficiency predicts response of solid tumors to PD-1 blockade // Science. 2017. Vol. 357, № 6349. P. 409–413.</w:t>
      </w:r>
    </w:p>
    <w:p w14:paraId="096D0D86" w14:textId="77777777" w:rsidR="003916EF" w:rsidRDefault="00000000">
      <w:pPr>
        <w:pStyle w:val="affe"/>
      </w:pPr>
      <w:r>
        <w:t>115.</w:t>
      </w:r>
      <w:r>
        <w:tab/>
        <w:t>Peng S.-H. et al. Maintenance therapy of low-dose nivolumab, S-1, and leucovorin in metastatic pancreatic adenocarcinoma with a germline mutation of MSH6: A case report // Front. Immunol. 2022. Vol. 13. P. 1077840.</w:t>
      </w:r>
    </w:p>
    <w:p w14:paraId="37AC711F" w14:textId="77777777" w:rsidR="003916EF" w:rsidRDefault="00000000">
      <w:pPr>
        <w:pStyle w:val="affe"/>
      </w:pPr>
      <w:r>
        <w:t>116.</w:t>
      </w:r>
      <w:r>
        <w:tab/>
        <w:t>Long G.V. et al. Assessment of nivolumab exposure and clinical safety of 480 mg every 4 weeks flat-dosing schedule in patients with cancer // Annals of Oncology. 2018. Vol. 29, № 11. P. 2208–2213.</w:t>
      </w:r>
    </w:p>
    <w:p w14:paraId="6D7C88E0" w14:textId="77777777" w:rsidR="003916EF" w:rsidRDefault="00000000">
      <w:pPr>
        <w:pStyle w:val="affe"/>
        <w:rPr>
          <w:lang w:val="ru-RU"/>
        </w:rPr>
      </w:pPr>
      <w:r>
        <w:t>117.</w:t>
      </w:r>
      <w:r>
        <w:tab/>
        <w:t xml:space="preserve">Terrero G. et al. Ipilimumab/Nivolumab Therapy in Patients With Metastatic Pancreatic or Biliary Cancer With Homologous Recombination Deficiency Pathogenic Germline Variants // JAMA Oncol. </w:t>
      </w:r>
      <w:r>
        <w:rPr>
          <w:lang w:val="ru-RU"/>
        </w:rPr>
        <w:t xml:space="preserve">2022. </w:t>
      </w:r>
      <w:r>
        <w:t>Vol</w:t>
      </w:r>
      <w:r>
        <w:rPr>
          <w:lang w:val="ru-RU"/>
        </w:rPr>
        <w:t xml:space="preserve">. 8, № 6. </w:t>
      </w:r>
      <w:r>
        <w:t>P</w:t>
      </w:r>
      <w:r>
        <w:rPr>
          <w:lang w:val="ru-RU"/>
        </w:rPr>
        <w:t>. 938.</w:t>
      </w:r>
    </w:p>
    <w:p w14:paraId="5D9BF8AD" w14:textId="77777777" w:rsidR="003916EF" w:rsidRDefault="00000000">
      <w:pPr>
        <w:pStyle w:val="affe"/>
      </w:pPr>
      <w:r>
        <w:rPr>
          <w:lang w:val="ru-RU"/>
        </w:rPr>
        <w:t>118.</w:t>
      </w:r>
      <w:r>
        <w:rPr>
          <w:lang w:val="ru-RU"/>
        </w:rPr>
        <w:tab/>
        <w:t>Государственный реестр лекарственных средств. Регистрационное удостоверение препарата Опдиво [</w:t>
      </w:r>
      <w:r>
        <w:t>Electronic</w:t>
      </w:r>
      <w:r>
        <w:rPr>
          <w:lang w:val="ru-RU"/>
        </w:rPr>
        <w:t xml:space="preserve"> </w:t>
      </w:r>
      <w:r>
        <w:t>resource</w:t>
      </w:r>
      <w:r>
        <w:rPr>
          <w:lang w:val="ru-RU"/>
        </w:rPr>
        <w:t xml:space="preserve">] // Государственный реестр лекарственных средств. </w:t>
      </w:r>
      <w:r>
        <w:t>URL: https://grls.rosminzdrav.ru/Grls_View_v2.aspx?routingGuid=585925f2-b1e3-4191-a15a-481407dd9666 (accessed: 26.08.2024).</w:t>
      </w:r>
    </w:p>
    <w:p w14:paraId="439FF610" w14:textId="77777777" w:rsidR="003916EF" w:rsidRDefault="00000000">
      <w:pPr>
        <w:pStyle w:val="affe"/>
      </w:pPr>
      <w:r>
        <w:t>119.</w:t>
      </w:r>
      <w:r>
        <w:tab/>
        <w:t>Hennessy B.T. et al. Lower dose capecitabine has a more favorable therapeutic index in metastatic breast cancer: retrospective analysis of patients treated at M. D. Anderson Cancer Center and a review of capecitabine toxicity in the literature // Annals of Oncology. Elsevier, 2005. Vol. 16, № 8. P. 1289–1296.</w:t>
      </w:r>
    </w:p>
    <w:p w14:paraId="6AAFAF42" w14:textId="77777777" w:rsidR="003916EF" w:rsidRDefault="00000000">
      <w:pPr>
        <w:pStyle w:val="affe"/>
      </w:pPr>
      <w:r>
        <w:t>120.</w:t>
      </w:r>
      <w:r>
        <w:tab/>
        <w:t>Park S.J., Lee M.A. Oral chemotherapy as second-line treatment option for gemcitabine-refractory advanced pancreatic cancer with poor performance status. // JCO. 2019. Vol. 37, № 4_suppl. P. 405–405.</w:t>
      </w:r>
    </w:p>
    <w:p w14:paraId="70E362F2" w14:textId="77777777" w:rsidR="003916EF" w:rsidRDefault="00000000">
      <w:pPr>
        <w:pStyle w:val="affe"/>
      </w:pPr>
      <w:r>
        <w:t>121.</w:t>
      </w:r>
      <w:r>
        <w:tab/>
        <w:t>Burch P.A. et al. Phase III Evaluation of Octreotide &lt;em&gt;versus&lt;/em&gt; Chemotherapy with 5-Fluorouracil or 5-Fluorouracil Plus Leucovorin in Advanced Exocrine Pancreatic Cancer: A North Central Cancer Treatment Group Study // Clin Cancer Res. 2000. Vol. 6, № 9. P. 3486.</w:t>
      </w:r>
    </w:p>
    <w:p w14:paraId="5E57D44D" w14:textId="77777777" w:rsidR="003916EF" w:rsidRDefault="00000000">
      <w:pPr>
        <w:pStyle w:val="affe"/>
      </w:pPr>
      <w:r>
        <w:t>122.</w:t>
      </w:r>
      <w:r>
        <w:tab/>
        <w:t>Neoptolemos J.P. et al. Adjuvant Chemotherapy With Fluorouracil Plus Folinic Acid vs Gemcitabine Following Pancreatic Cancer Resection: A Randomized Controlled Trial // JAMA. 2010. Vol. 304, № 10. P. 1073.</w:t>
      </w:r>
    </w:p>
    <w:p w14:paraId="6A786782" w14:textId="77777777" w:rsidR="003916EF" w:rsidRDefault="00000000">
      <w:pPr>
        <w:pStyle w:val="affe"/>
      </w:pPr>
      <w:r>
        <w:t>123.</w:t>
      </w:r>
      <w:r>
        <w:tab/>
        <w:t>Aguirre A.J. Oncogenic NRG1 Fusions: A New Hope for Targeted Therapy in Pancreatic Cancer // Clinical Cancer Research. 2019. Vol. 25, № 15. P. 4589–4591.</w:t>
      </w:r>
    </w:p>
    <w:p w14:paraId="2827E8C1" w14:textId="77777777" w:rsidR="003916EF" w:rsidRDefault="00000000">
      <w:pPr>
        <w:pStyle w:val="affe"/>
      </w:pPr>
      <w:r>
        <w:t>124.</w:t>
      </w:r>
      <w:r>
        <w:tab/>
        <w:t>Laskin J. et al. NRG1 fusion-driven tumors: biology, detection, and the therapeutic role of afatinib and other ErbB-targeting agents // Annals of Oncology. 2020. Vol. 31, № 12. P. 1693–1703.</w:t>
      </w:r>
    </w:p>
    <w:p w14:paraId="1E18F7A0" w14:textId="77777777" w:rsidR="003916EF" w:rsidRDefault="00000000">
      <w:pPr>
        <w:pStyle w:val="affe"/>
        <w:rPr>
          <w:lang w:val="ru-RU"/>
        </w:rPr>
      </w:pPr>
      <w:r>
        <w:t>125.</w:t>
      </w:r>
      <w:r>
        <w:tab/>
        <w:t xml:space="preserve">Liu S.V. et al. Efficacy of afatinib in patients with advanced/metastatic solid tumors harboring </w:t>
      </w:r>
      <w:r>
        <w:rPr>
          <w:i/>
          <w:iCs/>
        </w:rPr>
        <w:t>NRG1</w:t>
      </w:r>
      <w:r>
        <w:t xml:space="preserve"> gene fusions: A novel, prospective real-world outcomes study based on single-patient protocol data. // JCO. 2022. Vol</w:t>
      </w:r>
      <w:r>
        <w:rPr>
          <w:lang w:val="ru-RU"/>
        </w:rPr>
        <w:t>. 40, № 16_</w:t>
      </w:r>
      <w:r>
        <w:t>suppl</w:t>
      </w:r>
      <w:r>
        <w:rPr>
          <w:lang w:val="ru-RU"/>
        </w:rPr>
        <w:t xml:space="preserve">. </w:t>
      </w:r>
      <w:r>
        <w:t>P</w:t>
      </w:r>
      <w:r>
        <w:rPr>
          <w:lang w:val="ru-RU"/>
        </w:rPr>
        <w:t xml:space="preserve">. </w:t>
      </w:r>
      <w:r>
        <w:t>TPS</w:t>
      </w:r>
      <w:r>
        <w:rPr>
          <w:lang w:val="ru-RU"/>
        </w:rPr>
        <w:t>3180–</w:t>
      </w:r>
      <w:r>
        <w:t>TPS</w:t>
      </w:r>
      <w:r>
        <w:rPr>
          <w:lang w:val="ru-RU"/>
        </w:rPr>
        <w:t>3180.</w:t>
      </w:r>
    </w:p>
    <w:p w14:paraId="3EE081DA" w14:textId="77777777" w:rsidR="003916EF" w:rsidRDefault="00000000">
      <w:pPr>
        <w:pStyle w:val="affe"/>
      </w:pPr>
      <w:r>
        <w:rPr>
          <w:lang w:val="ru-RU"/>
        </w:rPr>
        <w:t>126.</w:t>
      </w:r>
      <w:r>
        <w:rPr>
          <w:lang w:val="ru-RU"/>
        </w:rPr>
        <w:tab/>
        <w:t>Государственный реестр лекарственных средств. Регистрационное удостоверение препарата Афатиниб [</w:t>
      </w:r>
      <w:r>
        <w:t>Electronic</w:t>
      </w:r>
      <w:r>
        <w:rPr>
          <w:lang w:val="ru-RU"/>
        </w:rPr>
        <w:t xml:space="preserve"> </w:t>
      </w:r>
      <w:r>
        <w:t>resource</w:t>
      </w:r>
      <w:r>
        <w:rPr>
          <w:lang w:val="ru-RU"/>
        </w:rPr>
        <w:t xml:space="preserve">] // Государственный реестр лекарственных средств. </w:t>
      </w:r>
      <w:r>
        <w:t>URL: https://grls.rosminzdrav.ru/GRLS.aspx?RegNumber=&amp;MnnR=%d0%b0%d1%84%d0%b0%d1%82%d0%b8%d0%bd%d0%b8%d0%b1&amp;lf=&amp;TradeNmR=&amp;OwnerName=&amp;MnfOrg=&amp;MnfOrgCountry=&amp;isfs=0&amp;regtype=1%2c6&amp;pageSize=10&amp;token=dd225935-d811-4566-a476-809239ce218d&amp;order=Registered&amp;orderType=desc&amp;pageNum=1 (accessed: 26.08.2024).</w:t>
      </w:r>
    </w:p>
    <w:p w14:paraId="45E26209" w14:textId="77777777" w:rsidR="003916EF" w:rsidRDefault="00000000">
      <w:pPr>
        <w:pStyle w:val="affe"/>
      </w:pPr>
      <w:r>
        <w:t>127.</w:t>
      </w:r>
      <w:r>
        <w:tab/>
        <w:t>O’Reilly E.M., Hechtman J.F. Tumour response to TRK inhibition in a patient with pancreatic adenocarcinoma harbouring an NTRK gene fusion // Annals of Oncology. 2019. Vol. 30. P. viii36–viii40.</w:t>
      </w:r>
    </w:p>
    <w:p w14:paraId="18D7C4F2" w14:textId="77777777" w:rsidR="003916EF" w:rsidRDefault="00000000">
      <w:pPr>
        <w:pStyle w:val="affe"/>
      </w:pPr>
      <w:r>
        <w:t>128.</w:t>
      </w:r>
      <w:r>
        <w:tab/>
        <w:t>Pishvaian M.J. et al. Clinical benefit of entrectinib for patients with metastatic pancreatic cancer who harbor NTRK and ROS1 fusions. // JCO. 2018. Vol. 36, № 4_suppl. P. 521–521.</w:t>
      </w:r>
    </w:p>
    <w:p w14:paraId="28AB2AF1" w14:textId="77777777" w:rsidR="003916EF" w:rsidRDefault="00000000">
      <w:pPr>
        <w:pStyle w:val="affe"/>
        <w:rPr>
          <w:lang w:val="ru-RU"/>
        </w:rPr>
      </w:pPr>
      <w:r>
        <w:lastRenderedPageBreak/>
        <w:t>129.</w:t>
      </w:r>
      <w:r>
        <w:tab/>
        <w:t>King D.A. et al. Complete remission in a patient with widely metastatic HER2-amplified pancreatic adenocarcinoma following multimodal therapy informed by tumor sequencing and organoid profiling: preprint. Oncology</w:t>
      </w:r>
      <w:r>
        <w:rPr>
          <w:lang w:val="ru-RU"/>
        </w:rPr>
        <w:t>, 2021.</w:t>
      </w:r>
    </w:p>
    <w:p w14:paraId="499B2DC7" w14:textId="77777777" w:rsidR="003916EF" w:rsidRDefault="00000000">
      <w:pPr>
        <w:pStyle w:val="affe"/>
        <w:rPr>
          <w:lang w:val="ru-RU"/>
        </w:rPr>
      </w:pPr>
      <w:r>
        <w:rPr>
          <w:lang w:val="ru-RU"/>
        </w:rPr>
        <w:t>130.</w:t>
      </w:r>
      <w:r>
        <w:rPr>
          <w:lang w:val="ru-RU"/>
        </w:rPr>
        <w:tab/>
        <w:t>____</w:t>
      </w:r>
    </w:p>
    <w:p w14:paraId="6137F70B" w14:textId="77777777" w:rsidR="003916EF" w:rsidRDefault="00000000">
      <w:pPr>
        <w:pStyle w:val="affe"/>
        <w:rPr>
          <w:lang w:val="ru-RU"/>
        </w:rPr>
      </w:pPr>
      <w:r>
        <w:rPr>
          <w:lang w:val="ru-RU"/>
        </w:rPr>
        <w:t>131.</w:t>
      </w:r>
      <w:r>
        <w:rPr>
          <w:lang w:val="ru-RU"/>
        </w:rPr>
        <w:tab/>
        <w:t>____</w:t>
      </w:r>
    </w:p>
    <w:p w14:paraId="3B0D5356" w14:textId="77777777" w:rsidR="003916EF" w:rsidRDefault="00000000">
      <w:pPr>
        <w:pStyle w:val="affe"/>
      </w:pPr>
      <w:r>
        <w:rPr>
          <w:lang w:val="ru-RU"/>
        </w:rPr>
        <w:t>132.</w:t>
      </w:r>
      <w:r>
        <w:rPr>
          <w:lang w:val="ru-RU"/>
        </w:rPr>
        <w:tab/>
        <w:t>Государственный реестр лекарственных средств. Регистрационное удостоверение препарата Пертузумаб [</w:t>
      </w:r>
      <w:r>
        <w:t>Electronic</w:t>
      </w:r>
      <w:r>
        <w:rPr>
          <w:lang w:val="ru-RU"/>
        </w:rPr>
        <w:t xml:space="preserve"> </w:t>
      </w:r>
      <w:r>
        <w:t>resource</w:t>
      </w:r>
      <w:r>
        <w:rPr>
          <w:lang w:val="ru-RU"/>
        </w:rPr>
        <w:t xml:space="preserve">] // Государственный реестр лекарственных средств. </w:t>
      </w:r>
      <w:r>
        <w:t>URL: https://grls.rosminzdrav.ru/Grls_View_v2.aspx?routingGuid=abc945ca-5c79-4b7f-ad04-29425fa64fe1 (accessed: 26.08.2024).</w:t>
      </w:r>
    </w:p>
    <w:p w14:paraId="0942EB21" w14:textId="77777777" w:rsidR="003916EF" w:rsidRDefault="00000000">
      <w:pPr>
        <w:pStyle w:val="affe"/>
      </w:pPr>
      <w:r>
        <w:t>133.</w:t>
      </w:r>
      <w:r>
        <w:tab/>
        <w:t>Meric-Bernstam F. et al. Efficacy and safety of trastuzumab deruxtecan (T-DXd) in patients (pts) with HER2-expressing solid tumors: DESTINY-PanTumor02 (DP-02) interim results. // JCO. 2023. Vol. 41, № 17_suppl. P. LBA3000–LBA3000.</w:t>
      </w:r>
    </w:p>
    <w:p w14:paraId="6742FF24" w14:textId="77777777" w:rsidR="003916EF" w:rsidRDefault="00000000">
      <w:pPr>
        <w:pStyle w:val="affe"/>
      </w:pPr>
      <w:r>
        <w:t>134.</w:t>
      </w:r>
      <w:r>
        <w:tab/>
        <w:t>Shin J.E. et al. Efficacy of dabrafenib/trametinib in pancreatic ductal adenocarcinoma with BRAF NVTAP deletion: A case report // Front. Oncol. 2022. Vol. 12. P. 976450.</w:t>
      </w:r>
    </w:p>
    <w:p w14:paraId="10430416" w14:textId="77777777" w:rsidR="003916EF" w:rsidRDefault="00000000">
      <w:pPr>
        <w:pStyle w:val="affe"/>
      </w:pPr>
      <w:r>
        <w:t>135.</w:t>
      </w:r>
      <w:r>
        <w:tab/>
        <w:t xml:space="preserve">Li H.-S., Yang K., Wang Y. Remarkable response of </w:t>
      </w:r>
      <w:r>
        <w:rPr>
          <w:i/>
          <w:iCs/>
        </w:rPr>
        <w:t>BRAF</w:t>
      </w:r>
      <w:r>
        <w:t xml:space="preserve"> V600E-mutated metastatic pancreatic cancer to BRAF/MEK inhibition: a case report // Gastroenterology Report. 2022. Vol. 10. P. goab031.</w:t>
      </w:r>
    </w:p>
    <w:p w14:paraId="76008B11" w14:textId="77777777" w:rsidR="003916EF" w:rsidRDefault="00000000">
      <w:pPr>
        <w:pStyle w:val="affe"/>
      </w:pPr>
      <w:r>
        <w:t>136.</w:t>
      </w:r>
      <w:r>
        <w:tab/>
        <w:t>Tuli R. et al. Anaplastic Lymphoma Kinase Rearrangement and Response to Crizotinib in Pancreatic Ductal Adenocarcinoma // JCO Precision Oncology. 2017. № 1. P. 1–5.</w:t>
      </w:r>
    </w:p>
    <w:p w14:paraId="0DE40B88" w14:textId="77777777" w:rsidR="003916EF" w:rsidRDefault="00000000">
      <w:pPr>
        <w:pStyle w:val="affe"/>
      </w:pPr>
      <w:r>
        <w:t>137.</w:t>
      </w:r>
      <w:r>
        <w:tab/>
        <w:t xml:space="preserve">Fountzilas C. et al. A phase I study of the </w:t>
      </w:r>
      <w:r>
        <w:rPr>
          <w:smallCaps/>
        </w:rPr>
        <w:t>anaplastic lymphoma kinase</w:t>
      </w:r>
      <w:r>
        <w:t xml:space="preserve"> inhibitor ceritinib in combination with </w:t>
      </w:r>
      <w:r>
        <w:rPr>
          <w:smallCaps/>
        </w:rPr>
        <w:t>gemcitabine‐based</w:t>
      </w:r>
      <w:r>
        <w:t xml:space="preserve"> chemotherapy in patients with advanced solid tumors // Intl Journal of Cancer. 2021. Vol. 149, № 12. P. 2063–2074.</w:t>
      </w:r>
    </w:p>
    <w:p w14:paraId="009B19BB" w14:textId="77777777" w:rsidR="003916EF" w:rsidRDefault="00000000">
      <w:pPr>
        <w:pStyle w:val="affe"/>
      </w:pPr>
      <w:r>
        <w:t>138.</w:t>
      </w:r>
      <w:r>
        <w:tab/>
        <w:t>Jamshed M.B. et al. Antitumor activity and combined inhibitory effect of ceritinib with gemcitabine in pancreatic cancer // American Journal of Physiology-Gastrointestinal and Liver Physiology. 2020. Vol. 318, № 1. P. G109–G119.</w:t>
      </w:r>
    </w:p>
    <w:p w14:paraId="5936CCAF" w14:textId="77777777" w:rsidR="003916EF" w:rsidRDefault="00000000">
      <w:pPr>
        <w:pStyle w:val="affe"/>
      </w:pPr>
      <w:r>
        <w:t>139.</w:t>
      </w:r>
      <w:r>
        <w:tab/>
        <w:t xml:space="preserve">Velthaus J.-L. et al. Lorlatinib Induces Durable Disease Stabilization in a Pancreatic Cancer Patient with a </w:t>
      </w:r>
      <w:r>
        <w:rPr>
          <w:b/>
          <w:bCs/>
          <w:i/>
          <w:iCs/>
        </w:rPr>
        <w:t>ROS1</w:t>
      </w:r>
      <w:r>
        <w:t xml:space="preserve"> p.L1950F Mutation: Case Report // Oncol Res Treat. 2021. Vol. 44, № 9. P. 495–502.</w:t>
      </w:r>
    </w:p>
    <w:p w14:paraId="265746CB" w14:textId="77777777" w:rsidR="003916EF" w:rsidRDefault="00000000">
      <w:pPr>
        <w:pStyle w:val="affe"/>
      </w:pPr>
      <w:r>
        <w:t>140.</w:t>
      </w:r>
      <w:r>
        <w:tab/>
        <w:t>Gaule M. et al. Exceptional Clinical Response to Alectinib in Pancreatic Acinar Cell Carcinoma With a Novel ALK-KANK4 Gene Fusion // JCO Precision Oncology. 2022. № 6. P. e2100400.</w:t>
      </w:r>
    </w:p>
    <w:p w14:paraId="7D43AA4A" w14:textId="77777777" w:rsidR="003916EF" w:rsidRDefault="00000000">
      <w:pPr>
        <w:pStyle w:val="affe"/>
      </w:pPr>
      <w:r>
        <w:t>141.</w:t>
      </w:r>
      <w:r>
        <w:tab/>
        <w:t>Bruera E. et al. A controlled trial of megestrol acetate on appetite, caloric intake, nutritional status, and other symptoms in patients with advanced cancer // Cancer. 1990. Vol. 66, № 6. P. 1279–1282.</w:t>
      </w:r>
    </w:p>
    <w:p w14:paraId="27E8E334" w14:textId="77777777" w:rsidR="003916EF" w:rsidRDefault="00000000">
      <w:pPr>
        <w:pStyle w:val="affe"/>
      </w:pPr>
      <w:r>
        <w:t>142.</w:t>
      </w:r>
      <w:r>
        <w:tab/>
        <w:t>Tan C.R. et al. Pancreatic cancer cachexia: a review of mechanisms and therapeutics // Front. Physiol. 2014. Vol. 5.</w:t>
      </w:r>
    </w:p>
    <w:p w14:paraId="2C61015B" w14:textId="77777777" w:rsidR="003916EF" w:rsidRDefault="00000000">
      <w:pPr>
        <w:pStyle w:val="affe"/>
      </w:pPr>
      <w:r>
        <w:t>143.</w:t>
      </w:r>
      <w:r>
        <w:tab/>
        <w:t>Balaban E.P. et al. Locally Advanced, Unresectable Pancreatic Cancer: American Society of Clinical Oncology Clinical Practice Guideline // JCO. 2016. Vol. 34, № 22. P. 2654–2668.</w:t>
      </w:r>
    </w:p>
    <w:p w14:paraId="207DD421" w14:textId="77777777" w:rsidR="003916EF" w:rsidRDefault="00000000">
      <w:pPr>
        <w:pStyle w:val="affe"/>
        <w:rPr>
          <w:lang w:val="ru-RU"/>
        </w:rPr>
      </w:pPr>
      <w:r>
        <w:t>144.</w:t>
      </w:r>
      <w:r>
        <w:tab/>
        <w:t xml:space="preserve">Palta M. et al. Radiation Therapy for Pancreatic Cancer: Executive Summary of an ASTRO Clinical Practice Guideline // Practical Radiation Oncology. </w:t>
      </w:r>
      <w:r>
        <w:rPr>
          <w:lang w:val="ru-RU"/>
        </w:rPr>
        <w:t xml:space="preserve">2019. </w:t>
      </w:r>
      <w:r>
        <w:t>Vol</w:t>
      </w:r>
      <w:r>
        <w:rPr>
          <w:lang w:val="ru-RU"/>
        </w:rPr>
        <w:t xml:space="preserve">. 9, № 5. </w:t>
      </w:r>
      <w:r>
        <w:t>P</w:t>
      </w:r>
      <w:r>
        <w:rPr>
          <w:lang w:val="ru-RU"/>
        </w:rPr>
        <w:t>. 322–332.</w:t>
      </w:r>
    </w:p>
    <w:p w14:paraId="163FC830" w14:textId="77777777" w:rsidR="003916EF" w:rsidRDefault="00000000">
      <w:pPr>
        <w:pStyle w:val="affe"/>
      </w:pPr>
      <w:r>
        <w:rPr>
          <w:lang w:val="ru-RU"/>
        </w:rPr>
        <w:t>145.</w:t>
      </w:r>
      <w:r>
        <w:rPr>
          <w:lang w:val="ru-RU"/>
        </w:rPr>
        <w:tab/>
        <w:t xml:space="preserve">Кудашкин Н.Е. Стратегия радикального лечения опухолей периампулярной локализации, осложненных механической желтухой // Фарматека. </w:t>
      </w:r>
      <w:r>
        <w:t>2012. Vol. 241, № 8. P. 77–81.</w:t>
      </w:r>
    </w:p>
    <w:p w14:paraId="27EF96E1" w14:textId="77777777" w:rsidR="003916EF" w:rsidRDefault="00000000">
      <w:pPr>
        <w:pStyle w:val="affe"/>
      </w:pPr>
      <w:r>
        <w:t>146.</w:t>
      </w:r>
      <w:r>
        <w:tab/>
        <w:t>Maire F. et al. Long-term Outcome of Biliary and Duodenal Stents in Palliative Treatment of Patients with Unresectable Adenocarcinoma of the Head of Pancreas // Am J Gastroenterol. 2006. Vol. 101, № 4. P. 735–742.</w:t>
      </w:r>
    </w:p>
    <w:p w14:paraId="2D7C0D7B" w14:textId="77777777" w:rsidR="003916EF" w:rsidRDefault="00000000">
      <w:pPr>
        <w:pStyle w:val="affe"/>
      </w:pPr>
      <w:r>
        <w:t>147.</w:t>
      </w:r>
      <w:r>
        <w:tab/>
        <w:t>Jeurnink S.M. et al. Gastrojejunostomy versus stent placement in patients with malignant gastric outlet obstruction: a comparison in 95 patients // Journal of Surgical Oncology. 2007. Vol. 96, № 5. P. 389–396.</w:t>
      </w:r>
    </w:p>
    <w:p w14:paraId="0B1DF610" w14:textId="77777777" w:rsidR="003916EF" w:rsidRDefault="00000000">
      <w:pPr>
        <w:pStyle w:val="affe"/>
      </w:pPr>
      <w:r>
        <w:lastRenderedPageBreak/>
        <w:t>148.</w:t>
      </w:r>
      <w:r>
        <w:tab/>
        <w:t>Wong G.Y. et al. Effect of Neurolytic Celiac Plexus Block on Pain Relief, Quality of Life, and Survival in Patients With Unresectable Pancreatic CancerA Randomized Controlled Trial // JAMA. 2004. Vol. 291, № 9. P. 1092–1099.</w:t>
      </w:r>
    </w:p>
    <w:p w14:paraId="17757724" w14:textId="77777777" w:rsidR="003916EF" w:rsidRDefault="00000000">
      <w:pPr>
        <w:pStyle w:val="affe"/>
      </w:pPr>
      <w:r>
        <w:t>149.</w:t>
      </w:r>
      <w:r>
        <w:tab/>
        <w:t>Hameed M., Hameed H., Erdek M. Pain Management in Pancreatic Cancer // Cancers. 2010. Vol. 3, № 1. P. 43–60.</w:t>
      </w:r>
    </w:p>
    <w:p w14:paraId="106863D1" w14:textId="77777777" w:rsidR="003916EF" w:rsidRDefault="00000000">
      <w:pPr>
        <w:pStyle w:val="affe"/>
      </w:pPr>
      <w:r>
        <w:t>150.</w:t>
      </w:r>
      <w:r>
        <w:tab/>
        <w:t>Wolny-Rokicka E. et al. Tolerance and efficacy of palliative radiotherapy for advanced pancreatic cancer: A retrospective analysis of single-institutional experiences // Molecular and Clinical Oncology. 2016. Vol. 4, № 6. P. 1088–1092.</w:t>
      </w:r>
    </w:p>
    <w:p w14:paraId="0FCA0433" w14:textId="77777777" w:rsidR="003916EF" w:rsidRDefault="00000000">
      <w:pPr>
        <w:pStyle w:val="affe"/>
      </w:pPr>
      <w:r>
        <w:t>151.</w:t>
      </w:r>
      <w:r>
        <w:tab/>
        <w:t>Hart P.A. et al. Type 3c (pancreatogenic) diabetes mellitus secondary to chronic pancreatitis and pancreatic cancer // The Lancet Gastroenterology &amp; Hepatology. 2016. Vol. 1, № 3. P. 226–237.</w:t>
      </w:r>
    </w:p>
    <w:p w14:paraId="540FBFA4" w14:textId="77777777" w:rsidR="003916EF" w:rsidRDefault="00000000">
      <w:pPr>
        <w:pStyle w:val="affe"/>
      </w:pPr>
      <w:r>
        <w:t>152.</w:t>
      </w:r>
      <w:r>
        <w:tab/>
        <w:t>Sangisetty S.L. Malignant ascites: A review of prognostic factors, pathophysiology and therapeutic measures // WJGS. 2012. Vol. 4, № 4. P. 87.</w:t>
      </w:r>
    </w:p>
    <w:p w14:paraId="7B37C95F" w14:textId="77777777" w:rsidR="003916EF" w:rsidRDefault="00000000">
      <w:pPr>
        <w:pStyle w:val="affe"/>
      </w:pPr>
      <w:r>
        <w:t>153.</w:t>
      </w:r>
      <w:r>
        <w:tab/>
        <w:t>Takahara N. et al. Pancreatic Cancer With Malignant Ascites: Clinical Features and Outcomes // Pancreas. 2015. P. 1.</w:t>
      </w:r>
    </w:p>
    <w:p w14:paraId="263536B4" w14:textId="77777777" w:rsidR="003916EF" w:rsidRDefault="00000000">
      <w:pPr>
        <w:pStyle w:val="affe"/>
        <w:rPr>
          <w:lang w:val="ru-RU"/>
        </w:rPr>
      </w:pPr>
      <w:r>
        <w:t>154.</w:t>
      </w:r>
      <w:r>
        <w:tab/>
        <w:t>Scotté F. The importance of supportive care in optimizing treatment outcomes of patients with advanced prostate cancer // Oncologist. AlphaMed</w:t>
      </w:r>
      <w:r>
        <w:rPr>
          <w:lang w:val="ru-RU"/>
        </w:rPr>
        <w:t xml:space="preserve"> </w:t>
      </w:r>
      <w:r>
        <w:t>Press</w:t>
      </w:r>
      <w:r>
        <w:rPr>
          <w:lang w:val="ru-RU"/>
        </w:rPr>
        <w:t xml:space="preserve">, 2012. </w:t>
      </w:r>
      <w:r>
        <w:t>Vol</w:t>
      </w:r>
      <w:r>
        <w:rPr>
          <w:lang w:val="ru-RU"/>
        </w:rPr>
        <w:t xml:space="preserve">. 17 </w:t>
      </w:r>
      <w:r>
        <w:t>Suppl</w:t>
      </w:r>
      <w:r>
        <w:rPr>
          <w:lang w:val="ru-RU"/>
        </w:rPr>
        <w:t xml:space="preserve"> 1, № </w:t>
      </w:r>
      <w:r>
        <w:t>Suppl</w:t>
      </w:r>
      <w:r>
        <w:rPr>
          <w:lang w:val="ru-RU"/>
        </w:rPr>
        <w:t xml:space="preserve"> 1. </w:t>
      </w:r>
      <w:r>
        <w:t>P</w:t>
      </w:r>
      <w:r>
        <w:rPr>
          <w:lang w:val="ru-RU"/>
        </w:rPr>
        <w:t>. 23–30.</w:t>
      </w:r>
    </w:p>
    <w:p w14:paraId="62804E29" w14:textId="77777777" w:rsidR="003916EF" w:rsidRDefault="00000000">
      <w:pPr>
        <w:pStyle w:val="affe"/>
        <w:rPr>
          <w:lang w:val="ru-RU"/>
        </w:rPr>
      </w:pPr>
      <w:r>
        <w:rPr>
          <w:lang w:val="ru-RU"/>
        </w:rPr>
        <w:t>155.</w:t>
      </w:r>
      <w:r>
        <w:rPr>
          <w:lang w:val="ru-RU"/>
        </w:rPr>
        <w:tab/>
        <w:t xml:space="preserve">Владимирова Л.Ю., Гладков О.А., Королева И.А. Практические рекомендации по профилактике и лечению тошноты и рвоты у онкологических больных. Практические рекомендации </w:t>
      </w:r>
      <w:r>
        <w:t>RUSSCO</w:t>
      </w:r>
      <w:r>
        <w:rPr>
          <w:lang w:val="ru-RU"/>
        </w:rPr>
        <w:t xml:space="preserve"> // Злокачественные опухоли: Практические рекомендации </w:t>
      </w:r>
      <w:r>
        <w:t>RUSSCO</w:t>
      </w:r>
      <w:r>
        <w:rPr>
          <w:lang w:val="ru-RU"/>
        </w:rPr>
        <w:t xml:space="preserve">. 2023. </w:t>
      </w:r>
      <w:r>
        <w:t>Vol</w:t>
      </w:r>
      <w:r>
        <w:rPr>
          <w:lang w:val="ru-RU"/>
        </w:rPr>
        <w:t>. 13, № 3</w:t>
      </w:r>
      <w:r>
        <w:t>s</w:t>
      </w:r>
      <w:r>
        <w:rPr>
          <w:lang w:val="ru-RU"/>
        </w:rPr>
        <w:t xml:space="preserve">2. </w:t>
      </w:r>
      <w:r>
        <w:t>P</w:t>
      </w:r>
      <w:r>
        <w:rPr>
          <w:lang w:val="ru-RU"/>
        </w:rPr>
        <w:t>. 29–43.</w:t>
      </w:r>
    </w:p>
    <w:p w14:paraId="6F4372A1" w14:textId="77777777" w:rsidR="003916EF" w:rsidRDefault="00000000">
      <w:pPr>
        <w:pStyle w:val="affe"/>
        <w:rPr>
          <w:lang w:val="ru-RU"/>
        </w:rPr>
      </w:pPr>
      <w:r>
        <w:rPr>
          <w:lang w:val="ru-RU"/>
        </w:rPr>
        <w:t>156.</w:t>
      </w:r>
      <w:r>
        <w:rPr>
          <w:lang w:val="ru-RU"/>
        </w:rPr>
        <w:tab/>
        <w:t xml:space="preserve">Багрова С.Г., Басин Е.М., Борзов К.А. Профилактика и лечение патологии костной ткани при злокачественных новообразованиях. Практические рекомендации </w:t>
      </w:r>
      <w:r>
        <w:t>RUSSCO</w:t>
      </w:r>
      <w:r>
        <w:rPr>
          <w:lang w:val="ru-RU"/>
        </w:rPr>
        <w:t xml:space="preserve"> // Злокачественные опухоли: Практические рекомендации </w:t>
      </w:r>
      <w:r>
        <w:t>RUSSCO</w:t>
      </w:r>
      <w:r>
        <w:rPr>
          <w:lang w:val="ru-RU"/>
        </w:rPr>
        <w:t xml:space="preserve">. 2023. </w:t>
      </w:r>
      <w:r>
        <w:t>Vol</w:t>
      </w:r>
      <w:r>
        <w:rPr>
          <w:lang w:val="ru-RU"/>
        </w:rPr>
        <w:t>. 13, № 3</w:t>
      </w:r>
      <w:r>
        <w:t>s</w:t>
      </w:r>
      <w:r>
        <w:rPr>
          <w:lang w:val="ru-RU"/>
        </w:rPr>
        <w:t xml:space="preserve">2. </w:t>
      </w:r>
      <w:r>
        <w:t>P</w:t>
      </w:r>
      <w:r>
        <w:rPr>
          <w:lang w:val="ru-RU"/>
        </w:rPr>
        <w:t>. 44–59.</w:t>
      </w:r>
    </w:p>
    <w:p w14:paraId="09916E5F" w14:textId="77777777" w:rsidR="003916EF" w:rsidRDefault="00000000">
      <w:pPr>
        <w:pStyle w:val="affe"/>
        <w:rPr>
          <w:lang w:val="ru-RU"/>
        </w:rPr>
      </w:pPr>
      <w:r>
        <w:rPr>
          <w:lang w:val="ru-RU"/>
        </w:rPr>
        <w:t>157.</w:t>
      </w:r>
      <w:r>
        <w:rPr>
          <w:lang w:val="ru-RU"/>
        </w:rPr>
        <w:tab/>
        <w:t xml:space="preserve">Сакаева Д.Д., Борисов К.Е., Булавина И.С. Практические рекомендации по диагностике и лечению фебрильной нейтропении. Практические рекомендации </w:t>
      </w:r>
      <w:r>
        <w:t>RUSSCO</w:t>
      </w:r>
      <w:r>
        <w:rPr>
          <w:lang w:val="ru-RU"/>
        </w:rPr>
        <w:t xml:space="preserve"> // Злокачественные опухоли: Практические рекомендации </w:t>
      </w:r>
      <w:r>
        <w:t>RUSSCO</w:t>
      </w:r>
      <w:r>
        <w:rPr>
          <w:lang w:val="ru-RU"/>
        </w:rPr>
        <w:t xml:space="preserve">. 2023. </w:t>
      </w:r>
      <w:r>
        <w:t>Vol</w:t>
      </w:r>
      <w:r>
        <w:rPr>
          <w:lang w:val="ru-RU"/>
        </w:rPr>
        <w:t>. 13, № 3</w:t>
      </w:r>
      <w:r>
        <w:t>s</w:t>
      </w:r>
      <w:r>
        <w:rPr>
          <w:lang w:val="ru-RU"/>
        </w:rPr>
        <w:t xml:space="preserve">2. </w:t>
      </w:r>
      <w:r>
        <w:t>P</w:t>
      </w:r>
      <w:r>
        <w:rPr>
          <w:lang w:val="ru-RU"/>
        </w:rPr>
        <w:t>. 60–68.</w:t>
      </w:r>
    </w:p>
    <w:p w14:paraId="2B43EAEF" w14:textId="77777777" w:rsidR="003916EF" w:rsidRDefault="00000000">
      <w:pPr>
        <w:pStyle w:val="affe"/>
        <w:rPr>
          <w:lang w:val="ru-RU"/>
        </w:rPr>
      </w:pPr>
      <w:r>
        <w:rPr>
          <w:lang w:val="ru-RU"/>
        </w:rPr>
        <w:t>158.</w:t>
      </w:r>
      <w:r>
        <w:rPr>
          <w:lang w:val="ru-RU"/>
        </w:rPr>
        <w:tab/>
        <w:t xml:space="preserve">Ткаченко П.Е., Ивашкин В.Т., Маевская М.В. Практические рекомендации по коррекции гепатотоксичности, индуцированной противоопухолевой терапией. Практические рекомендации </w:t>
      </w:r>
      <w:r>
        <w:t>RUSSCO</w:t>
      </w:r>
      <w:r>
        <w:rPr>
          <w:lang w:val="ru-RU"/>
        </w:rPr>
        <w:t xml:space="preserve"> // Злокачественные опухоли: Практические рекомендации </w:t>
      </w:r>
      <w:r>
        <w:t>RUSSCO</w:t>
      </w:r>
      <w:r>
        <w:rPr>
          <w:lang w:val="ru-RU"/>
        </w:rPr>
        <w:t xml:space="preserve">. 2023. </w:t>
      </w:r>
      <w:r>
        <w:t>Vol</w:t>
      </w:r>
      <w:r>
        <w:rPr>
          <w:lang w:val="ru-RU"/>
        </w:rPr>
        <w:t>. 13, № 3</w:t>
      </w:r>
      <w:r>
        <w:t>s</w:t>
      </w:r>
      <w:r>
        <w:rPr>
          <w:lang w:val="ru-RU"/>
        </w:rPr>
        <w:t xml:space="preserve">2. </w:t>
      </w:r>
      <w:r>
        <w:t>P</w:t>
      </w:r>
      <w:r>
        <w:rPr>
          <w:lang w:val="ru-RU"/>
        </w:rPr>
        <w:t>. 69–82.</w:t>
      </w:r>
    </w:p>
    <w:p w14:paraId="6798A40B" w14:textId="77777777" w:rsidR="003916EF" w:rsidRDefault="00000000">
      <w:pPr>
        <w:pStyle w:val="affe"/>
        <w:rPr>
          <w:lang w:val="ru-RU"/>
        </w:rPr>
      </w:pPr>
      <w:r>
        <w:rPr>
          <w:lang w:val="ru-RU"/>
        </w:rPr>
        <w:t>159.</w:t>
      </w:r>
      <w:r>
        <w:rPr>
          <w:lang w:val="ru-RU"/>
        </w:rPr>
        <w:tab/>
        <w:t xml:space="preserve">Виценя М.В., Агеев Ф.Т., Орлова Р.В. Практические рекомендации по коррекции кардиоваскулярной токсичности противоопухолевой лекарственной терапии // Злокачественные опухоли: Практические рекомендации </w:t>
      </w:r>
      <w:r>
        <w:t>RUSSCO</w:t>
      </w:r>
      <w:r>
        <w:rPr>
          <w:lang w:val="ru-RU"/>
        </w:rPr>
        <w:t xml:space="preserve">. 2023. </w:t>
      </w:r>
      <w:r>
        <w:t>Vol</w:t>
      </w:r>
      <w:r>
        <w:rPr>
          <w:lang w:val="ru-RU"/>
        </w:rPr>
        <w:t>. 13, № 3</w:t>
      </w:r>
      <w:r>
        <w:t>s</w:t>
      </w:r>
      <w:r>
        <w:rPr>
          <w:lang w:val="ru-RU"/>
        </w:rPr>
        <w:t xml:space="preserve">2. </w:t>
      </w:r>
      <w:r>
        <w:t>P</w:t>
      </w:r>
      <w:r>
        <w:rPr>
          <w:lang w:val="ru-RU"/>
        </w:rPr>
        <w:t>. 83–107.</w:t>
      </w:r>
    </w:p>
    <w:p w14:paraId="65DA364D" w14:textId="77777777" w:rsidR="003916EF" w:rsidRDefault="00000000">
      <w:pPr>
        <w:pStyle w:val="affe"/>
        <w:rPr>
          <w:lang w:val="ru-RU"/>
        </w:rPr>
      </w:pPr>
      <w:r>
        <w:rPr>
          <w:lang w:val="ru-RU"/>
        </w:rPr>
        <w:t>160.</w:t>
      </w:r>
      <w:r>
        <w:rPr>
          <w:lang w:val="ru-RU"/>
        </w:rPr>
        <w:tab/>
        <w:t xml:space="preserve">Королева И.А., Болотина Л.В., Гладков О.А. Практические рекомендации по лекарственному лечению дерматологических реакций у пациентов, получающих противоопухолевую лекарственную терапию // Злокачественные опухоли : Практические рекомендации </w:t>
      </w:r>
      <w:r>
        <w:t>RUSSCO</w:t>
      </w:r>
      <w:r>
        <w:rPr>
          <w:lang w:val="ru-RU"/>
        </w:rPr>
        <w:t xml:space="preserve">. 2023. </w:t>
      </w:r>
      <w:r>
        <w:t>Vol</w:t>
      </w:r>
      <w:r>
        <w:rPr>
          <w:lang w:val="ru-RU"/>
        </w:rPr>
        <w:t>. 13, № 3</w:t>
      </w:r>
      <w:r>
        <w:t>s</w:t>
      </w:r>
      <w:r>
        <w:rPr>
          <w:lang w:val="ru-RU"/>
        </w:rPr>
        <w:t xml:space="preserve">2. </w:t>
      </w:r>
      <w:r>
        <w:t>P</w:t>
      </w:r>
      <w:r>
        <w:rPr>
          <w:lang w:val="ru-RU"/>
        </w:rPr>
        <w:t>. 108–131.</w:t>
      </w:r>
    </w:p>
    <w:p w14:paraId="7F620EEC" w14:textId="77777777" w:rsidR="003916EF" w:rsidRDefault="00000000">
      <w:pPr>
        <w:pStyle w:val="affe"/>
        <w:rPr>
          <w:lang w:val="ru-RU"/>
        </w:rPr>
      </w:pPr>
      <w:r>
        <w:rPr>
          <w:lang w:val="ru-RU"/>
        </w:rPr>
        <w:t>161.</w:t>
      </w:r>
      <w:r>
        <w:rPr>
          <w:lang w:val="ru-RU"/>
        </w:rPr>
        <w:tab/>
        <w:t xml:space="preserve">Сытов А.В., Зузов С.А., Лейдерман Н.Н. Практические рекомендации по нутритивной поддержке онкологических больных // Злокачественные опухоли: Практические рекомендации </w:t>
      </w:r>
      <w:r>
        <w:t>RUSSCO</w:t>
      </w:r>
      <w:r>
        <w:rPr>
          <w:lang w:val="ru-RU"/>
        </w:rPr>
        <w:t xml:space="preserve">. 2023. </w:t>
      </w:r>
      <w:r>
        <w:t>Vol</w:t>
      </w:r>
      <w:r>
        <w:rPr>
          <w:lang w:val="ru-RU"/>
        </w:rPr>
        <w:t>. 13, № 3</w:t>
      </w:r>
      <w:r>
        <w:t>s</w:t>
      </w:r>
      <w:r>
        <w:rPr>
          <w:lang w:val="ru-RU"/>
        </w:rPr>
        <w:t xml:space="preserve">2. </w:t>
      </w:r>
      <w:r>
        <w:t>P</w:t>
      </w:r>
      <w:r>
        <w:rPr>
          <w:lang w:val="ru-RU"/>
        </w:rPr>
        <w:t>. 132–142.</w:t>
      </w:r>
    </w:p>
    <w:p w14:paraId="6FE3639A" w14:textId="77777777" w:rsidR="003916EF" w:rsidRDefault="00000000">
      <w:pPr>
        <w:pStyle w:val="affe"/>
        <w:rPr>
          <w:lang w:val="ru-RU"/>
        </w:rPr>
      </w:pPr>
      <w:r>
        <w:rPr>
          <w:lang w:val="ru-RU"/>
        </w:rPr>
        <w:t>162.</w:t>
      </w:r>
      <w:r>
        <w:rPr>
          <w:lang w:val="ru-RU"/>
        </w:rPr>
        <w:tab/>
        <w:t xml:space="preserve">Громова Е.Г., Бирюкова Л.С., Джумабаева Б.Т. Практические рекомендации по коррекции нефротоксичности противоопухолевых препаратов // Злокачественные опухоли: Практические рекомендации </w:t>
      </w:r>
      <w:r>
        <w:t>RUSSCO</w:t>
      </w:r>
      <w:r>
        <w:rPr>
          <w:lang w:val="ru-RU"/>
        </w:rPr>
        <w:t xml:space="preserve">. 2023. </w:t>
      </w:r>
      <w:r>
        <w:t>Vol</w:t>
      </w:r>
      <w:r>
        <w:rPr>
          <w:lang w:val="ru-RU"/>
        </w:rPr>
        <w:t>. 13, № 3</w:t>
      </w:r>
      <w:r>
        <w:t>s</w:t>
      </w:r>
      <w:r>
        <w:rPr>
          <w:lang w:val="ru-RU"/>
        </w:rPr>
        <w:t xml:space="preserve">2. </w:t>
      </w:r>
      <w:r>
        <w:t>P</w:t>
      </w:r>
      <w:r>
        <w:rPr>
          <w:lang w:val="ru-RU"/>
        </w:rPr>
        <w:t>. 153–166.</w:t>
      </w:r>
    </w:p>
    <w:p w14:paraId="0170EC22" w14:textId="77777777" w:rsidR="003916EF" w:rsidRDefault="00000000">
      <w:pPr>
        <w:pStyle w:val="affe"/>
        <w:rPr>
          <w:lang w:val="ru-RU"/>
        </w:rPr>
      </w:pPr>
      <w:r>
        <w:rPr>
          <w:lang w:val="ru-RU"/>
        </w:rPr>
        <w:t>163.</w:t>
      </w:r>
      <w:r>
        <w:rPr>
          <w:lang w:val="ru-RU"/>
        </w:rPr>
        <w:tab/>
        <w:t xml:space="preserve">Сомонова О.В., Антух Э.А., Долгушин Б.И. Практические рекомендации по профилактике и лечению тромбоэмболических осложнений у онкологических </w:t>
      </w:r>
      <w:r>
        <w:rPr>
          <w:lang w:val="ru-RU"/>
        </w:rPr>
        <w:lastRenderedPageBreak/>
        <w:t xml:space="preserve">больных // Злокачественные опухоли: Практические рекомендации </w:t>
      </w:r>
      <w:r>
        <w:t>RUSSCO</w:t>
      </w:r>
      <w:r>
        <w:rPr>
          <w:lang w:val="ru-RU"/>
        </w:rPr>
        <w:t xml:space="preserve">. 2023. </w:t>
      </w:r>
      <w:r>
        <w:t>Vol</w:t>
      </w:r>
      <w:r>
        <w:rPr>
          <w:lang w:val="ru-RU"/>
        </w:rPr>
        <w:t>. 13, № 3</w:t>
      </w:r>
      <w:r>
        <w:t>s</w:t>
      </w:r>
      <w:r>
        <w:rPr>
          <w:lang w:val="ru-RU"/>
        </w:rPr>
        <w:t xml:space="preserve">2. </w:t>
      </w:r>
      <w:r>
        <w:t>P</w:t>
      </w:r>
      <w:r>
        <w:rPr>
          <w:lang w:val="ru-RU"/>
        </w:rPr>
        <w:t>. 167–178.</w:t>
      </w:r>
    </w:p>
    <w:p w14:paraId="641F7817" w14:textId="77777777" w:rsidR="003916EF" w:rsidRDefault="00000000">
      <w:pPr>
        <w:pStyle w:val="affe"/>
        <w:rPr>
          <w:lang w:val="ru-RU"/>
        </w:rPr>
      </w:pPr>
      <w:r>
        <w:rPr>
          <w:lang w:val="ru-RU"/>
        </w:rPr>
        <w:t>164.</w:t>
      </w:r>
      <w:r>
        <w:rPr>
          <w:lang w:val="ru-RU"/>
        </w:rPr>
        <w:tab/>
        <w:t xml:space="preserve">Буйденок Ю.В., Обухова О.А. Рекомендации по лечению последствий экстравазации противоопухолевых препаратов // Злокачественные опухоли: Практические рекомендации </w:t>
      </w:r>
      <w:r>
        <w:t>RUSSCO</w:t>
      </w:r>
      <w:r>
        <w:rPr>
          <w:lang w:val="ru-RU"/>
        </w:rPr>
        <w:t xml:space="preserve">. 2023. </w:t>
      </w:r>
      <w:r>
        <w:t>Vol</w:t>
      </w:r>
      <w:r>
        <w:rPr>
          <w:lang w:val="ru-RU"/>
        </w:rPr>
        <w:t>. 13, № 3</w:t>
      </w:r>
      <w:r>
        <w:t>s</w:t>
      </w:r>
      <w:r>
        <w:rPr>
          <w:lang w:val="ru-RU"/>
        </w:rPr>
        <w:t xml:space="preserve">2. </w:t>
      </w:r>
      <w:r>
        <w:t>P</w:t>
      </w:r>
      <w:r>
        <w:rPr>
          <w:lang w:val="ru-RU"/>
        </w:rPr>
        <w:t>. 179–189.</w:t>
      </w:r>
    </w:p>
    <w:p w14:paraId="264EFCD9" w14:textId="77777777" w:rsidR="003916EF" w:rsidRDefault="00000000">
      <w:pPr>
        <w:pStyle w:val="affe"/>
      </w:pPr>
      <w:r>
        <w:rPr>
          <w:lang w:val="ru-RU"/>
        </w:rPr>
        <w:t>165.</w:t>
      </w:r>
      <w:r>
        <w:rPr>
          <w:lang w:val="ru-RU"/>
        </w:rPr>
        <w:tab/>
        <w:t xml:space="preserve">Проценко С.А., Баллюзек М.Ф., Васильев Д.А. Практические рекомендации по управлению иммуноопосредованными нежелательными явлениями // Злокачественные опухоли: Практические рекомендации </w:t>
      </w:r>
      <w:r>
        <w:t>RUSSCO</w:t>
      </w:r>
      <w:r>
        <w:rPr>
          <w:lang w:val="ru-RU"/>
        </w:rPr>
        <w:t xml:space="preserve">. </w:t>
      </w:r>
      <w:r>
        <w:t>2023. Vol. 13, № 3s2. P. 210–249.</w:t>
      </w:r>
    </w:p>
    <w:p w14:paraId="3F46E4C1" w14:textId="77777777" w:rsidR="003916EF" w:rsidRDefault="00000000">
      <w:pPr>
        <w:pStyle w:val="affe"/>
        <w:rPr>
          <w:lang w:val="ru-RU"/>
        </w:rPr>
      </w:pPr>
      <w:r>
        <w:t>166.</w:t>
      </w:r>
      <w:r>
        <w:tab/>
        <w:t xml:space="preserve">Gilliland T. et al. Nutritional and Metabolic Derangements in Pancreatic Cancer and Pancreatic Resection // Nutrients. </w:t>
      </w:r>
      <w:r>
        <w:rPr>
          <w:lang w:val="ru-RU"/>
        </w:rPr>
        <w:t xml:space="preserve">2017. </w:t>
      </w:r>
      <w:r>
        <w:t>Vol</w:t>
      </w:r>
      <w:r>
        <w:rPr>
          <w:lang w:val="ru-RU"/>
        </w:rPr>
        <w:t xml:space="preserve">. 9, № 3. </w:t>
      </w:r>
      <w:r>
        <w:t>P</w:t>
      </w:r>
      <w:r>
        <w:rPr>
          <w:lang w:val="ru-RU"/>
        </w:rPr>
        <w:t>. 243.</w:t>
      </w:r>
    </w:p>
    <w:p w14:paraId="1DC28460" w14:textId="77777777" w:rsidR="003916EF" w:rsidRDefault="00000000">
      <w:pPr>
        <w:pStyle w:val="affe"/>
        <w:rPr>
          <w:lang w:val="ru-RU"/>
        </w:rPr>
      </w:pPr>
      <w:r>
        <w:rPr>
          <w:lang w:val="ru-RU"/>
        </w:rPr>
        <w:t>167.</w:t>
      </w:r>
      <w:r>
        <w:rPr>
          <w:lang w:val="ru-RU"/>
        </w:rPr>
        <w:tab/>
        <w:t xml:space="preserve">Сытов А.В., Зузов С.А., Кукош М.Ю. Практические рекомендации по лечению синдрома анорексии-кахексии у онкологических больных // Злокачественные опухоли. Практические рекомендации </w:t>
      </w:r>
      <w:r>
        <w:t>RUSSCO</w:t>
      </w:r>
      <w:r>
        <w:rPr>
          <w:lang w:val="ru-RU"/>
        </w:rPr>
        <w:t xml:space="preserve">. 2023. </w:t>
      </w:r>
      <w:r>
        <w:t>Vol</w:t>
      </w:r>
      <w:r>
        <w:rPr>
          <w:lang w:val="ru-RU"/>
        </w:rPr>
        <w:t>. 13, № 3</w:t>
      </w:r>
      <w:r>
        <w:t>s</w:t>
      </w:r>
      <w:r>
        <w:rPr>
          <w:lang w:val="ru-RU"/>
        </w:rPr>
        <w:t xml:space="preserve">2. </w:t>
      </w:r>
      <w:r>
        <w:t>P</w:t>
      </w:r>
      <w:r>
        <w:rPr>
          <w:lang w:val="ru-RU"/>
        </w:rPr>
        <w:t>. 143–147.</w:t>
      </w:r>
    </w:p>
    <w:p w14:paraId="4A5D1C8F" w14:textId="77777777" w:rsidR="003916EF" w:rsidRDefault="00000000">
      <w:pPr>
        <w:pStyle w:val="affe"/>
      </w:pPr>
      <w:r>
        <w:rPr>
          <w:lang w:val="ru-RU"/>
        </w:rPr>
        <w:t>168.</w:t>
      </w:r>
      <w:r>
        <w:rPr>
          <w:lang w:val="ru-RU"/>
        </w:rPr>
        <w:tab/>
      </w:r>
      <w:r>
        <w:t>Hulzebos</w:t>
      </w:r>
      <w:r>
        <w:rPr>
          <w:lang w:val="ru-RU"/>
        </w:rPr>
        <w:t xml:space="preserve"> </w:t>
      </w:r>
      <w:r>
        <w:t>E</w:t>
      </w:r>
      <w:r>
        <w:rPr>
          <w:lang w:val="ru-RU"/>
        </w:rPr>
        <w:t>.</w:t>
      </w:r>
      <w:r>
        <w:t>H</w:t>
      </w:r>
      <w:r>
        <w:rPr>
          <w:lang w:val="ru-RU"/>
        </w:rPr>
        <w:t>.</w:t>
      </w:r>
      <w:r>
        <w:t>J</w:t>
      </w:r>
      <w:r>
        <w:rPr>
          <w:lang w:val="ru-RU"/>
        </w:rPr>
        <w:t xml:space="preserve">. </w:t>
      </w:r>
      <w:r>
        <w:t>et</w:t>
      </w:r>
      <w:r>
        <w:rPr>
          <w:lang w:val="ru-RU"/>
        </w:rPr>
        <w:t xml:space="preserve"> </w:t>
      </w:r>
      <w:r>
        <w:t>al</w:t>
      </w:r>
      <w:r>
        <w:rPr>
          <w:lang w:val="ru-RU"/>
        </w:rPr>
        <w:t xml:space="preserve">. </w:t>
      </w:r>
      <w:r>
        <w:t>Preoperative Intensive Inspiratory Muscle Training to Prevent Postoperative Pulmonary Complications in High-Risk Patients Undergoing CABG SurgeryA Randomized Clinical Trial // JAMA. 2006. Vol. 296, № 15. P. 1851–1857.</w:t>
      </w:r>
    </w:p>
    <w:p w14:paraId="711D70F0" w14:textId="77777777" w:rsidR="003916EF" w:rsidRDefault="00000000">
      <w:pPr>
        <w:pStyle w:val="affe"/>
      </w:pPr>
      <w:r>
        <w:t>169.</w:t>
      </w:r>
      <w:r>
        <w:tab/>
        <w:t>Silver J.K., Baima J. Cancer Prehabilitation: An Opportunity to Decrease Treatment-Related Morbidity, Increase Cancer Treatment Options, and Improve Physical and Psychological Health Outcomes // American Journal of Physical Medicine &amp; Rehabilitation. 2013. Vol. 92, № 8.</w:t>
      </w:r>
    </w:p>
    <w:p w14:paraId="1182A2F9" w14:textId="77777777" w:rsidR="003916EF" w:rsidRDefault="00000000">
      <w:pPr>
        <w:pStyle w:val="affe"/>
      </w:pPr>
      <w:r>
        <w:t>170.</w:t>
      </w:r>
      <w:r>
        <w:tab/>
        <w:t>Tsimopoulou I. et al. Psychological Prehabilitation Before Cancer Surgery: A Systematic Review // Annals of Surgical Oncology. 2015. Vol. 22, № 13. P. 4117–4123.</w:t>
      </w:r>
    </w:p>
    <w:p w14:paraId="5BB2E0A1" w14:textId="77777777" w:rsidR="003916EF" w:rsidRDefault="00000000">
      <w:pPr>
        <w:pStyle w:val="affe"/>
      </w:pPr>
      <w:r>
        <w:t>171.</w:t>
      </w:r>
      <w:r>
        <w:tab/>
        <w:t>Wichmann M. A prospective clinical feasibility study for multimodal “fast track” rehabilitation in elective pancreatic cancer surgery. // Rozhl Chir. 2006. Vol. 85, № 4. P. 169–175.</w:t>
      </w:r>
    </w:p>
    <w:p w14:paraId="786066D6" w14:textId="77777777" w:rsidR="003916EF" w:rsidRDefault="00000000">
      <w:pPr>
        <w:pStyle w:val="affe"/>
      </w:pPr>
      <w:r>
        <w:t>172.</w:t>
      </w:r>
      <w:r>
        <w:tab/>
        <w:t>Hijazi Y., Gondal U., Aziz O. A systematic review of prehabilitation programs in abdominal cancer surgery // International Journal of Surgery. 2017. Vol. 39. P. 156–162.</w:t>
      </w:r>
    </w:p>
    <w:p w14:paraId="25562498" w14:textId="77777777" w:rsidR="003916EF" w:rsidRDefault="00000000">
      <w:pPr>
        <w:pStyle w:val="affe"/>
      </w:pPr>
      <w:r>
        <w:t>173.</w:t>
      </w:r>
      <w:r>
        <w:tab/>
        <w:t>Wren S.M. et al. Postoperative Pneumonia-Prevention Program for the Inpatient Surgical Ward // Journal of the American College of Surgeons. 2010. Vol. 210, № 4. P. 491–495.</w:t>
      </w:r>
    </w:p>
    <w:p w14:paraId="74C690A4" w14:textId="77777777" w:rsidR="003916EF" w:rsidRDefault="00000000">
      <w:pPr>
        <w:pStyle w:val="affe"/>
      </w:pPr>
      <w:r>
        <w:t>174.</w:t>
      </w:r>
      <w:r>
        <w:tab/>
        <w:t>Mustian K.M. et al. Comparison of Pharmaceutical, Psychological, and Exercise Treatments for Cancer-Related Fatigue: A Meta-analysis // JAMA Oncol. 2017. Vol. 3, № 7. P. 961–968.</w:t>
      </w:r>
    </w:p>
    <w:p w14:paraId="00A7D0FA" w14:textId="77777777" w:rsidR="003916EF" w:rsidRDefault="00000000">
      <w:pPr>
        <w:pStyle w:val="affe"/>
      </w:pPr>
      <w:r>
        <w:t>175.</w:t>
      </w:r>
      <w:r>
        <w:tab/>
        <w:t>Kinkead B. et al. Massage therapy decreases cancer-related fatigue: Results from a randomized early phase trial // Cancer. 2018. Vol. 124, № 3. P. 546–554.</w:t>
      </w:r>
    </w:p>
    <w:p w14:paraId="4108C1CA" w14:textId="77777777" w:rsidR="003916EF" w:rsidRDefault="00000000">
      <w:pPr>
        <w:pStyle w:val="affe"/>
        <w:rPr>
          <w:lang w:val="ru-RU"/>
        </w:rPr>
      </w:pPr>
      <w:r>
        <w:t>176.</w:t>
      </w:r>
      <w:r>
        <w:tab/>
        <w:t>Khorana A.A. et al. Potentially Curable Pancreatic Cancer: American Society of Clinical Oncology Clinical Practice Guideline Update // JCO. 2017. Vol</w:t>
      </w:r>
      <w:r>
        <w:rPr>
          <w:lang w:val="ru-RU"/>
        </w:rPr>
        <w:t xml:space="preserve">. 35, № 20. </w:t>
      </w:r>
      <w:r>
        <w:t>P</w:t>
      </w:r>
      <w:r>
        <w:rPr>
          <w:lang w:val="ru-RU"/>
        </w:rPr>
        <w:t>. 2324–2328.</w:t>
      </w:r>
    </w:p>
    <w:p w14:paraId="07FF3A5B" w14:textId="77777777" w:rsidR="003916EF" w:rsidRDefault="00000000">
      <w:pPr>
        <w:pStyle w:val="affe"/>
        <w:rPr>
          <w:lang w:val="ru-RU"/>
        </w:rPr>
      </w:pPr>
      <w:r>
        <w:rPr>
          <w:lang w:val="ru-RU"/>
        </w:rPr>
        <w:t>177.</w:t>
      </w:r>
      <w:r>
        <w:rPr>
          <w:lang w:val="ru-RU"/>
        </w:rPr>
        <w:tab/>
        <w:t>Приказ Министерства здравоохранения Российской Федерации от 04.06.2020 № 548н “Об утверждении порядка диспансерного наблюдения за взрослыми с онкологическими заболеваниями.” Министерство здравоохранения и социального развития РФ, 2020.</w:t>
      </w:r>
    </w:p>
    <w:p w14:paraId="656E5713" w14:textId="77777777" w:rsidR="003916EF" w:rsidRDefault="00000000">
      <w:pPr>
        <w:pStyle w:val="affe"/>
      </w:pPr>
      <w:r>
        <w:rPr>
          <w:lang w:val="ru-RU"/>
        </w:rPr>
        <w:t>178.</w:t>
      </w:r>
      <w:r>
        <w:rPr>
          <w:lang w:val="ru-RU"/>
        </w:rPr>
        <w:tab/>
        <w:t xml:space="preserve">Покатаев И., Трякин А. Практические рекомендации по лекарственному лечению рака поджелудочной железы // Злокачественные опухоли. </w:t>
      </w:r>
      <w:r>
        <w:t>2018. Vol. 8, № 3s2. P. 401–413.</w:t>
      </w:r>
    </w:p>
    <w:p w14:paraId="550F5F93" w14:textId="77777777" w:rsidR="003916EF" w:rsidRDefault="00000000">
      <w:pPr>
        <w:pStyle w:val="affe"/>
      </w:pPr>
      <w:r>
        <w:t>179.</w:t>
      </w:r>
      <w:r>
        <w:tab/>
        <w:t>Canto M.I. et al. International Cancer of the Pancreas Screening (CAPS) Consortium summit on the management of patients with increased risk for familial pancreatic cancer // Gut. 2013. Vol. 62, № 3. P. 339–347.</w:t>
      </w:r>
    </w:p>
    <w:p w14:paraId="49D264EA" w14:textId="77777777" w:rsidR="003916EF" w:rsidRDefault="00000000">
      <w:pPr>
        <w:pStyle w:val="affe"/>
      </w:pPr>
      <w:r>
        <w:t>180.</w:t>
      </w:r>
      <w:r>
        <w:tab/>
        <w:t>Sawhney M.S. et al. ASGE guideline on screening for pancreatic cancer in individuals with genetic susceptibility: summary and recommendations // Gastrointestinal Endoscopy. 2022. Vol. 95, № 5. P. 817–826.</w:t>
      </w:r>
    </w:p>
    <w:p w14:paraId="27764F08" w14:textId="77777777" w:rsidR="003916EF" w:rsidRDefault="00000000">
      <w:pPr>
        <w:pStyle w:val="affe"/>
      </w:pPr>
      <w:r>
        <w:lastRenderedPageBreak/>
        <w:t>181.</w:t>
      </w:r>
      <w:r>
        <w:tab/>
        <w:t>Daly M.B., Pal T., Arun B.K. NCCN guidelines. Genetic/Familial High-Risk Assessment: Breast, Ovarian, and Pancreatic. 2023. 161 p.</w:t>
      </w:r>
    </w:p>
    <w:p w14:paraId="00C2C093" w14:textId="77777777" w:rsidR="003916EF" w:rsidRDefault="00000000">
      <w:pPr>
        <w:pStyle w:val="affe"/>
      </w:pPr>
      <w:r>
        <w:t>182.</w:t>
      </w:r>
      <w:r>
        <w:tab/>
        <w:t>Waleleng B.J. et al. Screening of pancreatic cancer: Target population, optimal timing and how? // Annals of Medicine &amp; Surgery. 2022. Vol. 84.</w:t>
      </w:r>
    </w:p>
    <w:p w14:paraId="4A6272A3" w14:textId="77777777" w:rsidR="003916EF" w:rsidRDefault="00000000">
      <w:pPr>
        <w:pStyle w:val="affe"/>
      </w:pPr>
      <w:r>
        <w:t>183.</w:t>
      </w:r>
      <w:r>
        <w:tab/>
        <w:t>Corral J.E. et al. Cost-effectiveness of Pancreatic Cancer Surveillance in High-Risk Individuals: An Economic Analysis // Pancreas. 2019. Vol. 48, № 4. P. 526–536.</w:t>
      </w:r>
    </w:p>
    <w:p w14:paraId="3DD4A9A3" w14:textId="77777777" w:rsidR="003916EF" w:rsidRDefault="00000000">
      <w:pPr>
        <w:pStyle w:val="affe"/>
      </w:pPr>
      <w:r>
        <w:t>184.</w:t>
      </w:r>
      <w:r>
        <w:tab/>
        <w:t>Joergensen M.T. et al. Is screening for pancreatic cancer in high-risk groups cost-effective? – Experience from a Danish national screening program // Pancreatology. 2016. Vol. 16, № 4. P. 584–592.</w:t>
      </w:r>
    </w:p>
    <w:p w14:paraId="227CB007" w14:textId="77777777" w:rsidR="003916EF" w:rsidRDefault="00000000">
      <w:pPr>
        <w:pStyle w:val="affe"/>
      </w:pPr>
      <w:r>
        <w:t>185.</w:t>
      </w:r>
      <w:r>
        <w:tab/>
        <w:t>Azar I. et al. Treatment and survival rates of stage IV pancreatic cancer at VA hospitals: a nation-wide study // J. Gastrointest. Oncol. 2019. Vol. 10, № 4. P. 703–711.</w:t>
      </w:r>
    </w:p>
    <w:p w14:paraId="2479BFE8" w14:textId="77777777" w:rsidR="003916EF" w:rsidRDefault="00000000">
      <w:pPr>
        <w:pStyle w:val="affe"/>
      </w:pPr>
      <w:r>
        <w:t>186.</w:t>
      </w:r>
      <w:r>
        <w:tab/>
        <w:t>Pokataev I. et al. Intratumoral Heterogeneity of SMAD4 Immunohistochemical Expression and Its Role in Prediction of Recurrence Pattern in Patients with Resectable Pancreatic Cancer // Journal of Gastrointestinal Cancer. 2019. Vol. 50, № 3. P. 478–484.</w:t>
      </w:r>
    </w:p>
    <w:p w14:paraId="6DC3E612" w14:textId="77777777" w:rsidR="003916EF" w:rsidRDefault="00000000">
      <w:pPr>
        <w:pStyle w:val="affe"/>
      </w:pPr>
      <w:r>
        <w:t>187.</w:t>
      </w:r>
      <w:r>
        <w:tab/>
        <w:t>Pishvaian M.J. et al. Molecular Profiling of Patients with Pancreatic Cancer: Initial Results from the Know Your Tumor Initiative // Clin Cancer Res. 2018. P. 1078-0432.CCR-18–0531.</w:t>
      </w:r>
    </w:p>
    <w:p w14:paraId="0F5E22A0" w14:textId="77777777" w:rsidR="003916EF" w:rsidRDefault="00000000">
      <w:pPr>
        <w:pStyle w:val="affe"/>
      </w:pPr>
      <w:r>
        <w:t>188.</w:t>
      </w:r>
      <w:r>
        <w:tab/>
        <w:t>Aung K.L. et al. Genomics-Driven Precision Medicine for Advanced Pancreatic Cancer: Early Results from the COMPASS Trial // Clin Cancer Res. 2018. Vol. 24, № 6. P. 1344–1354.</w:t>
      </w:r>
    </w:p>
    <w:p w14:paraId="2962FEC3" w14:textId="77777777" w:rsidR="003916EF" w:rsidRDefault="00000000">
      <w:pPr>
        <w:pStyle w:val="affe"/>
      </w:pPr>
      <w:r>
        <w:t>189.</w:t>
      </w:r>
      <w:r>
        <w:tab/>
        <w:t>Bochis O.V. et al. Solid pseudopapillary tumor of the pancreas: clinical-pathological features and management of 13 cases // Medicine and Pharmacy Reports. 2017. Vol. 90, № 2. P. 171–178.</w:t>
      </w:r>
    </w:p>
    <w:p w14:paraId="55D43FE0" w14:textId="77777777" w:rsidR="003916EF" w:rsidRDefault="00000000">
      <w:pPr>
        <w:pStyle w:val="affe"/>
      </w:pPr>
      <w:r>
        <w:t>190.</w:t>
      </w:r>
      <w:r>
        <w:tab/>
        <w:t>Choi J.-Y. et al. Solid Pseudopapillary Tumor of the Pancreas: Typical and Atypical Manifestations // American Journal of Roentgenology. 2006. Vol. 187, № 2. P. W178–W186.</w:t>
      </w:r>
    </w:p>
    <w:p w14:paraId="4AA367B0" w14:textId="77777777" w:rsidR="003916EF" w:rsidRDefault="00000000">
      <w:pPr>
        <w:pStyle w:val="affe"/>
      </w:pPr>
      <w:r>
        <w:t>191.</w:t>
      </w:r>
      <w:r>
        <w:tab/>
        <w:t>Guo N. Diagnosis and surgical treatment of solid pseudopapillary neoplasm of the pancreas: analysis of 24 cases // Can J Surg. 2011. Vol. 54, № 6. P. 368–374.</w:t>
      </w:r>
    </w:p>
    <w:p w14:paraId="79CDB9AE" w14:textId="77777777" w:rsidR="003916EF" w:rsidRDefault="00000000">
      <w:pPr>
        <w:pStyle w:val="affe"/>
      </w:pPr>
      <w:r>
        <w:t>192.</w:t>
      </w:r>
      <w:r>
        <w:tab/>
        <w:t>Calimano-Ramirez L.F. et al. Pancreatic acinar cell carcinoma: A comprehensive review // World J Gastroenterol. 2022. Vol. 28, № 40. P. 5827–5844.</w:t>
      </w:r>
    </w:p>
    <w:p w14:paraId="645933E2" w14:textId="77777777" w:rsidR="003916EF" w:rsidRDefault="00000000">
      <w:pPr>
        <w:pStyle w:val="affe"/>
      </w:pPr>
      <w:r>
        <w:t>193.</w:t>
      </w:r>
      <w:r>
        <w:tab/>
        <w:t>Chmielecki J. et al. Comprehensive Genomic Profiling of Pancreatic Acinar Cell Carcinomas Identifies Recurrent RAF Fusions and Frequent Inactivation of DNA Repair Genes // Cancer Discovery. 2014. Vol. 4, № 12. P. 1398–1405.</w:t>
      </w:r>
    </w:p>
    <w:p w14:paraId="4D283FB0" w14:textId="77777777" w:rsidR="003916EF" w:rsidRDefault="00000000">
      <w:pPr>
        <w:pStyle w:val="affe"/>
      </w:pPr>
      <w:r>
        <w:t>194.</w:t>
      </w:r>
      <w:r>
        <w:tab/>
        <w:t>Furlan D. et al. APC alterations are frequently involved in the pathogenesis of acinar cell carcinoma of the pancreas, mainly through gene loss and promoter hypermethylation // Virchows Arch. 2014. Vol. 464, № 5. P. 553–564.</w:t>
      </w:r>
    </w:p>
    <w:p w14:paraId="1C2033EF" w14:textId="77777777" w:rsidR="003916EF" w:rsidRDefault="00000000">
      <w:pPr>
        <w:pStyle w:val="affe"/>
      </w:pPr>
      <w:r>
        <w:t>195.</w:t>
      </w:r>
      <w:r>
        <w:tab/>
        <w:t>Kaiser J. et al. IPMN-associated pancreatic cancer: Survival, prognostic staging and impact of adjuvant chemotherapy // European Journal of Surgical Oncology. 2022. Vol. 48, № 6. P. 1309–1320.</w:t>
      </w:r>
    </w:p>
    <w:p w14:paraId="1A750801" w14:textId="77777777" w:rsidR="003916EF" w:rsidRDefault="00000000">
      <w:pPr>
        <w:pStyle w:val="affe"/>
      </w:pPr>
      <w:r>
        <w:t>196.</w:t>
      </w:r>
      <w:r>
        <w:tab/>
        <w:t>Scarpa A., Real F.X., Luchini C. Genetic unrelatedness of co-occurring pancreatic adenocarcinomas and IPMNs challenges current views of clinical management // Gut. 2018. Vol. 67, № 9. P. 1561–1563.</w:t>
      </w:r>
    </w:p>
    <w:p w14:paraId="16C0E056" w14:textId="77777777" w:rsidR="003916EF" w:rsidRDefault="00000000">
      <w:pPr>
        <w:pStyle w:val="affe"/>
      </w:pPr>
      <w:r>
        <w:t>197.</w:t>
      </w:r>
      <w:r>
        <w:tab/>
        <w:t>Yopp A.C. Prognosis of invasive intraductal papillary mucinous neoplasms of the pancreas // WJGS. 2010. Vol. 2, № 10. P. 359.</w:t>
      </w:r>
    </w:p>
    <w:p w14:paraId="006B1225" w14:textId="77777777" w:rsidR="003916EF" w:rsidRDefault="00000000">
      <w:pPr>
        <w:pStyle w:val="affe"/>
      </w:pPr>
      <w:r>
        <w:t>198.</w:t>
      </w:r>
      <w:r>
        <w:tab/>
        <w:t>Massaras D. et al. Serous Microcystic Cystadenocarcinoma of the Pancreas with Synchronous Liver Metastases: Clinical Characteristics and Management // Cureus. 2020.</w:t>
      </w:r>
    </w:p>
    <w:p w14:paraId="26A3D32F" w14:textId="77777777" w:rsidR="003916EF" w:rsidRDefault="00000000">
      <w:pPr>
        <w:pStyle w:val="affe"/>
      </w:pPr>
      <w:r>
        <w:t>199.</w:t>
      </w:r>
      <w:r>
        <w:tab/>
        <w:t>Van Dyke T.J. et al. Serous Cystadenocarcinoma of the Pancreas: Clinical Features and Management of a Rare Tumor // Dig Surg. 2016. Vol. 33, № 3. P. 240–248.</w:t>
      </w:r>
    </w:p>
    <w:p w14:paraId="75E97F53" w14:textId="77777777" w:rsidR="003916EF" w:rsidRDefault="00000000">
      <w:pPr>
        <w:pStyle w:val="affe"/>
      </w:pPr>
      <w:r>
        <w:t>200.</w:t>
      </w:r>
      <w:r>
        <w:tab/>
        <w:t>Dhebri A.R. et al. Diagnosis, treatment and outcome of pancreatoblastoma // Pancreatology. 2004. Vol. 4, № 5. P. 441–453.</w:t>
      </w:r>
    </w:p>
    <w:p w14:paraId="19C682E9" w14:textId="77777777" w:rsidR="003916EF" w:rsidRDefault="00000000">
      <w:pPr>
        <w:pStyle w:val="affe"/>
      </w:pPr>
      <w:r>
        <w:t>201.</w:t>
      </w:r>
      <w:r>
        <w:tab/>
        <w:t>Glick R.D. et al. Management of Pancreatoblastoma in Children and Young Adults // Journal of Pediatric Hematology/Oncology. 2012. Vol. 34, № Supplement 2. P. S47–S50.</w:t>
      </w:r>
    </w:p>
    <w:p w14:paraId="6F98E827" w14:textId="77777777" w:rsidR="003916EF" w:rsidRDefault="00000000">
      <w:pPr>
        <w:pStyle w:val="affe"/>
        <w:rPr>
          <w:lang w:val="ru-RU"/>
        </w:rPr>
      </w:pPr>
      <w:r>
        <w:lastRenderedPageBreak/>
        <w:t>202.</w:t>
      </w:r>
      <w:r>
        <w:tab/>
        <w:t xml:space="preserve">Oken M.M. et al. Toxicity and response criteria of the Eastern Cooperative Oncology Group // American Journal of Clinical Oncology. </w:t>
      </w:r>
      <w:r>
        <w:rPr>
          <w:lang w:val="ru-RU"/>
        </w:rPr>
        <w:t xml:space="preserve">1982. </w:t>
      </w:r>
      <w:r>
        <w:t>Vol</w:t>
      </w:r>
      <w:r>
        <w:rPr>
          <w:lang w:val="ru-RU"/>
        </w:rPr>
        <w:t>. 5, № 6.</w:t>
      </w:r>
    </w:p>
    <w:p w14:paraId="580F1342" w14:textId="77777777" w:rsidR="003916EF" w:rsidRDefault="00000000">
      <w:pPr>
        <w:pStyle w:val="affe"/>
      </w:pPr>
      <w:r>
        <w:rPr>
          <w:lang w:val="ru-RU"/>
        </w:rPr>
        <w:t>203.</w:t>
      </w:r>
      <w:r>
        <w:rPr>
          <w:lang w:val="ru-RU"/>
        </w:rPr>
        <w:tab/>
        <w:t>Гомболевский В., Лайпан А., Шапиев А. Методические рекомендации по применению критериев ответа солидных опухолей на химиотерапевтическое лечение (</w:t>
      </w:r>
      <w:r>
        <w:t>RECIST</w:t>
      </w:r>
      <w:r>
        <w:rPr>
          <w:lang w:val="ru-RU"/>
        </w:rPr>
        <w:t xml:space="preserve"> 1.1) // Методические рекомендации №46. </w:t>
      </w:r>
      <w:r>
        <w:t>№ 2018.</w:t>
      </w:r>
    </w:p>
    <w:p w14:paraId="5562A4D1" w14:textId="77777777" w:rsidR="003916EF" w:rsidRDefault="00000000">
      <w:pPr>
        <w:spacing w:line="240" w:lineRule="auto"/>
        <w:ind w:firstLine="0"/>
      </w:pPr>
      <w:r>
        <w:t>204. Javle M, Borad MJ, Azad NS, Kurzrock R, Abou-Alfa GK, George B, Hainsworth J, Meric-Bernstam F, Swanton C, Sweeney CJ, Friedman CF, Bose R, Spigel DR, Wang Y, Levy J, Schulze K, Cuchelkar V, Patel A, Burris H. Pertuzumab and trastuzumab for HER2-positive, metastatic biliary tract cancer (MyPathway): a multicentre, open-label, phase 2a, multiple basket study. Lancet Oncol. 2021 Sep;22(9):1290-1300. doi: 10.1016/S1470-2045(21)00336-3. Epub 2021 Jul 30. PMID: 34339623.</w:t>
      </w:r>
    </w:p>
    <w:p w14:paraId="4459B799" w14:textId="77777777" w:rsidR="003916EF" w:rsidRDefault="00000000">
      <w:pPr>
        <w:pStyle w:val="affe"/>
        <w:spacing w:line="360" w:lineRule="auto"/>
        <w:ind w:firstLine="708"/>
      </w:pPr>
      <w:r>
        <w:rPr>
          <w:lang w:val="ru-RU"/>
        </w:rPr>
        <w:fldChar w:fldCharType="end"/>
      </w:r>
    </w:p>
    <w:p w14:paraId="40E541F9" w14:textId="77777777" w:rsidR="003916EF" w:rsidRDefault="00000000">
      <w:r>
        <w:br w:type="page" w:clear="all"/>
      </w:r>
    </w:p>
    <w:p w14:paraId="3620BBAF" w14:textId="77777777" w:rsidR="003916EF" w:rsidRDefault="00000000">
      <w:pPr>
        <w:pStyle w:val="10"/>
      </w:pPr>
      <w:bookmarkStart w:id="62" w:name="_Toc65787878"/>
      <w:bookmarkStart w:id="63" w:name="_Toc168164053"/>
      <w:r>
        <w:lastRenderedPageBreak/>
        <w:t>Приложение</w:t>
      </w:r>
      <w:r>
        <w:rPr>
          <w:lang w:val="en-US"/>
        </w:rPr>
        <w:t xml:space="preserve"> </w:t>
      </w:r>
      <w:r>
        <w:t>А</w:t>
      </w:r>
      <w:r>
        <w:rPr>
          <w:lang w:val="en-US"/>
        </w:rPr>
        <w:t xml:space="preserve">1. </w:t>
      </w:r>
      <w:r>
        <w:t>Состав рабочей группы по разработке и пересмотру клинических рекомендаций</w:t>
      </w:r>
      <w:bookmarkEnd w:id="62"/>
      <w:bookmarkEnd w:id="63"/>
    </w:p>
    <w:p w14:paraId="20CCF454" w14:textId="77777777" w:rsidR="003916EF" w:rsidRDefault="00000000">
      <w:pPr>
        <w:rPr>
          <w:lang w:val="ru-RU"/>
        </w:rPr>
      </w:pPr>
      <w:proofErr w:type="spellStart"/>
      <w:r>
        <w:rPr>
          <w:b/>
          <w:lang w:val="ru-RU"/>
        </w:rPr>
        <w:t>Покатаев</w:t>
      </w:r>
      <w:proofErr w:type="spellEnd"/>
      <w:r>
        <w:rPr>
          <w:b/>
          <w:lang w:val="ru-RU"/>
        </w:rPr>
        <w:t xml:space="preserve"> И.А.,</w:t>
      </w:r>
      <w:r>
        <w:rPr>
          <w:lang w:val="ru-RU"/>
        </w:rPr>
        <w:t xml:space="preserve"> д.м.н., руководитель службы химиотерапевтического лечения ГБУЗ «Городская клиническая онкологическая больница №1 ДЗМ», Москва</w:t>
      </w:r>
    </w:p>
    <w:p w14:paraId="71C6067D" w14:textId="77777777" w:rsidR="003916EF" w:rsidRDefault="00000000">
      <w:pPr>
        <w:rPr>
          <w:lang w:val="ru-RU"/>
        </w:rPr>
      </w:pPr>
      <w:r>
        <w:rPr>
          <w:b/>
          <w:lang w:val="ru-RU"/>
        </w:rPr>
        <w:t>Алиева С.Б..,</w:t>
      </w:r>
      <w:r>
        <w:rPr>
          <w:lang w:val="ru-RU"/>
        </w:rPr>
        <w:t xml:space="preserve"> д.м.н., ведущий научный сотрудник отделения радиологического НИИ клинической и экспериментальной радиологии ФГБУ «Национальный медицинский исследовательский центр онкологии им. Н.Н. Блохина» Минздрава России</w:t>
      </w:r>
    </w:p>
    <w:p w14:paraId="54F3F0A8" w14:textId="77777777" w:rsidR="003916EF" w:rsidRDefault="00000000">
      <w:pPr>
        <w:rPr>
          <w:lang w:val="ru-RU"/>
        </w:rPr>
      </w:pPr>
      <w:r>
        <w:rPr>
          <w:b/>
          <w:bCs/>
          <w:lang w:val="ru-RU"/>
        </w:rPr>
        <w:t>Галкин В.Н.,</w:t>
      </w:r>
      <w:r>
        <w:rPr>
          <w:lang w:val="ru-RU"/>
        </w:rPr>
        <w:t xml:space="preserve"> главный врач ГБУЗ «Городская клиническая больница им. С.С. Юдина ДЗМ», Москва</w:t>
      </w:r>
    </w:p>
    <w:p w14:paraId="2D6431A0" w14:textId="77777777" w:rsidR="003916EF" w:rsidRDefault="00000000">
      <w:pPr>
        <w:rPr>
          <w:lang w:val="ru-RU"/>
        </w:rPr>
      </w:pPr>
      <w:r>
        <w:rPr>
          <w:b/>
          <w:bCs/>
          <w:lang w:val="ru-RU"/>
        </w:rPr>
        <w:t>Геворкян Т. Г</w:t>
      </w:r>
      <w:r>
        <w:rPr>
          <w:lang w:val="ru-RU"/>
        </w:rPr>
        <w:t>., заместитель директора НИИ КЭР ФГБУ «Национальный медицинский исследовательский центр онкологии им. Н.Н. Блохина» Минздрава России.</w:t>
      </w:r>
    </w:p>
    <w:p w14:paraId="77D0A3BC" w14:textId="77777777" w:rsidR="003916EF" w:rsidRDefault="00000000">
      <w:pPr>
        <w:rPr>
          <w:b/>
          <w:lang w:val="ru-RU"/>
        </w:rPr>
      </w:pPr>
      <w:r>
        <w:rPr>
          <w:b/>
          <w:lang w:val="ru-RU"/>
        </w:rPr>
        <w:t>Гладков О.А.,</w:t>
      </w:r>
      <w:r>
        <w:rPr>
          <w:lang w:val="ru-RU"/>
        </w:rPr>
        <w:t xml:space="preserve"> профессор, д.м.н., ГАУЗ «Челябинский областной клинический центр онкологии и ядерной медицины», Челябинск</w:t>
      </w:r>
    </w:p>
    <w:p w14:paraId="1A26509F" w14:textId="77777777" w:rsidR="003916EF" w:rsidRDefault="00000000">
      <w:pPr>
        <w:rPr>
          <w:lang w:val="ru-RU"/>
        </w:rPr>
      </w:pPr>
      <w:r>
        <w:rPr>
          <w:b/>
          <w:lang w:val="ru-RU"/>
        </w:rPr>
        <w:t xml:space="preserve">Загайнов В.Е., </w:t>
      </w:r>
      <w:r>
        <w:rPr>
          <w:lang w:val="ru-RU"/>
        </w:rPr>
        <w:t xml:space="preserve">д.м.н., главный специалист по хирургии, заведующий кафедрой хирургических болезней ГБОУ ВПО </w:t>
      </w:r>
      <w:proofErr w:type="spellStart"/>
      <w:r>
        <w:rPr>
          <w:lang w:val="ru-RU"/>
        </w:rPr>
        <w:t>НижГМА</w:t>
      </w:r>
      <w:proofErr w:type="spellEnd"/>
      <w:r>
        <w:rPr>
          <w:lang w:val="ru-RU"/>
        </w:rPr>
        <w:t xml:space="preserve">, Приволжский Окружной медицинский центр ФМБА России (ПОМЦ), Нижний Новгород </w:t>
      </w:r>
    </w:p>
    <w:p w14:paraId="4AEF97D6" w14:textId="77777777" w:rsidR="003916EF" w:rsidRDefault="00000000">
      <w:pPr>
        <w:rPr>
          <w:lang w:val="ru-RU"/>
        </w:rPr>
      </w:pPr>
      <w:r>
        <w:rPr>
          <w:b/>
          <w:lang w:val="ru-RU"/>
        </w:rPr>
        <w:t>Карачун А.М.,</w:t>
      </w:r>
      <w:r>
        <w:rPr>
          <w:lang w:val="ru-RU"/>
        </w:rPr>
        <w:t xml:space="preserve"> д.м.н., заведующий хирургическим отделением абдоминальной онкологи ФГБУ «НМИЦ онкологии им. Н. Н. Петрова» Минздрава России</w:t>
      </w:r>
    </w:p>
    <w:p w14:paraId="64A0CFCC" w14:textId="77777777" w:rsidR="003916EF" w:rsidRDefault="00000000">
      <w:pPr>
        <w:rPr>
          <w:lang w:val="ru-RU"/>
        </w:rPr>
      </w:pPr>
      <w:proofErr w:type="spellStart"/>
      <w:r>
        <w:rPr>
          <w:b/>
          <w:lang w:val="ru-RU"/>
        </w:rPr>
        <w:t>Кармазановский</w:t>
      </w:r>
      <w:proofErr w:type="spellEnd"/>
      <w:r>
        <w:rPr>
          <w:b/>
          <w:lang w:val="ru-RU"/>
        </w:rPr>
        <w:t xml:space="preserve"> Г.Г.,</w:t>
      </w:r>
      <w:r>
        <w:rPr>
          <w:lang w:val="ru-RU"/>
        </w:rPr>
        <w:t xml:space="preserve"> академик РАН, д.м.н., профессор, заведующий отделением рентгенологии и магнитно-резонансных исследований с кабинетом ультразвуковой </w:t>
      </w:r>
      <w:proofErr w:type="gramStart"/>
      <w:r>
        <w:rPr>
          <w:lang w:val="ru-RU"/>
        </w:rPr>
        <w:t>диагностики  ФГБУ</w:t>
      </w:r>
      <w:proofErr w:type="gramEnd"/>
      <w:r>
        <w:rPr>
          <w:lang w:val="ru-RU"/>
        </w:rPr>
        <w:t xml:space="preserve"> «Национальный медицинский исследовательский центр хирургии им. А.В. Вишневского» Минздрава России</w:t>
      </w:r>
    </w:p>
    <w:p w14:paraId="0850A3E6" w14:textId="77777777" w:rsidR="003916EF" w:rsidRDefault="00000000">
      <w:pPr>
        <w:rPr>
          <w:b/>
          <w:lang w:val="ru-RU"/>
        </w:rPr>
      </w:pPr>
      <w:r>
        <w:rPr>
          <w:b/>
          <w:bCs/>
          <w:lang w:val="ru-RU"/>
        </w:rPr>
        <w:t>Комаров Ю.И.,</w:t>
      </w:r>
      <w:r>
        <w:rPr>
          <w:lang w:val="ru-RU"/>
        </w:rPr>
        <w:t xml:space="preserve"> к.м.н., заместитель директора по организационно-методической работе ФГБУ «НМИЦ онкологии им. Н.Н. Петрова» Минздрава России</w:t>
      </w:r>
    </w:p>
    <w:p w14:paraId="18AC596B" w14:textId="77777777" w:rsidR="003916EF" w:rsidRDefault="00000000">
      <w:pPr>
        <w:rPr>
          <w:lang w:val="ru-RU"/>
        </w:rPr>
      </w:pPr>
      <w:r>
        <w:rPr>
          <w:b/>
          <w:lang w:val="ru-RU"/>
        </w:rPr>
        <w:t>Кригер А.Г.,</w:t>
      </w:r>
      <w:r>
        <w:rPr>
          <w:lang w:val="ru-RU"/>
        </w:rPr>
        <w:t xml:space="preserve"> д.м.н., профессор, </w:t>
      </w:r>
      <w:r>
        <w:rPr>
          <w:rFonts w:hint="eastAsia"/>
          <w:lang w:val="ru-RU"/>
        </w:rPr>
        <w:t>главный</w:t>
      </w:r>
      <w:r>
        <w:rPr>
          <w:lang w:val="ru-RU"/>
        </w:rPr>
        <w:t xml:space="preserve"> </w:t>
      </w:r>
      <w:r>
        <w:rPr>
          <w:rFonts w:hint="eastAsia"/>
          <w:lang w:val="ru-RU"/>
        </w:rPr>
        <w:t>научный</w:t>
      </w:r>
      <w:r>
        <w:rPr>
          <w:lang w:val="ru-RU"/>
        </w:rPr>
        <w:t xml:space="preserve"> </w:t>
      </w:r>
      <w:r>
        <w:rPr>
          <w:rFonts w:hint="eastAsia"/>
          <w:lang w:val="ru-RU"/>
        </w:rPr>
        <w:t>сотрудник</w:t>
      </w:r>
      <w:r>
        <w:rPr>
          <w:lang w:val="ru-RU"/>
        </w:rPr>
        <w:t xml:space="preserve"> </w:t>
      </w:r>
      <w:r>
        <w:rPr>
          <w:rFonts w:hint="eastAsia"/>
          <w:lang w:val="ru-RU"/>
        </w:rPr>
        <w:t>Ф</w:t>
      </w:r>
      <w:r>
        <w:rPr>
          <w:lang w:val="ru-RU"/>
        </w:rPr>
        <w:t>ГБУ "</w:t>
      </w:r>
      <w:r>
        <w:rPr>
          <w:rFonts w:hint="eastAsia"/>
          <w:lang w:val="ru-RU"/>
        </w:rPr>
        <w:t>Российский</w:t>
      </w:r>
      <w:r>
        <w:rPr>
          <w:lang w:val="ru-RU"/>
        </w:rPr>
        <w:t xml:space="preserve"> </w:t>
      </w:r>
      <w:r>
        <w:rPr>
          <w:rFonts w:hint="eastAsia"/>
          <w:lang w:val="ru-RU"/>
        </w:rPr>
        <w:t>научный</w:t>
      </w:r>
      <w:r>
        <w:rPr>
          <w:lang w:val="ru-RU"/>
        </w:rPr>
        <w:t xml:space="preserve"> </w:t>
      </w:r>
      <w:r>
        <w:rPr>
          <w:rFonts w:hint="eastAsia"/>
          <w:lang w:val="ru-RU"/>
        </w:rPr>
        <w:t>центр</w:t>
      </w:r>
      <w:r>
        <w:rPr>
          <w:lang w:val="ru-RU"/>
        </w:rPr>
        <w:t xml:space="preserve"> </w:t>
      </w:r>
      <w:r>
        <w:rPr>
          <w:rFonts w:hint="eastAsia"/>
          <w:lang w:val="ru-RU"/>
        </w:rPr>
        <w:t>рентгенорадиологии</w:t>
      </w:r>
      <w:r>
        <w:rPr>
          <w:lang w:val="ru-RU"/>
        </w:rPr>
        <w:t xml:space="preserve">" Минздрава России, Москва </w:t>
      </w:r>
    </w:p>
    <w:p w14:paraId="26EF0D74" w14:textId="77777777" w:rsidR="003916EF" w:rsidRDefault="00000000">
      <w:pPr>
        <w:rPr>
          <w:lang w:val="ru-RU"/>
        </w:rPr>
      </w:pPr>
      <w:r>
        <w:rPr>
          <w:b/>
          <w:lang w:val="ru-RU"/>
        </w:rPr>
        <w:t>Кудашкин Н.Е.,</w:t>
      </w:r>
      <w:r>
        <w:rPr>
          <w:lang w:val="ru-RU"/>
        </w:rPr>
        <w:t xml:space="preserve"> к.м.н., старший научный сотрудник онкологического отделения хирургических методов лечения №7 опухолей </w:t>
      </w:r>
      <w:proofErr w:type="spellStart"/>
      <w:r>
        <w:rPr>
          <w:lang w:val="ru-RU"/>
        </w:rPr>
        <w:t>гепатопанкреатобилиарной</w:t>
      </w:r>
      <w:proofErr w:type="spellEnd"/>
      <w:r>
        <w:rPr>
          <w:lang w:val="ru-RU"/>
        </w:rPr>
        <w:t xml:space="preserve"> зоны ФГБУ «Национальный медицинский исследовательский центр онкологии им. Н.Н. Блохина» Минздрава России</w:t>
      </w:r>
    </w:p>
    <w:p w14:paraId="3BE3DBBB" w14:textId="77777777" w:rsidR="003916EF" w:rsidRDefault="00000000">
      <w:pPr>
        <w:rPr>
          <w:b/>
          <w:lang w:val="ru-RU"/>
        </w:rPr>
      </w:pPr>
      <w:r>
        <w:rPr>
          <w:b/>
          <w:lang w:val="ru-RU"/>
        </w:rPr>
        <w:t xml:space="preserve">Кучин Д.М., </w:t>
      </w:r>
      <w:r>
        <w:rPr>
          <w:lang w:val="ru-RU"/>
        </w:rPr>
        <w:t>к.м.н., врач-онколог, ФБУЗ «Приволжский Окружной медицинский центр ФМБА России (ПОМЦ)», Нижний Новгород</w:t>
      </w:r>
      <w:r>
        <w:rPr>
          <w:b/>
          <w:lang w:val="ru-RU"/>
        </w:rPr>
        <w:t xml:space="preserve"> </w:t>
      </w:r>
    </w:p>
    <w:p w14:paraId="2F715E71" w14:textId="77777777" w:rsidR="003916EF" w:rsidRDefault="00000000">
      <w:pPr>
        <w:rPr>
          <w:sz w:val="22"/>
          <w:lang w:val="ru-RU"/>
        </w:rPr>
      </w:pPr>
      <w:r>
        <w:rPr>
          <w:b/>
          <w:lang w:val="ru-RU"/>
        </w:rPr>
        <w:lastRenderedPageBreak/>
        <w:t>Лебедев К.К.,</w:t>
      </w:r>
      <w:r>
        <w:rPr>
          <w:lang w:val="ru-RU"/>
        </w:rPr>
        <w:t xml:space="preserve"> к.м.н., онколог хирургического отделения абдоминальной онкологи ФГБУ «НМИЦ онкологии им. Н. Н. Петрова» Минздрава России;</w:t>
      </w:r>
    </w:p>
    <w:p w14:paraId="2B40CFCC" w14:textId="77777777" w:rsidR="003916EF" w:rsidRDefault="00000000">
      <w:pPr>
        <w:rPr>
          <w:lang w:val="ru-RU"/>
        </w:rPr>
      </w:pPr>
      <w:r>
        <w:rPr>
          <w:b/>
          <w:lang w:val="ru-RU"/>
        </w:rPr>
        <w:t>Лукьянченко А.Б.</w:t>
      </w:r>
      <w:r>
        <w:rPr>
          <w:bCs/>
          <w:lang w:val="ru-RU"/>
        </w:rPr>
        <w:t xml:space="preserve">, </w:t>
      </w:r>
      <w:r>
        <w:rPr>
          <w:lang w:val="ru-RU"/>
        </w:rPr>
        <w:t>д.м.н., ведущий научный сотрудник рентгенодиагностического отделения ФГБУ «Национальный медицинский исследовательский центр онкологии им. Н.Н. Блохина» Минздрава России, Москва</w:t>
      </w:r>
    </w:p>
    <w:p w14:paraId="7070882B" w14:textId="77777777" w:rsidR="003916EF" w:rsidRDefault="00000000">
      <w:pPr>
        <w:rPr>
          <w:b/>
          <w:lang w:val="ru-RU"/>
        </w:rPr>
      </w:pPr>
      <w:r>
        <w:rPr>
          <w:b/>
          <w:lang w:val="ru-RU"/>
        </w:rPr>
        <w:t>Лядов В.К.,</w:t>
      </w:r>
      <w:r>
        <w:rPr>
          <w:lang w:val="ru-RU"/>
        </w:rPr>
        <w:t xml:space="preserve"> д.м.н., заведующий онкологическим отделением №4 ГБУЗ «Городская клиническая больница им. С.С. Юдина ДЗМ», Москва</w:t>
      </w:r>
    </w:p>
    <w:p w14:paraId="2824C944" w14:textId="77777777" w:rsidR="003916EF" w:rsidRDefault="00000000">
      <w:pPr>
        <w:rPr>
          <w:b/>
          <w:lang w:val="ru-RU"/>
        </w:rPr>
      </w:pPr>
      <w:proofErr w:type="spellStart"/>
      <w:r>
        <w:rPr>
          <w:b/>
          <w:lang w:val="ru-RU"/>
        </w:rPr>
        <w:t>Малихова</w:t>
      </w:r>
      <w:proofErr w:type="spellEnd"/>
      <w:r>
        <w:rPr>
          <w:b/>
          <w:lang w:val="ru-RU"/>
        </w:rPr>
        <w:t xml:space="preserve"> О.А., </w:t>
      </w:r>
      <w:r>
        <w:rPr>
          <w:lang w:val="ru-RU"/>
        </w:rPr>
        <w:t>д.м.н., профессор кафедры Онкологии и паллиативной медицины РМАНПО, зав отделением эндоскопии ФГБУ «Национальный медицинский исследовательский центр онкологии им. Н.Н. Блохина» Минздрава России, Москва</w:t>
      </w:r>
    </w:p>
    <w:p w14:paraId="264A020F" w14:textId="77777777" w:rsidR="003916EF" w:rsidRDefault="00000000">
      <w:pPr>
        <w:rPr>
          <w:b/>
          <w:lang w:val="ru-RU"/>
        </w:rPr>
      </w:pPr>
      <w:r>
        <w:rPr>
          <w:b/>
          <w:lang w:val="ru-RU"/>
        </w:rPr>
        <w:t xml:space="preserve">Мороз Е.А., </w:t>
      </w:r>
      <w:r>
        <w:rPr>
          <w:lang w:val="ru-RU"/>
        </w:rPr>
        <w:t>старший научный сотрудник патологоанатомического отделения отдела морфологической и молекулярно-генетической диагностики опухолей</w:t>
      </w:r>
      <w:r>
        <w:rPr>
          <w:b/>
          <w:lang w:val="ru-RU"/>
        </w:rPr>
        <w:t xml:space="preserve"> </w:t>
      </w:r>
      <w:r>
        <w:rPr>
          <w:lang w:val="ru-RU"/>
        </w:rPr>
        <w:t>ФГБУ «Национальный медицинский исследовательский центр онкологии им. Н.Н. Блохина» Минздрава России, Москва</w:t>
      </w:r>
    </w:p>
    <w:p w14:paraId="003DB073" w14:textId="77777777" w:rsidR="003916EF" w:rsidRDefault="00000000">
      <w:pPr>
        <w:rPr>
          <w:lang w:val="ru-RU"/>
        </w:rPr>
      </w:pPr>
      <w:r>
        <w:rPr>
          <w:b/>
          <w:lang w:val="ru-RU"/>
        </w:rPr>
        <w:t>Обухова О.А.</w:t>
      </w:r>
      <w:r>
        <w:rPr>
          <w:lang w:val="ru-RU"/>
        </w:rPr>
        <w:t>, к.м.н., заведующая отделением медицинской реабилитации ФГБУ «Национальный медицинский исследовательский центр онкологии им. Н.Н. Блохина» Минздрава России</w:t>
      </w:r>
    </w:p>
    <w:p w14:paraId="59A6EBB1" w14:textId="77777777" w:rsidR="003916EF" w:rsidRDefault="00000000">
      <w:pPr>
        <w:rPr>
          <w:b/>
          <w:lang w:val="ru-RU"/>
        </w:rPr>
      </w:pPr>
      <w:proofErr w:type="spellStart"/>
      <w:r>
        <w:rPr>
          <w:b/>
          <w:lang w:val="ru-RU"/>
        </w:rPr>
        <w:t>Патютко</w:t>
      </w:r>
      <w:proofErr w:type="spellEnd"/>
      <w:r>
        <w:rPr>
          <w:b/>
          <w:lang w:val="ru-RU"/>
        </w:rPr>
        <w:t xml:space="preserve"> Ю.И.,</w:t>
      </w:r>
      <w:r>
        <w:rPr>
          <w:lang w:val="ru-RU"/>
        </w:rPr>
        <w:t xml:space="preserve"> д.м.н., профессор, ведущий научный сотрудник отделением хирургическим </w:t>
      </w:r>
      <w:r>
        <w:t>N</w:t>
      </w:r>
      <w:r>
        <w:rPr>
          <w:lang w:val="ru-RU"/>
        </w:rPr>
        <w:t>7 опухолей печени и поджелудочной железы ФГБУ «Национальный медицинский исследовательский центр онкологии им. Н.Н. Блохина» Минздрава России</w:t>
      </w:r>
    </w:p>
    <w:p w14:paraId="73ACBCD1" w14:textId="77777777" w:rsidR="003916EF" w:rsidRDefault="00000000">
      <w:pPr>
        <w:rPr>
          <w:lang w:val="ru-RU"/>
        </w:rPr>
      </w:pPr>
      <w:proofErr w:type="spellStart"/>
      <w:r>
        <w:rPr>
          <w:b/>
          <w:lang w:val="ru-RU"/>
        </w:rPr>
        <w:t>Подлужный</w:t>
      </w:r>
      <w:proofErr w:type="spellEnd"/>
      <w:r>
        <w:rPr>
          <w:b/>
          <w:lang w:val="ru-RU"/>
        </w:rPr>
        <w:t xml:space="preserve"> Д.В.,</w:t>
      </w:r>
      <w:r>
        <w:rPr>
          <w:lang w:val="ru-RU"/>
        </w:rPr>
        <w:t xml:space="preserve"> к.м.н., заведующий отделением хирургическим </w:t>
      </w:r>
      <w:r>
        <w:t>N</w:t>
      </w:r>
      <w:r>
        <w:rPr>
          <w:lang w:val="ru-RU"/>
        </w:rPr>
        <w:t>7 опухолей печени и поджелудочной железы ФГБУ «Национальный медицинский исследовательский центр онкологии им. Н.Н. Блохина» Минздрава России</w:t>
      </w:r>
    </w:p>
    <w:p w14:paraId="44D48C25" w14:textId="77777777" w:rsidR="003916EF" w:rsidRDefault="00000000">
      <w:pPr>
        <w:rPr>
          <w:lang w:val="ru-RU"/>
        </w:rPr>
      </w:pPr>
      <w:r>
        <w:rPr>
          <w:b/>
          <w:lang w:val="ru-RU"/>
        </w:rPr>
        <w:t xml:space="preserve">Ткаченко Е.В., </w:t>
      </w:r>
      <w:r>
        <w:rPr>
          <w:lang w:val="ru-RU"/>
        </w:rPr>
        <w:t>к.м.н., заведующая отделением краткосрочной химиотерапии ФГБУ «НМИЦ онкологии им. Н. Н. Петрова» Минздрава России</w:t>
      </w:r>
    </w:p>
    <w:p w14:paraId="291148C6" w14:textId="77777777" w:rsidR="003916EF" w:rsidRDefault="00000000">
      <w:pPr>
        <w:rPr>
          <w:lang w:val="ru-RU"/>
        </w:rPr>
      </w:pPr>
      <w:proofErr w:type="spellStart"/>
      <w:r>
        <w:rPr>
          <w:b/>
          <w:lang w:val="ru-RU"/>
        </w:rPr>
        <w:t>Трякин</w:t>
      </w:r>
      <w:proofErr w:type="spellEnd"/>
      <w:r>
        <w:rPr>
          <w:b/>
          <w:lang w:val="ru-RU"/>
        </w:rPr>
        <w:t xml:space="preserve"> А.А.,</w:t>
      </w:r>
      <w:r>
        <w:rPr>
          <w:lang w:val="ru-RU"/>
        </w:rPr>
        <w:t xml:space="preserve"> д.м.н., заведующий онкологическим отделением лекарственных методов лечения (химиотерапевтического) №2 ФГБУ «Национальный медицинский исследовательский центр онкологии им. Н.Н. Блохина» Минздрава России</w:t>
      </w:r>
    </w:p>
    <w:p w14:paraId="1721ABE6" w14:textId="77777777" w:rsidR="003916EF" w:rsidRDefault="00000000">
      <w:pPr>
        <w:rPr>
          <w:lang w:val="ru-RU"/>
        </w:rPr>
      </w:pPr>
      <w:r>
        <w:rPr>
          <w:b/>
          <w:lang w:val="ru-RU"/>
        </w:rPr>
        <w:t>Тулин П.Е.,</w:t>
      </w:r>
      <w:r>
        <w:rPr>
          <w:lang w:val="ru-RU"/>
        </w:rPr>
        <w:t xml:space="preserve"> к.м.н., старший научный сотрудник отделения</w:t>
      </w:r>
      <w:r>
        <w:t> </w:t>
      </w:r>
      <w:r>
        <w:rPr>
          <w:lang w:val="ru-RU"/>
        </w:rPr>
        <w:t>отделения позитронной эмиссионной томографии</w:t>
      </w:r>
      <w:r>
        <w:t> </w:t>
      </w:r>
      <w:r>
        <w:rPr>
          <w:lang w:val="ru-RU"/>
        </w:rPr>
        <w:t>ФГБУ «Национальный медицинский исследовательский центр онкологии им. Н.Н. Блохина» Минздрава России</w:t>
      </w:r>
    </w:p>
    <w:p w14:paraId="01CC537A" w14:textId="77777777" w:rsidR="003916EF" w:rsidRDefault="00000000">
      <w:pPr>
        <w:rPr>
          <w:lang w:val="ru-RU"/>
        </w:rPr>
      </w:pPr>
      <w:r>
        <w:rPr>
          <w:b/>
          <w:lang w:val="ru-RU"/>
        </w:rPr>
        <w:t>Фадеева Н.В.,</w:t>
      </w:r>
      <w:r>
        <w:rPr>
          <w:lang w:val="ru-RU"/>
        </w:rPr>
        <w:t xml:space="preserve"> к.м.н., заведующая отделением противоопухолевой лекарственной терапии ГБУЗ «Челябинский областной клинический центр онкологии и ядерной </w:t>
      </w:r>
      <w:r>
        <w:rPr>
          <w:lang w:val="ru-RU"/>
        </w:rPr>
        <w:lastRenderedPageBreak/>
        <w:t>медицины», главный внештатный химиотерапевт Министерства здравоохранения Челябинской области</w:t>
      </w:r>
    </w:p>
    <w:p w14:paraId="16AB1649" w14:textId="77777777" w:rsidR="003916EF" w:rsidRDefault="00000000">
      <w:pPr>
        <w:rPr>
          <w:rFonts w:eastAsia="Calibri"/>
          <w:lang w:val="ru-RU"/>
        </w:rPr>
      </w:pPr>
      <w:r>
        <w:rPr>
          <w:b/>
          <w:lang w:val="ru-RU"/>
        </w:rPr>
        <w:t>Федянин М.Ю</w:t>
      </w:r>
      <w:r>
        <w:rPr>
          <w:lang w:val="ru-RU"/>
        </w:rPr>
        <w:t>., д.м.н., руководитель службы химиотерапевтического лечения ММКЦ «Коммунарка», старший научный сотрудник онкологического отделения лекарственных методов лечения (химиотерапевтического) № 2 ФГБУ «Национальный медицинский исследовательский центр онкологии им. Н.Н. Блохина» Минздрава России</w:t>
      </w:r>
    </w:p>
    <w:p w14:paraId="3C82B362" w14:textId="77777777" w:rsidR="003916EF" w:rsidRDefault="00000000">
      <w:pPr>
        <w:rPr>
          <w:lang w:val="ru-RU"/>
        </w:rPr>
      </w:pPr>
      <w:proofErr w:type="spellStart"/>
      <w:r>
        <w:rPr>
          <w:b/>
          <w:lang w:val="ru-RU"/>
        </w:rPr>
        <w:t>Юричев</w:t>
      </w:r>
      <w:proofErr w:type="spellEnd"/>
      <w:r>
        <w:rPr>
          <w:b/>
          <w:lang w:val="ru-RU"/>
        </w:rPr>
        <w:t xml:space="preserve"> И.Н., </w:t>
      </w:r>
      <w:r>
        <w:rPr>
          <w:lang w:val="ru-RU"/>
        </w:rPr>
        <w:t>к.м.н., врач-эндоскопист, клинический госпиталь Лапино-1 «Мать и дитя», Московская область</w:t>
      </w:r>
    </w:p>
    <w:p w14:paraId="7D287E4E" w14:textId="77777777" w:rsidR="003916EF" w:rsidRDefault="00000000">
      <w:pPr>
        <w:rPr>
          <w:lang w:val="ru-RU"/>
        </w:rPr>
      </w:pPr>
      <w:proofErr w:type="spellStart"/>
      <w:r>
        <w:rPr>
          <w:b/>
          <w:bCs/>
          <w:lang w:val="ru-RU"/>
        </w:rPr>
        <w:t>Невольских</w:t>
      </w:r>
      <w:proofErr w:type="spellEnd"/>
      <w:r>
        <w:rPr>
          <w:b/>
          <w:bCs/>
          <w:lang w:val="ru-RU"/>
        </w:rPr>
        <w:t xml:space="preserve"> А. А.,</w:t>
      </w:r>
      <w:r>
        <w:rPr>
          <w:lang w:val="ru-RU"/>
        </w:rPr>
        <w:t xml:space="preserve"> д.м.н., заместитель директора по лечебной работе МРНЦ им. А.Ф. Цыба – филиала ФГБУ «НМИЦ радиологии» Минздрава России.</w:t>
      </w:r>
    </w:p>
    <w:p w14:paraId="15827006" w14:textId="77777777" w:rsidR="003916EF" w:rsidRDefault="00000000">
      <w:pPr>
        <w:rPr>
          <w:lang w:val="ru-RU"/>
        </w:rPr>
      </w:pPr>
      <w:r>
        <w:rPr>
          <w:b/>
          <w:bCs/>
          <w:lang w:val="ru-RU"/>
        </w:rPr>
        <w:t>Иванов С. А</w:t>
      </w:r>
      <w:r>
        <w:rPr>
          <w:lang w:val="ru-RU"/>
        </w:rPr>
        <w:t>., профессор РАН, д.м.н., директор МРНЦ им. А.Ф. Цыба – филиала ФГБУ «НМИЦ радиологии» Минздрава России.</w:t>
      </w:r>
    </w:p>
    <w:p w14:paraId="4810490E" w14:textId="77777777" w:rsidR="003916EF" w:rsidRDefault="00000000">
      <w:pPr>
        <w:rPr>
          <w:lang w:val="ru-RU"/>
        </w:rPr>
      </w:pPr>
      <w:proofErr w:type="spellStart"/>
      <w:r>
        <w:rPr>
          <w:b/>
          <w:bCs/>
          <w:lang w:val="ru-RU"/>
        </w:rPr>
        <w:t>Хайлова</w:t>
      </w:r>
      <w:proofErr w:type="spellEnd"/>
      <w:r>
        <w:rPr>
          <w:b/>
          <w:bCs/>
          <w:lang w:val="ru-RU"/>
        </w:rPr>
        <w:t xml:space="preserve"> Ж. В</w:t>
      </w:r>
      <w:r>
        <w:rPr>
          <w:lang w:val="ru-RU"/>
        </w:rPr>
        <w:t>., к.м.н., заместитель директора по организационно-методической работе МРНЦ им. А.Ф. Цыба – филиала ФГБУ «НМИЦ радиологии» Минздрава России.</w:t>
      </w:r>
    </w:p>
    <w:p w14:paraId="33CF84BD" w14:textId="77777777" w:rsidR="003916EF" w:rsidRDefault="00000000">
      <w:pPr>
        <w:rPr>
          <w:b/>
          <w:lang w:val="ru-RU"/>
        </w:rPr>
      </w:pPr>
      <w:r>
        <w:rPr>
          <w:b/>
          <w:lang w:val="ru-RU"/>
        </w:rPr>
        <w:t xml:space="preserve">Черных М.В., </w:t>
      </w:r>
      <w:r>
        <w:rPr>
          <w:lang w:val="ru-RU"/>
        </w:rPr>
        <w:t>к.м.н., заместитель директора по радиологическим методам лечения НИИ клинической онкологии, заведующая отделением радиотерапии, ФГБУ «Национальный медицинский исследовательский центр онкологии им. Н.Н. Блохина» Минздрава России</w:t>
      </w:r>
    </w:p>
    <w:p w14:paraId="3B241AA8" w14:textId="77777777" w:rsidR="003916EF" w:rsidRDefault="00000000">
      <w:pPr>
        <w:rPr>
          <w:lang w:val="ru-RU"/>
        </w:rPr>
      </w:pPr>
      <w:r>
        <w:rPr>
          <w:lang w:val="ru-RU"/>
        </w:rPr>
        <w:t>Конфликта интересов нет.</w:t>
      </w:r>
    </w:p>
    <w:p w14:paraId="731F6A42" w14:textId="77777777" w:rsidR="003916EF" w:rsidRDefault="00000000">
      <w:pPr>
        <w:pStyle w:val="10"/>
      </w:pPr>
      <w:bookmarkStart w:id="64" w:name="_Toc65787879"/>
      <w:bookmarkStart w:id="65" w:name="_Toc168164054"/>
      <w:r>
        <w:t>Приложение А2. Методология разработки клинических рекомендаций</w:t>
      </w:r>
      <w:bookmarkEnd w:id="64"/>
      <w:bookmarkEnd w:id="65"/>
    </w:p>
    <w:p w14:paraId="173C4DE8" w14:textId="77777777" w:rsidR="003916EF" w:rsidRDefault="00000000">
      <w:pPr>
        <w:pStyle w:val="aff0"/>
      </w:pPr>
      <w:r>
        <w:t>Целевая аудитория данных клинических рекомендаций:</w:t>
      </w:r>
    </w:p>
    <w:p w14:paraId="7F856E5B" w14:textId="77777777" w:rsidR="003916EF" w:rsidRDefault="00000000">
      <w:pPr>
        <w:pStyle w:val="af8"/>
        <w:spacing w:line="360" w:lineRule="auto"/>
        <w:rPr>
          <w:lang w:val="ru-RU"/>
        </w:rPr>
      </w:pPr>
      <w:r>
        <w:rPr>
          <w:lang w:val="ru-RU"/>
        </w:rPr>
        <w:t xml:space="preserve">Врачи-онкологи; </w:t>
      </w:r>
    </w:p>
    <w:p w14:paraId="3CE7984A" w14:textId="77777777" w:rsidR="003916EF" w:rsidRDefault="00000000">
      <w:pPr>
        <w:pStyle w:val="af8"/>
        <w:spacing w:line="360" w:lineRule="auto"/>
        <w:rPr>
          <w:lang w:val="ru-RU"/>
        </w:rPr>
      </w:pPr>
      <w:r>
        <w:rPr>
          <w:lang w:val="ru-RU"/>
        </w:rPr>
        <w:t>Врачи-хирурги;</w:t>
      </w:r>
    </w:p>
    <w:p w14:paraId="1BCA12D8" w14:textId="77777777" w:rsidR="003916EF" w:rsidRDefault="00000000">
      <w:pPr>
        <w:pStyle w:val="af8"/>
        <w:spacing w:line="360" w:lineRule="auto"/>
        <w:rPr>
          <w:lang w:val="ru-RU"/>
        </w:rPr>
      </w:pPr>
      <w:r>
        <w:rPr>
          <w:lang w:val="ru-RU"/>
        </w:rPr>
        <w:t>Врачи-радиологи;</w:t>
      </w:r>
    </w:p>
    <w:p w14:paraId="3241B8A5" w14:textId="77777777" w:rsidR="003916EF" w:rsidRDefault="00000000">
      <w:pPr>
        <w:pStyle w:val="af8"/>
        <w:spacing w:line="360" w:lineRule="auto"/>
        <w:rPr>
          <w:lang w:val="ru-RU"/>
        </w:rPr>
      </w:pPr>
      <w:r>
        <w:rPr>
          <w:lang w:val="ru-RU"/>
        </w:rPr>
        <w:t>Врачи-рентгенологи;</w:t>
      </w:r>
    </w:p>
    <w:p w14:paraId="1E55530E" w14:textId="77777777" w:rsidR="003916EF" w:rsidRDefault="00000000">
      <w:pPr>
        <w:pStyle w:val="af8"/>
        <w:spacing w:line="360" w:lineRule="auto"/>
        <w:rPr>
          <w:lang w:val="ru-RU"/>
        </w:rPr>
      </w:pPr>
      <w:r>
        <w:rPr>
          <w:lang w:val="ru-RU"/>
        </w:rPr>
        <w:t>Врачи-генетики;</w:t>
      </w:r>
    </w:p>
    <w:p w14:paraId="4A601401" w14:textId="77777777" w:rsidR="003916EF" w:rsidRDefault="00000000">
      <w:pPr>
        <w:pStyle w:val="af8"/>
        <w:spacing w:line="360" w:lineRule="auto"/>
        <w:rPr>
          <w:lang w:val="ru-RU"/>
        </w:rPr>
      </w:pPr>
      <w:r>
        <w:rPr>
          <w:lang w:val="ru-RU"/>
        </w:rPr>
        <w:t>Студенты медицинских ВУЗов, ординаторы и аспиранты.</w:t>
      </w:r>
    </w:p>
    <w:p w14:paraId="62EC54FC" w14:textId="77777777" w:rsidR="003916EF" w:rsidRDefault="00000000">
      <w:pPr>
        <w:rPr>
          <w:lang w:val="ru-RU"/>
        </w:rPr>
      </w:pPr>
      <w:r>
        <w:rPr>
          <w:b/>
          <w:lang w:val="ru-RU"/>
        </w:rPr>
        <w:t xml:space="preserve">Методы, использованные для сбора/селекции доказательств: </w:t>
      </w:r>
      <w:r>
        <w:rPr>
          <w:lang w:val="ru-RU"/>
        </w:rPr>
        <w:t>поиск в электронных базах данных; анализ современных научных разработок по проблеме РБ в РФ и за рубежом; обобщение практического опыта российских и зарубежных специалистов.</w:t>
      </w:r>
    </w:p>
    <w:p w14:paraId="1F853399" w14:textId="77777777" w:rsidR="003916EF" w:rsidRDefault="00000000">
      <w:pPr>
        <w:rPr>
          <w:lang w:val="ru-RU"/>
        </w:rPr>
      </w:pPr>
      <w:r>
        <w:rPr>
          <w:b/>
          <w:lang w:val="ru-RU"/>
        </w:rPr>
        <w:t>Таблица П1</w:t>
      </w:r>
      <w:r>
        <w:rPr>
          <w:lang w:val="ru-RU"/>
        </w:rPr>
        <w:t xml:space="preserve"> – </w:t>
      </w:r>
      <w:r>
        <w:rPr>
          <w:color w:val="000000"/>
          <w:lang w:val="ru-RU" w:bidi="ru-RU"/>
        </w:rPr>
        <w:t>Шкала оценки уровней достоверности доказательств (УДД)</w:t>
      </w:r>
      <w:r>
        <w:rPr>
          <w:color w:val="000000"/>
          <w:lang w:val="ru-RU" w:bidi="ru-RU"/>
        </w:rPr>
        <w:br/>
        <w:t>для методов диагностики (диагностических вмешательств)</w:t>
      </w:r>
    </w:p>
    <w:tbl>
      <w:tblPr>
        <w:tblW w:w="0" w:type="auto"/>
        <w:jc w:val="right"/>
        <w:tblLayout w:type="fixed"/>
        <w:tblCellMar>
          <w:left w:w="10" w:type="dxa"/>
          <w:right w:w="10" w:type="dxa"/>
        </w:tblCellMar>
        <w:tblLook w:val="04A0" w:firstRow="1" w:lastRow="0" w:firstColumn="1" w:lastColumn="0" w:noHBand="0" w:noVBand="1"/>
      </w:tblPr>
      <w:tblGrid>
        <w:gridCol w:w="883"/>
        <w:gridCol w:w="8702"/>
      </w:tblGrid>
      <w:tr w:rsidR="003916EF" w14:paraId="3FE55BCE" w14:textId="77777777">
        <w:trPr>
          <w:trHeight w:hRule="exact" w:val="346"/>
          <w:jc w:val="right"/>
        </w:trPr>
        <w:tc>
          <w:tcPr>
            <w:tcW w:w="883" w:type="dxa"/>
            <w:tcBorders>
              <w:top w:val="single" w:sz="4" w:space="0" w:color="auto"/>
              <w:left w:val="single" w:sz="4" w:space="0" w:color="auto"/>
            </w:tcBorders>
            <w:shd w:val="clear" w:color="auto" w:fill="FFFFFF"/>
            <w:vAlign w:val="bottom"/>
          </w:tcPr>
          <w:p w14:paraId="54192536" w14:textId="77777777" w:rsidR="003916EF" w:rsidRDefault="00000000">
            <w:pPr>
              <w:pStyle w:val="affd"/>
              <w:shd w:val="clear" w:color="auto" w:fill="auto"/>
              <w:ind w:left="140" w:firstLine="0"/>
              <w:jc w:val="left"/>
              <w:rPr>
                <w:sz w:val="24"/>
                <w:szCs w:val="24"/>
              </w:rPr>
            </w:pPr>
            <w:r>
              <w:rPr>
                <w:color w:val="000000"/>
                <w:sz w:val="24"/>
                <w:szCs w:val="24"/>
                <w:lang w:bidi="ru-RU"/>
              </w:rPr>
              <w:lastRenderedPageBreak/>
              <w:t>УДД</w:t>
            </w:r>
          </w:p>
        </w:tc>
        <w:tc>
          <w:tcPr>
            <w:tcW w:w="8702" w:type="dxa"/>
            <w:tcBorders>
              <w:top w:val="single" w:sz="4" w:space="0" w:color="auto"/>
              <w:left w:val="single" w:sz="4" w:space="0" w:color="auto"/>
              <w:right w:val="single" w:sz="4" w:space="0" w:color="auto"/>
            </w:tcBorders>
            <w:shd w:val="clear" w:color="auto" w:fill="FFFFFF"/>
            <w:vAlign w:val="bottom"/>
          </w:tcPr>
          <w:p w14:paraId="63B55E09" w14:textId="77777777" w:rsidR="003916EF" w:rsidRDefault="00000000">
            <w:pPr>
              <w:pStyle w:val="affd"/>
              <w:shd w:val="clear" w:color="auto" w:fill="auto"/>
              <w:ind w:firstLine="0"/>
              <w:jc w:val="center"/>
              <w:rPr>
                <w:sz w:val="24"/>
                <w:szCs w:val="24"/>
              </w:rPr>
            </w:pPr>
            <w:r>
              <w:rPr>
                <w:color w:val="000000"/>
                <w:sz w:val="24"/>
                <w:szCs w:val="24"/>
                <w:lang w:bidi="ru-RU"/>
              </w:rPr>
              <w:t>Расшифровка</w:t>
            </w:r>
          </w:p>
        </w:tc>
      </w:tr>
      <w:tr w:rsidR="003916EF" w:rsidRPr="008603BD" w14:paraId="7C152071" w14:textId="77777777">
        <w:trPr>
          <w:trHeight w:hRule="exact" w:val="989"/>
          <w:jc w:val="right"/>
        </w:trPr>
        <w:tc>
          <w:tcPr>
            <w:tcW w:w="883" w:type="dxa"/>
            <w:tcBorders>
              <w:top w:val="single" w:sz="4" w:space="0" w:color="auto"/>
              <w:left w:val="single" w:sz="4" w:space="0" w:color="auto"/>
            </w:tcBorders>
            <w:shd w:val="clear" w:color="auto" w:fill="FFFFFF"/>
          </w:tcPr>
          <w:p w14:paraId="5CFFD430" w14:textId="77777777" w:rsidR="003916EF" w:rsidRDefault="00000000">
            <w:pPr>
              <w:pStyle w:val="affd"/>
              <w:shd w:val="clear" w:color="auto" w:fill="auto"/>
              <w:ind w:firstLine="0"/>
              <w:jc w:val="center"/>
              <w:rPr>
                <w:sz w:val="24"/>
                <w:szCs w:val="24"/>
              </w:rPr>
            </w:pPr>
            <w:r>
              <w:rPr>
                <w:color w:val="000000"/>
                <w:sz w:val="24"/>
                <w:szCs w:val="24"/>
                <w:lang w:bidi="ru-RU"/>
              </w:rPr>
              <w:t>1.</w:t>
            </w:r>
          </w:p>
        </w:tc>
        <w:tc>
          <w:tcPr>
            <w:tcW w:w="8702" w:type="dxa"/>
            <w:tcBorders>
              <w:top w:val="single" w:sz="4" w:space="0" w:color="auto"/>
              <w:left w:val="single" w:sz="4" w:space="0" w:color="auto"/>
              <w:right w:val="single" w:sz="4" w:space="0" w:color="auto"/>
            </w:tcBorders>
            <w:shd w:val="clear" w:color="auto" w:fill="FFFFFF"/>
            <w:vAlign w:val="bottom"/>
          </w:tcPr>
          <w:p w14:paraId="5D7C13EC" w14:textId="77777777" w:rsidR="003916EF" w:rsidRDefault="00000000">
            <w:pPr>
              <w:pStyle w:val="affd"/>
              <w:shd w:val="clear" w:color="auto" w:fill="auto"/>
              <w:ind w:firstLine="0"/>
              <w:rPr>
                <w:sz w:val="24"/>
                <w:szCs w:val="24"/>
              </w:rPr>
            </w:pPr>
            <w:r>
              <w:rPr>
                <w:color w:val="000000"/>
                <w:sz w:val="24"/>
                <w:szCs w:val="24"/>
                <w:lang w:bidi="ru-RU"/>
              </w:rPr>
              <w:t>Систематические обзоры исследований с контролем референсным методом</w:t>
            </w:r>
            <w:r>
              <w:rPr>
                <w:color w:val="000000"/>
                <w:sz w:val="24"/>
                <w:szCs w:val="24"/>
                <w:lang w:bidi="ru-RU"/>
              </w:rPr>
              <w:tab/>
              <w:t>или систематический обзор рандомизированных клинических исследований с применением мета-анализа</w:t>
            </w:r>
          </w:p>
        </w:tc>
      </w:tr>
      <w:tr w:rsidR="003916EF" w:rsidRPr="008603BD" w14:paraId="2C19616A" w14:textId="77777777">
        <w:trPr>
          <w:trHeight w:hRule="exact" w:val="1261"/>
          <w:jc w:val="right"/>
        </w:trPr>
        <w:tc>
          <w:tcPr>
            <w:tcW w:w="883" w:type="dxa"/>
            <w:tcBorders>
              <w:top w:val="single" w:sz="4" w:space="0" w:color="auto"/>
              <w:left w:val="single" w:sz="4" w:space="0" w:color="auto"/>
            </w:tcBorders>
            <w:shd w:val="clear" w:color="auto" w:fill="FFFFFF"/>
          </w:tcPr>
          <w:p w14:paraId="518A9BD7" w14:textId="77777777" w:rsidR="003916EF" w:rsidRDefault="00000000">
            <w:pPr>
              <w:pStyle w:val="affd"/>
              <w:shd w:val="clear" w:color="auto" w:fill="auto"/>
              <w:ind w:firstLine="0"/>
              <w:jc w:val="center"/>
              <w:rPr>
                <w:sz w:val="24"/>
                <w:szCs w:val="24"/>
              </w:rPr>
            </w:pPr>
            <w:r>
              <w:rPr>
                <w:color w:val="000000"/>
                <w:sz w:val="24"/>
                <w:szCs w:val="24"/>
                <w:lang w:bidi="ru-RU"/>
              </w:rPr>
              <w:t>2.</w:t>
            </w:r>
          </w:p>
        </w:tc>
        <w:tc>
          <w:tcPr>
            <w:tcW w:w="8702" w:type="dxa"/>
            <w:tcBorders>
              <w:top w:val="single" w:sz="4" w:space="0" w:color="auto"/>
              <w:left w:val="single" w:sz="4" w:space="0" w:color="auto"/>
              <w:right w:val="single" w:sz="4" w:space="0" w:color="auto"/>
            </w:tcBorders>
            <w:shd w:val="clear" w:color="auto" w:fill="FFFFFF"/>
            <w:vAlign w:val="bottom"/>
          </w:tcPr>
          <w:p w14:paraId="4D896CA2" w14:textId="77777777" w:rsidR="003916EF" w:rsidRDefault="00000000">
            <w:pPr>
              <w:pStyle w:val="affd"/>
              <w:shd w:val="clear" w:color="auto" w:fill="auto"/>
              <w:ind w:firstLine="0"/>
              <w:rPr>
                <w:sz w:val="24"/>
                <w:szCs w:val="24"/>
              </w:rPr>
            </w:pPr>
            <w:r>
              <w:rPr>
                <w:color w:val="000000"/>
                <w:sz w:val="24"/>
                <w:szCs w:val="24"/>
                <w:lang w:bidi="ru-RU"/>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3916EF" w:rsidRPr="008603BD" w14:paraId="04C10FD6" w14:textId="77777777">
        <w:trPr>
          <w:trHeight w:hRule="exact" w:val="1301"/>
          <w:jc w:val="right"/>
        </w:trPr>
        <w:tc>
          <w:tcPr>
            <w:tcW w:w="883" w:type="dxa"/>
            <w:tcBorders>
              <w:top w:val="single" w:sz="4" w:space="0" w:color="auto"/>
              <w:left w:val="single" w:sz="4" w:space="0" w:color="auto"/>
            </w:tcBorders>
            <w:shd w:val="clear" w:color="auto" w:fill="FFFFFF"/>
          </w:tcPr>
          <w:p w14:paraId="64BADBD3" w14:textId="77777777" w:rsidR="003916EF" w:rsidRDefault="00000000">
            <w:pPr>
              <w:pStyle w:val="affd"/>
              <w:shd w:val="clear" w:color="auto" w:fill="auto"/>
              <w:ind w:firstLine="0"/>
              <w:jc w:val="center"/>
              <w:rPr>
                <w:sz w:val="24"/>
                <w:szCs w:val="24"/>
              </w:rPr>
            </w:pPr>
            <w:r>
              <w:rPr>
                <w:color w:val="000000"/>
                <w:sz w:val="24"/>
                <w:szCs w:val="24"/>
                <w:lang w:bidi="ru-RU"/>
              </w:rPr>
              <w:t>3.</w:t>
            </w:r>
          </w:p>
        </w:tc>
        <w:tc>
          <w:tcPr>
            <w:tcW w:w="8702" w:type="dxa"/>
            <w:tcBorders>
              <w:top w:val="single" w:sz="4" w:space="0" w:color="auto"/>
              <w:left w:val="single" w:sz="4" w:space="0" w:color="auto"/>
              <w:right w:val="single" w:sz="4" w:space="0" w:color="auto"/>
            </w:tcBorders>
            <w:shd w:val="clear" w:color="auto" w:fill="FFFFFF"/>
            <w:vAlign w:val="bottom"/>
          </w:tcPr>
          <w:p w14:paraId="6F900FF5" w14:textId="77777777" w:rsidR="003916EF" w:rsidRDefault="00000000">
            <w:pPr>
              <w:pStyle w:val="affd"/>
              <w:shd w:val="clear" w:color="auto" w:fill="auto"/>
              <w:ind w:firstLine="0"/>
              <w:rPr>
                <w:sz w:val="24"/>
                <w:szCs w:val="24"/>
              </w:rPr>
            </w:pPr>
            <w:r>
              <w:rPr>
                <w:color w:val="000000"/>
                <w:sz w:val="24"/>
                <w:szCs w:val="24"/>
                <w:lang w:bidi="ru-RU"/>
              </w:rPr>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w:t>
            </w:r>
            <w:proofErr w:type="spellStart"/>
            <w:r>
              <w:rPr>
                <w:color w:val="000000"/>
                <w:sz w:val="24"/>
                <w:szCs w:val="24"/>
                <w:lang w:bidi="ru-RU"/>
              </w:rPr>
              <w:t>нерандомизированные</w:t>
            </w:r>
            <w:proofErr w:type="spellEnd"/>
            <w:r>
              <w:rPr>
                <w:color w:val="000000"/>
                <w:sz w:val="24"/>
                <w:szCs w:val="24"/>
                <w:lang w:bidi="ru-RU"/>
              </w:rPr>
              <w:t xml:space="preserve"> сравнительные исследования, в том числе </w:t>
            </w:r>
            <w:proofErr w:type="spellStart"/>
            <w:r>
              <w:rPr>
                <w:color w:val="000000"/>
                <w:sz w:val="24"/>
                <w:szCs w:val="24"/>
                <w:lang w:bidi="ru-RU"/>
              </w:rPr>
              <w:t>когортные</w:t>
            </w:r>
            <w:proofErr w:type="spellEnd"/>
            <w:r>
              <w:rPr>
                <w:color w:val="000000"/>
                <w:sz w:val="24"/>
                <w:szCs w:val="24"/>
                <w:lang w:bidi="ru-RU"/>
              </w:rPr>
              <w:t xml:space="preserve"> исследования</w:t>
            </w:r>
          </w:p>
        </w:tc>
      </w:tr>
      <w:tr w:rsidR="003916EF" w:rsidRPr="008603BD" w14:paraId="01F3994E" w14:textId="77777777">
        <w:trPr>
          <w:trHeight w:hRule="exact" w:val="336"/>
          <w:jc w:val="right"/>
        </w:trPr>
        <w:tc>
          <w:tcPr>
            <w:tcW w:w="883" w:type="dxa"/>
            <w:tcBorders>
              <w:top w:val="single" w:sz="4" w:space="0" w:color="auto"/>
              <w:left w:val="single" w:sz="4" w:space="0" w:color="auto"/>
            </w:tcBorders>
            <w:shd w:val="clear" w:color="auto" w:fill="FFFFFF"/>
            <w:vAlign w:val="bottom"/>
          </w:tcPr>
          <w:p w14:paraId="7D893285" w14:textId="77777777" w:rsidR="003916EF" w:rsidRDefault="00000000">
            <w:pPr>
              <w:pStyle w:val="affd"/>
              <w:shd w:val="clear" w:color="auto" w:fill="auto"/>
              <w:ind w:firstLine="0"/>
              <w:jc w:val="center"/>
              <w:rPr>
                <w:sz w:val="24"/>
                <w:szCs w:val="24"/>
              </w:rPr>
            </w:pPr>
            <w:r>
              <w:rPr>
                <w:color w:val="000000"/>
                <w:sz w:val="24"/>
                <w:szCs w:val="24"/>
                <w:lang w:bidi="ru-RU"/>
              </w:rPr>
              <w:t>4.</w:t>
            </w:r>
          </w:p>
        </w:tc>
        <w:tc>
          <w:tcPr>
            <w:tcW w:w="8702" w:type="dxa"/>
            <w:tcBorders>
              <w:top w:val="single" w:sz="4" w:space="0" w:color="auto"/>
              <w:left w:val="single" w:sz="4" w:space="0" w:color="auto"/>
              <w:right w:val="single" w:sz="4" w:space="0" w:color="auto"/>
            </w:tcBorders>
            <w:shd w:val="clear" w:color="auto" w:fill="FFFFFF"/>
            <w:vAlign w:val="bottom"/>
          </w:tcPr>
          <w:p w14:paraId="136417D9" w14:textId="77777777" w:rsidR="003916EF" w:rsidRDefault="00000000">
            <w:pPr>
              <w:pStyle w:val="affd"/>
              <w:shd w:val="clear" w:color="auto" w:fill="auto"/>
              <w:ind w:firstLine="0"/>
              <w:rPr>
                <w:sz w:val="24"/>
                <w:szCs w:val="24"/>
              </w:rPr>
            </w:pPr>
            <w:proofErr w:type="spellStart"/>
            <w:r>
              <w:rPr>
                <w:color w:val="000000"/>
                <w:sz w:val="24"/>
                <w:szCs w:val="24"/>
                <w:lang w:bidi="ru-RU"/>
              </w:rPr>
              <w:t>Несравнительные</w:t>
            </w:r>
            <w:proofErr w:type="spellEnd"/>
            <w:r>
              <w:rPr>
                <w:color w:val="000000"/>
                <w:sz w:val="24"/>
                <w:szCs w:val="24"/>
                <w:lang w:bidi="ru-RU"/>
              </w:rPr>
              <w:t xml:space="preserve"> исследования, описание клинического случая</w:t>
            </w:r>
          </w:p>
        </w:tc>
      </w:tr>
      <w:tr w:rsidR="003916EF" w:rsidRPr="008603BD" w14:paraId="50FAFB5E" w14:textId="77777777">
        <w:trPr>
          <w:trHeight w:hRule="exact" w:val="387"/>
          <w:jc w:val="right"/>
        </w:trPr>
        <w:tc>
          <w:tcPr>
            <w:tcW w:w="883" w:type="dxa"/>
            <w:tcBorders>
              <w:top w:val="single" w:sz="4" w:space="0" w:color="auto"/>
              <w:left w:val="single" w:sz="4" w:space="0" w:color="auto"/>
              <w:bottom w:val="single" w:sz="4" w:space="0" w:color="auto"/>
            </w:tcBorders>
            <w:shd w:val="clear" w:color="auto" w:fill="FFFFFF"/>
          </w:tcPr>
          <w:p w14:paraId="794D0506" w14:textId="77777777" w:rsidR="003916EF" w:rsidRDefault="00000000">
            <w:pPr>
              <w:pStyle w:val="affd"/>
              <w:shd w:val="clear" w:color="auto" w:fill="auto"/>
              <w:ind w:firstLine="0"/>
              <w:jc w:val="center"/>
              <w:rPr>
                <w:sz w:val="24"/>
                <w:szCs w:val="24"/>
              </w:rPr>
            </w:pPr>
            <w:r>
              <w:rPr>
                <w:color w:val="000000"/>
                <w:sz w:val="24"/>
                <w:szCs w:val="24"/>
                <w:lang w:bidi="ru-RU"/>
              </w:rPr>
              <w:t>5.</w:t>
            </w:r>
          </w:p>
        </w:tc>
        <w:tc>
          <w:tcPr>
            <w:tcW w:w="8702" w:type="dxa"/>
            <w:tcBorders>
              <w:top w:val="single" w:sz="4" w:space="0" w:color="auto"/>
              <w:left w:val="single" w:sz="4" w:space="0" w:color="auto"/>
              <w:bottom w:val="single" w:sz="4" w:space="0" w:color="auto"/>
              <w:right w:val="single" w:sz="4" w:space="0" w:color="auto"/>
            </w:tcBorders>
            <w:shd w:val="clear" w:color="auto" w:fill="FFFFFF"/>
            <w:vAlign w:val="bottom"/>
          </w:tcPr>
          <w:p w14:paraId="1AC6A029" w14:textId="77777777" w:rsidR="003916EF" w:rsidRDefault="00000000">
            <w:pPr>
              <w:pStyle w:val="affd"/>
              <w:shd w:val="clear" w:color="auto" w:fill="auto"/>
              <w:ind w:firstLine="0"/>
              <w:rPr>
                <w:sz w:val="24"/>
                <w:szCs w:val="24"/>
              </w:rPr>
            </w:pPr>
            <w:r>
              <w:rPr>
                <w:color w:val="000000"/>
                <w:sz w:val="24"/>
                <w:szCs w:val="24"/>
                <w:lang w:bidi="ru-RU"/>
              </w:rPr>
              <w:t>Имеется лишь обоснование механизма действия или мнение экспертов</w:t>
            </w:r>
          </w:p>
        </w:tc>
      </w:tr>
    </w:tbl>
    <w:p w14:paraId="478A2103" w14:textId="77777777" w:rsidR="003916EF" w:rsidRDefault="00000000">
      <w:pPr>
        <w:spacing w:line="1" w:lineRule="exact"/>
        <w:rPr>
          <w:sz w:val="2"/>
          <w:szCs w:val="2"/>
          <w:lang w:val="ru-RU"/>
        </w:rPr>
      </w:pPr>
      <w:r>
        <w:rPr>
          <w:lang w:val="ru-RU"/>
        </w:rPr>
        <w:br w:type="page" w:clear="all"/>
      </w:r>
    </w:p>
    <w:p w14:paraId="19213E18" w14:textId="77777777" w:rsidR="003916EF" w:rsidRDefault="00000000">
      <w:pPr>
        <w:rPr>
          <w:lang w:val="ru-RU"/>
        </w:rPr>
      </w:pPr>
      <w:r>
        <w:rPr>
          <w:b/>
          <w:lang w:val="ru-RU"/>
        </w:rPr>
        <w:lastRenderedPageBreak/>
        <w:t>Таблица П2</w:t>
      </w:r>
      <w:r>
        <w:rPr>
          <w:lang w:val="ru-RU"/>
        </w:rPr>
        <w:t xml:space="preserve"> – </w:t>
      </w:r>
      <w:r>
        <w:rPr>
          <w:color w:val="000000"/>
          <w:lang w:val="ru-RU" w:bidi="ru-RU"/>
        </w:rPr>
        <w:t>Шкала оценки уровней достоверности доказательств (УДД)</w:t>
      </w:r>
      <w:r>
        <w:rPr>
          <w:color w:val="000000"/>
          <w:lang w:val="ru-RU" w:bidi="ru-RU"/>
        </w:rPr>
        <w:br/>
        <w:t>для методов профилактики, лечения и реабилитации (профилактических,</w:t>
      </w:r>
      <w:r>
        <w:rPr>
          <w:color w:val="000000"/>
          <w:lang w:val="ru-RU" w:bidi="ru-RU"/>
        </w:rPr>
        <w:br/>
        <w:t>лечебных, реабилитационных вмешательств)</w:t>
      </w:r>
    </w:p>
    <w:tbl>
      <w:tblPr>
        <w:tblW w:w="0" w:type="auto"/>
        <w:jc w:val="center"/>
        <w:tblLayout w:type="fixed"/>
        <w:tblCellMar>
          <w:left w:w="10" w:type="dxa"/>
          <w:right w:w="10" w:type="dxa"/>
        </w:tblCellMar>
        <w:tblLook w:val="04A0" w:firstRow="1" w:lastRow="0" w:firstColumn="1" w:lastColumn="0" w:noHBand="0" w:noVBand="1"/>
      </w:tblPr>
      <w:tblGrid>
        <w:gridCol w:w="830"/>
        <w:gridCol w:w="8760"/>
      </w:tblGrid>
      <w:tr w:rsidR="003916EF" w14:paraId="63A61D36" w14:textId="77777777">
        <w:trPr>
          <w:trHeight w:hRule="exact" w:val="350"/>
          <w:jc w:val="center"/>
        </w:trPr>
        <w:tc>
          <w:tcPr>
            <w:tcW w:w="830" w:type="dxa"/>
            <w:tcBorders>
              <w:top w:val="single" w:sz="4" w:space="0" w:color="auto"/>
              <w:left w:val="single" w:sz="4" w:space="0" w:color="auto"/>
            </w:tcBorders>
            <w:shd w:val="clear" w:color="auto" w:fill="FFFFFF"/>
            <w:vAlign w:val="bottom"/>
          </w:tcPr>
          <w:p w14:paraId="2B57D591" w14:textId="77777777" w:rsidR="003916EF" w:rsidRDefault="00000000">
            <w:pPr>
              <w:pStyle w:val="affd"/>
              <w:shd w:val="clear" w:color="auto" w:fill="auto"/>
              <w:ind w:firstLine="0"/>
              <w:jc w:val="left"/>
              <w:rPr>
                <w:sz w:val="24"/>
                <w:szCs w:val="24"/>
              </w:rPr>
            </w:pPr>
            <w:r>
              <w:rPr>
                <w:color w:val="000000"/>
                <w:sz w:val="24"/>
                <w:szCs w:val="24"/>
                <w:lang w:bidi="ru-RU"/>
              </w:rPr>
              <w:t>УДД</w:t>
            </w:r>
          </w:p>
        </w:tc>
        <w:tc>
          <w:tcPr>
            <w:tcW w:w="8760" w:type="dxa"/>
            <w:tcBorders>
              <w:top w:val="single" w:sz="4" w:space="0" w:color="auto"/>
              <w:left w:val="single" w:sz="4" w:space="0" w:color="auto"/>
              <w:right w:val="single" w:sz="4" w:space="0" w:color="auto"/>
            </w:tcBorders>
            <w:shd w:val="clear" w:color="auto" w:fill="FFFFFF"/>
            <w:vAlign w:val="bottom"/>
          </w:tcPr>
          <w:p w14:paraId="63A8F404" w14:textId="77777777" w:rsidR="003916EF" w:rsidRDefault="00000000">
            <w:pPr>
              <w:pStyle w:val="affd"/>
              <w:shd w:val="clear" w:color="auto" w:fill="auto"/>
              <w:ind w:firstLine="0"/>
              <w:jc w:val="center"/>
              <w:rPr>
                <w:sz w:val="24"/>
                <w:szCs w:val="24"/>
              </w:rPr>
            </w:pPr>
            <w:r>
              <w:rPr>
                <w:color w:val="000000"/>
                <w:sz w:val="24"/>
                <w:szCs w:val="24"/>
                <w:lang w:bidi="ru-RU"/>
              </w:rPr>
              <w:t>Расшифровка</w:t>
            </w:r>
          </w:p>
        </w:tc>
      </w:tr>
      <w:tr w:rsidR="003916EF" w:rsidRPr="008603BD" w14:paraId="45FC0815" w14:textId="77777777">
        <w:trPr>
          <w:trHeight w:hRule="exact" w:val="658"/>
          <w:jc w:val="center"/>
        </w:trPr>
        <w:tc>
          <w:tcPr>
            <w:tcW w:w="830" w:type="dxa"/>
            <w:tcBorders>
              <w:top w:val="single" w:sz="4" w:space="0" w:color="auto"/>
              <w:left w:val="single" w:sz="4" w:space="0" w:color="auto"/>
            </w:tcBorders>
            <w:shd w:val="clear" w:color="auto" w:fill="FFFFFF"/>
            <w:vAlign w:val="center"/>
          </w:tcPr>
          <w:p w14:paraId="76BB7FB3" w14:textId="77777777" w:rsidR="003916EF" w:rsidRDefault="00000000">
            <w:pPr>
              <w:pStyle w:val="affd"/>
              <w:shd w:val="clear" w:color="auto" w:fill="auto"/>
              <w:ind w:firstLine="0"/>
              <w:jc w:val="center"/>
              <w:rPr>
                <w:sz w:val="24"/>
                <w:szCs w:val="24"/>
              </w:rPr>
            </w:pPr>
            <w:r>
              <w:rPr>
                <w:color w:val="000000"/>
                <w:sz w:val="24"/>
                <w:szCs w:val="24"/>
                <w:lang w:bidi="ru-RU"/>
              </w:rPr>
              <w:t>1.</w:t>
            </w:r>
          </w:p>
        </w:tc>
        <w:tc>
          <w:tcPr>
            <w:tcW w:w="8760" w:type="dxa"/>
            <w:tcBorders>
              <w:top w:val="single" w:sz="4" w:space="0" w:color="auto"/>
              <w:left w:val="single" w:sz="4" w:space="0" w:color="auto"/>
              <w:right w:val="single" w:sz="4" w:space="0" w:color="auto"/>
            </w:tcBorders>
            <w:shd w:val="clear" w:color="auto" w:fill="FFFFFF"/>
            <w:vAlign w:val="bottom"/>
          </w:tcPr>
          <w:p w14:paraId="121EE320" w14:textId="77777777" w:rsidR="003916EF" w:rsidRDefault="00000000">
            <w:pPr>
              <w:pStyle w:val="affd"/>
              <w:shd w:val="clear" w:color="auto" w:fill="auto"/>
              <w:ind w:firstLine="0"/>
              <w:rPr>
                <w:sz w:val="24"/>
                <w:szCs w:val="24"/>
              </w:rPr>
            </w:pPr>
            <w:r>
              <w:rPr>
                <w:color w:val="000000"/>
                <w:sz w:val="24"/>
                <w:szCs w:val="24"/>
                <w:lang w:bidi="ru-RU"/>
              </w:rPr>
              <w:t>Систематический обзор рандомизированных клинических исследований с применением мета-анализа</w:t>
            </w:r>
          </w:p>
        </w:tc>
      </w:tr>
      <w:tr w:rsidR="003916EF" w:rsidRPr="008603BD" w14:paraId="33568AD9" w14:textId="77777777">
        <w:trPr>
          <w:trHeight w:hRule="exact" w:val="896"/>
          <w:jc w:val="center"/>
        </w:trPr>
        <w:tc>
          <w:tcPr>
            <w:tcW w:w="830" w:type="dxa"/>
            <w:tcBorders>
              <w:top w:val="single" w:sz="4" w:space="0" w:color="auto"/>
              <w:left w:val="single" w:sz="4" w:space="0" w:color="auto"/>
            </w:tcBorders>
            <w:shd w:val="clear" w:color="auto" w:fill="FFFFFF"/>
          </w:tcPr>
          <w:p w14:paraId="70CEF614" w14:textId="77777777" w:rsidR="003916EF" w:rsidRDefault="00000000">
            <w:pPr>
              <w:pStyle w:val="affd"/>
              <w:shd w:val="clear" w:color="auto" w:fill="auto"/>
              <w:ind w:firstLine="0"/>
              <w:jc w:val="center"/>
              <w:rPr>
                <w:sz w:val="24"/>
                <w:szCs w:val="24"/>
              </w:rPr>
            </w:pPr>
            <w:r>
              <w:rPr>
                <w:color w:val="000000"/>
                <w:sz w:val="24"/>
                <w:szCs w:val="24"/>
                <w:lang w:bidi="ru-RU"/>
              </w:rPr>
              <w:t>2.</w:t>
            </w:r>
          </w:p>
        </w:tc>
        <w:tc>
          <w:tcPr>
            <w:tcW w:w="8760" w:type="dxa"/>
            <w:tcBorders>
              <w:top w:val="single" w:sz="4" w:space="0" w:color="auto"/>
              <w:left w:val="single" w:sz="4" w:space="0" w:color="auto"/>
              <w:right w:val="single" w:sz="4" w:space="0" w:color="auto"/>
            </w:tcBorders>
            <w:shd w:val="clear" w:color="auto" w:fill="FFFFFF"/>
            <w:vAlign w:val="bottom"/>
          </w:tcPr>
          <w:p w14:paraId="4EC33F0C" w14:textId="77777777" w:rsidR="003916EF" w:rsidRDefault="00000000">
            <w:pPr>
              <w:pStyle w:val="affd"/>
              <w:shd w:val="clear" w:color="auto" w:fill="auto"/>
              <w:ind w:firstLine="0"/>
              <w:rPr>
                <w:sz w:val="24"/>
                <w:szCs w:val="24"/>
              </w:rPr>
            </w:pPr>
            <w:r>
              <w:rPr>
                <w:color w:val="000000"/>
                <w:sz w:val="24"/>
                <w:szCs w:val="24"/>
                <w:lang w:bidi="ru-RU"/>
              </w:rPr>
              <w:t>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3916EF" w:rsidRPr="008603BD" w14:paraId="33A5A60F" w14:textId="77777777">
        <w:trPr>
          <w:trHeight w:hRule="exact" w:val="662"/>
          <w:jc w:val="center"/>
        </w:trPr>
        <w:tc>
          <w:tcPr>
            <w:tcW w:w="830" w:type="dxa"/>
            <w:tcBorders>
              <w:top w:val="single" w:sz="4" w:space="0" w:color="auto"/>
              <w:left w:val="single" w:sz="4" w:space="0" w:color="auto"/>
            </w:tcBorders>
            <w:shd w:val="clear" w:color="auto" w:fill="FFFFFF"/>
          </w:tcPr>
          <w:p w14:paraId="1A19785B" w14:textId="77777777" w:rsidR="003916EF" w:rsidRDefault="00000000">
            <w:pPr>
              <w:pStyle w:val="affd"/>
              <w:shd w:val="clear" w:color="auto" w:fill="auto"/>
              <w:ind w:firstLine="0"/>
              <w:jc w:val="center"/>
              <w:rPr>
                <w:sz w:val="24"/>
                <w:szCs w:val="24"/>
              </w:rPr>
            </w:pPr>
            <w:r>
              <w:rPr>
                <w:color w:val="000000"/>
                <w:sz w:val="24"/>
                <w:szCs w:val="24"/>
                <w:lang w:bidi="ru-RU"/>
              </w:rPr>
              <w:t>3.</w:t>
            </w:r>
          </w:p>
        </w:tc>
        <w:tc>
          <w:tcPr>
            <w:tcW w:w="8760" w:type="dxa"/>
            <w:tcBorders>
              <w:top w:val="single" w:sz="4" w:space="0" w:color="auto"/>
              <w:left w:val="single" w:sz="4" w:space="0" w:color="auto"/>
              <w:right w:val="single" w:sz="4" w:space="0" w:color="auto"/>
            </w:tcBorders>
            <w:shd w:val="clear" w:color="auto" w:fill="FFFFFF"/>
            <w:vAlign w:val="bottom"/>
          </w:tcPr>
          <w:p w14:paraId="5E2B0683" w14:textId="77777777" w:rsidR="003916EF" w:rsidRDefault="00000000">
            <w:pPr>
              <w:pStyle w:val="affd"/>
              <w:shd w:val="clear" w:color="auto" w:fill="auto"/>
              <w:ind w:firstLine="0"/>
              <w:rPr>
                <w:sz w:val="24"/>
                <w:szCs w:val="24"/>
              </w:rPr>
            </w:pPr>
            <w:proofErr w:type="spellStart"/>
            <w:r>
              <w:rPr>
                <w:color w:val="000000"/>
                <w:sz w:val="24"/>
                <w:szCs w:val="24"/>
                <w:lang w:bidi="ru-RU"/>
              </w:rPr>
              <w:t>Нерандомизированные</w:t>
            </w:r>
            <w:proofErr w:type="spellEnd"/>
            <w:r>
              <w:rPr>
                <w:color w:val="000000"/>
                <w:sz w:val="24"/>
                <w:szCs w:val="24"/>
                <w:lang w:bidi="ru-RU"/>
              </w:rPr>
              <w:t xml:space="preserve"> сравнительные исследования, в том числе </w:t>
            </w:r>
            <w:proofErr w:type="spellStart"/>
            <w:r>
              <w:rPr>
                <w:color w:val="000000"/>
                <w:sz w:val="24"/>
                <w:szCs w:val="24"/>
                <w:lang w:bidi="ru-RU"/>
              </w:rPr>
              <w:t>когортные</w:t>
            </w:r>
            <w:proofErr w:type="spellEnd"/>
            <w:r>
              <w:rPr>
                <w:color w:val="000000"/>
                <w:sz w:val="24"/>
                <w:szCs w:val="24"/>
                <w:lang w:bidi="ru-RU"/>
              </w:rPr>
              <w:t xml:space="preserve"> исследования</w:t>
            </w:r>
          </w:p>
        </w:tc>
      </w:tr>
      <w:tr w:rsidR="003916EF" w:rsidRPr="008603BD" w14:paraId="7E07619F" w14:textId="77777777">
        <w:trPr>
          <w:trHeight w:hRule="exact" w:val="658"/>
          <w:jc w:val="center"/>
        </w:trPr>
        <w:tc>
          <w:tcPr>
            <w:tcW w:w="830" w:type="dxa"/>
            <w:tcBorders>
              <w:top w:val="single" w:sz="4" w:space="0" w:color="auto"/>
              <w:left w:val="single" w:sz="4" w:space="0" w:color="auto"/>
            </w:tcBorders>
            <w:shd w:val="clear" w:color="auto" w:fill="FFFFFF"/>
          </w:tcPr>
          <w:p w14:paraId="74E05873" w14:textId="77777777" w:rsidR="003916EF" w:rsidRDefault="00000000">
            <w:pPr>
              <w:pStyle w:val="affd"/>
              <w:shd w:val="clear" w:color="auto" w:fill="auto"/>
              <w:ind w:firstLine="0"/>
              <w:jc w:val="center"/>
              <w:rPr>
                <w:sz w:val="24"/>
                <w:szCs w:val="24"/>
              </w:rPr>
            </w:pPr>
            <w:r>
              <w:rPr>
                <w:color w:val="000000"/>
                <w:sz w:val="24"/>
                <w:szCs w:val="24"/>
                <w:lang w:bidi="ru-RU"/>
              </w:rPr>
              <w:t>4.</w:t>
            </w:r>
          </w:p>
        </w:tc>
        <w:tc>
          <w:tcPr>
            <w:tcW w:w="8760" w:type="dxa"/>
            <w:tcBorders>
              <w:top w:val="single" w:sz="4" w:space="0" w:color="auto"/>
              <w:left w:val="single" w:sz="4" w:space="0" w:color="auto"/>
              <w:right w:val="single" w:sz="4" w:space="0" w:color="auto"/>
            </w:tcBorders>
            <w:shd w:val="clear" w:color="auto" w:fill="FFFFFF"/>
            <w:vAlign w:val="bottom"/>
          </w:tcPr>
          <w:p w14:paraId="5DAE2D29" w14:textId="77777777" w:rsidR="003916EF" w:rsidRDefault="00000000">
            <w:pPr>
              <w:pStyle w:val="affd"/>
              <w:shd w:val="clear" w:color="auto" w:fill="auto"/>
              <w:ind w:firstLine="0"/>
              <w:rPr>
                <w:sz w:val="24"/>
                <w:szCs w:val="24"/>
              </w:rPr>
            </w:pPr>
            <w:proofErr w:type="spellStart"/>
            <w:r>
              <w:rPr>
                <w:color w:val="000000"/>
                <w:sz w:val="24"/>
                <w:szCs w:val="24"/>
                <w:lang w:bidi="ru-RU"/>
              </w:rPr>
              <w:t>Несравнительные</w:t>
            </w:r>
            <w:proofErr w:type="spellEnd"/>
            <w:r>
              <w:rPr>
                <w:color w:val="000000"/>
                <w:sz w:val="24"/>
                <w:szCs w:val="24"/>
                <w:lang w:bidi="ru-RU"/>
              </w:rPr>
              <w:t xml:space="preserve"> исследования, описание клинического случая или серии случаев, исследование «случай-контроль»</w:t>
            </w:r>
          </w:p>
        </w:tc>
      </w:tr>
      <w:tr w:rsidR="003916EF" w:rsidRPr="008603BD" w14:paraId="5C2FECDA" w14:textId="77777777">
        <w:trPr>
          <w:trHeight w:hRule="exact" w:val="672"/>
          <w:jc w:val="center"/>
        </w:trPr>
        <w:tc>
          <w:tcPr>
            <w:tcW w:w="830" w:type="dxa"/>
            <w:tcBorders>
              <w:top w:val="single" w:sz="4" w:space="0" w:color="auto"/>
              <w:left w:val="single" w:sz="4" w:space="0" w:color="auto"/>
              <w:bottom w:val="single" w:sz="4" w:space="0" w:color="auto"/>
            </w:tcBorders>
            <w:shd w:val="clear" w:color="auto" w:fill="FFFFFF"/>
          </w:tcPr>
          <w:p w14:paraId="7C3907E5" w14:textId="77777777" w:rsidR="003916EF" w:rsidRDefault="00000000">
            <w:pPr>
              <w:pStyle w:val="affd"/>
              <w:shd w:val="clear" w:color="auto" w:fill="auto"/>
              <w:ind w:firstLine="0"/>
              <w:jc w:val="center"/>
              <w:rPr>
                <w:sz w:val="24"/>
                <w:szCs w:val="24"/>
              </w:rPr>
            </w:pPr>
            <w:r>
              <w:rPr>
                <w:color w:val="000000"/>
                <w:sz w:val="24"/>
                <w:szCs w:val="24"/>
                <w:lang w:bidi="ru-RU"/>
              </w:rPr>
              <w:t>5.</w:t>
            </w:r>
          </w:p>
        </w:tc>
        <w:tc>
          <w:tcPr>
            <w:tcW w:w="8760" w:type="dxa"/>
            <w:tcBorders>
              <w:top w:val="single" w:sz="4" w:space="0" w:color="auto"/>
              <w:left w:val="single" w:sz="4" w:space="0" w:color="auto"/>
              <w:bottom w:val="single" w:sz="4" w:space="0" w:color="auto"/>
              <w:right w:val="single" w:sz="4" w:space="0" w:color="auto"/>
            </w:tcBorders>
            <w:shd w:val="clear" w:color="auto" w:fill="FFFFFF"/>
            <w:vAlign w:val="bottom"/>
          </w:tcPr>
          <w:p w14:paraId="32F0D534" w14:textId="77777777" w:rsidR="003916EF" w:rsidRDefault="00000000">
            <w:pPr>
              <w:pStyle w:val="affd"/>
              <w:shd w:val="clear" w:color="auto" w:fill="auto"/>
              <w:ind w:firstLine="0"/>
              <w:rPr>
                <w:sz w:val="24"/>
                <w:szCs w:val="24"/>
              </w:rPr>
            </w:pPr>
            <w:r>
              <w:rPr>
                <w:color w:val="000000"/>
                <w:sz w:val="24"/>
                <w:szCs w:val="24"/>
                <w:lang w:bidi="ru-RU"/>
              </w:rPr>
              <w:t>Имеется лишь обоснование механизма действия вмешательства (доклинические исследования) или мнение экспертов</w:t>
            </w:r>
          </w:p>
        </w:tc>
      </w:tr>
    </w:tbl>
    <w:p w14:paraId="359E538B" w14:textId="77777777" w:rsidR="003916EF" w:rsidRDefault="003916EF">
      <w:pPr>
        <w:spacing w:after="286" w:line="14" w:lineRule="exact"/>
        <w:rPr>
          <w:lang w:val="ru-RU"/>
        </w:rPr>
      </w:pPr>
    </w:p>
    <w:p w14:paraId="15F7C800" w14:textId="77777777" w:rsidR="003916EF" w:rsidRDefault="00000000">
      <w:pPr>
        <w:rPr>
          <w:lang w:val="ru-RU"/>
        </w:rPr>
      </w:pPr>
      <w:r>
        <w:rPr>
          <w:b/>
          <w:lang w:val="ru-RU"/>
        </w:rPr>
        <w:t>Таблица П3</w:t>
      </w:r>
      <w:r>
        <w:rPr>
          <w:lang w:val="ru-RU"/>
        </w:rPr>
        <w:t xml:space="preserve"> – </w:t>
      </w:r>
      <w:r>
        <w:rPr>
          <w:color w:val="000000"/>
          <w:lang w:val="ru-RU" w:bidi="ru-RU"/>
        </w:rPr>
        <w:t>Шкала оценки уровней убедительности рекомендаций (УУР)</w:t>
      </w:r>
      <w:r>
        <w:rPr>
          <w:color w:val="000000"/>
          <w:lang w:val="ru-RU" w:bidi="ru-RU"/>
        </w:rPr>
        <w:br/>
        <w:t>для методов профилактики, диагностики, лечения и реабилитации</w:t>
      </w:r>
      <w:r>
        <w:rPr>
          <w:color w:val="000000"/>
          <w:lang w:val="ru-RU" w:bidi="ru-RU"/>
        </w:rPr>
        <w:br/>
        <w:t>(профилактических, диагностических, лечебных, реабилитационных вмешательств)</w:t>
      </w:r>
    </w:p>
    <w:tbl>
      <w:tblPr>
        <w:tblW w:w="0" w:type="auto"/>
        <w:jc w:val="center"/>
        <w:tblLayout w:type="fixed"/>
        <w:tblCellMar>
          <w:left w:w="10" w:type="dxa"/>
          <w:right w:w="10" w:type="dxa"/>
        </w:tblCellMar>
        <w:tblLook w:val="04A0" w:firstRow="1" w:lastRow="0" w:firstColumn="1" w:lastColumn="0" w:noHBand="0" w:noVBand="1"/>
      </w:tblPr>
      <w:tblGrid>
        <w:gridCol w:w="830"/>
        <w:gridCol w:w="8755"/>
      </w:tblGrid>
      <w:tr w:rsidR="003916EF" w14:paraId="7581D22F" w14:textId="77777777">
        <w:trPr>
          <w:trHeight w:hRule="exact" w:val="350"/>
          <w:jc w:val="center"/>
        </w:trPr>
        <w:tc>
          <w:tcPr>
            <w:tcW w:w="830" w:type="dxa"/>
            <w:tcBorders>
              <w:top w:val="single" w:sz="4" w:space="0" w:color="auto"/>
              <w:left w:val="single" w:sz="4" w:space="0" w:color="auto"/>
            </w:tcBorders>
            <w:shd w:val="clear" w:color="auto" w:fill="FFFFFF"/>
            <w:vAlign w:val="bottom"/>
          </w:tcPr>
          <w:p w14:paraId="5DC06CEF" w14:textId="77777777" w:rsidR="003916EF" w:rsidRDefault="00000000">
            <w:pPr>
              <w:pStyle w:val="affd"/>
              <w:shd w:val="clear" w:color="auto" w:fill="auto"/>
              <w:ind w:firstLine="0"/>
              <w:jc w:val="left"/>
              <w:rPr>
                <w:sz w:val="24"/>
                <w:szCs w:val="24"/>
              </w:rPr>
            </w:pPr>
            <w:r>
              <w:rPr>
                <w:color w:val="000000"/>
                <w:sz w:val="24"/>
                <w:szCs w:val="24"/>
                <w:lang w:bidi="ru-RU"/>
              </w:rPr>
              <w:t>УУР</w:t>
            </w:r>
          </w:p>
        </w:tc>
        <w:tc>
          <w:tcPr>
            <w:tcW w:w="8755" w:type="dxa"/>
            <w:tcBorders>
              <w:top w:val="single" w:sz="4" w:space="0" w:color="auto"/>
              <w:left w:val="single" w:sz="4" w:space="0" w:color="auto"/>
              <w:right w:val="single" w:sz="4" w:space="0" w:color="auto"/>
            </w:tcBorders>
            <w:shd w:val="clear" w:color="auto" w:fill="FFFFFF"/>
            <w:vAlign w:val="bottom"/>
          </w:tcPr>
          <w:p w14:paraId="3A1FEADC" w14:textId="77777777" w:rsidR="003916EF" w:rsidRDefault="00000000">
            <w:pPr>
              <w:pStyle w:val="affd"/>
              <w:shd w:val="clear" w:color="auto" w:fill="auto"/>
              <w:ind w:firstLine="0"/>
              <w:jc w:val="center"/>
              <w:rPr>
                <w:sz w:val="24"/>
                <w:szCs w:val="24"/>
              </w:rPr>
            </w:pPr>
            <w:r>
              <w:rPr>
                <w:color w:val="000000"/>
                <w:sz w:val="24"/>
                <w:szCs w:val="24"/>
                <w:lang w:bidi="ru-RU"/>
              </w:rPr>
              <w:t>Расшифровка</w:t>
            </w:r>
          </w:p>
        </w:tc>
      </w:tr>
      <w:tr w:rsidR="003916EF" w:rsidRPr="008603BD" w14:paraId="77A00205" w14:textId="77777777">
        <w:trPr>
          <w:trHeight w:hRule="exact" w:val="1310"/>
          <w:jc w:val="center"/>
        </w:trPr>
        <w:tc>
          <w:tcPr>
            <w:tcW w:w="830" w:type="dxa"/>
            <w:tcBorders>
              <w:top w:val="single" w:sz="4" w:space="0" w:color="auto"/>
              <w:left w:val="single" w:sz="4" w:space="0" w:color="auto"/>
            </w:tcBorders>
            <w:shd w:val="clear" w:color="auto" w:fill="FFFFFF"/>
          </w:tcPr>
          <w:p w14:paraId="1069543B" w14:textId="77777777" w:rsidR="003916EF" w:rsidRDefault="00000000">
            <w:pPr>
              <w:pStyle w:val="affd"/>
              <w:shd w:val="clear" w:color="auto" w:fill="auto"/>
              <w:ind w:firstLine="0"/>
              <w:jc w:val="center"/>
              <w:rPr>
                <w:sz w:val="24"/>
                <w:szCs w:val="24"/>
              </w:rPr>
            </w:pPr>
            <w:r>
              <w:rPr>
                <w:color w:val="000000"/>
                <w:sz w:val="24"/>
                <w:szCs w:val="24"/>
                <w:lang w:bidi="ru-RU"/>
              </w:rPr>
              <w:t>А</w:t>
            </w:r>
          </w:p>
        </w:tc>
        <w:tc>
          <w:tcPr>
            <w:tcW w:w="8755" w:type="dxa"/>
            <w:tcBorders>
              <w:top w:val="single" w:sz="4" w:space="0" w:color="auto"/>
              <w:left w:val="single" w:sz="4" w:space="0" w:color="auto"/>
              <w:right w:val="single" w:sz="4" w:space="0" w:color="auto"/>
            </w:tcBorders>
            <w:shd w:val="clear" w:color="auto" w:fill="FFFFFF"/>
            <w:vAlign w:val="center"/>
          </w:tcPr>
          <w:p w14:paraId="33D1185A" w14:textId="77777777" w:rsidR="003916EF" w:rsidRDefault="00000000">
            <w:pPr>
              <w:pStyle w:val="affd"/>
              <w:shd w:val="clear" w:color="auto" w:fill="auto"/>
              <w:ind w:firstLine="0"/>
              <w:rPr>
                <w:sz w:val="24"/>
                <w:szCs w:val="24"/>
              </w:rPr>
            </w:pPr>
            <w:r>
              <w:rPr>
                <w:color w:val="000000"/>
                <w:sz w:val="24"/>
                <w:szCs w:val="24"/>
                <w:lang w:bidi="ru-RU"/>
              </w:rPr>
              <w:t>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w:t>
            </w:r>
          </w:p>
        </w:tc>
      </w:tr>
      <w:tr w:rsidR="003916EF" w:rsidRPr="008603BD" w14:paraId="77CE1A48" w14:textId="77777777">
        <w:trPr>
          <w:trHeight w:hRule="exact" w:val="1182"/>
          <w:jc w:val="center"/>
        </w:trPr>
        <w:tc>
          <w:tcPr>
            <w:tcW w:w="830" w:type="dxa"/>
            <w:tcBorders>
              <w:top w:val="single" w:sz="4" w:space="0" w:color="auto"/>
              <w:left w:val="single" w:sz="4" w:space="0" w:color="auto"/>
            </w:tcBorders>
            <w:shd w:val="clear" w:color="auto" w:fill="FFFFFF"/>
          </w:tcPr>
          <w:p w14:paraId="507A650A" w14:textId="77777777" w:rsidR="003916EF" w:rsidRDefault="00000000">
            <w:pPr>
              <w:pStyle w:val="affd"/>
              <w:shd w:val="clear" w:color="auto" w:fill="auto"/>
              <w:ind w:firstLine="0"/>
              <w:jc w:val="center"/>
              <w:rPr>
                <w:sz w:val="24"/>
                <w:szCs w:val="24"/>
              </w:rPr>
            </w:pPr>
            <w:r>
              <w:rPr>
                <w:color w:val="000000"/>
                <w:sz w:val="24"/>
                <w:szCs w:val="24"/>
                <w:lang w:bidi="ru-RU"/>
              </w:rPr>
              <w:t>В</w:t>
            </w:r>
          </w:p>
        </w:tc>
        <w:tc>
          <w:tcPr>
            <w:tcW w:w="8755" w:type="dxa"/>
            <w:tcBorders>
              <w:top w:val="single" w:sz="4" w:space="0" w:color="auto"/>
              <w:left w:val="single" w:sz="4" w:space="0" w:color="auto"/>
              <w:right w:val="single" w:sz="4" w:space="0" w:color="auto"/>
            </w:tcBorders>
            <w:shd w:val="clear" w:color="auto" w:fill="FFFFFF"/>
            <w:vAlign w:val="center"/>
          </w:tcPr>
          <w:p w14:paraId="028307C7" w14:textId="77777777" w:rsidR="003916EF" w:rsidRDefault="00000000">
            <w:pPr>
              <w:pStyle w:val="affd"/>
              <w:shd w:val="clear" w:color="auto" w:fill="auto"/>
              <w:ind w:firstLine="0"/>
              <w:rPr>
                <w:sz w:val="24"/>
                <w:szCs w:val="24"/>
              </w:rPr>
            </w:pPr>
            <w:r>
              <w:rPr>
                <w:color w:val="000000"/>
                <w:sz w:val="24"/>
                <w:szCs w:val="24"/>
                <w:lang w:bidi="ru-RU"/>
              </w:rPr>
              <w:t>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w:t>
            </w:r>
          </w:p>
        </w:tc>
      </w:tr>
      <w:tr w:rsidR="003916EF" w:rsidRPr="008603BD" w14:paraId="5EFAB97F" w14:textId="77777777">
        <w:trPr>
          <w:trHeight w:hRule="exact" w:val="1412"/>
          <w:jc w:val="center"/>
        </w:trPr>
        <w:tc>
          <w:tcPr>
            <w:tcW w:w="830" w:type="dxa"/>
            <w:tcBorders>
              <w:top w:val="single" w:sz="4" w:space="0" w:color="auto"/>
              <w:left w:val="single" w:sz="4" w:space="0" w:color="auto"/>
              <w:bottom w:val="single" w:sz="4" w:space="0" w:color="auto"/>
            </w:tcBorders>
            <w:shd w:val="clear" w:color="auto" w:fill="FFFFFF"/>
          </w:tcPr>
          <w:p w14:paraId="38D336D1" w14:textId="77777777" w:rsidR="003916EF" w:rsidRDefault="00000000">
            <w:pPr>
              <w:pStyle w:val="affd"/>
              <w:shd w:val="clear" w:color="auto" w:fill="auto"/>
              <w:ind w:firstLine="0"/>
              <w:jc w:val="center"/>
              <w:rPr>
                <w:sz w:val="24"/>
                <w:szCs w:val="24"/>
              </w:rPr>
            </w:pPr>
            <w:r>
              <w:rPr>
                <w:color w:val="000000"/>
                <w:sz w:val="24"/>
                <w:szCs w:val="24"/>
                <w:lang w:bidi="ru-RU"/>
              </w:rPr>
              <w:t>С</w:t>
            </w:r>
          </w:p>
        </w:tc>
        <w:tc>
          <w:tcPr>
            <w:tcW w:w="8755" w:type="dxa"/>
            <w:tcBorders>
              <w:top w:val="single" w:sz="4" w:space="0" w:color="auto"/>
              <w:left w:val="single" w:sz="4" w:space="0" w:color="auto"/>
              <w:bottom w:val="single" w:sz="4" w:space="0" w:color="auto"/>
              <w:right w:val="single" w:sz="4" w:space="0" w:color="auto"/>
            </w:tcBorders>
            <w:shd w:val="clear" w:color="auto" w:fill="FFFFFF"/>
            <w:vAlign w:val="center"/>
          </w:tcPr>
          <w:p w14:paraId="19EAC7AB" w14:textId="77777777" w:rsidR="003916EF" w:rsidRDefault="00000000">
            <w:pPr>
              <w:pStyle w:val="affd"/>
              <w:shd w:val="clear" w:color="auto" w:fill="auto"/>
              <w:ind w:firstLine="0"/>
              <w:rPr>
                <w:sz w:val="24"/>
                <w:szCs w:val="24"/>
              </w:rPr>
            </w:pPr>
            <w:r>
              <w:rPr>
                <w:color w:val="000000"/>
                <w:sz w:val="24"/>
                <w:szCs w:val="24"/>
                <w:lang w:bidi="ru-RU"/>
              </w:rPr>
              <w:t>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w:t>
            </w:r>
          </w:p>
        </w:tc>
      </w:tr>
    </w:tbl>
    <w:p w14:paraId="53AB16D3" w14:textId="77777777" w:rsidR="003916EF" w:rsidRDefault="003916EF">
      <w:pPr>
        <w:spacing w:line="14" w:lineRule="exact"/>
        <w:rPr>
          <w:lang w:val="ru-RU"/>
        </w:rPr>
      </w:pPr>
    </w:p>
    <w:p w14:paraId="659786C0" w14:textId="77777777" w:rsidR="003916EF" w:rsidRDefault="00000000">
      <w:pPr>
        <w:pStyle w:val="desc"/>
        <w:spacing w:before="0" w:beforeAutospacing="0" w:after="0" w:afterAutospacing="0"/>
        <w:contextualSpacing/>
        <w:rPr>
          <w:lang w:val="ru-RU"/>
        </w:rPr>
      </w:pPr>
      <w:r>
        <w:rPr>
          <w:b/>
          <w:lang w:val="ru-RU"/>
        </w:rPr>
        <w:t>Методы, использованные для формулирования рекомендаций –</w:t>
      </w:r>
      <w:r>
        <w:rPr>
          <w:lang w:val="ru-RU"/>
        </w:rPr>
        <w:t xml:space="preserve"> консенсус экспертов.</w:t>
      </w:r>
    </w:p>
    <w:p w14:paraId="01195563" w14:textId="77777777" w:rsidR="003916EF" w:rsidRDefault="00000000">
      <w:pPr>
        <w:pStyle w:val="desc"/>
        <w:spacing w:before="0" w:beforeAutospacing="0" w:after="0" w:afterAutospacing="0"/>
        <w:contextualSpacing/>
        <w:rPr>
          <w:lang w:val="ru-RU"/>
        </w:rPr>
      </w:pPr>
      <w:r>
        <w:rPr>
          <w:b/>
          <w:lang w:val="ru-RU"/>
        </w:rPr>
        <w:t>Экономический анализ</w:t>
      </w:r>
    </w:p>
    <w:p w14:paraId="43ED5E14" w14:textId="77777777" w:rsidR="003916EF" w:rsidRDefault="00000000">
      <w:pPr>
        <w:pStyle w:val="desc"/>
        <w:spacing w:before="0" w:beforeAutospacing="0" w:after="0" w:afterAutospacing="0"/>
        <w:contextualSpacing/>
        <w:rPr>
          <w:lang w:val="ru-RU"/>
        </w:rPr>
      </w:pPr>
      <w:r>
        <w:rPr>
          <w:lang w:val="ru-RU"/>
        </w:rPr>
        <w:t xml:space="preserve">Анализ стоимости не проводился и публикации по </w:t>
      </w:r>
      <w:proofErr w:type="spellStart"/>
      <w:r>
        <w:rPr>
          <w:lang w:val="ru-RU"/>
        </w:rPr>
        <w:t>фармакоэкономике</w:t>
      </w:r>
      <w:proofErr w:type="spellEnd"/>
      <w:r>
        <w:rPr>
          <w:lang w:val="ru-RU"/>
        </w:rPr>
        <w:t xml:space="preserve"> не анализировались.</w:t>
      </w:r>
    </w:p>
    <w:p w14:paraId="043EF811" w14:textId="77777777" w:rsidR="003916EF" w:rsidRDefault="00000000">
      <w:pPr>
        <w:pStyle w:val="desc"/>
        <w:spacing w:before="0" w:beforeAutospacing="0" w:after="0" w:afterAutospacing="0"/>
        <w:contextualSpacing/>
        <w:rPr>
          <w:b/>
        </w:rPr>
      </w:pPr>
      <w:proofErr w:type="spellStart"/>
      <w:r>
        <w:rPr>
          <w:b/>
        </w:rPr>
        <w:t>Метод</w:t>
      </w:r>
      <w:proofErr w:type="spellEnd"/>
      <w:r>
        <w:rPr>
          <w:b/>
        </w:rPr>
        <w:t xml:space="preserve"> </w:t>
      </w:r>
      <w:proofErr w:type="spellStart"/>
      <w:r>
        <w:rPr>
          <w:b/>
        </w:rPr>
        <w:t>валидизации</w:t>
      </w:r>
      <w:proofErr w:type="spellEnd"/>
      <w:r>
        <w:rPr>
          <w:b/>
        </w:rPr>
        <w:t xml:space="preserve"> </w:t>
      </w:r>
      <w:proofErr w:type="spellStart"/>
      <w:r>
        <w:rPr>
          <w:b/>
        </w:rPr>
        <w:t>рекомендаций</w:t>
      </w:r>
      <w:proofErr w:type="spellEnd"/>
      <w:r>
        <w:rPr>
          <w:b/>
        </w:rPr>
        <w:t>:</w:t>
      </w:r>
    </w:p>
    <w:p w14:paraId="7EBF5819" w14:textId="77777777" w:rsidR="003916EF" w:rsidRDefault="00000000">
      <w:pPr>
        <w:pStyle w:val="desc"/>
        <w:numPr>
          <w:ilvl w:val="0"/>
          <w:numId w:val="2"/>
        </w:numPr>
        <w:spacing w:before="0" w:beforeAutospacing="0" w:after="0" w:afterAutospacing="0"/>
        <w:ind w:left="0" w:firstLine="709"/>
        <w:contextualSpacing/>
      </w:pPr>
      <w:proofErr w:type="spellStart"/>
      <w:r>
        <w:t>Внешняя</w:t>
      </w:r>
      <w:proofErr w:type="spellEnd"/>
      <w:r>
        <w:t xml:space="preserve"> </w:t>
      </w:r>
      <w:proofErr w:type="spellStart"/>
      <w:r>
        <w:t>экспертная</w:t>
      </w:r>
      <w:proofErr w:type="spellEnd"/>
      <w:r>
        <w:t xml:space="preserve"> </w:t>
      </w:r>
      <w:proofErr w:type="spellStart"/>
      <w:r>
        <w:t>оценка</w:t>
      </w:r>
      <w:proofErr w:type="spellEnd"/>
    </w:p>
    <w:p w14:paraId="0DA3B291" w14:textId="77777777" w:rsidR="003916EF" w:rsidRDefault="00000000">
      <w:pPr>
        <w:pStyle w:val="desc"/>
        <w:numPr>
          <w:ilvl w:val="0"/>
          <w:numId w:val="2"/>
        </w:numPr>
        <w:spacing w:before="0" w:beforeAutospacing="0" w:after="0" w:afterAutospacing="0"/>
        <w:ind w:left="0" w:firstLine="709"/>
        <w:contextualSpacing/>
      </w:pPr>
      <w:proofErr w:type="spellStart"/>
      <w:r>
        <w:lastRenderedPageBreak/>
        <w:t>Внутренняя</w:t>
      </w:r>
      <w:proofErr w:type="spellEnd"/>
      <w:r>
        <w:t xml:space="preserve"> </w:t>
      </w:r>
      <w:proofErr w:type="spellStart"/>
      <w:r>
        <w:t>экспертная</w:t>
      </w:r>
      <w:proofErr w:type="spellEnd"/>
      <w:r>
        <w:t xml:space="preserve"> </w:t>
      </w:r>
      <w:proofErr w:type="spellStart"/>
      <w:r>
        <w:t>оценка</w:t>
      </w:r>
      <w:proofErr w:type="spellEnd"/>
    </w:p>
    <w:p w14:paraId="5C062556" w14:textId="77777777" w:rsidR="003916EF" w:rsidRDefault="00000000">
      <w:pPr>
        <w:pStyle w:val="desc"/>
        <w:spacing w:before="0" w:beforeAutospacing="0" w:after="0" w:afterAutospacing="0"/>
        <w:contextualSpacing/>
      </w:pPr>
      <w:proofErr w:type="spellStart"/>
      <w:r>
        <w:rPr>
          <w:b/>
        </w:rPr>
        <w:t>Описание</w:t>
      </w:r>
      <w:proofErr w:type="spellEnd"/>
      <w:r>
        <w:rPr>
          <w:b/>
        </w:rPr>
        <w:t xml:space="preserve"> </w:t>
      </w:r>
      <w:proofErr w:type="spellStart"/>
      <w:r>
        <w:rPr>
          <w:b/>
        </w:rPr>
        <w:t>метода</w:t>
      </w:r>
      <w:proofErr w:type="spellEnd"/>
      <w:r>
        <w:rPr>
          <w:b/>
        </w:rPr>
        <w:t xml:space="preserve"> </w:t>
      </w:r>
      <w:proofErr w:type="spellStart"/>
      <w:r>
        <w:rPr>
          <w:b/>
        </w:rPr>
        <w:t>валидизации</w:t>
      </w:r>
      <w:proofErr w:type="spellEnd"/>
      <w:r>
        <w:rPr>
          <w:b/>
        </w:rPr>
        <w:t xml:space="preserve"> </w:t>
      </w:r>
      <w:proofErr w:type="spellStart"/>
      <w:r>
        <w:rPr>
          <w:b/>
        </w:rPr>
        <w:t>рекомендаций</w:t>
      </w:r>
      <w:proofErr w:type="spellEnd"/>
      <w:r>
        <w:rPr>
          <w:b/>
        </w:rPr>
        <w:t>:</w:t>
      </w:r>
      <w:r>
        <w:t xml:space="preserve"> </w:t>
      </w:r>
    </w:p>
    <w:p w14:paraId="72D34B13" w14:textId="77777777" w:rsidR="003916EF" w:rsidRDefault="00000000">
      <w:pPr>
        <w:pStyle w:val="desc"/>
        <w:spacing w:before="0" w:beforeAutospacing="0" w:after="0" w:afterAutospacing="0"/>
        <w:contextualSpacing/>
        <w:rPr>
          <w:lang w:val="ru-RU"/>
        </w:rPr>
      </w:pPr>
      <w:r>
        <w:rPr>
          <w:lang w:val="ru-RU"/>
        </w:rPr>
        <w:t>Настоящие рекомендации в предварительной версии рецензированы независимыми экспертами, которые попросили прокомментировать, прежде всего, насколько интерпретация доказательств, лежащих в основе рекомендаций, доступна для понимания.</w:t>
      </w:r>
    </w:p>
    <w:p w14:paraId="2EF41B41" w14:textId="77777777" w:rsidR="003916EF" w:rsidRDefault="00000000">
      <w:pPr>
        <w:pStyle w:val="desc"/>
        <w:spacing w:before="0" w:beforeAutospacing="0" w:after="0" w:afterAutospacing="0"/>
        <w:contextualSpacing/>
        <w:rPr>
          <w:lang w:val="ru-RU"/>
        </w:rPr>
      </w:pPr>
      <w:r>
        <w:rPr>
          <w:lang w:val="ru-RU"/>
        </w:rPr>
        <w:t>Получены комментарии со стороны врачей-детских онкологов первичного звена в отношении доходчивости изложения рекомендаций и их оценки важности рекомендаций как рабочего инструмента повседневной практики.</w:t>
      </w:r>
    </w:p>
    <w:p w14:paraId="65C6501F" w14:textId="77777777" w:rsidR="003916EF" w:rsidRDefault="00000000">
      <w:pPr>
        <w:pStyle w:val="desc"/>
        <w:spacing w:before="0" w:beforeAutospacing="0" w:after="0" w:afterAutospacing="0"/>
        <w:contextualSpacing/>
        <w:rPr>
          <w:lang w:val="ru-RU"/>
        </w:rPr>
      </w:pPr>
      <w:r>
        <w:rPr>
          <w:lang w:val="ru-RU"/>
        </w:rPr>
        <w:t>Комментарии, полученные от экспертов, тщательно систематизировались и обсуждались председателем и членами рабочей группы. Каждый пункт обсуждался и вносимые в результате этого изменения в рекомендации регистрировались. Если же изменения не вносились, то регистрировались причины отказа от внесения изменений.</w:t>
      </w:r>
    </w:p>
    <w:p w14:paraId="03FCA85B" w14:textId="77777777" w:rsidR="003916EF" w:rsidRDefault="00000000">
      <w:pPr>
        <w:pStyle w:val="desc"/>
        <w:spacing w:before="0" w:beforeAutospacing="0" w:after="0" w:afterAutospacing="0"/>
        <w:contextualSpacing/>
        <w:rPr>
          <w:lang w:val="ru-RU"/>
        </w:rPr>
      </w:pPr>
      <w:r>
        <w:rPr>
          <w:lang w:val="ru-RU"/>
        </w:rPr>
        <w:t>Консультации и экспертная оценка: Проект рекомендаций рецензирован также независимыми экспертами, которых попросили прокомментировать, прежде всего, доходчивость и точность интерпретации доказательной базы, лежащей в основе рекомендаций.</w:t>
      </w:r>
    </w:p>
    <w:p w14:paraId="0ED35E8A" w14:textId="77777777" w:rsidR="003916EF" w:rsidRDefault="00000000">
      <w:pPr>
        <w:pStyle w:val="desc"/>
        <w:spacing w:before="0" w:beforeAutospacing="0" w:after="0" w:afterAutospacing="0"/>
        <w:contextualSpacing/>
        <w:rPr>
          <w:lang w:val="ru-RU"/>
        </w:rPr>
      </w:pPr>
      <w:r>
        <w:rPr>
          <w:lang w:val="ru-RU"/>
        </w:rPr>
        <w:t>Для окончательной редакции и контроля качества рекомендации повторно проанализированы членами рабочей группы, которые пришли к заключению, что все замечания и комментарии экспертов приняты во внимание, риск систематических ошибок при разработке рекомендаций сведен к минимуму.</w:t>
      </w:r>
    </w:p>
    <w:p w14:paraId="5DDE7F71" w14:textId="77777777" w:rsidR="003916EF" w:rsidRDefault="00000000">
      <w:pPr>
        <w:pStyle w:val="desc"/>
        <w:spacing w:before="0" w:beforeAutospacing="0" w:after="0" w:afterAutospacing="0"/>
        <w:contextualSpacing/>
        <w:rPr>
          <w:lang w:val="ru-RU"/>
        </w:rPr>
      </w:pPr>
      <w:r>
        <w:rPr>
          <w:lang w:val="ru-RU"/>
        </w:rPr>
        <w:t>Обновления клинических рекомендаций: актуализация проводится не реже чем один раз в три года</w:t>
      </w:r>
      <w:r>
        <w:rPr>
          <w:bCs/>
          <w:lang w:val="ru-RU"/>
        </w:rPr>
        <w:t xml:space="preserve"> с учетом появившейся новой информации о диагностике и тактике ведения пациентов с РБ. Решение об обновлении принимает МЗ РФ на основе предложений, представленных</w:t>
      </w:r>
      <w:r>
        <w:rPr>
          <w:lang w:val="ru-RU"/>
        </w:rPr>
        <w:t xml:space="preserve"> медицинскими профессиональными некоммерческими организациями</w:t>
      </w:r>
      <w:r>
        <w:rPr>
          <w:bCs/>
          <w:lang w:val="ru-RU"/>
        </w:rPr>
        <w:t xml:space="preserve">. Сформированные предложения должны учитывать результаты комплексной оценки лекарственных препаратов, медицинских изделий, а также </w:t>
      </w:r>
      <w:r>
        <w:rPr>
          <w:lang w:val="ru-RU"/>
        </w:rPr>
        <w:t>результаты клинической апробации.</w:t>
      </w:r>
    </w:p>
    <w:p w14:paraId="3BCBEB71" w14:textId="77777777" w:rsidR="003916EF" w:rsidRDefault="00000000">
      <w:pPr>
        <w:contextualSpacing/>
        <w:rPr>
          <w:lang w:val="ru-RU"/>
        </w:rPr>
      </w:pPr>
      <w:r>
        <w:rPr>
          <w:lang w:val="ru-RU"/>
        </w:rPr>
        <w:t>При отборе публикаций, как потенциальных источников доказательств, использованная в каждом исследовании методология изучается для того, чтобы убедиться в ее достоверности. Результат изучения влияет на уровень доказательств, присваиваемый публикации, что в свою очередь влияет на силу, вытекающих из нее рекомендаций.</w:t>
      </w:r>
    </w:p>
    <w:p w14:paraId="19141C47" w14:textId="77777777" w:rsidR="003916EF" w:rsidRDefault="00000000">
      <w:pPr>
        <w:rPr>
          <w:lang w:val="ru-RU"/>
        </w:rPr>
      </w:pPr>
      <w:r>
        <w:rPr>
          <w:lang w:val="ru-RU"/>
        </w:rPr>
        <w:br w:type="page" w:clear="all"/>
      </w:r>
    </w:p>
    <w:p w14:paraId="338D9B8C" w14:textId="77777777" w:rsidR="003916EF" w:rsidRDefault="00000000">
      <w:pPr>
        <w:pStyle w:val="10"/>
      </w:pPr>
      <w:bookmarkStart w:id="66" w:name="__RefHeading___doc_a3"/>
      <w:bookmarkStart w:id="67" w:name="_Toc18427821"/>
      <w:bookmarkStart w:id="68" w:name="_Toc65787880"/>
      <w:bookmarkStart w:id="69" w:name="_Toc168164055"/>
      <w:r>
        <w:lastRenderedPageBreak/>
        <w:t xml:space="preserve">Приложение А3. </w:t>
      </w:r>
      <w:bookmarkEnd w:id="66"/>
      <w: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67"/>
      <w:bookmarkEnd w:id="68"/>
      <w:bookmarkEnd w:id="69"/>
    </w:p>
    <w:p w14:paraId="5A9515D6" w14:textId="77777777" w:rsidR="003916EF" w:rsidRDefault="00000000">
      <w:pPr>
        <w:rPr>
          <w:lang w:val="ru-RU"/>
        </w:rPr>
      </w:pPr>
      <w:r>
        <w:rPr>
          <w:lang w:val="ru-RU"/>
        </w:rPr>
        <w:t xml:space="preserve">Актуальные инструкции к лекарственным препаратам, упоминаемым в данных клинических рекомендациях, можно найти на сайте </w:t>
      </w:r>
      <w:r>
        <w:t>http</w:t>
      </w:r>
      <w:r>
        <w:rPr>
          <w:lang w:val="ru-RU"/>
        </w:rPr>
        <w:t>://</w:t>
      </w:r>
      <w:proofErr w:type="spellStart"/>
      <w:r>
        <w:t>grls</w:t>
      </w:r>
      <w:proofErr w:type="spellEnd"/>
      <w:r>
        <w:rPr>
          <w:lang w:val="ru-RU"/>
        </w:rPr>
        <w:t>.</w:t>
      </w:r>
      <w:proofErr w:type="spellStart"/>
      <w:r>
        <w:t>rosminzdrav</w:t>
      </w:r>
      <w:proofErr w:type="spellEnd"/>
      <w:r>
        <w:rPr>
          <w:lang w:val="ru-RU"/>
        </w:rPr>
        <w:t>.</w:t>
      </w:r>
      <w:proofErr w:type="spellStart"/>
      <w:r>
        <w:t>ru</w:t>
      </w:r>
      <w:proofErr w:type="spellEnd"/>
      <w:r>
        <w:rPr>
          <w:lang w:val="ru-RU"/>
        </w:rPr>
        <w:t>.</w:t>
      </w:r>
    </w:p>
    <w:p w14:paraId="247393A0" w14:textId="77777777" w:rsidR="003916EF" w:rsidRDefault="00000000">
      <w:pPr>
        <w:pStyle w:val="10"/>
      </w:pPr>
      <w:bookmarkStart w:id="70" w:name="_Toc65787881"/>
      <w:bookmarkStart w:id="71" w:name="_Toc168164056"/>
      <w:r>
        <w:t>Приложение Б. Алгоритм действий врача</w:t>
      </w:r>
      <w:bookmarkEnd w:id="70"/>
      <w:bookmarkEnd w:id="71"/>
    </w:p>
    <w:p w14:paraId="00F335A6" w14:textId="77777777" w:rsidR="003916EF" w:rsidRDefault="00000000">
      <w:pPr>
        <w:rPr>
          <w:lang w:val="ru-RU"/>
        </w:rPr>
      </w:pPr>
      <w:r>
        <w:rPr>
          <w:lang w:val="ru-RU"/>
        </w:rPr>
        <w:t>Схема 1. Блок-схема диагностики и лечения пациента раком поджелудочной железы</w:t>
      </w:r>
    </w:p>
    <w:p w14:paraId="0D5DD096" w14:textId="77777777" w:rsidR="003916EF" w:rsidRDefault="00000000">
      <w:pPr>
        <w:spacing w:line="240" w:lineRule="auto"/>
        <w:ind w:firstLine="0"/>
        <w:jc w:val="left"/>
        <w:rPr>
          <w:lang w:val="ru-RU"/>
        </w:rPr>
      </w:pPr>
      <w:r>
        <w:rPr>
          <w:noProof/>
          <w:lang w:val="ru-RU"/>
        </w:rPr>
        <w:lastRenderedPageBreak/>
        <mc:AlternateContent>
          <mc:Choice Requires="wpg">
            <w:drawing>
              <wp:inline distT="0" distB="0" distL="0" distR="0" wp14:anchorId="59165700" wp14:editId="49147211">
                <wp:extent cx="6248400" cy="689038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8"/>
                        <a:stretch/>
                      </pic:blipFill>
                      <pic:spPr bwMode="auto">
                        <a:xfrm>
                          <a:off x="0" y="0"/>
                          <a:ext cx="6248400" cy="6890385"/>
                        </a:xfrm>
                        <a:prstGeom prst="rect">
                          <a:avLst/>
                        </a:prstGeom>
                        <a:noFill/>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92.00pt;height:542.55pt;mso-wrap-distance-left:0.00pt;mso-wrap-distance-top:0.00pt;mso-wrap-distance-right:0.00pt;mso-wrap-distance-bottom:0.00pt;" stroked="false">
                <v:path textboxrect="0,0,0,0"/>
                <v:imagedata r:id="rId15" o:title=""/>
              </v:shape>
            </w:pict>
          </mc:Fallback>
        </mc:AlternateContent>
      </w:r>
    </w:p>
    <w:p w14:paraId="6317D592" w14:textId="77777777" w:rsidR="003916EF" w:rsidRDefault="00000000">
      <w:pPr>
        <w:rPr>
          <w:lang w:val="ru-RU"/>
        </w:rPr>
      </w:pPr>
      <w:r>
        <w:rPr>
          <w:lang w:val="ru-RU"/>
        </w:rPr>
        <w:br w:type="page" w:clear="all"/>
      </w:r>
    </w:p>
    <w:p w14:paraId="24692788" w14:textId="77777777" w:rsidR="003916EF" w:rsidRDefault="00000000">
      <w:pPr>
        <w:pStyle w:val="10"/>
      </w:pPr>
      <w:bookmarkStart w:id="72" w:name="_Toc467601725"/>
      <w:bookmarkStart w:id="73" w:name="_Toc65787882"/>
      <w:bookmarkStart w:id="74" w:name="_Toc168164057"/>
      <w:r>
        <w:lastRenderedPageBreak/>
        <w:t>Приложение В. Информация для пациента</w:t>
      </w:r>
      <w:bookmarkEnd w:id="72"/>
      <w:bookmarkEnd w:id="73"/>
      <w:bookmarkEnd w:id="74"/>
    </w:p>
    <w:p w14:paraId="711E5456" w14:textId="77777777" w:rsidR="003916EF" w:rsidRDefault="00000000">
      <w:pPr>
        <w:rPr>
          <w:lang w:val="ru-RU"/>
        </w:rPr>
      </w:pPr>
      <w:r>
        <w:rPr>
          <w:lang w:val="ru-RU"/>
        </w:rPr>
        <w:t xml:space="preserve">Информация для пациентов о диагностике, лечении и профилактике рака поджелудочной железы представлена на страницах профессиональных сообществ пациентов, например: </w:t>
      </w:r>
      <w:hyperlink r:id="rId16" w:tooltip="http://www.russcpa.ru/patsientam/" w:history="1">
        <w:r>
          <w:rPr>
            <w:lang w:val="ru-RU"/>
          </w:rPr>
          <w:t>http://www.russcpa.ru/patsientam/</w:t>
        </w:r>
      </w:hyperlink>
      <w:r>
        <w:rPr>
          <w:lang w:val="ru-RU"/>
        </w:rPr>
        <w:t xml:space="preserve"> </w:t>
      </w:r>
    </w:p>
    <w:p w14:paraId="33964F78" w14:textId="77777777" w:rsidR="003916EF" w:rsidRDefault="00000000">
      <w:pPr>
        <w:pStyle w:val="10"/>
      </w:pPr>
      <w:bookmarkStart w:id="75" w:name="_Toc168164058"/>
      <w:r>
        <w:t>Приложение Г1. Шкала оценки тяжести состояния пациента по версии ВОЗ/</w:t>
      </w:r>
      <w:r>
        <w:rPr>
          <w:lang w:val="en-US"/>
        </w:rPr>
        <w:t>ECOG</w:t>
      </w:r>
      <w:r>
        <w:rPr>
          <w:lang w:val="en-US"/>
        </w:rPr>
        <w:fldChar w:fldCharType="begin"/>
      </w:r>
      <w:r>
        <w:instrText xml:space="preserve"> ADDIN ZOTERO_ITEM CSL_CITATION {"citationID":"2CoeogFM","properties":{"formattedCitation":"[202]","plainCitation":"[202]","noteIndex":0},"citationItems":[{"id":351,"uris":["http://zotero.org/users/5363772/items/9XERJX76",["http://zotero.org/users/5363772/items/9XERJX76"]],"itemData":{"id":351,"type":"article-journal","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trials.\n© Lippincott-Raven Publishers.","container-title":"American Journal of Clinical Oncology","ISSN":"0277-3732","issue":"6","title":"Toxicity and response criteria of the Eastern Cooperative Oncology Group","URL":"https://journals.lww.com/amjclinicaloncology/Fulltext/1982/12000/Toxicity_and_response_criteria_of_the_Eastern.14.aspx","volume":"5","author":[{"family":"Oken","given":"Martin M."},{"family":"Creech","given":"Richard H."},{"family":"Tormey","given":"Douglass C."},{"family":"Horton","given":"John"},{"family":"Davis","given":"Thomas E."},{"family":"McFadden","given":"Eleanor T."},{"family":"Carbone","given":"Paul P."}],"issued":{"date-parts":[["1982"]]}}}],"schema":"https://github.com/citation-style-language/schema/raw/master/csl-citation.json"} </w:instrText>
      </w:r>
      <w:r>
        <w:rPr>
          <w:lang w:val="en-US"/>
        </w:rPr>
        <w:fldChar w:fldCharType="separate"/>
      </w:r>
      <w:bookmarkEnd w:id="75"/>
      <w:r>
        <w:t>[202]</w:t>
      </w:r>
      <w:r>
        <w:rPr>
          <w:lang w:val="en-US"/>
        </w:rPr>
        <w:fldChar w:fldCharType="end"/>
      </w:r>
    </w:p>
    <w:p w14:paraId="28737B8C" w14:textId="77777777" w:rsidR="003916EF" w:rsidRDefault="00000000">
      <w:pPr>
        <w:ind w:firstLine="0"/>
        <w:rPr>
          <w:lang w:val="ru-RU"/>
        </w:rPr>
      </w:pPr>
      <w:r>
        <w:rPr>
          <w:color w:val="000000"/>
          <w:lang w:val="ru-RU" w:bidi="ru-RU"/>
        </w:rPr>
        <w:t xml:space="preserve">Название на русском языке: </w:t>
      </w:r>
      <w:r>
        <w:rPr>
          <w:iCs/>
          <w:lang w:val="ru-RU"/>
        </w:rPr>
        <w:t>Шкала оценки тяжести состояния пациента по версии ВОЗ/</w:t>
      </w:r>
      <w:r>
        <w:rPr>
          <w:iCs/>
        </w:rPr>
        <w:t>ECOG</w:t>
      </w:r>
    </w:p>
    <w:p w14:paraId="7157723D" w14:textId="77777777" w:rsidR="003916EF" w:rsidRDefault="00000000">
      <w:pPr>
        <w:pStyle w:val="afff"/>
        <w:spacing w:after="0"/>
        <w:ind w:firstLine="0"/>
        <w:rPr>
          <w:rFonts w:cs="Times New Roman"/>
          <w:i w:val="0"/>
          <w:color w:val="000000"/>
          <w:lang w:val="en-US" w:eastAsia="ru-RU" w:bidi="ru-RU"/>
        </w:rPr>
      </w:pPr>
      <w:r>
        <w:rPr>
          <w:rFonts w:cs="Times New Roman"/>
          <w:i w:val="0"/>
          <w:color w:val="000000"/>
          <w:lang w:eastAsia="ru-RU" w:bidi="ru-RU"/>
        </w:rPr>
        <w:t>Оригинальное</w:t>
      </w:r>
      <w:r>
        <w:rPr>
          <w:rFonts w:cs="Times New Roman"/>
          <w:i w:val="0"/>
          <w:color w:val="000000"/>
          <w:lang w:val="en-US" w:eastAsia="ru-RU" w:bidi="ru-RU"/>
        </w:rPr>
        <w:t xml:space="preserve"> </w:t>
      </w:r>
      <w:r>
        <w:rPr>
          <w:rFonts w:cs="Times New Roman"/>
          <w:i w:val="0"/>
          <w:color w:val="000000"/>
          <w:lang w:eastAsia="ru-RU" w:bidi="ru-RU"/>
        </w:rPr>
        <w:t>название</w:t>
      </w:r>
      <w:r>
        <w:rPr>
          <w:rFonts w:cs="Times New Roman"/>
          <w:i w:val="0"/>
          <w:color w:val="000000"/>
          <w:lang w:val="en-US" w:eastAsia="ru-RU" w:bidi="ru-RU"/>
        </w:rPr>
        <w:t>: The Eastern Cooperative Oncology Group/World Health Organization Performance Status (ECOG/WHO PS)</w:t>
      </w:r>
    </w:p>
    <w:p w14:paraId="42C679D5" w14:textId="77777777" w:rsidR="003916EF" w:rsidRDefault="00000000">
      <w:pPr>
        <w:pStyle w:val="afff"/>
        <w:spacing w:after="0"/>
        <w:ind w:firstLine="0"/>
        <w:rPr>
          <w:rFonts w:cs="Times New Roman"/>
          <w:b/>
          <w:color w:val="FF0000"/>
          <w:lang w:eastAsia="ru-RU" w:bidi="ru-RU"/>
        </w:rPr>
      </w:pPr>
      <w:r>
        <w:rPr>
          <w:rFonts w:cs="Times New Roman"/>
          <w:i w:val="0"/>
          <w:color w:val="000000"/>
          <w:lang w:eastAsia="ru-RU" w:bidi="ru-RU"/>
        </w:rPr>
        <w:t>Источник (официальный сайт разработчиков, публикация с валидацией):</w:t>
      </w:r>
      <w:r>
        <w:rPr>
          <w:rFonts w:cs="Times New Roman"/>
          <w:b/>
          <w:color w:val="FF0000"/>
          <w:lang w:eastAsia="ru-RU" w:bidi="ru-RU"/>
        </w:rPr>
        <w:t xml:space="preserve"> </w:t>
      </w:r>
      <w:r>
        <w:rPr>
          <w:rFonts w:cs="Times New Roman"/>
          <w:b/>
          <w:lang w:eastAsia="ru-RU" w:bidi="ru-RU"/>
        </w:rPr>
        <w:t>https://ecog-acrin.org/resources/ecog-performance-status</w:t>
      </w:r>
    </w:p>
    <w:p w14:paraId="533CBAF7" w14:textId="77777777" w:rsidR="003916EF" w:rsidRDefault="00000000">
      <w:pPr>
        <w:pStyle w:val="afff"/>
        <w:spacing w:after="0"/>
        <w:ind w:firstLine="0"/>
        <w:rPr>
          <w:rFonts w:cs="Times New Roman"/>
          <w:i w:val="0"/>
          <w:color w:val="000000"/>
          <w:lang w:eastAsia="ru-RU" w:bidi="ru-RU"/>
        </w:rPr>
      </w:pPr>
      <w:r>
        <w:rPr>
          <w:rFonts w:cs="Times New Roman"/>
          <w:lang w:val="en-US"/>
        </w:rPr>
        <w:t xml:space="preserve">Oken MM, Creech RH, Tormey DC, Horton J, Davis TE, McFadden ET, Carbone PP: </w:t>
      </w:r>
      <w:r>
        <w:rPr>
          <w:rFonts w:cs="Times New Roman"/>
          <w:b/>
          <w:lang w:val="en-US"/>
        </w:rPr>
        <w:t>Toxicity and response criteria of the Eastern Cooperative Oncology Group</w:t>
      </w:r>
      <w:r>
        <w:rPr>
          <w:rFonts w:cs="Times New Roman"/>
          <w:lang w:val="en-US"/>
        </w:rPr>
        <w:t xml:space="preserve">. </w:t>
      </w:r>
      <w:proofErr w:type="spellStart"/>
      <w:r>
        <w:rPr>
          <w:rFonts w:cs="Times New Roman"/>
          <w:i w:val="0"/>
        </w:rPr>
        <w:t>Am</w:t>
      </w:r>
      <w:proofErr w:type="spellEnd"/>
      <w:r>
        <w:rPr>
          <w:rFonts w:cs="Times New Roman"/>
          <w:i w:val="0"/>
        </w:rPr>
        <w:t xml:space="preserve"> J </w:t>
      </w:r>
      <w:proofErr w:type="spellStart"/>
      <w:r>
        <w:rPr>
          <w:rFonts w:cs="Times New Roman"/>
          <w:i w:val="0"/>
        </w:rPr>
        <w:t>Clin</w:t>
      </w:r>
      <w:proofErr w:type="spellEnd"/>
      <w:r>
        <w:rPr>
          <w:rFonts w:cs="Times New Roman"/>
          <w:i w:val="0"/>
        </w:rPr>
        <w:t xml:space="preserve"> </w:t>
      </w:r>
      <w:proofErr w:type="spellStart"/>
      <w:r>
        <w:rPr>
          <w:rFonts w:cs="Times New Roman"/>
          <w:i w:val="0"/>
        </w:rPr>
        <w:t>Oncol</w:t>
      </w:r>
      <w:proofErr w:type="spellEnd"/>
      <w:r>
        <w:rPr>
          <w:rFonts w:cs="Times New Roman"/>
          <w:i w:val="0"/>
        </w:rPr>
        <w:t xml:space="preserve"> </w:t>
      </w:r>
      <w:r>
        <w:rPr>
          <w:rFonts w:cs="Times New Roman"/>
        </w:rPr>
        <w:t xml:space="preserve">1982, </w:t>
      </w:r>
      <w:r>
        <w:rPr>
          <w:rFonts w:cs="Times New Roman"/>
          <w:b/>
        </w:rPr>
        <w:t>5</w:t>
      </w:r>
      <w:r>
        <w:rPr>
          <w:rFonts w:cs="Times New Roman"/>
        </w:rPr>
        <w:t>(6):649-655</w:t>
      </w:r>
    </w:p>
    <w:p w14:paraId="5BDD86B9" w14:textId="77777777" w:rsidR="003916EF" w:rsidRDefault="00000000">
      <w:pPr>
        <w:pStyle w:val="afff"/>
        <w:spacing w:after="0"/>
        <w:ind w:firstLine="0"/>
        <w:rPr>
          <w:rFonts w:cs="Times New Roman"/>
          <w:i w:val="0"/>
          <w:color w:val="000000"/>
          <w:lang w:eastAsia="ru-RU" w:bidi="ru-RU"/>
        </w:rPr>
      </w:pPr>
      <w:r>
        <w:rPr>
          <w:rFonts w:cs="Times New Roman"/>
          <w:i w:val="0"/>
          <w:color w:val="000000"/>
          <w:lang w:eastAsia="ru-RU" w:bidi="ru-RU"/>
        </w:rPr>
        <w:t>Тип: шкала оценки</w:t>
      </w:r>
    </w:p>
    <w:p w14:paraId="5C863DBF" w14:textId="77777777" w:rsidR="003916EF" w:rsidRDefault="00000000">
      <w:pPr>
        <w:pStyle w:val="afff"/>
        <w:spacing w:after="0"/>
        <w:ind w:firstLine="0"/>
        <w:rPr>
          <w:rFonts w:cs="Times New Roman"/>
          <w:color w:val="000000"/>
          <w:lang w:eastAsia="ru-RU" w:bidi="ru-RU"/>
        </w:rPr>
      </w:pPr>
      <w:r>
        <w:rPr>
          <w:rFonts w:cs="Times New Roman"/>
          <w:i w:val="0"/>
          <w:color w:val="000000"/>
          <w:lang w:eastAsia="ru-RU" w:bidi="ru-RU"/>
        </w:rPr>
        <w:t>Назначение:</w:t>
      </w:r>
      <w:r>
        <w:rPr>
          <w:rFonts w:cs="Times New Roman"/>
        </w:rPr>
        <w:t xml:space="preserve"> </w:t>
      </w:r>
      <w:r>
        <w:rPr>
          <w:rFonts w:cs="Times New Roman"/>
          <w:i w:val="0"/>
          <w:color w:val="000000"/>
          <w:lang w:eastAsia="ru-RU" w:bidi="ru-RU"/>
        </w:rPr>
        <w:t>описать уровень функционирования пациента с точки зрения его способности заботиться о себе, повседневной активности и физических способностях (ходьба, работа и т. д.).</w:t>
      </w:r>
    </w:p>
    <w:p w14:paraId="24FBC0B9" w14:textId="77777777" w:rsidR="003916EF" w:rsidRDefault="00000000">
      <w:pPr>
        <w:pStyle w:val="afff"/>
        <w:spacing w:after="0"/>
        <w:ind w:firstLine="0"/>
        <w:rPr>
          <w:rFonts w:cs="Times New Roman"/>
          <w:i w:val="0"/>
          <w:color w:val="000000"/>
          <w:lang w:eastAsia="ru-RU" w:bidi="ru-RU"/>
        </w:rPr>
      </w:pPr>
      <w:r>
        <w:rPr>
          <w:rFonts w:cs="Times New Roman"/>
          <w:i w:val="0"/>
          <w:color w:val="000000"/>
          <w:lang w:eastAsia="ru-RU" w:bidi="ru-RU"/>
        </w:rPr>
        <w:t>Содержание:</w:t>
      </w:r>
    </w:p>
    <w:tbl>
      <w:tblPr>
        <w:tblW w:w="9371" w:type="dxa"/>
        <w:tblInd w:w="15" w:type="dxa"/>
        <w:tblCellMar>
          <w:top w:w="15" w:type="dxa"/>
          <w:left w:w="15" w:type="dxa"/>
          <w:bottom w:w="15" w:type="dxa"/>
          <w:right w:w="15" w:type="dxa"/>
        </w:tblCellMar>
        <w:tblLook w:val="00A0" w:firstRow="1" w:lastRow="0" w:firstColumn="1" w:lastColumn="0" w:noHBand="0" w:noVBand="0"/>
      </w:tblPr>
      <w:tblGrid>
        <w:gridCol w:w="866"/>
        <w:gridCol w:w="8505"/>
      </w:tblGrid>
      <w:tr w:rsidR="003916EF" w14:paraId="51F63942" w14:textId="77777777">
        <w:trPr>
          <w:trHeight w:val="523"/>
        </w:trPr>
        <w:tc>
          <w:tcPr>
            <w:tcW w:w="866" w:type="dxa"/>
            <w:tcBorders>
              <w:top w:val="single" w:sz="2" w:space="0" w:color="7F7F7F"/>
              <w:left w:val="single" w:sz="2" w:space="0" w:color="7C7C7C"/>
              <w:bottom w:val="single" w:sz="2" w:space="0" w:color="7F7F7F"/>
              <w:right w:val="single" w:sz="2" w:space="0" w:color="7C7C7C"/>
            </w:tcBorders>
            <w:vAlign w:val="center"/>
          </w:tcPr>
          <w:p w14:paraId="691D481B" w14:textId="77777777" w:rsidR="003916EF" w:rsidRDefault="00000000">
            <w:pPr>
              <w:spacing w:line="240" w:lineRule="auto"/>
              <w:ind w:firstLine="0"/>
              <w:jc w:val="center"/>
              <w:rPr>
                <w:b/>
                <w:bCs/>
              </w:rPr>
            </w:pPr>
            <w:proofErr w:type="spellStart"/>
            <w:r>
              <w:rPr>
                <w:b/>
                <w:bCs/>
              </w:rPr>
              <w:t>Балл</w:t>
            </w:r>
            <w:proofErr w:type="spellEnd"/>
          </w:p>
        </w:tc>
        <w:tc>
          <w:tcPr>
            <w:tcW w:w="8505" w:type="dxa"/>
            <w:tcBorders>
              <w:top w:val="single" w:sz="2" w:space="0" w:color="7F7F7F"/>
              <w:left w:val="single" w:sz="2" w:space="0" w:color="7C7C7C"/>
              <w:bottom w:val="single" w:sz="2" w:space="0" w:color="7F7F7F"/>
              <w:right w:val="single" w:sz="2" w:space="0" w:color="7C7C7C"/>
            </w:tcBorders>
            <w:vAlign w:val="center"/>
          </w:tcPr>
          <w:p w14:paraId="236417EA" w14:textId="77777777" w:rsidR="003916EF" w:rsidRDefault="00000000">
            <w:pPr>
              <w:spacing w:line="240" w:lineRule="auto"/>
              <w:ind w:firstLine="0"/>
              <w:jc w:val="center"/>
              <w:rPr>
                <w:b/>
                <w:bCs/>
              </w:rPr>
            </w:pPr>
            <w:proofErr w:type="spellStart"/>
            <w:r>
              <w:rPr>
                <w:b/>
                <w:bCs/>
              </w:rPr>
              <w:t>Описание</w:t>
            </w:r>
            <w:proofErr w:type="spellEnd"/>
          </w:p>
        </w:tc>
      </w:tr>
      <w:tr w:rsidR="003916EF" w:rsidRPr="008603BD" w14:paraId="6A547ED9" w14:textId="77777777">
        <w:trPr>
          <w:trHeight w:val="873"/>
        </w:trPr>
        <w:tc>
          <w:tcPr>
            <w:tcW w:w="866" w:type="dxa"/>
            <w:tcBorders>
              <w:top w:val="single" w:sz="2" w:space="0" w:color="7F7F7F"/>
              <w:left w:val="single" w:sz="2" w:space="0" w:color="7C7C7C"/>
              <w:bottom w:val="single" w:sz="2" w:space="0" w:color="7F7F7F"/>
              <w:right w:val="single" w:sz="2" w:space="0" w:color="7C7C7C"/>
            </w:tcBorders>
            <w:vAlign w:val="center"/>
          </w:tcPr>
          <w:p w14:paraId="6DFF7D3A" w14:textId="77777777" w:rsidR="003916EF" w:rsidRDefault="00000000">
            <w:pPr>
              <w:spacing w:line="240" w:lineRule="auto"/>
              <w:ind w:firstLine="0"/>
              <w:jc w:val="center"/>
            </w:pPr>
            <w:r>
              <w:t>0</w:t>
            </w:r>
          </w:p>
        </w:tc>
        <w:tc>
          <w:tcPr>
            <w:tcW w:w="8505" w:type="dxa"/>
            <w:tcBorders>
              <w:top w:val="single" w:sz="2" w:space="0" w:color="7F7F7F"/>
              <w:left w:val="single" w:sz="2" w:space="0" w:color="7C7C7C"/>
              <w:bottom w:val="single" w:sz="2" w:space="0" w:color="7F7F7F"/>
              <w:right w:val="single" w:sz="2" w:space="0" w:color="7C7C7C"/>
            </w:tcBorders>
            <w:vAlign w:val="center"/>
          </w:tcPr>
          <w:p w14:paraId="7D741B9E" w14:textId="77777777" w:rsidR="003916EF" w:rsidRDefault="00000000">
            <w:pPr>
              <w:spacing w:line="240" w:lineRule="auto"/>
              <w:ind w:firstLine="0"/>
              <w:rPr>
                <w:lang w:val="ru-RU"/>
              </w:rPr>
            </w:pPr>
            <w:r>
              <w:rPr>
                <w:lang w:val="ru-RU"/>
              </w:rPr>
              <w:t xml:space="preserve">Пациент полностью активен, способен выполнять все, как и до заболевания (90–100 % по шкале </w:t>
            </w:r>
            <w:proofErr w:type="spellStart"/>
            <w:r>
              <w:rPr>
                <w:lang w:val="ru-RU"/>
              </w:rPr>
              <w:t>Карновского</w:t>
            </w:r>
            <w:proofErr w:type="spellEnd"/>
            <w:r>
              <w:rPr>
                <w:lang w:val="ru-RU"/>
              </w:rPr>
              <w:t xml:space="preserve">) </w:t>
            </w:r>
          </w:p>
        </w:tc>
      </w:tr>
      <w:tr w:rsidR="003916EF" w14:paraId="2751CA95" w14:textId="77777777">
        <w:tc>
          <w:tcPr>
            <w:tcW w:w="866" w:type="dxa"/>
            <w:tcBorders>
              <w:top w:val="single" w:sz="2" w:space="0" w:color="7F7F7F"/>
              <w:left w:val="single" w:sz="2" w:space="0" w:color="7C7C7C"/>
              <w:bottom w:val="single" w:sz="2" w:space="0" w:color="7F7F7F"/>
              <w:right w:val="single" w:sz="2" w:space="0" w:color="7C7C7C"/>
            </w:tcBorders>
            <w:vAlign w:val="center"/>
          </w:tcPr>
          <w:p w14:paraId="46932DD0" w14:textId="77777777" w:rsidR="003916EF" w:rsidRDefault="00000000">
            <w:pPr>
              <w:spacing w:line="240" w:lineRule="auto"/>
              <w:ind w:firstLine="0"/>
              <w:jc w:val="center"/>
            </w:pPr>
            <w:r>
              <w:t>1</w:t>
            </w:r>
          </w:p>
        </w:tc>
        <w:tc>
          <w:tcPr>
            <w:tcW w:w="8505" w:type="dxa"/>
            <w:tcBorders>
              <w:top w:val="single" w:sz="2" w:space="0" w:color="7F7F7F"/>
              <w:left w:val="single" w:sz="2" w:space="0" w:color="7C7C7C"/>
              <w:bottom w:val="single" w:sz="2" w:space="0" w:color="7F7F7F"/>
              <w:right w:val="single" w:sz="2" w:space="0" w:color="7C7C7C"/>
            </w:tcBorders>
            <w:vAlign w:val="center"/>
          </w:tcPr>
          <w:p w14:paraId="17515C62" w14:textId="77777777" w:rsidR="003916EF" w:rsidRDefault="00000000">
            <w:pPr>
              <w:spacing w:line="240" w:lineRule="auto"/>
              <w:ind w:firstLine="0"/>
            </w:pPr>
            <w:r>
              <w:rPr>
                <w:lang w:val="ru-RU"/>
              </w:rPr>
              <w:t xml:space="preserve">Пациент неспособен выполнять тяжелую, но может выполнять легкую или сидячую работу (например, легкую домашнюю </w:t>
            </w:r>
            <w:proofErr w:type="spellStart"/>
            <w:r>
              <w:t>или</w:t>
            </w:r>
            <w:proofErr w:type="spellEnd"/>
            <w:r>
              <w:t xml:space="preserve"> </w:t>
            </w:r>
            <w:proofErr w:type="spellStart"/>
            <w:r>
              <w:t>канцелярскую</w:t>
            </w:r>
            <w:proofErr w:type="spellEnd"/>
            <w:r>
              <w:t xml:space="preserve"> </w:t>
            </w:r>
            <w:proofErr w:type="spellStart"/>
            <w:r>
              <w:t>работу</w:t>
            </w:r>
            <w:proofErr w:type="spellEnd"/>
            <w:r>
              <w:t xml:space="preserve">, 70–80 % </w:t>
            </w:r>
            <w:proofErr w:type="spellStart"/>
            <w:r>
              <w:t>по</w:t>
            </w:r>
            <w:proofErr w:type="spellEnd"/>
            <w:r>
              <w:t xml:space="preserve"> </w:t>
            </w:r>
            <w:proofErr w:type="spellStart"/>
            <w:r>
              <w:t>шкале</w:t>
            </w:r>
            <w:proofErr w:type="spellEnd"/>
            <w:r>
              <w:t xml:space="preserve"> </w:t>
            </w:r>
            <w:proofErr w:type="spellStart"/>
            <w:r>
              <w:t>Карновского</w:t>
            </w:r>
            <w:proofErr w:type="spellEnd"/>
            <w:r>
              <w:t xml:space="preserve">) </w:t>
            </w:r>
          </w:p>
        </w:tc>
      </w:tr>
      <w:tr w:rsidR="003916EF" w:rsidRPr="008603BD" w14:paraId="5C271AD3" w14:textId="77777777">
        <w:tc>
          <w:tcPr>
            <w:tcW w:w="866" w:type="dxa"/>
            <w:tcBorders>
              <w:top w:val="single" w:sz="2" w:space="0" w:color="7F7F7F"/>
              <w:left w:val="single" w:sz="2" w:space="0" w:color="7C7C7C"/>
              <w:bottom w:val="single" w:sz="2" w:space="0" w:color="7F7F7F"/>
              <w:right w:val="single" w:sz="2" w:space="0" w:color="7C7C7C"/>
            </w:tcBorders>
            <w:vAlign w:val="center"/>
          </w:tcPr>
          <w:p w14:paraId="07D58BB3" w14:textId="77777777" w:rsidR="003916EF" w:rsidRDefault="00000000">
            <w:pPr>
              <w:spacing w:line="240" w:lineRule="auto"/>
              <w:ind w:firstLine="0"/>
              <w:jc w:val="center"/>
            </w:pPr>
            <w:r>
              <w:t>2</w:t>
            </w:r>
          </w:p>
        </w:tc>
        <w:tc>
          <w:tcPr>
            <w:tcW w:w="8505" w:type="dxa"/>
            <w:tcBorders>
              <w:top w:val="single" w:sz="2" w:space="0" w:color="7F7F7F"/>
              <w:left w:val="single" w:sz="2" w:space="0" w:color="7C7C7C"/>
              <w:bottom w:val="single" w:sz="2" w:space="0" w:color="7F7F7F"/>
              <w:right w:val="single" w:sz="2" w:space="0" w:color="7C7C7C"/>
            </w:tcBorders>
            <w:vAlign w:val="center"/>
          </w:tcPr>
          <w:p w14:paraId="265D1624" w14:textId="77777777" w:rsidR="003916EF" w:rsidRDefault="00000000">
            <w:pPr>
              <w:spacing w:line="240" w:lineRule="auto"/>
              <w:ind w:firstLine="0"/>
              <w:rPr>
                <w:lang w:val="ru-RU"/>
              </w:rPr>
            </w:pPr>
            <w:r>
              <w:rPr>
                <w:lang w:val="ru-RU"/>
              </w:rPr>
              <w:t xml:space="preserve">Пациент лечится амбулаторно, способен к самообслуживанию, но не может выполнять работу. Более 50 % времени бодрствования проводит активно – в вертикальном положении (50–60 % по шкале </w:t>
            </w:r>
            <w:proofErr w:type="spellStart"/>
            <w:r>
              <w:rPr>
                <w:lang w:val="ru-RU"/>
              </w:rPr>
              <w:t>Карновского</w:t>
            </w:r>
            <w:proofErr w:type="spellEnd"/>
            <w:r>
              <w:rPr>
                <w:lang w:val="ru-RU"/>
              </w:rPr>
              <w:t xml:space="preserve">) </w:t>
            </w:r>
          </w:p>
        </w:tc>
      </w:tr>
      <w:tr w:rsidR="003916EF" w:rsidRPr="008603BD" w14:paraId="279777EF" w14:textId="77777777">
        <w:tc>
          <w:tcPr>
            <w:tcW w:w="866" w:type="dxa"/>
            <w:tcBorders>
              <w:top w:val="single" w:sz="2" w:space="0" w:color="7F7F7F"/>
              <w:left w:val="single" w:sz="2" w:space="0" w:color="7C7C7C"/>
              <w:bottom w:val="single" w:sz="2" w:space="0" w:color="7F7F7F"/>
              <w:right w:val="single" w:sz="2" w:space="0" w:color="7C7C7C"/>
            </w:tcBorders>
            <w:vAlign w:val="center"/>
          </w:tcPr>
          <w:p w14:paraId="633CEFE2" w14:textId="77777777" w:rsidR="003916EF" w:rsidRDefault="00000000">
            <w:pPr>
              <w:spacing w:line="240" w:lineRule="auto"/>
              <w:ind w:firstLine="0"/>
              <w:jc w:val="center"/>
            </w:pPr>
            <w:r>
              <w:t>3</w:t>
            </w:r>
          </w:p>
        </w:tc>
        <w:tc>
          <w:tcPr>
            <w:tcW w:w="8505" w:type="dxa"/>
            <w:tcBorders>
              <w:top w:val="single" w:sz="2" w:space="0" w:color="7F7F7F"/>
              <w:left w:val="single" w:sz="2" w:space="0" w:color="7C7C7C"/>
              <w:bottom w:val="single" w:sz="2" w:space="0" w:color="7F7F7F"/>
              <w:right w:val="single" w:sz="2" w:space="0" w:color="7C7C7C"/>
            </w:tcBorders>
            <w:vAlign w:val="center"/>
          </w:tcPr>
          <w:p w14:paraId="33CBAC23" w14:textId="77777777" w:rsidR="003916EF" w:rsidRDefault="00000000">
            <w:pPr>
              <w:spacing w:line="240" w:lineRule="auto"/>
              <w:ind w:firstLine="0"/>
              <w:rPr>
                <w:lang w:val="ru-RU"/>
              </w:rPr>
            </w:pPr>
            <w:r>
              <w:rPr>
                <w:lang w:val="ru-RU"/>
              </w:rPr>
              <w:t xml:space="preserve">Пациент способен лишь к ограниченному самообслуживанию, проводит в кресле или постели более 50 % времени бодрствования (30–40 % по шкале </w:t>
            </w:r>
            <w:proofErr w:type="spellStart"/>
            <w:r>
              <w:rPr>
                <w:lang w:val="ru-RU"/>
              </w:rPr>
              <w:t>Карновского</w:t>
            </w:r>
            <w:proofErr w:type="spellEnd"/>
            <w:r>
              <w:rPr>
                <w:lang w:val="ru-RU"/>
              </w:rPr>
              <w:t xml:space="preserve">) </w:t>
            </w:r>
          </w:p>
        </w:tc>
      </w:tr>
      <w:tr w:rsidR="003916EF" w:rsidRPr="008603BD" w14:paraId="355C64FE" w14:textId="77777777">
        <w:tc>
          <w:tcPr>
            <w:tcW w:w="866" w:type="dxa"/>
            <w:tcBorders>
              <w:top w:val="single" w:sz="2" w:space="0" w:color="7F7F7F"/>
              <w:left w:val="single" w:sz="2" w:space="0" w:color="7C7C7C"/>
              <w:bottom w:val="single" w:sz="2" w:space="0" w:color="7F7F7F"/>
              <w:right w:val="single" w:sz="2" w:space="0" w:color="7C7C7C"/>
            </w:tcBorders>
            <w:vAlign w:val="center"/>
          </w:tcPr>
          <w:p w14:paraId="78E0CEA8" w14:textId="77777777" w:rsidR="003916EF" w:rsidRDefault="00000000">
            <w:pPr>
              <w:spacing w:line="240" w:lineRule="auto"/>
              <w:ind w:firstLine="0"/>
              <w:jc w:val="center"/>
            </w:pPr>
            <w:r>
              <w:t>4</w:t>
            </w:r>
          </w:p>
        </w:tc>
        <w:tc>
          <w:tcPr>
            <w:tcW w:w="8505" w:type="dxa"/>
            <w:tcBorders>
              <w:top w:val="single" w:sz="2" w:space="0" w:color="7F7F7F"/>
              <w:left w:val="single" w:sz="2" w:space="0" w:color="7C7C7C"/>
              <w:bottom w:val="single" w:sz="2" w:space="0" w:color="7F7F7F"/>
              <w:right w:val="single" w:sz="2" w:space="0" w:color="7C7C7C"/>
            </w:tcBorders>
            <w:vAlign w:val="center"/>
          </w:tcPr>
          <w:p w14:paraId="63650422" w14:textId="77777777" w:rsidR="003916EF" w:rsidRDefault="00000000">
            <w:pPr>
              <w:spacing w:line="240" w:lineRule="auto"/>
              <w:ind w:firstLine="0"/>
              <w:rPr>
                <w:lang w:val="ru-RU"/>
              </w:rPr>
            </w:pPr>
            <w:r>
              <w:rPr>
                <w:lang w:val="ru-RU"/>
              </w:rPr>
              <w:t xml:space="preserve">Инвалид, совершенно не способен к самообслуживанию, прикован к креслу или постели (10–20 % по шкале </w:t>
            </w:r>
            <w:proofErr w:type="spellStart"/>
            <w:r>
              <w:rPr>
                <w:lang w:val="ru-RU"/>
              </w:rPr>
              <w:t>Карновского</w:t>
            </w:r>
            <w:proofErr w:type="spellEnd"/>
            <w:r>
              <w:rPr>
                <w:lang w:val="ru-RU"/>
              </w:rPr>
              <w:t xml:space="preserve">) </w:t>
            </w:r>
          </w:p>
        </w:tc>
      </w:tr>
      <w:tr w:rsidR="003916EF" w14:paraId="626F7F50" w14:textId="77777777">
        <w:tc>
          <w:tcPr>
            <w:tcW w:w="866" w:type="dxa"/>
            <w:tcBorders>
              <w:top w:val="single" w:sz="2" w:space="0" w:color="7F7F7F"/>
              <w:left w:val="single" w:sz="2" w:space="0" w:color="7C7C7C"/>
              <w:bottom w:val="single" w:sz="2" w:space="0" w:color="7F7F7F"/>
              <w:right w:val="single" w:sz="2" w:space="0" w:color="7C7C7C"/>
            </w:tcBorders>
            <w:vAlign w:val="center"/>
          </w:tcPr>
          <w:p w14:paraId="349B398B" w14:textId="77777777" w:rsidR="003916EF" w:rsidRDefault="00000000">
            <w:pPr>
              <w:spacing w:line="240" w:lineRule="auto"/>
              <w:ind w:firstLine="0"/>
              <w:jc w:val="center"/>
              <w:rPr>
                <w:lang w:val="ru-RU"/>
              </w:rPr>
            </w:pPr>
            <w:r>
              <w:rPr>
                <w:lang w:val="ru-RU"/>
              </w:rPr>
              <w:t>5</w:t>
            </w:r>
          </w:p>
        </w:tc>
        <w:tc>
          <w:tcPr>
            <w:tcW w:w="8505" w:type="dxa"/>
            <w:tcBorders>
              <w:top w:val="single" w:sz="2" w:space="0" w:color="7F7F7F"/>
              <w:left w:val="single" w:sz="2" w:space="0" w:color="7C7C7C"/>
              <w:bottom w:val="single" w:sz="2" w:space="0" w:color="7F7F7F"/>
              <w:right w:val="single" w:sz="2" w:space="0" w:color="7C7C7C"/>
            </w:tcBorders>
            <w:vAlign w:val="center"/>
          </w:tcPr>
          <w:p w14:paraId="41FB5819" w14:textId="77777777" w:rsidR="003916EF" w:rsidRDefault="00000000">
            <w:pPr>
              <w:spacing w:line="240" w:lineRule="auto"/>
              <w:ind w:firstLine="0"/>
              <w:rPr>
                <w:lang w:val="ru-RU"/>
              </w:rPr>
            </w:pPr>
            <w:proofErr w:type="spellStart"/>
            <w:r>
              <w:t>Пациент</w:t>
            </w:r>
            <w:proofErr w:type="spellEnd"/>
            <w:r>
              <w:t xml:space="preserve"> </w:t>
            </w:r>
            <w:proofErr w:type="spellStart"/>
            <w:r>
              <w:t>мертв</w:t>
            </w:r>
            <w:proofErr w:type="spellEnd"/>
          </w:p>
        </w:tc>
      </w:tr>
    </w:tbl>
    <w:p w14:paraId="6A73FDCC" w14:textId="77777777" w:rsidR="003916EF" w:rsidRDefault="00000000">
      <w:pPr>
        <w:pStyle w:val="afff"/>
        <w:rPr>
          <w:rFonts w:cs="Times New Roman"/>
          <w:i w:val="0"/>
          <w:color w:val="000000"/>
          <w:lang w:eastAsia="ru-RU" w:bidi="ru-RU"/>
        </w:rPr>
      </w:pPr>
      <w:r>
        <w:rPr>
          <w:rFonts w:cs="Times New Roman"/>
          <w:i w:val="0"/>
          <w:color w:val="000000"/>
          <w:lang w:eastAsia="ru-RU" w:bidi="ru-RU"/>
        </w:rPr>
        <w:t>Ключ (интерпретация): приведен в самой шкале</w:t>
      </w:r>
    </w:p>
    <w:p w14:paraId="7EDC5DDD" w14:textId="77777777" w:rsidR="003916EF" w:rsidRDefault="003916EF">
      <w:pPr>
        <w:pStyle w:val="10"/>
        <w:sectPr w:rsidR="003916EF">
          <w:headerReference w:type="default" r:id="rId17"/>
          <w:footerReference w:type="default" r:id="rId18"/>
          <w:pgSz w:w="11906" w:h="16838"/>
          <w:pgMar w:top="1134" w:right="850" w:bottom="1134" w:left="1701" w:header="708" w:footer="708" w:gutter="0"/>
          <w:cols w:space="720"/>
          <w:titlePg/>
          <w:docGrid w:linePitch="360"/>
        </w:sectPr>
      </w:pPr>
    </w:p>
    <w:p w14:paraId="6709D08F" w14:textId="77777777" w:rsidR="003916EF" w:rsidRDefault="00000000">
      <w:pPr>
        <w:pStyle w:val="10"/>
      </w:pPr>
      <w:bookmarkStart w:id="76" w:name="_Toc65787884"/>
      <w:bookmarkStart w:id="77" w:name="_Toc168164059"/>
      <w:r>
        <w:lastRenderedPageBreak/>
        <w:t>Приложение Г2. Критерии оценки ответа опухоли на лечение (</w:t>
      </w:r>
      <w:r>
        <w:rPr>
          <w:lang w:val="en-US"/>
        </w:rPr>
        <w:t>RECIST</w:t>
      </w:r>
      <w:r>
        <w:t xml:space="preserve"> 1.1)</w:t>
      </w:r>
      <w:bookmarkEnd w:id="76"/>
      <w:bookmarkEnd w:id="77"/>
    </w:p>
    <w:p w14:paraId="7E92DFBA" w14:textId="77777777" w:rsidR="003916EF" w:rsidRDefault="00000000">
      <w:pPr>
        <w:rPr>
          <w:color w:val="000000"/>
          <w:lang w:val="ru-RU" w:bidi="ru-RU"/>
        </w:rPr>
      </w:pPr>
      <w:r>
        <w:rPr>
          <w:color w:val="000000"/>
          <w:lang w:val="ru-RU" w:bidi="ru-RU"/>
        </w:rPr>
        <w:t>Название на русском языке:</w:t>
      </w:r>
      <w:r>
        <w:rPr>
          <w:lang w:val="ru-RU"/>
        </w:rPr>
        <w:t xml:space="preserve"> Критерии оценки ответа опухоли на химиотерапевтическое лечение (</w:t>
      </w:r>
      <w:r>
        <w:t>RECIST</w:t>
      </w:r>
      <w:r>
        <w:rPr>
          <w:lang w:val="ru-RU"/>
        </w:rPr>
        <w:t xml:space="preserve"> 1.1)</w:t>
      </w:r>
    </w:p>
    <w:p w14:paraId="639DE458" w14:textId="77777777" w:rsidR="003916EF" w:rsidRDefault="00000000">
      <w:pPr>
        <w:rPr>
          <w:color w:val="000000"/>
          <w:lang w:bidi="ru-RU"/>
        </w:rPr>
      </w:pPr>
      <w:proofErr w:type="spellStart"/>
      <w:r>
        <w:rPr>
          <w:color w:val="000000"/>
          <w:lang w:bidi="ru-RU"/>
        </w:rPr>
        <w:t>Оригинальное</w:t>
      </w:r>
      <w:proofErr w:type="spellEnd"/>
      <w:r>
        <w:rPr>
          <w:color w:val="000000"/>
          <w:lang w:bidi="ru-RU"/>
        </w:rPr>
        <w:t xml:space="preserve"> </w:t>
      </w:r>
      <w:proofErr w:type="spellStart"/>
      <w:r>
        <w:rPr>
          <w:color w:val="000000"/>
          <w:lang w:bidi="ru-RU"/>
        </w:rPr>
        <w:t>название</w:t>
      </w:r>
      <w:proofErr w:type="spellEnd"/>
      <w:r>
        <w:rPr>
          <w:color w:val="000000"/>
          <w:lang w:bidi="ru-RU"/>
        </w:rPr>
        <w:t>: Response evaluation criteria in solid tumors 1.1</w:t>
      </w:r>
    </w:p>
    <w:p w14:paraId="3B4DF4E3" w14:textId="77777777" w:rsidR="003916EF" w:rsidRDefault="00000000">
      <w:pPr>
        <w:rPr>
          <w:color w:val="000000"/>
          <w:lang w:val="ru-RU" w:bidi="ru-RU"/>
        </w:rPr>
      </w:pPr>
      <w:r>
        <w:rPr>
          <w:color w:val="000000"/>
          <w:lang w:val="ru-RU" w:bidi="ru-RU"/>
        </w:rPr>
        <w:t xml:space="preserve">Источник (официальный сайт разработчиков, публикация с валидацией): </w:t>
      </w:r>
    </w:p>
    <w:p w14:paraId="38B8780A" w14:textId="77777777" w:rsidR="003916EF" w:rsidRDefault="00000000">
      <w:pPr>
        <w:rPr>
          <w:lang w:val="ru-RU"/>
        </w:rPr>
      </w:pPr>
      <w:proofErr w:type="spellStart"/>
      <w:r>
        <w:t>Оригинальная</w:t>
      </w:r>
      <w:proofErr w:type="spellEnd"/>
      <w:r>
        <w:t xml:space="preserve"> </w:t>
      </w:r>
      <w:proofErr w:type="spellStart"/>
      <w:r>
        <w:t>публикация</w:t>
      </w:r>
      <w:proofErr w:type="spellEnd"/>
      <w:r>
        <w:t xml:space="preserve">: Eisenhauer EA, </w:t>
      </w:r>
      <w:proofErr w:type="spellStart"/>
      <w:r>
        <w:t>Therasse</w:t>
      </w:r>
      <w:proofErr w:type="spellEnd"/>
      <w:r>
        <w:t xml:space="preserve"> P, Bogaerts J, Schwartz LH, Sargent D, Ford R, Dancey J, </w:t>
      </w:r>
      <w:proofErr w:type="spellStart"/>
      <w:r>
        <w:t>Arbuck</w:t>
      </w:r>
      <w:proofErr w:type="spellEnd"/>
      <w:r>
        <w:t xml:space="preserve"> S, Gwyther S, Mooney M et al: New response evaluation criteria in solid </w:t>
      </w:r>
      <w:proofErr w:type="spellStart"/>
      <w:r>
        <w:t>tumours</w:t>
      </w:r>
      <w:proofErr w:type="spellEnd"/>
      <w:r>
        <w:t xml:space="preserve">: revised RECIST guideline (version 1.1). </w:t>
      </w:r>
      <w:proofErr w:type="spellStart"/>
      <w:r>
        <w:t>Eur</w:t>
      </w:r>
      <w:proofErr w:type="spellEnd"/>
      <w:r>
        <w:rPr>
          <w:lang w:val="ru-RU"/>
        </w:rPr>
        <w:t xml:space="preserve"> </w:t>
      </w:r>
      <w:r>
        <w:t>J</w:t>
      </w:r>
      <w:r>
        <w:rPr>
          <w:lang w:val="ru-RU"/>
        </w:rPr>
        <w:t xml:space="preserve"> </w:t>
      </w:r>
      <w:r>
        <w:t>Cancer</w:t>
      </w:r>
      <w:r>
        <w:rPr>
          <w:lang w:val="ru-RU"/>
        </w:rPr>
        <w:t xml:space="preserve"> 2009, 45(2):228-247 </w:t>
      </w:r>
    </w:p>
    <w:p w14:paraId="17E1EDBA" w14:textId="77777777" w:rsidR="003916EF" w:rsidRDefault="00000000">
      <w:pPr>
        <w:rPr>
          <w:color w:val="000000"/>
          <w:lang w:val="ru-RU" w:bidi="ru-RU"/>
        </w:rPr>
      </w:pPr>
      <w:r>
        <w:rPr>
          <w:color w:val="000000"/>
          <w:lang w:val="ru-RU" w:bidi="ru-RU"/>
        </w:rPr>
        <w:t>Тип: шкала оценки</w:t>
      </w:r>
    </w:p>
    <w:p w14:paraId="5169C718" w14:textId="77777777" w:rsidR="003916EF" w:rsidRDefault="00000000">
      <w:pPr>
        <w:rPr>
          <w:color w:val="000000"/>
          <w:lang w:val="ru-RU" w:bidi="ru-RU"/>
        </w:rPr>
      </w:pPr>
      <w:r>
        <w:rPr>
          <w:lang w:val="ru-RU"/>
        </w:rPr>
        <w:t>Назначение:</w:t>
      </w:r>
      <w:r>
        <w:rPr>
          <w:color w:val="000000"/>
          <w:lang w:val="ru-RU" w:bidi="ru-RU"/>
        </w:rPr>
        <w:t xml:space="preserve"> оценка ответа на химиотерапевтическое лечение</w:t>
      </w:r>
    </w:p>
    <w:p w14:paraId="6207CB58" w14:textId="77777777" w:rsidR="003916EF" w:rsidRDefault="00000000">
      <w:pPr>
        <w:rPr>
          <w:lang w:val="ru-RU"/>
        </w:rPr>
      </w:pPr>
      <w:r>
        <w:rPr>
          <w:color w:val="000000"/>
          <w:lang w:val="ru-RU" w:bidi="ru-RU"/>
        </w:rPr>
        <w:t xml:space="preserve">Содержание, ключ и шаблон </w:t>
      </w:r>
      <w:r>
        <w:rPr>
          <w:lang w:val="ru-RU"/>
        </w:rPr>
        <w:t xml:space="preserve">на русском языке представлены в методических рекомендациях №46 ГБУЗ «Научно-практический центр медицинской радиологии» департамента здравоохранения города Москвы и доступны на веб-сайте </w:t>
      </w:r>
      <w:r>
        <w:rPr>
          <w:b/>
          <w:bCs/>
        </w:rPr>
        <w:t>http</w:t>
      </w:r>
      <w:r>
        <w:rPr>
          <w:b/>
          <w:bCs/>
          <w:lang w:val="ru-RU"/>
        </w:rPr>
        <w:t>://</w:t>
      </w:r>
      <w:proofErr w:type="spellStart"/>
      <w:r>
        <w:rPr>
          <w:b/>
          <w:bCs/>
        </w:rPr>
        <w:t>medradiology</w:t>
      </w:r>
      <w:proofErr w:type="spellEnd"/>
      <w:r>
        <w:rPr>
          <w:b/>
          <w:bCs/>
          <w:lang w:val="ru-RU"/>
        </w:rPr>
        <w:t>.</w:t>
      </w:r>
      <w:proofErr w:type="spellStart"/>
      <w:r>
        <w:rPr>
          <w:b/>
          <w:bCs/>
        </w:rPr>
        <w:t>moscow</w:t>
      </w:r>
      <w:proofErr w:type="spellEnd"/>
      <w:r>
        <w:rPr>
          <w:b/>
          <w:bCs/>
          <w:lang w:val="ru-RU"/>
        </w:rPr>
        <w:t>/</w:t>
      </w:r>
      <w:r>
        <w:rPr>
          <w:b/>
          <w:bCs/>
        </w:rPr>
        <w:t>d</w:t>
      </w:r>
      <w:r>
        <w:rPr>
          <w:b/>
          <w:bCs/>
          <w:lang w:val="ru-RU"/>
        </w:rPr>
        <w:t>/1364488/</w:t>
      </w:r>
      <w:r>
        <w:rPr>
          <w:b/>
          <w:bCs/>
        </w:rPr>
        <w:t>d</w:t>
      </w:r>
      <w:r>
        <w:rPr>
          <w:b/>
          <w:bCs/>
          <w:lang w:val="ru-RU"/>
        </w:rPr>
        <w:t>/</w:t>
      </w:r>
      <w:r>
        <w:rPr>
          <w:b/>
          <w:bCs/>
        </w:rPr>
        <w:t>no</w:t>
      </w:r>
      <w:r>
        <w:rPr>
          <w:b/>
          <w:bCs/>
          <w:lang w:val="ru-RU"/>
        </w:rPr>
        <w:t>46_2018_</w:t>
      </w:r>
      <w:proofErr w:type="spellStart"/>
      <w:r>
        <w:rPr>
          <w:b/>
          <w:bCs/>
        </w:rPr>
        <w:t>recist</w:t>
      </w:r>
      <w:proofErr w:type="spellEnd"/>
      <w:r>
        <w:rPr>
          <w:b/>
          <w:bCs/>
          <w:lang w:val="ru-RU"/>
        </w:rPr>
        <w:t>_11.</w:t>
      </w:r>
      <w:r>
        <w:rPr>
          <w:b/>
          <w:bCs/>
        </w:rPr>
        <w:t>pdf</w:t>
      </w:r>
      <w:r>
        <w:fldChar w:fldCharType="begin"/>
      </w:r>
      <w:r>
        <w:rPr>
          <w:lang w:val="ru-RU"/>
        </w:rPr>
        <w:instrText xml:space="preserve"> ADDIN ZOTERO_ITEM CSL_CITATION {"citationID":"FUgRNUFa","properties":{"formattedCitation":"[203]","plainCitation":"[203]","noteIndex":0},"citationItems":[{"id":352,"uris":["http://zotero.org/users/5363772/items/7WV82NTI",["http://zotero.org/users/5363772/items/7WV82NTI"]],"itemData":{"id":352,"type":"article-journal","container-title":"Методические рекомендации №46","issue":"2018","title":"Методические рекомендации по применению критериев ответа солидных опухолей на химиотерапевтическое лечение (RECIST 1.1)","author":[{"family":"Гомболевский","given":"В"},{"family":"Лайпан","given":"А"},{"family":"Шапиев","given":"А"}]}}],"schema":"https://github.com/citation-style-language/schema/raw/master/csl-citation.json"} </w:instrText>
      </w:r>
      <w:r>
        <w:fldChar w:fldCharType="separate"/>
      </w:r>
      <w:r>
        <w:rPr>
          <w:sz w:val="28"/>
          <w:lang w:val="ru-RU"/>
        </w:rPr>
        <w:t>[203]</w:t>
      </w:r>
      <w:r>
        <w:fldChar w:fldCharType="end"/>
      </w:r>
      <w:r>
        <w:rPr>
          <w:lang w:val="ru-RU"/>
        </w:rPr>
        <w:t>. Данный документ является собственностью Департамента здравоохранения города Москвы, не подлежит тиражированию и распространению без соответствующего разрешения.</w:t>
      </w:r>
    </w:p>
    <w:p w14:paraId="6010D0D3" w14:textId="77777777" w:rsidR="003916EF" w:rsidRDefault="003916EF">
      <w:pPr>
        <w:ind w:left="709" w:firstLine="0"/>
        <w:rPr>
          <w:lang w:val="ru-RU"/>
        </w:rPr>
      </w:pPr>
    </w:p>
    <w:p w14:paraId="0028110A" w14:textId="77777777" w:rsidR="003916EF" w:rsidRDefault="00000000">
      <w:pPr>
        <w:pStyle w:val="10"/>
      </w:pPr>
      <w:r>
        <w:t xml:space="preserve">Приложение Г3. Критерии оценки терапевтического эффекта предоперационной терапии в операционном материале </w:t>
      </w:r>
    </w:p>
    <w:p w14:paraId="1C224CB4" w14:textId="77777777" w:rsidR="003916EF" w:rsidRDefault="00000000">
      <w:pPr>
        <w:pStyle w:val="10"/>
      </w:pPr>
      <w:r>
        <w:t>Название на русском языке: Критерии оценки терапевтического эффекта предоперационной терапии в операционном материале</w:t>
      </w:r>
    </w:p>
    <w:p w14:paraId="6AE56557" w14:textId="77777777" w:rsidR="003916EF" w:rsidRDefault="00000000">
      <w:pPr>
        <w:ind w:firstLine="0"/>
        <w:rPr>
          <w:bCs/>
        </w:rPr>
      </w:pPr>
      <w:proofErr w:type="spellStart"/>
      <w:r>
        <w:rPr>
          <w:bCs/>
          <w:color w:val="000000"/>
          <w:lang w:bidi="ru-RU"/>
        </w:rPr>
        <w:t>Оригинальное</w:t>
      </w:r>
      <w:proofErr w:type="spellEnd"/>
      <w:r>
        <w:rPr>
          <w:bCs/>
          <w:color w:val="000000"/>
          <w:lang w:bidi="ru-RU"/>
        </w:rPr>
        <w:t xml:space="preserve"> </w:t>
      </w:r>
      <w:proofErr w:type="spellStart"/>
      <w:r>
        <w:rPr>
          <w:bCs/>
          <w:color w:val="000000"/>
          <w:lang w:bidi="ru-RU"/>
        </w:rPr>
        <w:t>название</w:t>
      </w:r>
      <w:proofErr w:type="spellEnd"/>
      <w:r>
        <w:rPr>
          <w:bCs/>
          <w:color w:val="000000"/>
          <w:lang w:bidi="ru-RU"/>
        </w:rPr>
        <w:t>: Protocol for the Examination of Specimens From Patients With Carcinoma of the Pancreas (</w:t>
      </w:r>
      <w:r>
        <w:rPr>
          <w:bCs/>
        </w:rPr>
        <w:t>version Panc.Exo_4.2.0.2.REL_CAPC)</w:t>
      </w:r>
      <w:r>
        <w:rPr>
          <w:bCs/>
        </w:rPr>
        <w:fldChar w:fldCharType="begin"/>
      </w:r>
      <w:r>
        <w:rPr>
          <w:bCs/>
        </w:rPr>
        <w:instrText xml:space="preserve"> ADDIN ZOTERO_ITEM CSL_CITATION {"citationID":"Au83Ynzv","properties":{"formattedCitation":"[48]","plainCitation":"[48]","noteIndex":0},"citationItems":[{"id":1465,"uris":["http://zotero.org/users/5363772/items/Z4MHILK7"],"itemData":{"id":1465,"type":"webpage","container-title":"American Colledge of pathlogists","language":"eng","title":"Protocol for the Examination of Specimens From Patients With Carcinoma of the Pancreas","URL":"https://www.cap.org","accessed":{"date-parts":[["2024",3,7]]},"issued":{"date-parts":[["2017",6]]}}}],"schema":"https://github.com/citation-style-language/schema/raw/master/csl-citation.json"} </w:instrText>
      </w:r>
      <w:r>
        <w:rPr>
          <w:bCs/>
        </w:rPr>
        <w:fldChar w:fldCharType="separate"/>
      </w:r>
      <w:r>
        <w:t>[48]</w:t>
      </w:r>
      <w:r>
        <w:rPr>
          <w:bCs/>
        </w:rPr>
        <w:fldChar w:fldCharType="end"/>
      </w:r>
    </w:p>
    <w:p w14:paraId="7D6D9B8F" w14:textId="77777777" w:rsidR="003916EF" w:rsidRDefault="00000000">
      <w:pPr>
        <w:ind w:firstLine="0"/>
        <w:rPr>
          <w:color w:val="000000"/>
          <w:lang w:bidi="ru-RU"/>
        </w:rPr>
      </w:pPr>
      <w:r>
        <w:rPr>
          <w:bCs/>
          <w:lang w:val="ru-RU"/>
        </w:rPr>
        <w:t xml:space="preserve">Источник </w:t>
      </w:r>
      <w:r>
        <w:rPr>
          <w:color w:val="000000"/>
          <w:lang w:val="ru-RU" w:bidi="ru-RU"/>
        </w:rPr>
        <w:t xml:space="preserve">(официальный сайт разработчиков, публикация с валидацией): </w:t>
      </w:r>
      <w:r>
        <w:rPr>
          <w:color w:val="000000"/>
          <w:lang w:bidi="ru-RU"/>
        </w:rPr>
        <w:t>Burgart</w:t>
      </w:r>
      <w:r>
        <w:rPr>
          <w:color w:val="000000"/>
          <w:lang w:val="ru-RU" w:bidi="ru-RU"/>
        </w:rPr>
        <w:t xml:space="preserve"> </w:t>
      </w:r>
      <w:r>
        <w:rPr>
          <w:color w:val="000000"/>
          <w:lang w:bidi="ru-RU"/>
        </w:rPr>
        <w:t>LJ</w:t>
      </w:r>
      <w:r>
        <w:rPr>
          <w:color w:val="000000"/>
          <w:lang w:val="ru-RU" w:bidi="ru-RU"/>
        </w:rPr>
        <w:t xml:space="preserve">, </w:t>
      </w:r>
      <w:r>
        <w:rPr>
          <w:color w:val="000000"/>
          <w:lang w:bidi="ru-RU"/>
        </w:rPr>
        <w:t>Shi</w:t>
      </w:r>
      <w:r>
        <w:rPr>
          <w:color w:val="000000"/>
          <w:lang w:val="ru-RU" w:bidi="ru-RU"/>
        </w:rPr>
        <w:t xml:space="preserve"> </w:t>
      </w:r>
      <w:r>
        <w:rPr>
          <w:color w:val="000000"/>
          <w:lang w:bidi="ru-RU"/>
        </w:rPr>
        <w:t>C</w:t>
      </w:r>
      <w:r>
        <w:rPr>
          <w:color w:val="000000"/>
          <w:lang w:val="ru-RU" w:bidi="ru-RU"/>
        </w:rPr>
        <w:t xml:space="preserve">, </w:t>
      </w:r>
      <w:proofErr w:type="spellStart"/>
      <w:r>
        <w:rPr>
          <w:color w:val="000000"/>
          <w:lang w:bidi="ru-RU"/>
        </w:rPr>
        <w:t>Adsay</w:t>
      </w:r>
      <w:proofErr w:type="spellEnd"/>
      <w:r>
        <w:rPr>
          <w:color w:val="000000"/>
          <w:lang w:val="ru-RU" w:bidi="ru-RU"/>
        </w:rPr>
        <w:t xml:space="preserve"> </w:t>
      </w:r>
      <w:r>
        <w:rPr>
          <w:color w:val="000000"/>
          <w:lang w:bidi="ru-RU"/>
        </w:rPr>
        <w:t>NV</w:t>
      </w:r>
      <w:r>
        <w:rPr>
          <w:color w:val="000000"/>
          <w:lang w:val="ru-RU" w:bidi="ru-RU"/>
        </w:rPr>
        <w:t xml:space="preserve">, </w:t>
      </w:r>
      <w:r>
        <w:rPr>
          <w:color w:val="000000"/>
          <w:lang w:bidi="ru-RU"/>
        </w:rPr>
        <w:t>et</w:t>
      </w:r>
      <w:r>
        <w:rPr>
          <w:color w:val="000000"/>
          <w:lang w:val="ru-RU" w:bidi="ru-RU"/>
        </w:rPr>
        <w:t xml:space="preserve"> </w:t>
      </w:r>
      <w:r>
        <w:rPr>
          <w:color w:val="000000"/>
          <w:lang w:bidi="ru-RU"/>
        </w:rPr>
        <w:t>al</w:t>
      </w:r>
      <w:r>
        <w:rPr>
          <w:color w:val="000000"/>
          <w:lang w:val="ru-RU" w:bidi="ru-RU"/>
        </w:rPr>
        <w:t xml:space="preserve">. </w:t>
      </w:r>
      <w:r>
        <w:rPr>
          <w:color w:val="000000"/>
          <w:lang w:bidi="ru-RU"/>
        </w:rPr>
        <w:t xml:space="preserve">Protocol for the Examination of Specimens From Patients With Carcinoma of the Pancreas 2020. Available at: </w:t>
      </w:r>
      <w:hyperlink r:id="rId19" w:tooltip="https://www.cap.org/protocols-and-guidelines/cancer-reporting-tools/cancer-protocol-templates" w:history="1">
        <w:r>
          <w:rPr>
            <w:rStyle w:val="aff4"/>
            <w:lang w:bidi="ru-RU"/>
          </w:rPr>
          <w:t>https://www.cap.org/protocols-and-guidelines/cancer-reporting-tools/cancer-protocol-templates</w:t>
        </w:r>
      </w:hyperlink>
      <w:r>
        <w:rPr>
          <w:color w:val="000000"/>
          <w:lang w:bidi="ru-RU"/>
        </w:rPr>
        <w:t>.</w:t>
      </w:r>
    </w:p>
    <w:p w14:paraId="70F5BEF2" w14:textId="77777777" w:rsidR="003916EF" w:rsidRDefault="00000000">
      <w:pPr>
        <w:ind w:firstLine="0"/>
        <w:rPr>
          <w:color w:val="000000"/>
          <w:lang w:val="ru-RU" w:bidi="ru-RU"/>
        </w:rPr>
      </w:pPr>
      <w:r>
        <w:rPr>
          <w:color w:val="000000"/>
          <w:lang w:val="ru-RU" w:bidi="ru-RU"/>
        </w:rPr>
        <w:t>Тип: шкала оценки</w:t>
      </w:r>
    </w:p>
    <w:p w14:paraId="1EAB4FD0" w14:textId="77777777" w:rsidR="003916EF" w:rsidRDefault="00000000">
      <w:pPr>
        <w:rPr>
          <w:color w:val="000000"/>
          <w:lang w:val="ru-RU" w:bidi="ru-RU"/>
        </w:rPr>
      </w:pPr>
      <w:r>
        <w:rPr>
          <w:lang w:val="ru-RU"/>
        </w:rPr>
        <w:t>Назначение:</w:t>
      </w:r>
      <w:r>
        <w:rPr>
          <w:color w:val="000000"/>
          <w:lang w:val="ru-RU" w:bidi="ru-RU"/>
        </w:rPr>
        <w:t xml:space="preserve"> оценка патоморфологического ответа на предоперационное лечение</w:t>
      </w:r>
    </w:p>
    <w:p w14:paraId="2D21A8D1" w14:textId="77777777" w:rsidR="003916EF" w:rsidRDefault="00000000">
      <w:pPr>
        <w:pStyle w:val="afff"/>
        <w:spacing w:after="0"/>
        <w:ind w:firstLine="0"/>
        <w:rPr>
          <w:bCs/>
          <w:lang w:bidi="ru-RU"/>
        </w:rPr>
      </w:pPr>
      <w:r>
        <w:rPr>
          <w:rFonts w:cs="Times New Roman"/>
          <w:i w:val="0"/>
          <w:color w:val="000000"/>
          <w:lang w:eastAsia="ru-RU" w:bidi="ru-RU"/>
        </w:rPr>
        <w:t>Содержание:</w:t>
      </w:r>
    </w:p>
    <w:p w14:paraId="7F5633FC" w14:textId="77777777" w:rsidR="003916EF" w:rsidRDefault="00000000">
      <w:pPr>
        <w:rPr>
          <w:lang w:val="ru-RU"/>
        </w:rPr>
      </w:pPr>
      <w:r>
        <w:rPr>
          <w:lang w:val="ru-RU"/>
        </w:rPr>
        <w:lastRenderedPageBreak/>
        <w:t xml:space="preserve">- </w:t>
      </w:r>
      <w:proofErr w:type="spellStart"/>
      <w:r>
        <w:rPr>
          <w:lang w:val="ru-RU"/>
        </w:rPr>
        <w:t>Score</w:t>
      </w:r>
      <w:proofErr w:type="spellEnd"/>
      <w:r>
        <w:rPr>
          <w:lang w:val="ru-RU"/>
        </w:rPr>
        <w:t xml:space="preserve"> 0 - клетки аденокарциномы отсутствуют, полный терапевтический эффект;</w:t>
      </w:r>
    </w:p>
    <w:p w14:paraId="2915577D" w14:textId="77777777" w:rsidR="003916EF" w:rsidRDefault="00000000">
      <w:pPr>
        <w:rPr>
          <w:lang w:val="ru-RU"/>
        </w:rPr>
      </w:pPr>
      <w:r>
        <w:rPr>
          <w:lang w:val="ru-RU"/>
        </w:rPr>
        <w:t xml:space="preserve">- </w:t>
      </w:r>
      <w:proofErr w:type="spellStart"/>
      <w:r>
        <w:rPr>
          <w:lang w:val="ru-RU"/>
        </w:rPr>
        <w:t>Score</w:t>
      </w:r>
      <w:proofErr w:type="spellEnd"/>
      <w:r>
        <w:rPr>
          <w:lang w:val="ru-RU"/>
        </w:rPr>
        <w:t xml:space="preserve"> 1 – присутствуют единичные клетки и группы клеток остаточной аденокарциномы, выраженный терапевтический эффект;</w:t>
      </w:r>
    </w:p>
    <w:p w14:paraId="32CA2383" w14:textId="77777777" w:rsidR="003916EF" w:rsidRDefault="00000000">
      <w:pPr>
        <w:rPr>
          <w:lang w:val="ru-RU"/>
        </w:rPr>
      </w:pPr>
      <w:r>
        <w:rPr>
          <w:lang w:val="ru-RU"/>
        </w:rPr>
        <w:t xml:space="preserve">- </w:t>
      </w:r>
      <w:proofErr w:type="spellStart"/>
      <w:r>
        <w:rPr>
          <w:lang w:val="ru-RU"/>
        </w:rPr>
        <w:t>Score</w:t>
      </w:r>
      <w:proofErr w:type="spellEnd"/>
      <w:r>
        <w:rPr>
          <w:lang w:val="ru-RU"/>
        </w:rPr>
        <w:t xml:space="preserve"> 2 – выявляется остаточная опухоль с признаками регрессии с наличием как единичных, так и групп клеток аденокарциномы, частичный терапевтический эффект;</w:t>
      </w:r>
    </w:p>
    <w:p w14:paraId="0FC12EE9" w14:textId="77777777" w:rsidR="003916EF" w:rsidRDefault="00000000">
      <w:pPr>
        <w:rPr>
          <w:lang w:val="ru-RU"/>
        </w:rPr>
      </w:pPr>
      <w:r>
        <w:rPr>
          <w:lang w:val="ru-RU"/>
        </w:rPr>
        <w:t xml:space="preserve">- </w:t>
      </w:r>
      <w:proofErr w:type="spellStart"/>
      <w:r>
        <w:rPr>
          <w:lang w:val="ru-RU"/>
        </w:rPr>
        <w:t>Score</w:t>
      </w:r>
      <w:proofErr w:type="spellEnd"/>
      <w:r>
        <w:rPr>
          <w:lang w:val="ru-RU"/>
        </w:rPr>
        <w:t xml:space="preserve"> 3 - остаточная опухоль без признаков терапевтического ответа</w:t>
      </w:r>
    </w:p>
    <w:p w14:paraId="01315DB7" w14:textId="77777777" w:rsidR="003916EF" w:rsidRDefault="00000000">
      <w:pPr>
        <w:ind w:left="709" w:firstLine="0"/>
        <w:rPr>
          <w:lang w:val="ru-RU"/>
        </w:rPr>
      </w:pPr>
      <w:r>
        <w:rPr>
          <w:color w:val="000000"/>
          <w:lang w:val="ru-RU" w:bidi="ru-RU"/>
        </w:rPr>
        <w:t>Ключ (интерпретация), пояснения: приведены в самой шкале</w:t>
      </w:r>
    </w:p>
    <w:sectPr w:rsidR="003916EF">
      <w:headerReference w:type="even" r:id="rId20"/>
      <w:headerReference w:type="default" r:id="rId21"/>
      <w:footerReference w:type="default" r:id="rId22"/>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5A41" w14:textId="77777777" w:rsidR="00865BAF" w:rsidRDefault="00865BAF">
      <w:r>
        <w:separator/>
      </w:r>
    </w:p>
  </w:endnote>
  <w:endnote w:type="continuationSeparator" w:id="0">
    <w:p w14:paraId="3F11C872" w14:textId="77777777" w:rsidR="00865BAF" w:rsidRDefault="00865BAF">
      <w:r>
        <w:continuationSeparator/>
      </w:r>
    </w:p>
  </w:endnote>
  <w:endnote w:type="continuationNotice" w:id="1">
    <w:p w14:paraId="42FA76B3" w14:textId="77777777" w:rsidR="00865BAF" w:rsidRDefault="00865B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default"/>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00"/>
    <w:family w:val="auto"/>
    <w:pitch w:val="default"/>
  </w:font>
  <w:font w:name="BlissPro-ExtraBold">
    <w:charset w:val="00"/>
    <w:family w:val="auto"/>
    <w:pitch w:val="default"/>
  </w:font>
  <w:font w:name="GalsLightC">
    <w:altName w:val="MS Mincho"/>
    <w:charset w:val="00"/>
    <w:family w:val="auto"/>
    <w:pitch w:val="default"/>
  </w:font>
  <w:font w:name="BlissPro-Light">
    <w:charset w:val="00"/>
    <w:family w:val="auto"/>
    <w:pitch w:val="default"/>
  </w:font>
  <w:font w:name="Cambria Math">
    <w:panose1 w:val="02040503050406030204"/>
    <w:charset w:val="CC"/>
    <w:family w:val="roman"/>
    <w:pitch w:val="variable"/>
    <w:sig w:usb0="E00006FF" w:usb1="420024FF" w:usb2="02000000" w:usb3="00000000" w:csb0="0000019F" w:csb1="00000000"/>
  </w:font>
  <w:font w:name="LiberationSerif">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702467"/>
      <w:docPartObj>
        <w:docPartGallery w:val="Page Numbers (Bottom of Page)"/>
        <w:docPartUnique/>
      </w:docPartObj>
    </w:sdtPr>
    <w:sdtContent>
      <w:p w14:paraId="030DB80B" w14:textId="77777777" w:rsidR="003916EF" w:rsidRDefault="00000000">
        <w:pPr>
          <w:pStyle w:val="aff6"/>
          <w:jc w:val="center"/>
        </w:pPr>
        <w:r>
          <w:fldChar w:fldCharType="begin"/>
        </w:r>
        <w:r>
          <w:instrText xml:space="preserve"> PAGE   \* MERGEFORMAT </w:instrText>
        </w:r>
        <w:r>
          <w:fldChar w:fldCharType="separate"/>
        </w:r>
        <w:r>
          <w:t>46</w:t>
        </w:r>
        <w:r>
          <w:fldChar w:fldCharType="end"/>
        </w:r>
      </w:p>
    </w:sdtContent>
  </w:sdt>
  <w:p w14:paraId="405A3FA2" w14:textId="77777777" w:rsidR="003916EF" w:rsidRDefault="003916EF">
    <w:pPr>
      <w:pStyle w:val="aff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760301"/>
      <w:docPartObj>
        <w:docPartGallery w:val="Page Numbers (Bottom of Page)"/>
        <w:docPartUnique/>
      </w:docPartObj>
    </w:sdtPr>
    <w:sdtContent>
      <w:p w14:paraId="3F95E41E" w14:textId="77777777" w:rsidR="003916EF" w:rsidRDefault="00000000">
        <w:pPr>
          <w:pStyle w:val="aff6"/>
          <w:jc w:val="center"/>
        </w:pPr>
        <w:r>
          <w:fldChar w:fldCharType="begin"/>
        </w:r>
        <w:r>
          <w:instrText>PAGE   \* MERGEFORMAT</w:instrText>
        </w:r>
        <w:r>
          <w:fldChar w:fldCharType="separate"/>
        </w:r>
        <w:r>
          <w:rPr>
            <w:lang w:val="ru-RU"/>
          </w:rPr>
          <w:t>79</w:t>
        </w:r>
        <w:r>
          <w:rPr>
            <w:lang w:val="ru-RU"/>
          </w:rPr>
          <w:fldChar w:fldCharType="end"/>
        </w:r>
      </w:p>
    </w:sdtContent>
  </w:sdt>
  <w:p w14:paraId="745D20AC" w14:textId="77777777" w:rsidR="003916EF" w:rsidRDefault="003916EF">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415E" w14:textId="77777777" w:rsidR="00865BAF" w:rsidRDefault="00865BAF">
      <w:r>
        <w:separator/>
      </w:r>
    </w:p>
  </w:footnote>
  <w:footnote w:type="continuationSeparator" w:id="0">
    <w:p w14:paraId="3C3DA0C8" w14:textId="77777777" w:rsidR="00865BAF" w:rsidRDefault="00865BAF">
      <w:r>
        <w:continuationSeparator/>
      </w:r>
    </w:p>
  </w:footnote>
  <w:footnote w:type="continuationNotice" w:id="1">
    <w:p w14:paraId="7F2651C6" w14:textId="77777777" w:rsidR="00865BAF" w:rsidRDefault="00865B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D319" w14:textId="77777777" w:rsidR="003916EF" w:rsidRDefault="003916EF">
    <w:pPr>
      <w:pStyle w:val="af2"/>
      <w:ind w:firstLine="0"/>
      <w:rPr>
        <w:i/>
      </w:rPr>
    </w:pPr>
  </w:p>
  <w:p w14:paraId="61DA35BB" w14:textId="77777777" w:rsidR="003916EF" w:rsidRDefault="003916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FE38" w14:textId="77777777" w:rsidR="003916EF" w:rsidRDefault="00000000">
    <w:pPr>
      <w:pStyle w:val="af2"/>
      <w:rPr>
        <w:rStyle w:val="af4"/>
      </w:rPr>
    </w:pPr>
    <w:r>
      <w:rPr>
        <w:rStyle w:val="af4"/>
      </w:rPr>
      <w:fldChar w:fldCharType="begin"/>
    </w:r>
    <w:r>
      <w:rPr>
        <w:rStyle w:val="af4"/>
      </w:rPr>
      <w:instrText xml:space="preserve">PAGE  </w:instrText>
    </w:r>
    <w:r>
      <w:rPr>
        <w:rStyle w:val="af4"/>
      </w:rPr>
      <w:fldChar w:fldCharType="end"/>
    </w:r>
  </w:p>
  <w:p w14:paraId="741B6995" w14:textId="77777777" w:rsidR="003916EF" w:rsidRDefault="003916EF">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31AA" w14:textId="77777777" w:rsidR="003916EF" w:rsidRDefault="003916EF">
    <w:pPr>
      <w:pStyle w:val="af2"/>
      <w:ind w:firstLine="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139F"/>
    <w:multiLevelType w:val="hybridMultilevel"/>
    <w:tmpl w:val="FF7022C2"/>
    <w:lvl w:ilvl="0" w:tplc="D148536C">
      <w:start w:val="1"/>
      <w:numFmt w:val="decimal"/>
      <w:lvlText w:val="%1)"/>
      <w:lvlJc w:val="left"/>
      <w:pPr>
        <w:tabs>
          <w:tab w:val="num" w:pos="1778"/>
        </w:tabs>
        <w:ind w:left="1778" w:hanging="360"/>
      </w:pPr>
      <w:rPr>
        <w:rFonts w:hint="default"/>
      </w:rPr>
    </w:lvl>
    <w:lvl w:ilvl="1" w:tplc="F12EFE62">
      <w:start w:val="1"/>
      <w:numFmt w:val="bullet"/>
      <w:lvlText w:val="o"/>
      <w:lvlJc w:val="left"/>
      <w:pPr>
        <w:ind w:left="2498" w:hanging="360"/>
      </w:pPr>
      <w:rPr>
        <w:rFonts w:ascii="Courier New" w:hAnsi="Courier New" w:hint="default"/>
      </w:rPr>
    </w:lvl>
    <w:lvl w:ilvl="2" w:tplc="8CF63FB4">
      <w:start w:val="1"/>
      <w:numFmt w:val="bullet"/>
      <w:lvlText w:val=""/>
      <w:lvlJc w:val="left"/>
      <w:pPr>
        <w:ind w:left="3218" w:hanging="360"/>
      </w:pPr>
      <w:rPr>
        <w:rFonts w:ascii="Wingdings" w:hAnsi="Wingdings" w:hint="default"/>
      </w:rPr>
    </w:lvl>
    <w:lvl w:ilvl="3" w:tplc="309A03F8">
      <w:start w:val="1"/>
      <w:numFmt w:val="bullet"/>
      <w:lvlText w:val=""/>
      <w:lvlJc w:val="left"/>
      <w:pPr>
        <w:ind w:left="3938" w:hanging="360"/>
      </w:pPr>
      <w:rPr>
        <w:rFonts w:ascii="Symbol" w:hAnsi="Symbol" w:hint="default"/>
      </w:rPr>
    </w:lvl>
    <w:lvl w:ilvl="4" w:tplc="A4607810">
      <w:start w:val="1"/>
      <w:numFmt w:val="bullet"/>
      <w:lvlText w:val="o"/>
      <w:lvlJc w:val="left"/>
      <w:pPr>
        <w:ind w:left="4658" w:hanging="360"/>
      </w:pPr>
      <w:rPr>
        <w:rFonts w:ascii="Courier New" w:hAnsi="Courier New" w:hint="default"/>
      </w:rPr>
    </w:lvl>
    <w:lvl w:ilvl="5" w:tplc="767C0276">
      <w:start w:val="1"/>
      <w:numFmt w:val="bullet"/>
      <w:lvlText w:val=""/>
      <w:lvlJc w:val="left"/>
      <w:pPr>
        <w:ind w:left="5378" w:hanging="360"/>
      </w:pPr>
      <w:rPr>
        <w:rFonts w:ascii="Wingdings" w:hAnsi="Wingdings" w:hint="default"/>
      </w:rPr>
    </w:lvl>
    <w:lvl w:ilvl="6" w:tplc="AA4A6790">
      <w:start w:val="1"/>
      <w:numFmt w:val="bullet"/>
      <w:lvlText w:val=""/>
      <w:lvlJc w:val="left"/>
      <w:pPr>
        <w:ind w:left="6098" w:hanging="360"/>
      </w:pPr>
      <w:rPr>
        <w:rFonts w:ascii="Symbol" w:hAnsi="Symbol" w:hint="default"/>
      </w:rPr>
    </w:lvl>
    <w:lvl w:ilvl="7" w:tplc="8DDCD6E0">
      <w:start w:val="1"/>
      <w:numFmt w:val="bullet"/>
      <w:lvlText w:val="o"/>
      <w:lvlJc w:val="left"/>
      <w:pPr>
        <w:ind w:left="6818" w:hanging="360"/>
      </w:pPr>
      <w:rPr>
        <w:rFonts w:ascii="Courier New" w:hAnsi="Courier New" w:hint="default"/>
      </w:rPr>
    </w:lvl>
    <w:lvl w:ilvl="8" w:tplc="E3BA0C9C">
      <w:start w:val="1"/>
      <w:numFmt w:val="bullet"/>
      <w:lvlText w:val=""/>
      <w:lvlJc w:val="left"/>
      <w:pPr>
        <w:ind w:left="7538" w:hanging="360"/>
      </w:pPr>
      <w:rPr>
        <w:rFonts w:ascii="Wingdings" w:hAnsi="Wingdings" w:hint="default"/>
      </w:rPr>
    </w:lvl>
  </w:abstractNum>
  <w:abstractNum w:abstractNumId="1" w15:restartNumberingAfterBreak="0">
    <w:nsid w:val="081D65EE"/>
    <w:multiLevelType w:val="hybridMultilevel"/>
    <w:tmpl w:val="4B8A4D82"/>
    <w:lvl w:ilvl="0" w:tplc="DFAEB030">
      <w:start w:val="1"/>
      <w:numFmt w:val="decimal"/>
      <w:lvlText w:val="%1)"/>
      <w:lvlJc w:val="left"/>
      <w:pPr>
        <w:ind w:left="720" w:hanging="360"/>
      </w:pPr>
      <w:rPr>
        <w:rFonts w:hint="default"/>
      </w:rPr>
    </w:lvl>
    <w:lvl w:ilvl="1" w:tplc="C46602F4">
      <w:start w:val="1"/>
      <w:numFmt w:val="lowerLetter"/>
      <w:lvlText w:val="%2."/>
      <w:lvlJc w:val="left"/>
      <w:pPr>
        <w:ind w:left="1440" w:hanging="360"/>
      </w:pPr>
    </w:lvl>
    <w:lvl w:ilvl="2" w:tplc="97AE69CA">
      <w:start w:val="1"/>
      <w:numFmt w:val="lowerRoman"/>
      <w:lvlText w:val="%3."/>
      <w:lvlJc w:val="right"/>
      <w:pPr>
        <w:ind w:left="2160" w:hanging="180"/>
      </w:pPr>
    </w:lvl>
    <w:lvl w:ilvl="3" w:tplc="DC24CD50">
      <w:start w:val="1"/>
      <w:numFmt w:val="decimal"/>
      <w:lvlText w:val="%4."/>
      <w:lvlJc w:val="left"/>
      <w:pPr>
        <w:ind w:left="2880" w:hanging="360"/>
      </w:pPr>
    </w:lvl>
    <w:lvl w:ilvl="4" w:tplc="08FCF5FC">
      <w:start w:val="1"/>
      <w:numFmt w:val="lowerLetter"/>
      <w:lvlText w:val="%5."/>
      <w:lvlJc w:val="left"/>
      <w:pPr>
        <w:ind w:left="3600" w:hanging="360"/>
      </w:pPr>
    </w:lvl>
    <w:lvl w:ilvl="5" w:tplc="4F6A1D52">
      <w:start w:val="1"/>
      <w:numFmt w:val="lowerRoman"/>
      <w:lvlText w:val="%6."/>
      <w:lvlJc w:val="right"/>
      <w:pPr>
        <w:ind w:left="4320" w:hanging="180"/>
      </w:pPr>
    </w:lvl>
    <w:lvl w:ilvl="6" w:tplc="53C048BC">
      <w:start w:val="1"/>
      <w:numFmt w:val="decimal"/>
      <w:lvlText w:val="%7."/>
      <w:lvlJc w:val="left"/>
      <w:pPr>
        <w:ind w:left="5040" w:hanging="360"/>
      </w:pPr>
    </w:lvl>
    <w:lvl w:ilvl="7" w:tplc="BC246530">
      <w:start w:val="1"/>
      <w:numFmt w:val="lowerLetter"/>
      <w:lvlText w:val="%8."/>
      <w:lvlJc w:val="left"/>
      <w:pPr>
        <w:ind w:left="5760" w:hanging="360"/>
      </w:pPr>
    </w:lvl>
    <w:lvl w:ilvl="8" w:tplc="3E36F53C">
      <w:start w:val="1"/>
      <w:numFmt w:val="lowerRoman"/>
      <w:lvlText w:val="%9."/>
      <w:lvlJc w:val="right"/>
      <w:pPr>
        <w:ind w:left="6480" w:hanging="180"/>
      </w:pPr>
    </w:lvl>
  </w:abstractNum>
  <w:abstractNum w:abstractNumId="2" w15:restartNumberingAfterBreak="0">
    <w:nsid w:val="0DB21ED2"/>
    <w:multiLevelType w:val="hybridMultilevel"/>
    <w:tmpl w:val="1136AEE4"/>
    <w:lvl w:ilvl="0" w:tplc="DA0233F4">
      <w:start w:val="1"/>
      <w:numFmt w:val="bullet"/>
      <w:lvlText w:val=""/>
      <w:lvlJc w:val="left"/>
      <w:pPr>
        <w:ind w:left="1429" w:hanging="360"/>
      </w:pPr>
      <w:rPr>
        <w:rFonts w:ascii="Symbol" w:hAnsi="Symbol" w:hint="default"/>
      </w:rPr>
    </w:lvl>
    <w:lvl w:ilvl="1" w:tplc="85EA07A2">
      <w:start w:val="1"/>
      <w:numFmt w:val="bullet"/>
      <w:lvlText w:val="o"/>
      <w:lvlJc w:val="left"/>
      <w:pPr>
        <w:ind w:left="2149" w:hanging="360"/>
      </w:pPr>
      <w:rPr>
        <w:rFonts w:ascii="Courier New" w:hAnsi="Courier New" w:cs="Courier New" w:hint="default"/>
      </w:rPr>
    </w:lvl>
    <w:lvl w:ilvl="2" w:tplc="172074C4">
      <w:start w:val="1"/>
      <w:numFmt w:val="bullet"/>
      <w:lvlText w:val=""/>
      <w:lvlJc w:val="left"/>
      <w:pPr>
        <w:ind w:left="2869" w:hanging="360"/>
      </w:pPr>
      <w:rPr>
        <w:rFonts w:ascii="Wingdings" w:hAnsi="Wingdings" w:hint="default"/>
      </w:rPr>
    </w:lvl>
    <w:lvl w:ilvl="3" w:tplc="015A3494">
      <w:start w:val="1"/>
      <w:numFmt w:val="bullet"/>
      <w:lvlText w:val=""/>
      <w:lvlJc w:val="left"/>
      <w:pPr>
        <w:ind w:left="3589" w:hanging="360"/>
      </w:pPr>
      <w:rPr>
        <w:rFonts w:ascii="Symbol" w:hAnsi="Symbol" w:hint="default"/>
      </w:rPr>
    </w:lvl>
    <w:lvl w:ilvl="4" w:tplc="A0985750">
      <w:start w:val="1"/>
      <w:numFmt w:val="bullet"/>
      <w:lvlText w:val="o"/>
      <w:lvlJc w:val="left"/>
      <w:pPr>
        <w:ind w:left="4309" w:hanging="360"/>
      </w:pPr>
      <w:rPr>
        <w:rFonts w:ascii="Courier New" w:hAnsi="Courier New" w:cs="Courier New" w:hint="default"/>
      </w:rPr>
    </w:lvl>
    <w:lvl w:ilvl="5" w:tplc="F28CAE22">
      <w:start w:val="1"/>
      <w:numFmt w:val="bullet"/>
      <w:lvlText w:val=""/>
      <w:lvlJc w:val="left"/>
      <w:pPr>
        <w:ind w:left="5029" w:hanging="360"/>
      </w:pPr>
      <w:rPr>
        <w:rFonts w:ascii="Wingdings" w:hAnsi="Wingdings" w:hint="default"/>
      </w:rPr>
    </w:lvl>
    <w:lvl w:ilvl="6" w:tplc="CEA0713A">
      <w:start w:val="1"/>
      <w:numFmt w:val="bullet"/>
      <w:lvlText w:val=""/>
      <w:lvlJc w:val="left"/>
      <w:pPr>
        <w:ind w:left="5749" w:hanging="360"/>
      </w:pPr>
      <w:rPr>
        <w:rFonts w:ascii="Symbol" w:hAnsi="Symbol" w:hint="default"/>
      </w:rPr>
    </w:lvl>
    <w:lvl w:ilvl="7" w:tplc="35DCAABA">
      <w:start w:val="1"/>
      <w:numFmt w:val="bullet"/>
      <w:lvlText w:val="o"/>
      <w:lvlJc w:val="left"/>
      <w:pPr>
        <w:ind w:left="6469" w:hanging="360"/>
      </w:pPr>
      <w:rPr>
        <w:rFonts w:ascii="Courier New" w:hAnsi="Courier New" w:cs="Courier New" w:hint="default"/>
      </w:rPr>
    </w:lvl>
    <w:lvl w:ilvl="8" w:tplc="2C26F97A">
      <w:start w:val="1"/>
      <w:numFmt w:val="bullet"/>
      <w:lvlText w:val=""/>
      <w:lvlJc w:val="left"/>
      <w:pPr>
        <w:ind w:left="7189" w:hanging="360"/>
      </w:pPr>
      <w:rPr>
        <w:rFonts w:ascii="Wingdings" w:hAnsi="Wingdings" w:hint="default"/>
      </w:rPr>
    </w:lvl>
  </w:abstractNum>
  <w:abstractNum w:abstractNumId="3" w15:restartNumberingAfterBreak="0">
    <w:nsid w:val="11517567"/>
    <w:multiLevelType w:val="hybridMultilevel"/>
    <w:tmpl w:val="8A56AF64"/>
    <w:lvl w:ilvl="0" w:tplc="21867652">
      <w:start w:val="1"/>
      <w:numFmt w:val="bullet"/>
      <w:lvlText w:val=""/>
      <w:lvlJc w:val="left"/>
      <w:pPr>
        <w:ind w:left="1004" w:hanging="360"/>
      </w:pPr>
      <w:rPr>
        <w:rFonts w:ascii="Symbol" w:hAnsi="Symbol" w:hint="default"/>
      </w:rPr>
    </w:lvl>
    <w:lvl w:ilvl="1" w:tplc="B6BAAF34">
      <w:start w:val="1"/>
      <w:numFmt w:val="bullet"/>
      <w:lvlText w:val="o"/>
      <w:lvlJc w:val="left"/>
      <w:pPr>
        <w:ind w:left="1724" w:hanging="360"/>
      </w:pPr>
      <w:rPr>
        <w:rFonts w:ascii="Courier New" w:hAnsi="Courier New" w:cs="Courier New" w:hint="default"/>
      </w:rPr>
    </w:lvl>
    <w:lvl w:ilvl="2" w:tplc="DA463972">
      <w:start w:val="1"/>
      <w:numFmt w:val="bullet"/>
      <w:lvlText w:val=""/>
      <w:lvlJc w:val="left"/>
      <w:pPr>
        <w:ind w:left="2444" w:hanging="360"/>
      </w:pPr>
      <w:rPr>
        <w:rFonts w:ascii="Wingdings" w:hAnsi="Wingdings" w:hint="default"/>
      </w:rPr>
    </w:lvl>
    <w:lvl w:ilvl="3" w:tplc="3D9A9F06">
      <w:start w:val="1"/>
      <w:numFmt w:val="bullet"/>
      <w:lvlText w:val=""/>
      <w:lvlJc w:val="left"/>
      <w:pPr>
        <w:ind w:left="3164" w:hanging="360"/>
      </w:pPr>
      <w:rPr>
        <w:rFonts w:ascii="Symbol" w:hAnsi="Symbol" w:hint="default"/>
      </w:rPr>
    </w:lvl>
    <w:lvl w:ilvl="4" w:tplc="1DE432F2">
      <w:start w:val="1"/>
      <w:numFmt w:val="bullet"/>
      <w:lvlText w:val="o"/>
      <w:lvlJc w:val="left"/>
      <w:pPr>
        <w:ind w:left="3884" w:hanging="360"/>
      </w:pPr>
      <w:rPr>
        <w:rFonts w:ascii="Courier New" w:hAnsi="Courier New" w:cs="Courier New" w:hint="default"/>
      </w:rPr>
    </w:lvl>
    <w:lvl w:ilvl="5" w:tplc="BE64848C">
      <w:start w:val="1"/>
      <w:numFmt w:val="bullet"/>
      <w:lvlText w:val=""/>
      <w:lvlJc w:val="left"/>
      <w:pPr>
        <w:ind w:left="4604" w:hanging="360"/>
      </w:pPr>
      <w:rPr>
        <w:rFonts w:ascii="Wingdings" w:hAnsi="Wingdings" w:hint="default"/>
      </w:rPr>
    </w:lvl>
    <w:lvl w:ilvl="6" w:tplc="804684F2">
      <w:start w:val="1"/>
      <w:numFmt w:val="bullet"/>
      <w:lvlText w:val=""/>
      <w:lvlJc w:val="left"/>
      <w:pPr>
        <w:ind w:left="5324" w:hanging="360"/>
      </w:pPr>
      <w:rPr>
        <w:rFonts w:ascii="Symbol" w:hAnsi="Symbol" w:hint="default"/>
      </w:rPr>
    </w:lvl>
    <w:lvl w:ilvl="7" w:tplc="D56E77E2">
      <w:start w:val="1"/>
      <w:numFmt w:val="bullet"/>
      <w:lvlText w:val="o"/>
      <w:lvlJc w:val="left"/>
      <w:pPr>
        <w:ind w:left="6044" w:hanging="360"/>
      </w:pPr>
      <w:rPr>
        <w:rFonts w:ascii="Courier New" w:hAnsi="Courier New" w:cs="Courier New" w:hint="default"/>
      </w:rPr>
    </w:lvl>
    <w:lvl w:ilvl="8" w:tplc="A330F524">
      <w:start w:val="1"/>
      <w:numFmt w:val="bullet"/>
      <w:lvlText w:val=""/>
      <w:lvlJc w:val="left"/>
      <w:pPr>
        <w:ind w:left="6764" w:hanging="360"/>
      </w:pPr>
      <w:rPr>
        <w:rFonts w:ascii="Wingdings" w:hAnsi="Wingdings" w:hint="default"/>
      </w:rPr>
    </w:lvl>
  </w:abstractNum>
  <w:abstractNum w:abstractNumId="4" w15:restartNumberingAfterBreak="0">
    <w:nsid w:val="12660091"/>
    <w:multiLevelType w:val="hybridMultilevel"/>
    <w:tmpl w:val="D3B2EBDA"/>
    <w:lvl w:ilvl="0" w:tplc="B78AD0B0">
      <w:start w:val="1"/>
      <w:numFmt w:val="bullet"/>
      <w:lvlText w:val=""/>
      <w:lvlJc w:val="left"/>
      <w:pPr>
        <w:tabs>
          <w:tab w:val="num" w:pos="1149"/>
        </w:tabs>
        <w:ind w:left="1149" w:hanging="360"/>
      </w:pPr>
      <w:rPr>
        <w:rFonts w:ascii="Symbol" w:hAnsi="Symbol" w:cs="OpenSymbol"/>
      </w:rPr>
    </w:lvl>
    <w:lvl w:ilvl="1" w:tplc="9E68A50A">
      <w:start w:val="1"/>
      <w:numFmt w:val="bullet"/>
      <w:lvlText w:val="◦"/>
      <w:lvlJc w:val="left"/>
      <w:pPr>
        <w:tabs>
          <w:tab w:val="num" w:pos="1509"/>
        </w:tabs>
        <w:ind w:left="1509" w:hanging="360"/>
      </w:pPr>
      <w:rPr>
        <w:rFonts w:ascii="OpenSymbol" w:hAnsi="OpenSymbol" w:cs="OpenSymbol"/>
      </w:rPr>
    </w:lvl>
    <w:lvl w:ilvl="2" w:tplc="DF4E5650">
      <w:start w:val="1"/>
      <w:numFmt w:val="bullet"/>
      <w:lvlText w:val="▪"/>
      <w:lvlJc w:val="left"/>
      <w:pPr>
        <w:tabs>
          <w:tab w:val="num" w:pos="1869"/>
        </w:tabs>
        <w:ind w:left="1869" w:hanging="360"/>
      </w:pPr>
      <w:rPr>
        <w:rFonts w:ascii="OpenSymbol" w:hAnsi="OpenSymbol" w:cs="OpenSymbol"/>
      </w:rPr>
    </w:lvl>
    <w:lvl w:ilvl="3" w:tplc="C60C4F0A">
      <w:start w:val="1"/>
      <w:numFmt w:val="bullet"/>
      <w:lvlText w:val=""/>
      <w:lvlJc w:val="left"/>
      <w:pPr>
        <w:tabs>
          <w:tab w:val="num" w:pos="2229"/>
        </w:tabs>
        <w:ind w:left="2229" w:hanging="360"/>
      </w:pPr>
      <w:rPr>
        <w:rFonts w:ascii="Symbol" w:hAnsi="Symbol" w:cs="OpenSymbol"/>
      </w:rPr>
    </w:lvl>
    <w:lvl w:ilvl="4" w:tplc="B8FC20EA">
      <w:start w:val="1"/>
      <w:numFmt w:val="bullet"/>
      <w:lvlText w:val="◦"/>
      <w:lvlJc w:val="left"/>
      <w:pPr>
        <w:tabs>
          <w:tab w:val="num" w:pos="2589"/>
        </w:tabs>
        <w:ind w:left="2589" w:hanging="360"/>
      </w:pPr>
      <w:rPr>
        <w:rFonts w:ascii="OpenSymbol" w:hAnsi="OpenSymbol" w:cs="OpenSymbol"/>
      </w:rPr>
    </w:lvl>
    <w:lvl w:ilvl="5" w:tplc="196C9998">
      <w:start w:val="1"/>
      <w:numFmt w:val="bullet"/>
      <w:lvlText w:val="▪"/>
      <w:lvlJc w:val="left"/>
      <w:pPr>
        <w:tabs>
          <w:tab w:val="num" w:pos="2949"/>
        </w:tabs>
        <w:ind w:left="2949" w:hanging="360"/>
      </w:pPr>
      <w:rPr>
        <w:rFonts w:ascii="OpenSymbol" w:hAnsi="OpenSymbol" w:cs="OpenSymbol"/>
      </w:rPr>
    </w:lvl>
    <w:lvl w:ilvl="6" w:tplc="0560B244">
      <w:start w:val="1"/>
      <w:numFmt w:val="bullet"/>
      <w:lvlText w:val=""/>
      <w:lvlJc w:val="left"/>
      <w:pPr>
        <w:tabs>
          <w:tab w:val="num" w:pos="3309"/>
        </w:tabs>
        <w:ind w:left="3309" w:hanging="360"/>
      </w:pPr>
      <w:rPr>
        <w:rFonts w:ascii="Symbol" w:hAnsi="Symbol" w:cs="OpenSymbol"/>
      </w:rPr>
    </w:lvl>
    <w:lvl w:ilvl="7" w:tplc="5DCCC0DC">
      <w:start w:val="1"/>
      <w:numFmt w:val="bullet"/>
      <w:lvlText w:val="◦"/>
      <w:lvlJc w:val="left"/>
      <w:pPr>
        <w:tabs>
          <w:tab w:val="num" w:pos="3669"/>
        </w:tabs>
        <w:ind w:left="3669" w:hanging="360"/>
      </w:pPr>
      <w:rPr>
        <w:rFonts w:ascii="OpenSymbol" w:hAnsi="OpenSymbol" w:cs="OpenSymbol"/>
      </w:rPr>
    </w:lvl>
    <w:lvl w:ilvl="8" w:tplc="5D063390">
      <w:start w:val="1"/>
      <w:numFmt w:val="bullet"/>
      <w:lvlText w:val="▪"/>
      <w:lvlJc w:val="left"/>
      <w:pPr>
        <w:tabs>
          <w:tab w:val="num" w:pos="4029"/>
        </w:tabs>
        <w:ind w:left="4029" w:hanging="360"/>
      </w:pPr>
      <w:rPr>
        <w:rFonts w:ascii="OpenSymbol" w:hAnsi="OpenSymbol" w:cs="OpenSymbol"/>
      </w:rPr>
    </w:lvl>
  </w:abstractNum>
  <w:abstractNum w:abstractNumId="5" w15:restartNumberingAfterBreak="0">
    <w:nsid w:val="128702C5"/>
    <w:multiLevelType w:val="hybridMultilevel"/>
    <w:tmpl w:val="C8D663CA"/>
    <w:lvl w:ilvl="0" w:tplc="C76E4D40">
      <w:start w:val="1"/>
      <w:numFmt w:val="bullet"/>
      <w:lvlText w:val=""/>
      <w:lvlJc w:val="left"/>
      <w:pPr>
        <w:ind w:left="720" w:hanging="360"/>
      </w:pPr>
      <w:rPr>
        <w:rFonts w:ascii="Symbol" w:hAnsi="Symbol" w:hint="default"/>
      </w:rPr>
    </w:lvl>
    <w:lvl w:ilvl="1" w:tplc="17D0F938">
      <w:start w:val="1"/>
      <w:numFmt w:val="bullet"/>
      <w:lvlText w:val="o"/>
      <w:lvlJc w:val="left"/>
      <w:pPr>
        <w:ind w:left="1440" w:hanging="360"/>
      </w:pPr>
      <w:rPr>
        <w:rFonts w:ascii="Courier New" w:hAnsi="Courier New" w:cs="Courier New" w:hint="default"/>
      </w:rPr>
    </w:lvl>
    <w:lvl w:ilvl="2" w:tplc="5FCC9732">
      <w:start w:val="1"/>
      <w:numFmt w:val="bullet"/>
      <w:lvlText w:val=""/>
      <w:lvlJc w:val="left"/>
      <w:pPr>
        <w:ind w:left="2160" w:hanging="360"/>
      </w:pPr>
      <w:rPr>
        <w:rFonts w:ascii="Wingdings" w:hAnsi="Wingdings" w:hint="default"/>
      </w:rPr>
    </w:lvl>
    <w:lvl w:ilvl="3" w:tplc="058E955E">
      <w:start w:val="1"/>
      <w:numFmt w:val="bullet"/>
      <w:lvlText w:val=""/>
      <w:lvlJc w:val="left"/>
      <w:pPr>
        <w:ind w:left="2880" w:hanging="360"/>
      </w:pPr>
      <w:rPr>
        <w:rFonts w:ascii="Symbol" w:hAnsi="Symbol" w:hint="default"/>
      </w:rPr>
    </w:lvl>
    <w:lvl w:ilvl="4" w:tplc="D506C610">
      <w:start w:val="1"/>
      <w:numFmt w:val="bullet"/>
      <w:lvlText w:val="o"/>
      <w:lvlJc w:val="left"/>
      <w:pPr>
        <w:ind w:left="3600" w:hanging="360"/>
      </w:pPr>
      <w:rPr>
        <w:rFonts w:ascii="Courier New" w:hAnsi="Courier New" w:cs="Courier New" w:hint="default"/>
      </w:rPr>
    </w:lvl>
    <w:lvl w:ilvl="5" w:tplc="DA0CAC58">
      <w:start w:val="1"/>
      <w:numFmt w:val="bullet"/>
      <w:lvlText w:val=""/>
      <w:lvlJc w:val="left"/>
      <w:pPr>
        <w:ind w:left="4320" w:hanging="360"/>
      </w:pPr>
      <w:rPr>
        <w:rFonts w:ascii="Wingdings" w:hAnsi="Wingdings" w:hint="default"/>
      </w:rPr>
    </w:lvl>
    <w:lvl w:ilvl="6" w:tplc="5F444B7E">
      <w:start w:val="1"/>
      <w:numFmt w:val="bullet"/>
      <w:lvlText w:val=""/>
      <w:lvlJc w:val="left"/>
      <w:pPr>
        <w:ind w:left="5040" w:hanging="360"/>
      </w:pPr>
      <w:rPr>
        <w:rFonts w:ascii="Symbol" w:hAnsi="Symbol" w:hint="default"/>
      </w:rPr>
    </w:lvl>
    <w:lvl w:ilvl="7" w:tplc="70FCE766">
      <w:start w:val="1"/>
      <w:numFmt w:val="bullet"/>
      <w:lvlText w:val="o"/>
      <w:lvlJc w:val="left"/>
      <w:pPr>
        <w:ind w:left="5760" w:hanging="360"/>
      </w:pPr>
      <w:rPr>
        <w:rFonts w:ascii="Courier New" w:hAnsi="Courier New" w:cs="Courier New" w:hint="default"/>
      </w:rPr>
    </w:lvl>
    <w:lvl w:ilvl="8" w:tplc="EC5C44FC">
      <w:start w:val="1"/>
      <w:numFmt w:val="bullet"/>
      <w:lvlText w:val=""/>
      <w:lvlJc w:val="left"/>
      <w:pPr>
        <w:ind w:left="6480" w:hanging="360"/>
      </w:pPr>
      <w:rPr>
        <w:rFonts w:ascii="Wingdings" w:hAnsi="Wingdings" w:hint="default"/>
      </w:rPr>
    </w:lvl>
  </w:abstractNum>
  <w:abstractNum w:abstractNumId="6" w15:restartNumberingAfterBreak="0">
    <w:nsid w:val="15E06BD7"/>
    <w:multiLevelType w:val="hybridMultilevel"/>
    <w:tmpl w:val="A6CECDC2"/>
    <w:lvl w:ilvl="0" w:tplc="228CA974">
      <w:start w:val="1"/>
      <w:numFmt w:val="bullet"/>
      <w:lvlText w:val=""/>
      <w:lvlJc w:val="left"/>
      <w:pPr>
        <w:ind w:left="1440" w:hanging="360"/>
      </w:pPr>
      <w:rPr>
        <w:rFonts w:ascii="Symbol" w:hAnsi="Symbol" w:hint="default"/>
      </w:rPr>
    </w:lvl>
    <w:lvl w:ilvl="1" w:tplc="49CEC67C">
      <w:start w:val="1"/>
      <w:numFmt w:val="bullet"/>
      <w:lvlText w:val="o"/>
      <w:lvlJc w:val="left"/>
      <w:pPr>
        <w:ind w:left="2160" w:hanging="360"/>
      </w:pPr>
      <w:rPr>
        <w:rFonts w:ascii="Courier New" w:hAnsi="Courier New" w:cs="Courier New" w:hint="default"/>
      </w:rPr>
    </w:lvl>
    <w:lvl w:ilvl="2" w:tplc="3DFC6F4E">
      <w:start w:val="1"/>
      <w:numFmt w:val="bullet"/>
      <w:lvlText w:val=""/>
      <w:lvlJc w:val="left"/>
      <w:pPr>
        <w:ind w:left="2880" w:hanging="360"/>
      </w:pPr>
      <w:rPr>
        <w:rFonts w:ascii="Wingdings" w:hAnsi="Wingdings" w:hint="default"/>
      </w:rPr>
    </w:lvl>
    <w:lvl w:ilvl="3" w:tplc="A5FC5A44">
      <w:start w:val="1"/>
      <w:numFmt w:val="bullet"/>
      <w:lvlText w:val=""/>
      <w:lvlJc w:val="left"/>
      <w:pPr>
        <w:ind w:left="3600" w:hanging="360"/>
      </w:pPr>
      <w:rPr>
        <w:rFonts w:ascii="Symbol" w:hAnsi="Symbol" w:hint="default"/>
      </w:rPr>
    </w:lvl>
    <w:lvl w:ilvl="4" w:tplc="3F02AF58">
      <w:start w:val="1"/>
      <w:numFmt w:val="bullet"/>
      <w:lvlText w:val="o"/>
      <w:lvlJc w:val="left"/>
      <w:pPr>
        <w:ind w:left="4320" w:hanging="360"/>
      </w:pPr>
      <w:rPr>
        <w:rFonts w:ascii="Courier New" w:hAnsi="Courier New" w:cs="Courier New" w:hint="default"/>
      </w:rPr>
    </w:lvl>
    <w:lvl w:ilvl="5" w:tplc="434050B4">
      <w:start w:val="1"/>
      <w:numFmt w:val="bullet"/>
      <w:lvlText w:val=""/>
      <w:lvlJc w:val="left"/>
      <w:pPr>
        <w:ind w:left="5040" w:hanging="360"/>
      </w:pPr>
      <w:rPr>
        <w:rFonts w:ascii="Wingdings" w:hAnsi="Wingdings" w:hint="default"/>
      </w:rPr>
    </w:lvl>
    <w:lvl w:ilvl="6" w:tplc="98D489A0">
      <w:start w:val="1"/>
      <w:numFmt w:val="bullet"/>
      <w:lvlText w:val=""/>
      <w:lvlJc w:val="left"/>
      <w:pPr>
        <w:ind w:left="5760" w:hanging="360"/>
      </w:pPr>
      <w:rPr>
        <w:rFonts w:ascii="Symbol" w:hAnsi="Symbol" w:hint="default"/>
      </w:rPr>
    </w:lvl>
    <w:lvl w:ilvl="7" w:tplc="6B029CAC">
      <w:start w:val="1"/>
      <w:numFmt w:val="bullet"/>
      <w:lvlText w:val="o"/>
      <w:lvlJc w:val="left"/>
      <w:pPr>
        <w:ind w:left="6480" w:hanging="360"/>
      </w:pPr>
      <w:rPr>
        <w:rFonts w:ascii="Courier New" w:hAnsi="Courier New" w:cs="Courier New" w:hint="default"/>
      </w:rPr>
    </w:lvl>
    <w:lvl w:ilvl="8" w:tplc="202A32B6">
      <w:start w:val="1"/>
      <w:numFmt w:val="bullet"/>
      <w:lvlText w:val=""/>
      <w:lvlJc w:val="left"/>
      <w:pPr>
        <w:ind w:left="7200" w:hanging="360"/>
      </w:pPr>
      <w:rPr>
        <w:rFonts w:ascii="Wingdings" w:hAnsi="Wingdings" w:hint="default"/>
      </w:rPr>
    </w:lvl>
  </w:abstractNum>
  <w:abstractNum w:abstractNumId="7" w15:restartNumberingAfterBreak="0">
    <w:nsid w:val="160859ED"/>
    <w:multiLevelType w:val="hybridMultilevel"/>
    <w:tmpl w:val="1FA45FCE"/>
    <w:lvl w:ilvl="0" w:tplc="D4B24906">
      <w:start w:val="1"/>
      <w:numFmt w:val="decimal"/>
      <w:lvlText w:val="%1)"/>
      <w:lvlJc w:val="left"/>
      <w:pPr>
        <w:ind w:left="720" w:hanging="360"/>
      </w:pPr>
      <w:rPr>
        <w:rFonts w:hint="default"/>
        <w:lang w:val="ru-RU"/>
      </w:rPr>
    </w:lvl>
    <w:lvl w:ilvl="1" w:tplc="F4A8687E">
      <w:start w:val="1"/>
      <w:numFmt w:val="lowerLetter"/>
      <w:lvlText w:val="%2."/>
      <w:lvlJc w:val="left"/>
      <w:pPr>
        <w:ind w:left="1440" w:hanging="360"/>
      </w:pPr>
    </w:lvl>
    <w:lvl w:ilvl="2" w:tplc="34503C64">
      <w:start w:val="1"/>
      <w:numFmt w:val="lowerRoman"/>
      <w:lvlText w:val="%3."/>
      <w:lvlJc w:val="right"/>
      <w:pPr>
        <w:ind w:left="2160" w:hanging="180"/>
      </w:pPr>
    </w:lvl>
    <w:lvl w:ilvl="3" w:tplc="5BDEC4AE">
      <w:start w:val="1"/>
      <w:numFmt w:val="decimal"/>
      <w:lvlText w:val="%4."/>
      <w:lvlJc w:val="left"/>
      <w:pPr>
        <w:ind w:left="2880" w:hanging="360"/>
      </w:pPr>
    </w:lvl>
    <w:lvl w:ilvl="4" w:tplc="D43EC5CC">
      <w:start w:val="1"/>
      <w:numFmt w:val="lowerLetter"/>
      <w:lvlText w:val="%5."/>
      <w:lvlJc w:val="left"/>
      <w:pPr>
        <w:ind w:left="3600" w:hanging="360"/>
      </w:pPr>
    </w:lvl>
    <w:lvl w:ilvl="5" w:tplc="CC0A16EA">
      <w:start w:val="1"/>
      <w:numFmt w:val="lowerRoman"/>
      <w:lvlText w:val="%6."/>
      <w:lvlJc w:val="right"/>
      <w:pPr>
        <w:ind w:left="4320" w:hanging="180"/>
      </w:pPr>
    </w:lvl>
    <w:lvl w:ilvl="6" w:tplc="753E3898">
      <w:start w:val="1"/>
      <w:numFmt w:val="decimal"/>
      <w:lvlText w:val="%7."/>
      <w:lvlJc w:val="left"/>
      <w:pPr>
        <w:ind w:left="5040" w:hanging="360"/>
      </w:pPr>
    </w:lvl>
    <w:lvl w:ilvl="7" w:tplc="7D24633A">
      <w:start w:val="1"/>
      <w:numFmt w:val="lowerLetter"/>
      <w:lvlText w:val="%8."/>
      <w:lvlJc w:val="left"/>
      <w:pPr>
        <w:ind w:left="5760" w:hanging="360"/>
      </w:pPr>
    </w:lvl>
    <w:lvl w:ilvl="8" w:tplc="1D944170">
      <w:start w:val="1"/>
      <w:numFmt w:val="lowerRoman"/>
      <w:lvlText w:val="%9."/>
      <w:lvlJc w:val="right"/>
      <w:pPr>
        <w:ind w:left="6480" w:hanging="180"/>
      </w:pPr>
    </w:lvl>
  </w:abstractNum>
  <w:abstractNum w:abstractNumId="8" w15:restartNumberingAfterBreak="0">
    <w:nsid w:val="16667E63"/>
    <w:multiLevelType w:val="hybridMultilevel"/>
    <w:tmpl w:val="C9D4670C"/>
    <w:lvl w:ilvl="0" w:tplc="92206F6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7060AC70">
      <w:start w:val="1"/>
      <w:numFmt w:val="decimal"/>
      <w:lvlText w:val=""/>
      <w:lvlJc w:val="left"/>
    </w:lvl>
    <w:lvl w:ilvl="2" w:tplc="C5DE6DC0">
      <w:start w:val="1"/>
      <w:numFmt w:val="decimal"/>
      <w:lvlText w:val=""/>
      <w:lvlJc w:val="left"/>
    </w:lvl>
    <w:lvl w:ilvl="3" w:tplc="F24E39F2">
      <w:start w:val="1"/>
      <w:numFmt w:val="decimal"/>
      <w:lvlText w:val=""/>
      <w:lvlJc w:val="left"/>
    </w:lvl>
    <w:lvl w:ilvl="4" w:tplc="42D69644">
      <w:start w:val="1"/>
      <w:numFmt w:val="decimal"/>
      <w:lvlText w:val=""/>
      <w:lvlJc w:val="left"/>
    </w:lvl>
    <w:lvl w:ilvl="5" w:tplc="270EAB72">
      <w:start w:val="1"/>
      <w:numFmt w:val="decimal"/>
      <w:lvlText w:val=""/>
      <w:lvlJc w:val="left"/>
    </w:lvl>
    <w:lvl w:ilvl="6" w:tplc="A8FEA90A">
      <w:start w:val="1"/>
      <w:numFmt w:val="decimal"/>
      <w:lvlText w:val=""/>
      <w:lvlJc w:val="left"/>
    </w:lvl>
    <w:lvl w:ilvl="7" w:tplc="7D98CCFC">
      <w:start w:val="1"/>
      <w:numFmt w:val="decimal"/>
      <w:lvlText w:val=""/>
      <w:lvlJc w:val="left"/>
    </w:lvl>
    <w:lvl w:ilvl="8" w:tplc="53AEACC2">
      <w:start w:val="1"/>
      <w:numFmt w:val="decimal"/>
      <w:lvlText w:val=""/>
      <w:lvlJc w:val="left"/>
    </w:lvl>
  </w:abstractNum>
  <w:abstractNum w:abstractNumId="9" w15:restartNumberingAfterBreak="0">
    <w:nsid w:val="17250D32"/>
    <w:multiLevelType w:val="hybridMultilevel"/>
    <w:tmpl w:val="DCD091BE"/>
    <w:lvl w:ilvl="0" w:tplc="C1A0B730">
      <w:start w:val="1"/>
      <w:numFmt w:val="decimal"/>
      <w:lvlText w:val="%1)"/>
      <w:lvlJc w:val="left"/>
      <w:pPr>
        <w:ind w:left="720" w:hanging="360"/>
      </w:pPr>
      <w:rPr>
        <w:rFonts w:hint="default"/>
      </w:rPr>
    </w:lvl>
    <w:lvl w:ilvl="1" w:tplc="5D202EE4">
      <w:start w:val="1"/>
      <w:numFmt w:val="lowerLetter"/>
      <w:lvlText w:val="%2."/>
      <w:lvlJc w:val="left"/>
      <w:pPr>
        <w:ind w:left="1440" w:hanging="360"/>
      </w:pPr>
    </w:lvl>
    <w:lvl w:ilvl="2" w:tplc="64F45406">
      <w:start w:val="1"/>
      <w:numFmt w:val="lowerRoman"/>
      <w:lvlText w:val="%3."/>
      <w:lvlJc w:val="right"/>
      <w:pPr>
        <w:ind w:left="2160" w:hanging="180"/>
      </w:pPr>
    </w:lvl>
    <w:lvl w:ilvl="3" w:tplc="DE564CD2">
      <w:start w:val="1"/>
      <w:numFmt w:val="decimal"/>
      <w:lvlText w:val="%4."/>
      <w:lvlJc w:val="left"/>
      <w:pPr>
        <w:ind w:left="2880" w:hanging="360"/>
      </w:pPr>
    </w:lvl>
    <w:lvl w:ilvl="4" w:tplc="78607656">
      <w:start w:val="1"/>
      <w:numFmt w:val="lowerLetter"/>
      <w:lvlText w:val="%5."/>
      <w:lvlJc w:val="left"/>
      <w:pPr>
        <w:ind w:left="3600" w:hanging="360"/>
      </w:pPr>
    </w:lvl>
    <w:lvl w:ilvl="5" w:tplc="5E740D68">
      <w:start w:val="1"/>
      <w:numFmt w:val="lowerRoman"/>
      <w:lvlText w:val="%6."/>
      <w:lvlJc w:val="right"/>
      <w:pPr>
        <w:ind w:left="4320" w:hanging="180"/>
      </w:pPr>
    </w:lvl>
    <w:lvl w:ilvl="6" w:tplc="A33E1AEC">
      <w:start w:val="1"/>
      <w:numFmt w:val="decimal"/>
      <w:lvlText w:val="%7."/>
      <w:lvlJc w:val="left"/>
      <w:pPr>
        <w:ind w:left="5040" w:hanging="360"/>
      </w:pPr>
    </w:lvl>
    <w:lvl w:ilvl="7" w:tplc="1236029A">
      <w:start w:val="1"/>
      <w:numFmt w:val="lowerLetter"/>
      <w:lvlText w:val="%8."/>
      <w:lvlJc w:val="left"/>
      <w:pPr>
        <w:ind w:left="5760" w:hanging="360"/>
      </w:pPr>
    </w:lvl>
    <w:lvl w:ilvl="8" w:tplc="24645B4A">
      <w:start w:val="1"/>
      <w:numFmt w:val="lowerRoman"/>
      <w:lvlText w:val="%9."/>
      <w:lvlJc w:val="right"/>
      <w:pPr>
        <w:ind w:left="6480" w:hanging="180"/>
      </w:pPr>
    </w:lvl>
  </w:abstractNum>
  <w:abstractNum w:abstractNumId="10" w15:restartNumberingAfterBreak="0">
    <w:nsid w:val="26E83EFF"/>
    <w:multiLevelType w:val="hybridMultilevel"/>
    <w:tmpl w:val="02EECCFE"/>
    <w:lvl w:ilvl="0" w:tplc="ABE62F2A">
      <w:start w:val="1"/>
      <w:numFmt w:val="decimal"/>
      <w:lvlText w:val="%1."/>
      <w:lvlJc w:val="left"/>
      <w:pPr>
        <w:ind w:left="3904" w:hanging="360"/>
      </w:pPr>
    </w:lvl>
    <w:lvl w:ilvl="1" w:tplc="D58AAA9E">
      <w:start w:val="1"/>
      <w:numFmt w:val="lowerLetter"/>
      <w:lvlText w:val="%2."/>
      <w:lvlJc w:val="left"/>
      <w:pPr>
        <w:ind w:left="4624" w:hanging="360"/>
      </w:pPr>
    </w:lvl>
    <w:lvl w:ilvl="2" w:tplc="03BA4006">
      <w:start w:val="1"/>
      <w:numFmt w:val="lowerRoman"/>
      <w:lvlText w:val="%3."/>
      <w:lvlJc w:val="right"/>
      <w:pPr>
        <w:ind w:left="5344" w:hanging="180"/>
      </w:pPr>
    </w:lvl>
    <w:lvl w:ilvl="3" w:tplc="7EA61024">
      <w:start w:val="1"/>
      <w:numFmt w:val="decimal"/>
      <w:lvlText w:val="%4."/>
      <w:lvlJc w:val="left"/>
      <w:pPr>
        <w:ind w:left="6064" w:hanging="360"/>
      </w:pPr>
    </w:lvl>
    <w:lvl w:ilvl="4" w:tplc="7592FEC8">
      <w:start w:val="1"/>
      <w:numFmt w:val="lowerLetter"/>
      <w:lvlText w:val="%5."/>
      <w:lvlJc w:val="left"/>
      <w:pPr>
        <w:ind w:left="6784" w:hanging="360"/>
      </w:pPr>
    </w:lvl>
    <w:lvl w:ilvl="5" w:tplc="031228AE">
      <w:start w:val="1"/>
      <w:numFmt w:val="lowerRoman"/>
      <w:lvlText w:val="%6."/>
      <w:lvlJc w:val="right"/>
      <w:pPr>
        <w:ind w:left="7504" w:hanging="180"/>
      </w:pPr>
    </w:lvl>
    <w:lvl w:ilvl="6" w:tplc="114AA1E4">
      <w:start w:val="1"/>
      <w:numFmt w:val="decimal"/>
      <w:lvlText w:val="%7."/>
      <w:lvlJc w:val="left"/>
      <w:pPr>
        <w:ind w:left="8224" w:hanging="360"/>
      </w:pPr>
    </w:lvl>
    <w:lvl w:ilvl="7" w:tplc="3AB49DE0">
      <w:start w:val="1"/>
      <w:numFmt w:val="lowerLetter"/>
      <w:lvlText w:val="%8."/>
      <w:lvlJc w:val="left"/>
      <w:pPr>
        <w:ind w:left="8944" w:hanging="360"/>
      </w:pPr>
    </w:lvl>
    <w:lvl w:ilvl="8" w:tplc="0C22BDB8">
      <w:start w:val="1"/>
      <w:numFmt w:val="lowerRoman"/>
      <w:lvlText w:val="%9."/>
      <w:lvlJc w:val="right"/>
      <w:pPr>
        <w:ind w:left="9664" w:hanging="180"/>
      </w:pPr>
    </w:lvl>
  </w:abstractNum>
  <w:abstractNum w:abstractNumId="11" w15:restartNumberingAfterBreak="0">
    <w:nsid w:val="2CCE2319"/>
    <w:multiLevelType w:val="hybridMultilevel"/>
    <w:tmpl w:val="67A811CC"/>
    <w:lvl w:ilvl="0" w:tplc="3C32A086">
      <w:start w:val="1"/>
      <w:numFmt w:val="decimal"/>
      <w:lvlText w:val="%1."/>
      <w:lvlJc w:val="left"/>
      <w:pPr>
        <w:ind w:left="720" w:hanging="360"/>
      </w:pPr>
    </w:lvl>
    <w:lvl w:ilvl="1" w:tplc="D3C60506">
      <w:start w:val="1"/>
      <w:numFmt w:val="lowerLetter"/>
      <w:lvlText w:val="%2."/>
      <w:lvlJc w:val="left"/>
      <w:pPr>
        <w:ind w:left="1440" w:hanging="360"/>
      </w:pPr>
    </w:lvl>
    <w:lvl w:ilvl="2" w:tplc="2A765DD0">
      <w:start w:val="1"/>
      <w:numFmt w:val="lowerRoman"/>
      <w:lvlText w:val="%3."/>
      <w:lvlJc w:val="right"/>
      <w:pPr>
        <w:ind w:left="2160" w:hanging="180"/>
      </w:pPr>
    </w:lvl>
    <w:lvl w:ilvl="3" w:tplc="4FDAD7BA">
      <w:start w:val="1"/>
      <w:numFmt w:val="decimal"/>
      <w:lvlText w:val="%4."/>
      <w:lvlJc w:val="left"/>
      <w:pPr>
        <w:ind w:left="2880" w:hanging="360"/>
      </w:pPr>
    </w:lvl>
    <w:lvl w:ilvl="4" w:tplc="85B03480">
      <w:start w:val="1"/>
      <w:numFmt w:val="lowerLetter"/>
      <w:lvlText w:val="%5."/>
      <w:lvlJc w:val="left"/>
      <w:pPr>
        <w:ind w:left="3600" w:hanging="360"/>
      </w:pPr>
    </w:lvl>
    <w:lvl w:ilvl="5" w:tplc="9C2E390C">
      <w:start w:val="1"/>
      <w:numFmt w:val="lowerRoman"/>
      <w:lvlText w:val="%6."/>
      <w:lvlJc w:val="right"/>
      <w:pPr>
        <w:ind w:left="4320" w:hanging="180"/>
      </w:pPr>
    </w:lvl>
    <w:lvl w:ilvl="6" w:tplc="01E4CC1E">
      <w:start w:val="1"/>
      <w:numFmt w:val="decimal"/>
      <w:lvlText w:val="%7."/>
      <w:lvlJc w:val="left"/>
      <w:pPr>
        <w:ind w:left="5040" w:hanging="360"/>
      </w:pPr>
    </w:lvl>
    <w:lvl w:ilvl="7" w:tplc="2640D7C4">
      <w:start w:val="1"/>
      <w:numFmt w:val="lowerLetter"/>
      <w:lvlText w:val="%8."/>
      <w:lvlJc w:val="left"/>
      <w:pPr>
        <w:ind w:left="5760" w:hanging="360"/>
      </w:pPr>
    </w:lvl>
    <w:lvl w:ilvl="8" w:tplc="18D860DA">
      <w:start w:val="1"/>
      <w:numFmt w:val="lowerRoman"/>
      <w:lvlText w:val="%9."/>
      <w:lvlJc w:val="right"/>
      <w:pPr>
        <w:ind w:left="6480" w:hanging="180"/>
      </w:pPr>
    </w:lvl>
  </w:abstractNum>
  <w:abstractNum w:abstractNumId="12" w15:restartNumberingAfterBreak="0">
    <w:nsid w:val="2D000F3C"/>
    <w:multiLevelType w:val="hybridMultilevel"/>
    <w:tmpl w:val="2F1CABF6"/>
    <w:lvl w:ilvl="0" w:tplc="85AC8DE4">
      <w:start w:val="1"/>
      <w:numFmt w:val="decimal"/>
      <w:lvlText w:val="%1)"/>
      <w:lvlJc w:val="left"/>
      <w:pPr>
        <w:ind w:left="1069" w:hanging="360"/>
      </w:pPr>
      <w:rPr>
        <w:rFonts w:hint="default"/>
      </w:rPr>
    </w:lvl>
    <w:lvl w:ilvl="1" w:tplc="087CE97C">
      <w:start w:val="1"/>
      <w:numFmt w:val="lowerLetter"/>
      <w:lvlText w:val="%2."/>
      <w:lvlJc w:val="left"/>
      <w:pPr>
        <w:ind w:left="1789" w:hanging="360"/>
      </w:pPr>
    </w:lvl>
    <w:lvl w:ilvl="2" w:tplc="F300E656">
      <w:start w:val="1"/>
      <w:numFmt w:val="lowerRoman"/>
      <w:lvlText w:val="%3."/>
      <w:lvlJc w:val="right"/>
      <w:pPr>
        <w:ind w:left="2509" w:hanging="180"/>
      </w:pPr>
    </w:lvl>
    <w:lvl w:ilvl="3" w:tplc="0186EEEE">
      <w:start w:val="1"/>
      <w:numFmt w:val="decimal"/>
      <w:lvlText w:val="%4."/>
      <w:lvlJc w:val="left"/>
      <w:pPr>
        <w:ind w:left="3229" w:hanging="360"/>
      </w:pPr>
    </w:lvl>
    <w:lvl w:ilvl="4" w:tplc="E460CF6C">
      <w:start w:val="1"/>
      <w:numFmt w:val="lowerLetter"/>
      <w:lvlText w:val="%5."/>
      <w:lvlJc w:val="left"/>
      <w:pPr>
        <w:ind w:left="3949" w:hanging="360"/>
      </w:pPr>
    </w:lvl>
    <w:lvl w:ilvl="5" w:tplc="FC2A61C8">
      <w:start w:val="1"/>
      <w:numFmt w:val="lowerRoman"/>
      <w:lvlText w:val="%6."/>
      <w:lvlJc w:val="right"/>
      <w:pPr>
        <w:ind w:left="4669" w:hanging="180"/>
      </w:pPr>
    </w:lvl>
    <w:lvl w:ilvl="6" w:tplc="8DF0A894">
      <w:start w:val="1"/>
      <w:numFmt w:val="decimal"/>
      <w:lvlText w:val="%7."/>
      <w:lvlJc w:val="left"/>
      <w:pPr>
        <w:ind w:left="5389" w:hanging="360"/>
      </w:pPr>
    </w:lvl>
    <w:lvl w:ilvl="7" w:tplc="B04C069E">
      <w:start w:val="1"/>
      <w:numFmt w:val="lowerLetter"/>
      <w:lvlText w:val="%8."/>
      <w:lvlJc w:val="left"/>
      <w:pPr>
        <w:ind w:left="6109" w:hanging="360"/>
      </w:pPr>
    </w:lvl>
    <w:lvl w:ilvl="8" w:tplc="3C76EEF8">
      <w:start w:val="1"/>
      <w:numFmt w:val="lowerRoman"/>
      <w:lvlText w:val="%9."/>
      <w:lvlJc w:val="right"/>
      <w:pPr>
        <w:ind w:left="6829" w:hanging="180"/>
      </w:pPr>
    </w:lvl>
  </w:abstractNum>
  <w:abstractNum w:abstractNumId="13" w15:restartNumberingAfterBreak="0">
    <w:nsid w:val="2F580788"/>
    <w:multiLevelType w:val="hybridMultilevel"/>
    <w:tmpl w:val="4FEA46B2"/>
    <w:lvl w:ilvl="0" w:tplc="AF6C5C2C">
      <w:start w:val="1"/>
      <w:numFmt w:val="bullet"/>
      <w:lvlText w:val=""/>
      <w:lvlJc w:val="left"/>
      <w:pPr>
        <w:ind w:left="1429" w:hanging="360"/>
      </w:pPr>
      <w:rPr>
        <w:rFonts w:ascii="Symbol" w:hAnsi="Symbol" w:hint="default"/>
      </w:rPr>
    </w:lvl>
    <w:lvl w:ilvl="1" w:tplc="66CAB882">
      <w:start w:val="1"/>
      <w:numFmt w:val="bullet"/>
      <w:lvlText w:val="o"/>
      <w:lvlJc w:val="left"/>
      <w:pPr>
        <w:ind w:left="2149" w:hanging="360"/>
      </w:pPr>
      <w:rPr>
        <w:rFonts w:ascii="Courier New" w:hAnsi="Courier New" w:cs="Courier New" w:hint="default"/>
      </w:rPr>
    </w:lvl>
    <w:lvl w:ilvl="2" w:tplc="FF10AE08">
      <w:start w:val="1"/>
      <w:numFmt w:val="bullet"/>
      <w:lvlText w:val=""/>
      <w:lvlJc w:val="left"/>
      <w:pPr>
        <w:ind w:left="2869" w:hanging="360"/>
      </w:pPr>
      <w:rPr>
        <w:rFonts w:ascii="Wingdings" w:hAnsi="Wingdings" w:hint="default"/>
      </w:rPr>
    </w:lvl>
    <w:lvl w:ilvl="3" w:tplc="FE082D22">
      <w:start w:val="1"/>
      <w:numFmt w:val="bullet"/>
      <w:lvlText w:val=""/>
      <w:lvlJc w:val="left"/>
      <w:pPr>
        <w:ind w:left="3589" w:hanging="360"/>
      </w:pPr>
      <w:rPr>
        <w:rFonts w:ascii="Symbol" w:hAnsi="Symbol" w:hint="default"/>
      </w:rPr>
    </w:lvl>
    <w:lvl w:ilvl="4" w:tplc="F3BE6D54">
      <w:start w:val="1"/>
      <w:numFmt w:val="bullet"/>
      <w:lvlText w:val="o"/>
      <w:lvlJc w:val="left"/>
      <w:pPr>
        <w:ind w:left="4309" w:hanging="360"/>
      </w:pPr>
      <w:rPr>
        <w:rFonts w:ascii="Courier New" w:hAnsi="Courier New" w:cs="Courier New" w:hint="default"/>
      </w:rPr>
    </w:lvl>
    <w:lvl w:ilvl="5" w:tplc="92A66C44">
      <w:start w:val="1"/>
      <w:numFmt w:val="bullet"/>
      <w:lvlText w:val=""/>
      <w:lvlJc w:val="left"/>
      <w:pPr>
        <w:ind w:left="5029" w:hanging="360"/>
      </w:pPr>
      <w:rPr>
        <w:rFonts w:ascii="Wingdings" w:hAnsi="Wingdings" w:hint="default"/>
      </w:rPr>
    </w:lvl>
    <w:lvl w:ilvl="6" w:tplc="DDD243C6">
      <w:start w:val="1"/>
      <w:numFmt w:val="bullet"/>
      <w:lvlText w:val=""/>
      <w:lvlJc w:val="left"/>
      <w:pPr>
        <w:ind w:left="5749" w:hanging="360"/>
      </w:pPr>
      <w:rPr>
        <w:rFonts w:ascii="Symbol" w:hAnsi="Symbol" w:hint="default"/>
      </w:rPr>
    </w:lvl>
    <w:lvl w:ilvl="7" w:tplc="83E67DFE">
      <w:start w:val="1"/>
      <w:numFmt w:val="bullet"/>
      <w:lvlText w:val="o"/>
      <w:lvlJc w:val="left"/>
      <w:pPr>
        <w:ind w:left="6469" w:hanging="360"/>
      </w:pPr>
      <w:rPr>
        <w:rFonts w:ascii="Courier New" w:hAnsi="Courier New" w:cs="Courier New" w:hint="default"/>
      </w:rPr>
    </w:lvl>
    <w:lvl w:ilvl="8" w:tplc="0486D166">
      <w:start w:val="1"/>
      <w:numFmt w:val="bullet"/>
      <w:lvlText w:val=""/>
      <w:lvlJc w:val="left"/>
      <w:pPr>
        <w:ind w:left="7189" w:hanging="360"/>
      </w:pPr>
      <w:rPr>
        <w:rFonts w:ascii="Wingdings" w:hAnsi="Wingdings" w:hint="default"/>
      </w:rPr>
    </w:lvl>
  </w:abstractNum>
  <w:abstractNum w:abstractNumId="14" w15:restartNumberingAfterBreak="0">
    <w:nsid w:val="324F2F05"/>
    <w:multiLevelType w:val="hybridMultilevel"/>
    <w:tmpl w:val="0DBEAD64"/>
    <w:lvl w:ilvl="0" w:tplc="71BCC69E">
      <w:start w:val="1"/>
      <w:numFmt w:val="bullet"/>
      <w:pStyle w:val="1"/>
      <w:lvlText w:val=""/>
      <w:lvlJc w:val="left"/>
      <w:pPr>
        <w:ind w:left="1429" w:hanging="360"/>
      </w:pPr>
      <w:rPr>
        <w:rFonts w:ascii="Symbol" w:hAnsi="Symbol" w:hint="default"/>
        <w:b w:val="0"/>
      </w:rPr>
    </w:lvl>
    <w:lvl w:ilvl="1" w:tplc="14067B7C">
      <w:start w:val="1"/>
      <w:numFmt w:val="bullet"/>
      <w:lvlText w:val="o"/>
      <w:lvlJc w:val="left"/>
      <w:pPr>
        <w:ind w:left="2149" w:hanging="360"/>
      </w:pPr>
      <w:rPr>
        <w:rFonts w:ascii="Courier New" w:hAnsi="Courier New" w:cs="Courier New" w:hint="default"/>
      </w:rPr>
    </w:lvl>
    <w:lvl w:ilvl="2" w:tplc="C8D636F6">
      <w:start w:val="1"/>
      <w:numFmt w:val="bullet"/>
      <w:lvlText w:val=""/>
      <w:lvlJc w:val="left"/>
      <w:pPr>
        <w:ind w:left="2869" w:hanging="360"/>
      </w:pPr>
      <w:rPr>
        <w:rFonts w:ascii="Wingdings" w:hAnsi="Wingdings" w:hint="default"/>
      </w:rPr>
    </w:lvl>
    <w:lvl w:ilvl="3" w:tplc="D12AB482">
      <w:start w:val="1"/>
      <w:numFmt w:val="bullet"/>
      <w:lvlText w:val=""/>
      <w:lvlJc w:val="left"/>
      <w:pPr>
        <w:ind w:left="3589" w:hanging="360"/>
      </w:pPr>
      <w:rPr>
        <w:rFonts w:ascii="Symbol" w:hAnsi="Symbol" w:hint="default"/>
      </w:rPr>
    </w:lvl>
    <w:lvl w:ilvl="4" w:tplc="65A25B8C">
      <w:start w:val="1"/>
      <w:numFmt w:val="bullet"/>
      <w:lvlText w:val="o"/>
      <w:lvlJc w:val="left"/>
      <w:pPr>
        <w:ind w:left="4309" w:hanging="360"/>
      </w:pPr>
      <w:rPr>
        <w:rFonts w:ascii="Courier New" w:hAnsi="Courier New" w:cs="Courier New" w:hint="default"/>
      </w:rPr>
    </w:lvl>
    <w:lvl w:ilvl="5" w:tplc="9C805388">
      <w:start w:val="1"/>
      <w:numFmt w:val="bullet"/>
      <w:lvlText w:val=""/>
      <w:lvlJc w:val="left"/>
      <w:pPr>
        <w:ind w:left="5029" w:hanging="360"/>
      </w:pPr>
      <w:rPr>
        <w:rFonts w:ascii="Wingdings" w:hAnsi="Wingdings" w:hint="default"/>
      </w:rPr>
    </w:lvl>
    <w:lvl w:ilvl="6" w:tplc="EA0EA04E">
      <w:start w:val="1"/>
      <w:numFmt w:val="bullet"/>
      <w:lvlText w:val=""/>
      <w:lvlJc w:val="left"/>
      <w:pPr>
        <w:ind w:left="5749" w:hanging="360"/>
      </w:pPr>
      <w:rPr>
        <w:rFonts w:ascii="Symbol" w:hAnsi="Symbol" w:hint="default"/>
      </w:rPr>
    </w:lvl>
    <w:lvl w:ilvl="7" w:tplc="40C080A4">
      <w:start w:val="1"/>
      <w:numFmt w:val="bullet"/>
      <w:lvlText w:val="o"/>
      <w:lvlJc w:val="left"/>
      <w:pPr>
        <w:ind w:left="6469" w:hanging="360"/>
      </w:pPr>
      <w:rPr>
        <w:rFonts w:ascii="Courier New" w:hAnsi="Courier New" w:cs="Courier New" w:hint="default"/>
      </w:rPr>
    </w:lvl>
    <w:lvl w:ilvl="8" w:tplc="BBB24776">
      <w:start w:val="1"/>
      <w:numFmt w:val="bullet"/>
      <w:lvlText w:val=""/>
      <w:lvlJc w:val="left"/>
      <w:pPr>
        <w:ind w:left="7189" w:hanging="360"/>
      </w:pPr>
      <w:rPr>
        <w:rFonts w:ascii="Wingdings" w:hAnsi="Wingdings" w:hint="default"/>
      </w:rPr>
    </w:lvl>
  </w:abstractNum>
  <w:abstractNum w:abstractNumId="15" w15:restartNumberingAfterBreak="0">
    <w:nsid w:val="3665791B"/>
    <w:multiLevelType w:val="hybridMultilevel"/>
    <w:tmpl w:val="8A36DEFA"/>
    <w:lvl w:ilvl="0" w:tplc="9BE08F1A">
      <w:start w:val="1"/>
      <w:numFmt w:val="bullet"/>
      <w:lvlText w:val=""/>
      <w:lvlJc w:val="left"/>
      <w:pPr>
        <w:ind w:left="1353" w:hanging="360"/>
      </w:pPr>
      <w:rPr>
        <w:rFonts w:ascii="Symbol" w:hAnsi="Symbol" w:hint="default"/>
      </w:rPr>
    </w:lvl>
    <w:lvl w:ilvl="1" w:tplc="42C294B4">
      <w:start w:val="1"/>
      <w:numFmt w:val="bullet"/>
      <w:lvlText w:val="o"/>
      <w:lvlJc w:val="left"/>
      <w:pPr>
        <w:ind w:left="2149" w:hanging="360"/>
      </w:pPr>
      <w:rPr>
        <w:rFonts w:ascii="Courier New" w:hAnsi="Courier New" w:cs="Courier New" w:hint="default"/>
      </w:rPr>
    </w:lvl>
    <w:lvl w:ilvl="2" w:tplc="6B72775A">
      <w:start w:val="1"/>
      <w:numFmt w:val="bullet"/>
      <w:lvlText w:val=""/>
      <w:lvlJc w:val="left"/>
      <w:pPr>
        <w:ind w:left="2869" w:hanging="360"/>
      </w:pPr>
      <w:rPr>
        <w:rFonts w:ascii="Wingdings" w:hAnsi="Wingdings" w:hint="default"/>
      </w:rPr>
    </w:lvl>
    <w:lvl w:ilvl="3" w:tplc="539E3D02">
      <w:start w:val="1"/>
      <w:numFmt w:val="bullet"/>
      <w:lvlText w:val=""/>
      <w:lvlJc w:val="left"/>
      <w:pPr>
        <w:ind w:left="3589" w:hanging="360"/>
      </w:pPr>
      <w:rPr>
        <w:rFonts w:ascii="Symbol" w:hAnsi="Symbol" w:hint="default"/>
      </w:rPr>
    </w:lvl>
    <w:lvl w:ilvl="4" w:tplc="E1E2249A">
      <w:start w:val="1"/>
      <w:numFmt w:val="bullet"/>
      <w:lvlText w:val="o"/>
      <w:lvlJc w:val="left"/>
      <w:pPr>
        <w:ind w:left="4309" w:hanging="360"/>
      </w:pPr>
      <w:rPr>
        <w:rFonts w:ascii="Courier New" w:hAnsi="Courier New" w:cs="Courier New" w:hint="default"/>
      </w:rPr>
    </w:lvl>
    <w:lvl w:ilvl="5" w:tplc="80942406">
      <w:start w:val="1"/>
      <w:numFmt w:val="bullet"/>
      <w:lvlText w:val=""/>
      <w:lvlJc w:val="left"/>
      <w:pPr>
        <w:ind w:left="5029" w:hanging="360"/>
      </w:pPr>
      <w:rPr>
        <w:rFonts w:ascii="Wingdings" w:hAnsi="Wingdings" w:hint="default"/>
      </w:rPr>
    </w:lvl>
    <w:lvl w:ilvl="6" w:tplc="6B60A102">
      <w:start w:val="1"/>
      <w:numFmt w:val="bullet"/>
      <w:lvlText w:val=""/>
      <w:lvlJc w:val="left"/>
      <w:pPr>
        <w:ind w:left="5749" w:hanging="360"/>
      </w:pPr>
      <w:rPr>
        <w:rFonts w:ascii="Symbol" w:hAnsi="Symbol" w:hint="default"/>
      </w:rPr>
    </w:lvl>
    <w:lvl w:ilvl="7" w:tplc="73C258A6">
      <w:start w:val="1"/>
      <w:numFmt w:val="bullet"/>
      <w:lvlText w:val="o"/>
      <w:lvlJc w:val="left"/>
      <w:pPr>
        <w:ind w:left="6469" w:hanging="360"/>
      </w:pPr>
      <w:rPr>
        <w:rFonts w:ascii="Courier New" w:hAnsi="Courier New" w:cs="Courier New" w:hint="default"/>
      </w:rPr>
    </w:lvl>
    <w:lvl w:ilvl="8" w:tplc="555619A6">
      <w:start w:val="1"/>
      <w:numFmt w:val="bullet"/>
      <w:lvlText w:val=""/>
      <w:lvlJc w:val="left"/>
      <w:pPr>
        <w:ind w:left="7189" w:hanging="360"/>
      </w:pPr>
      <w:rPr>
        <w:rFonts w:ascii="Wingdings" w:hAnsi="Wingdings" w:hint="default"/>
      </w:rPr>
    </w:lvl>
  </w:abstractNum>
  <w:abstractNum w:abstractNumId="16" w15:restartNumberingAfterBreak="0">
    <w:nsid w:val="371F705C"/>
    <w:multiLevelType w:val="hybridMultilevel"/>
    <w:tmpl w:val="AF40BC6A"/>
    <w:lvl w:ilvl="0" w:tplc="E786BF06">
      <w:start w:val="1"/>
      <w:numFmt w:val="decimal"/>
      <w:lvlText w:val="%1."/>
      <w:lvlJc w:val="left"/>
      <w:pPr>
        <w:ind w:left="720" w:hanging="360"/>
      </w:pPr>
    </w:lvl>
    <w:lvl w:ilvl="1" w:tplc="C4162998">
      <w:start w:val="1"/>
      <w:numFmt w:val="lowerLetter"/>
      <w:lvlText w:val="%2."/>
      <w:lvlJc w:val="left"/>
      <w:pPr>
        <w:ind w:left="1440" w:hanging="360"/>
      </w:pPr>
    </w:lvl>
    <w:lvl w:ilvl="2" w:tplc="1604F0DA">
      <w:start w:val="1"/>
      <w:numFmt w:val="lowerRoman"/>
      <w:lvlText w:val="%3."/>
      <w:lvlJc w:val="right"/>
      <w:pPr>
        <w:ind w:left="2160" w:hanging="180"/>
      </w:pPr>
    </w:lvl>
    <w:lvl w:ilvl="3" w:tplc="6A1E58FA">
      <w:start w:val="1"/>
      <w:numFmt w:val="decimal"/>
      <w:lvlText w:val="%4."/>
      <w:lvlJc w:val="left"/>
      <w:pPr>
        <w:ind w:left="2880" w:hanging="360"/>
      </w:pPr>
    </w:lvl>
    <w:lvl w:ilvl="4" w:tplc="F2400594">
      <w:start w:val="1"/>
      <w:numFmt w:val="lowerLetter"/>
      <w:lvlText w:val="%5."/>
      <w:lvlJc w:val="left"/>
      <w:pPr>
        <w:ind w:left="3600" w:hanging="360"/>
      </w:pPr>
    </w:lvl>
    <w:lvl w:ilvl="5" w:tplc="3ABC8E7A">
      <w:start w:val="1"/>
      <w:numFmt w:val="lowerRoman"/>
      <w:lvlText w:val="%6."/>
      <w:lvlJc w:val="right"/>
      <w:pPr>
        <w:ind w:left="4320" w:hanging="180"/>
      </w:pPr>
    </w:lvl>
    <w:lvl w:ilvl="6" w:tplc="8B9C6456">
      <w:start w:val="1"/>
      <w:numFmt w:val="decimal"/>
      <w:lvlText w:val="%7."/>
      <w:lvlJc w:val="left"/>
      <w:pPr>
        <w:ind w:left="5040" w:hanging="360"/>
      </w:pPr>
    </w:lvl>
    <w:lvl w:ilvl="7" w:tplc="C8528482">
      <w:start w:val="1"/>
      <w:numFmt w:val="lowerLetter"/>
      <w:lvlText w:val="%8."/>
      <w:lvlJc w:val="left"/>
      <w:pPr>
        <w:ind w:left="5760" w:hanging="360"/>
      </w:pPr>
    </w:lvl>
    <w:lvl w:ilvl="8" w:tplc="0088DB86">
      <w:start w:val="1"/>
      <w:numFmt w:val="lowerRoman"/>
      <w:lvlText w:val="%9."/>
      <w:lvlJc w:val="right"/>
      <w:pPr>
        <w:ind w:left="6480" w:hanging="180"/>
      </w:pPr>
    </w:lvl>
  </w:abstractNum>
  <w:abstractNum w:abstractNumId="17" w15:restartNumberingAfterBreak="0">
    <w:nsid w:val="386A087D"/>
    <w:multiLevelType w:val="hybridMultilevel"/>
    <w:tmpl w:val="86945E18"/>
    <w:lvl w:ilvl="0" w:tplc="33907AD8">
      <w:start w:val="1"/>
      <w:numFmt w:val="decimal"/>
      <w:lvlText w:val="%1)"/>
      <w:lvlJc w:val="left"/>
      <w:pPr>
        <w:ind w:left="720" w:hanging="360"/>
      </w:pPr>
    </w:lvl>
    <w:lvl w:ilvl="1" w:tplc="43941658">
      <w:start w:val="1"/>
      <w:numFmt w:val="lowerLetter"/>
      <w:lvlText w:val="%2."/>
      <w:lvlJc w:val="left"/>
      <w:pPr>
        <w:ind w:left="1440" w:hanging="360"/>
      </w:pPr>
    </w:lvl>
    <w:lvl w:ilvl="2" w:tplc="7D72ED1C">
      <w:start w:val="1"/>
      <w:numFmt w:val="lowerRoman"/>
      <w:lvlText w:val="%3."/>
      <w:lvlJc w:val="right"/>
      <w:pPr>
        <w:ind w:left="2160" w:hanging="180"/>
      </w:pPr>
    </w:lvl>
    <w:lvl w:ilvl="3" w:tplc="0BE48704">
      <w:start w:val="1"/>
      <w:numFmt w:val="decimal"/>
      <w:lvlText w:val="%4."/>
      <w:lvlJc w:val="left"/>
      <w:pPr>
        <w:ind w:left="2880" w:hanging="360"/>
      </w:pPr>
    </w:lvl>
    <w:lvl w:ilvl="4" w:tplc="0C58C8D6">
      <w:start w:val="1"/>
      <w:numFmt w:val="lowerLetter"/>
      <w:lvlText w:val="%5."/>
      <w:lvlJc w:val="left"/>
      <w:pPr>
        <w:ind w:left="3600" w:hanging="360"/>
      </w:pPr>
    </w:lvl>
    <w:lvl w:ilvl="5" w:tplc="41BC2A42">
      <w:start w:val="1"/>
      <w:numFmt w:val="lowerRoman"/>
      <w:lvlText w:val="%6."/>
      <w:lvlJc w:val="right"/>
      <w:pPr>
        <w:ind w:left="4320" w:hanging="180"/>
      </w:pPr>
    </w:lvl>
    <w:lvl w:ilvl="6" w:tplc="A0686022">
      <w:start w:val="1"/>
      <w:numFmt w:val="decimal"/>
      <w:lvlText w:val="%7."/>
      <w:lvlJc w:val="left"/>
      <w:pPr>
        <w:ind w:left="5040" w:hanging="360"/>
      </w:pPr>
    </w:lvl>
    <w:lvl w:ilvl="7" w:tplc="938873C8">
      <w:start w:val="1"/>
      <w:numFmt w:val="lowerLetter"/>
      <w:lvlText w:val="%8."/>
      <w:lvlJc w:val="left"/>
      <w:pPr>
        <w:ind w:left="5760" w:hanging="360"/>
      </w:pPr>
    </w:lvl>
    <w:lvl w:ilvl="8" w:tplc="2956145A">
      <w:start w:val="1"/>
      <w:numFmt w:val="lowerRoman"/>
      <w:lvlText w:val="%9."/>
      <w:lvlJc w:val="right"/>
      <w:pPr>
        <w:ind w:left="6480" w:hanging="180"/>
      </w:pPr>
    </w:lvl>
  </w:abstractNum>
  <w:abstractNum w:abstractNumId="18" w15:restartNumberingAfterBreak="0">
    <w:nsid w:val="396B6DB8"/>
    <w:multiLevelType w:val="hybridMultilevel"/>
    <w:tmpl w:val="FA1E0B7A"/>
    <w:lvl w:ilvl="0" w:tplc="98C8A3C0">
      <w:start w:val="1"/>
      <w:numFmt w:val="bullet"/>
      <w:lvlText w:val=""/>
      <w:lvlJc w:val="left"/>
      <w:pPr>
        <w:ind w:left="1429" w:hanging="360"/>
      </w:pPr>
      <w:rPr>
        <w:rFonts w:ascii="Symbol" w:hAnsi="Symbol" w:hint="default"/>
      </w:rPr>
    </w:lvl>
    <w:lvl w:ilvl="1" w:tplc="709EE070">
      <w:start w:val="1"/>
      <w:numFmt w:val="bullet"/>
      <w:lvlText w:val="o"/>
      <w:lvlJc w:val="left"/>
      <w:pPr>
        <w:ind w:left="2149" w:hanging="360"/>
      </w:pPr>
      <w:rPr>
        <w:rFonts w:ascii="Courier New" w:hAnsi="Courier New" w:cs="Courier New" w:hint="default"/>
      </w:rPr>
    </w:lvl>
    <w:lvl w:ilvl="2" w:tplc="A4D61A00">
      <w:start w:val="1"/>
      <w:numFmt w:val="bullet"/>
      <w:lvlText w:val=""/>
      <w:lvlJc w:val="left"/>
      <w:pPr>
        <w:ind w:left="2869" w:hanging="360"/>
      </w:pPr>
      <w:rPr>
        <w:rFonts w:ascii="Wingdings" w:hAnsi="Wingdings" w:hint="default"/>
      </w:rPr>
    </w:lvl>
    <w:lvl w:ilvl="3" w:tplc="C9ECD8C2">
      <w:start w:val="1"/>
      <w:numFmt w:val="bullet"/>
      <w:lvlText w:val=""/>
      <w:lvlJc w:val="left"/>
      <w:pPr>
        <w:ind w:left="3589" w:hanging="360"/>
      </w:pPr>
      <w:rPr>
        <w:rFonts w:ascii="Symbol" w:hAnsi="Symbol" w:hint="default"/>
      </w:rPr>
    </w:lvl>
    <w:lvl w:ilvl="4" w:tplc="0AB2B2EE">
      <w:start w:val="1"/>
      <w:numFmt w:val="bullet"/>
      <w:lvlText w:val="o"/>
      <w:lvlJc w:val="left"/>
      <w:pPr>
        <w:ind w:left="4309" w:hanging="360"/>
      </w:pPr>
      <w:rPr>
        <w:rFonts w:ascii="Courier New" w:hAnsi="Courier New" w:cs="Courier New" w:hint="default"/>
      </w:rPr>
    </w:lvl>
    <w:lvl w:ilvl="5" w:tplc="F864CF96">
      <w:start w:val="1"/>
      <w:numFmt w:val="bullet"/>
      <w:lvlText w:val=""/>
      <w:lvlJc w:val="left"/>
      <w:pPr>
        <w:ind w:left="5029" w:hanging="360"/>
      </w:pPr>
      <w:rPr>
        <w:rFonts w:ascii="Wingdings" w:hAnsi="Wingdings" w:hint="default"/>
      </w:rPr>
    </w:lvl>
    <w:lvl w:ilvl="6" w:tplc="66067BF8">
      <w:start w:val="1"/>
      <w:numFmt w:val="bullet"/>
      <w:lvlText w:val=""/>
      <w:lvlJc w:val="left"/>
      <w:pPr>
        <w:ind w:left="5749" w:hanging="360"/>
      </w:pPr>
      <w:rPr>
        <w:rFonts w:ascii="Symbol" w:hAnsi="Symbol" w:hint="default"/>
      </w:rPr>
    </w:lvl>
    <w:lvl w:ilvl="7" w:tplc="5E78B38E">
      <w:start w:val="1"/>
      <w:numFmt w:val="bullet"/>
      <w:lvlText w:val="o"/>
      <w:lvlJc w:val="left"/>
      <w:pPr>
        <w:ind w:left="6469" w:hanging="360"/>
      </w:pPr>
      <w:rPr>
        <w:rFonts w:ascii="Courier New" w:hAnsi="Courier New" w:cs="Courier New" w:hint="default"/>
      </w:rPr>
    </w:lvl>
    <w:lvl w:ilvl="8" w:tplc="EDEE4F48">
      <w:start w:val="1"/>
      <w:numFmt w:val="bullet"/>
      <w:lvlText w:val=""/>
      <w:lvlJc w:val="left"/>
      <w:pPr>
        <w:ind w:left="7189" w:hanging="360"/>
      </w:pPr>
      <w:rPr>
        <w:rFonts w:ascii="Wingdings" w:hAnsi="Wingdings" w:hint="default"/>
      </w:rPr>
    </w:lvl>
  </w:abstractNum>
  <w:abstractNum w:abstractNumId="19" w15:restartNumberingAfterBreak="0">
    <w:nsid w:val="39D86586"/>
    <w:multiLevelType w:val="hybridMultilevel"/>
    <w:tmpl w:val="12603A30"/>
    <w:lvl w:ilvl="0" w:tplc="B9602D76">
      <w:start w:val="1"/>
      <w:numFmt w:val="decimal"/>
      <w:lvlText w:val="%1)"/>
      <w:lvlJc w:val="left"/>
      <w:pPr>
        <w:ind w:left="1004" w:hanging="360"/>
      </w:pPr>
      <w:rPr>
        <w:rFonts w:hint="default"/>
      </w:rPr>
    </w:lvl>
    <w:lvl w:ilvl="1" w:tplc="8950229A">
      <w:start w:val="1"/>
      <w:numFmt w:val="lowerLetter"/>
      <w:lvlText w:val="%2."/>
      <w:lvlJc w:val="left"/>
      <w:pPr>
        <w:ind w:left="1724" w:hanging="360"/>
      </w:pPr>
    </w:lvl>
    <w:lvl w:ilvl="2" w:tplc="CD085B8C">
      <w:start w:val="1"/>
      <w:numFmt w:val="lowerRoman"/>
      <w:lvlText w:val="%3."/>
      <w:lvlJc w:val="right"/>
      <w:pPr>
        <w:ind w:left="2444" w:hanging="180"/>
      </w:pPr>
    </w:lvl>
    <w:lvl w:ilvl="3" w:tplc="61207CAE">
      <w:start w:val="1"/>
      <w:numFmt w:val="decimal"/>
      <w:lvlText w:val="%4."/>
      <w:lvlJc w:val="left"/>
      <w:pPr>
        <w:ind w:left="3164" w:hanging="360"/>
      </w:pPr>
    </w:lvl>
    <w:lvl w:ilvl="4" w:tplc="B4BE78A2">
      <w:start w:val="1"/>
      <w:numFmt w:val="lowerLetter"/>
      <w:lvlText w:val="%5."/>
      <w:lvlJc w:val="left"/>
      <w:pPr>
        <w:ind w:left="3884" w:hanging="360"/>
      </w:pPr>
    </w:lvl>
    <w:lvl w:ilvl="5" w:tplc="5BA66BA0">
      <w:start w:val="1"/>
      <w:numFmt w:val="lowerRoman"/>
      <w:lvlText w:val="%6."/>
      <w:lvlJc w:val="right"/>
      <w:pPr>
        <w:ind w:left="4604" w:hanging="180"/>
      </w:pPr>
    </w:lvl>
    <w:lvl w:ilvl="6" w:tplc="527A6396">
      <w:start w:val="1"/>
      <w:numFmt w:val="decimal"/>
      <w:lvlText w:val="%7."/>
      <w:lvlJc w:val="left"/>
      <w:pPr>
        <w:ind w:left="5324" w:hanging="360"/>
      </w:pPr>
    </w:lvl>
    <w:lvl w:ilvl="7" w:tplc="E1D2CC9A">
      <w:start w:val="1"/>
      <w:numFmt w:val="lowerLetter"/>
      <w:lvlText w:val="%8."/>
      <w:lvlJc w:val="left"/>
      <w:pPr>
        <w:ind w:left="6044" w:hanging="360"/>
      </w:pPr>
    </w:lvl>
    <w:lvl w:ilvl="8" w:tplc="D5E2EB26">
      <w:start w:val="1"/>
      <w:numFmt w:val="lowerRoman"/>
      <w:lvlText w:val="%9."/>
      <w:lvlJc w:val="right"/>
      <w:pPr>
        <w:ind w:left="6764" w:hanging="180"/>
      </w:pPr>
    </w:lvl>
  </w:abstractNum>
  <w:abstractNum w:abstractNumId="20" w15:restartNumberingAfterBreak="0">
    <w:nsid w:val="3E132352"/>
    <w:multiLevelType w:val="hybridMultilevel"/>
    <w:tmpl w:val="6D640422"/>
    <w:lvl w:ilvl="0" w:tplc="05281600">
      <w:start w:val="1"/>
      <w:numFmt w:val="decimal"/>
      <w:lvlText w:val="%1)"/>
      <w:lvlJc w:val="left"/>
      <w:pPr>
        <w:ind w:left="2863" w:hanging="360"/>
      </w:pPr>
    </w:lvl>
    <w:lvl w:ilvl="1" w:tplc="4330E70C">
      <w:start w:val="1"/>
      <w:numFmt w:val="lowerLetter"/>
      <w:lvlText w:val="%2."/>
      <w:lvlJc w:val="left"/>
      <w:pPr>
        <w:ind w:left="3583" w:hanging="360"/>
      </w:pPr>
    </w:lvl>
    <w:lvl w:ilvl="2" w:tplc="60868768">
      <w:start w:val="1"/>
      <w:numFmt w:val="lowerRoman"/>
      <w:lvlText w:val="%3."/>
      <w:lvlJc w:val="right"/>
      <w:pPr>
        <w:ind w:left="4303" w:hanging="180"/>
      </w:pPr>
    </w:lvl>
    <w:lvl w:ilvl="3" w:tplc="02A6E1E0">
      <w:start w:val="1"/>
      <w:numFmt w:val="decimal"/>
      <w:lvlText w:val="%4."/>
      <w:lvlJc w:val="left"/>
      <w:pPr>
        <w:ind w:left="5023" w:hanging="360"/>
      </w:pPr>
    </w:lvl>
    <w:lvl w:ilvl="4" w:tplc="1006312E">
      <w:start w:val="1"/>
      <w:numFmt w:val="lowerLetter"/>
      <w:lvlText w:val="%5."/>
      <w:lvlJc w:val="left"/>
      <w:pPr>
        <w:ind w:left="5743" w:hanging="360"/>
      </w:pPr>
    </w:lvl>
    <w:lvl w:ilvl="5" w:tplc="21B479CE">
      <w:start w:val="1"/>
      <w:numFmt w:val="lowerRoman"/>
      <w:lvlText w:val="%6."/>
      <w:lvlJc w:val="right"/>
      <w:pPr>
        <w:ind w:left="6463" w:hanging="180"/>
      </w:pPr>
    </w:lvl>
    <w:lvl w:ilvl="6" w:tplc="601CA638">
      <w:start w:val="1"/>
      <w:numFmt w:val="decimal"/>
      <w:lvlText w:val="%7."/>
      <w:lvlJc w:val="left"/>
      <w:pPr>
        <w:ind w:left="7183" w:hanging="360"/>
      </w:pPr>
    </w:lvl>
    <w:lvl w:ilvl="7" w:tplc="538C99EC">
      <w:start w:val="1"/>
      <w:numFmt w:val="lowerLetter"/>
      <w:lvlText w:val="%8."/>
      <w:lvlJc w:val="left"/>
      <w:pPr>
        <w:ind w:left="7903" w:hanging="360"/>
      </w:pPr>
    </w:lvl>
    <w:lvl w:ilvl="8" w:tplc="68D4171C">
      <w:start w:val="1"/>
      <w:numFmt w:val="lowerRoman"/>
      <w:lvlText w:val="%9."/>
      <w:lvlJc w:val="right"/>
      <w:pPr>
        <w:ind w:left="8623" w:hanging="180"/>
      </w:pPr>
    </w:lvl>
  </w:abstractNum>
  <w:abstractNum w:abstractNumId="21" w15:restartNumberingAfterBreak="0">
    <w:nsid w:val="3F416803"/>
    <w:multiLevelType w:val="hybridMultilevel"/>
    <w:tmpl w:val="1F1E3F52"/>
    <w:lvl w:ilvl="0" w:tplc="A45865CA">
      <w:start w:val="1"/>
      <w:numFmt w:val="upperRoman"/>
      <w:lvlText w:val="%1)"/>
      <w:lvlJc w:val="left"/>
      <w:pPr>
        <w:ind w:left="1080" w:hanging="720"/>
      </w:pPr>
      <w:rPr>
        <w:rFonts w:hint="default"/>
        <w:b/>
        <w:u w:val="single"/>
      </w:rPr>
    </w:lvl>
    <w:lvl w:ilvl="1" w:tplc="69ECF8AE">
      <w:start w:val="1"/>
      <w:numFmt w:val="lowerLetter"/>
      <w:lvlText w:val="%2."/>
      <w:lvlJc w:val="left"/>
      <w:pPr>
        <w:ind w:left="1440" w:hanging="360"/>
      </w:pPr>
    </w:lvl>
    <w:lvl w:ilvl="2" w:tplc="E3AE1E04">
      <w:start w:val="1"/>
      <w:numFmt w:val="lowerRoman"/>
      <w:lvlText w:val="%3."/>
      <w:lvlJc w:val="right"/>
      <w:pPr>
        <w:ind w:left="2160" w:hanging="180"/>
      </w:pPr>
    </w:lvl>
    <w:lvl w:ilvl="3" w:tplc="CE3447D2">
      <w:start w:val="1"/>
      <w:numFmt w:val="decimal"/>
      <w:lvlText w:val="%4."/>
      <w:lvlJc w:val="left"/>
      <w:pPr>
        <w:ind w:left="2880" w:hanging="360"/>
      </w:pPr>
    </w:lvl>
    <w:lvl w:ilvl="4" w:tplc="CAAA651C">
      <w:start w:val="1"/>
      <w:numFmt w:val="lowerLetter"/>
      <w:lvlText w:val="%5."/>
      <w:lvlJc w:val="left"/>
      <w:pPr>
        <w:ind w:left="3600" w:hanging="360"/>
      </w:pPr>
    </w:lvl>
    <w:lvl w:ilvl="5" w:tplc="3CA0218C">
      <w:start w:val="1"/>
      <w:numFmt w:val="lowerRoman"/>
      <w:lvlText w:val="%6."/>
      <w:lvlJc w:val="right"/>
      <w:pPr>
        <w:ind w:left="4320" w:hanging="180"/>
      </w:pPr>
    </w:lvl>
    <w:lvl w:ilvl="6" w:tplc="5F665268">
      <w:start w:val="1"/>
      <w:numFmt w:val="decimal"/>
      <w:lvlText w:val="%7."/>
      <w:lvlJc w:val="left"/>
      <w:pPr>
        <w:ind w:left="5040" w:hanging="360"/>
      </w:pPr>
    </w:lvl>
    <w:lvl w:ilvl="7" w:tplc="B91CD874">
      <w:start w:val="1"/>
      <w:numFmt w:val="lowerLetter"/>
      <w:lvlText w:val="%8."/>
      <w:lvlJc w:val="left"/>
      <w:pPr>
        <w:ind w:left="5760" w:hanging="360"/>
      </w:pPr>
    </w:lvl>
    <w:lvl w:ilvl="8" w:tplc="71902E6A">
      <w:start w:val="1"/>
      <w:numFmt w:val="lowerRoman"/>
      <w:lvlText w:val="%9."/>
      <w:lvlJc w:val="right"/>
      <w:pPr>
        <w:ind w:left="6480" w:hanging="180"/>
      </w:pPr>
    </w:lvl>
  </w:abstractNum>
  <w:abstractNum w:abstractNumId="22" w15:restartNumberingAfterBreak="0">
    <w:nsid w:val="42CF351D"/>
    <w:multiLevelType w:val="hybridMultilevel"/>
    <w:tmpl w:val="BCFE1372"/>
    <w:lvl w:ilvl="0" w:tplc="46208CBA">
      <w:start w:val="1"/>
      <w:numFmt w:val="bullet"/>
      <w:lvlText w:val=""/>
      <w:lvlJc w:val="left"/>
      <w:pPr>
        <w:tabs>
          <w:tab w:val="num" w:pos="720"/>
        </w:tabs>
        <w:ind w:left="720" w:hanging="360"/>
      </w:pPr>
      <w:rPr>
        <w:rFonts w:ascii="Symbol" w:hAnsi="Symbol"/>
      </w:rPr>
    </w:lvl>
    <w:lvl w:ilvl="1" w:tplc="4EAA3F7E">
      <w:start w:val="4"/>
      <w:numFmt w:val="bullet"/>
      <w:lvlText w:val="-"/>
      <w:lvlJc w:val="left"/>
      <w:pPr>
        <w:tabs>
          <w:tab w:val="num" w:pos="1440"/>
        </w:tabs>
        <w:ind w:left="1440" w:hanging="360"/>
      </w:pPr>
      <w:rPr>
        <w:rFonts w:ascii="Times New Roman" w:hAnsi="Times New Roman"/>
      </w:rPr>
    </w:lvl>
    <w:lvl w:ilvl="2" w:tplc="4AF89056">
      <w:start w:val="1"/>
      <w:numFmt w:val="bullet"/>
      <w:lvlText w:val=""/>
      <w:lvlJc w:val="left"/>
      <w:pPr>
        <w:tabs>
          <w:tab w:val="num" w:pos="2160"/>
        </w:tabs>
        <w:ind w:left="2160" w:hanging="360"/>
      </w:pPr>
      <w:rPr>
        <w:rFonts w:ascii="Wingdings" w:hAnsi="Wingdings"/>
      </w:rPr>
    </w:lvl>
    <w:lvl w:ilvl="3" w:tplc="B24C9F1E">
      <w:start w:val="1"/>
      <w:numFmt w:val="bullet"/>
      <w:lvlText w:val=""/>
      <w:lvlJc w:val="left"/>
      <w:pPr>
        <w:tabs>
          <w:tab w:val="num" w:pos="2880"/>
        </w:tabs>
        <w:ind w:left="2880" w:hanging="360"/>
      </w:pPr>
      <w:rPr>
        <w:rFonts w:ascii="Symbol" w:hAnsi="Symbol"/>
      </w:rPr>
    </w:lvl>
    <w:lvl w:ilvl="4" w:tplc="C1D22610">
      <w:start w:val="1"/>
      <w:numFmt w:val="bullet"/>
      <w:lvlText w:val="o"/>
      <w:lvlJc w:val="left"/>
      <w:pPr>
        <w:tabs>
          <w:tab w:val="num" w:pos="3600"/>
        </w:tabs>
        <w:ind w:left="3600" w:hanging="360"/>
      </w:pPr>
      <w:rPr>
        <w:rFonts w:ascii="Courier New" w:hAnsi="Courier New"/>
      </w:rPr>
    </w:lvl>
    <w:lvl w:ilvl="5" w:tplc="C1A08F70">
      <w:start w:val="1"/>
      <w:numFmt w:val="bullet"/>
      <w:lvlText w:val=""/>
      <w:lvlJc w:val="left"/>
      <w:pPr>
        <w:tabs>
          <w:tab w:val="num" w:pos="4320"/>
        </w:tabs>
        <w:ind w:left="4320" w:hanging="360"/>
      </w:pPr>
      <w:rPr>
        <w:rFonts w:ascii="Wingdings" w:hAnsi="Wingdings"/>
      </w:rPr>
    </w:lvl>
    <w:lvl w:ilvl="6" w:tplc="21A88E36">
      <w:start w:val="1"/>
      <w:numFmt w:val="bullet"/>
      <w:lvlText w:val=""/>
      <w:lvlJc w:val="left"/>
      <w:pPr>
        <w:tabs>
          <w:tab w:val="num" w:pos="5040"/>
        </w:tabs>
        <w:ind w:left="5040" w:hanging="360"/>
      </w:pPr>
      <w:rPr>
        <w:rFonts w:ascii="Symbol" w:hAnsi="Symbol"/>
      </w:rPr>
    </w:lvl>
    <w:lvl w:ilvl="7" w:tplc="4F585DD6">
      <w:start w:val="1"/>
      <w:numFmt w:val="bullet"/>
      <w:lvlText w:val="o"/>
      <w:lvlJc w:val="left"/>
      <w:pPr>
        <w:tabs>
          <w:tab w:val="num" w:pos="5760"/>
        </w:tabs>
        <w:ind w:left="5760" w:hanging="360"/>
      </w:pPr>
      <w:rPr>
        <w:rFonts w:ascii="Courier New" w:hAnsi="Courier New"/>
      </w:rPr>
    </w:lvl>
    <w:lvl w:ilvl="8" w:tplc="378A24C8">
      <w:start w:val="1"/>
      <w:numFmt w:val="bullet"/>
      <w:lvlText w:val=""/>
      <w:lvlJc w:val="left"/>
      <w:pPr>
        <w:tabs>
          <w:tab w:val="num" w:pos="6480"/>
        </w:tabs>
        <w:ind w:left="6480" w:hanging="360"/>
      </w:pPr>
      <w:rPr>
        <w:rFonts w:ascii="Wingdings" w:hAnsi="Wingdings"/>
      </w:rPr>
    </w:lvl>
  </w:abstractNum>
  <w:abstractNum w:abstractNumId="23" w15:restartNumberingAfterBreak="0">
    <w:nsid w:val="448C75A9"/>
    <w:multiLevelType w:val="hybridMultilevel"/>
    <w:tmpl w:val="611CCE62"/>
    <w:lvl w:ilvl="0" w:tplc="28EC3FC8">
      <w:start w:val="1"/>
      <w:numFmt w:val="bullet"/>
      <w:pStyle w:val="2"/>
      <w:lvlText w:val=""/>
      <w:lvlJc w:val="left"/>
      <w:pPr>
        <w:ind w:left="1489" w:hanging="360"/>
      </w:pPr>
      <w:rPr>
        <w:rFonts w:ascii="Symbol" w:hAnsi="Symbol" w:hint="default"/>
      </w:rPr>
    </w:lvl>
    <w:lvl w:ilvl="1" w:tplc="393E6908">
      <w:start w:val="1"/>
      <w:numFmt w:val="bullet"/>
      <w:lvlText w:val="o"/>
      <w:lvlJc w:val="left"/>
      <w:pPr>
        <w:ind w:left="2209" w:hanging="360"/>
      </w:pPr>
      <w:rPr>
        <w:rFonts w:ascii="Courier New" w:hAnsi="Courier New" w:cs="Courier New" w:hint="default"/>
      </w:rPr>
    </w:lvl>
    <w:lvl w:ilvl="2" w:tplc="E64EED70">
      <w:start w:val="1"/>
      <w:numFmt w:val="bullet"/>
      <w:lvlText w:val=""/>
      <w:lvlJc w:val="left"/>
      <w:pPr>
        <w:ind w:left="2929" w:hanging="360"/>
      </w:pPr>
      <w:rPr>
        <w:rFonts w:ascii="Wingdings" w:hAnsi="Wingdings" w:hint="default"/>
      </w:rPr>
    </w:lvl>
    <w:lvl w:ilvl="3" w:tplc="7CCE6414">
      <w:start w:val="1"/>
      <w:numFmt w:val="bullet"/>
      <w:lvlText w:val=""/>
      <w:lvlJc w:val="left"/>
      <w:pPr>
        <w:ind w:left="3649" w:hanging="360"/>
      </w:pPr>
      <w:rPr>
        <w:rFonts w:ascii="Symbol" w:hAnsi="Symbol" w:hint="default"/>
      </w:rPr>
    </w:lvl>
    <w:lvl w:ilvl="4" w:tplc="E7FAE6FE">
      <w:start w:val="1"/>
      <w:numFmt w:val="bullet"/>
      <w:lvlText w:val="o"/>
      <w:lvlJc w:val="left"/>
      <w:pPr>
        <w:ind w:left="4369" w:hanging="360"/>
      </w:pPr>
      <w:rPr>
        <w:rFonts w:ascii="Courier New" w:hAnsi="Courier New" w:cs="Courier New" w:hint="default"/>
      </w:rPr>
    </w:lvl>
    <w:lvl w:ilvl="5" w:tplc="40381E9C">
      <w:start w:val="1"/>
      <w:numFmt w:val="bullet"/>
      <w:lvlText w:val=""/>
      <w:lvlJc w:val="left"/>
      <w:pPr>
        <w:ind w:left="5089" w:hanging="360"/>
      </w:pPr>
      <w:rPr>
        <w:rFonts w:ascii="Wingdings" w:hAnsi="Wingdings" w:hint="default"/>
      </w:rPr>
    </w:lvl>
    <w:lvl w:ilvl="6" w:tplc="9E8E33C2">
      <w:start w:val="1"/>
      <w:numFmt w:val="bullet"/>
      <w:lvlText w:val=""/>
      <w:lvlJc w:val="left"/>
      <w:pPr>
        <w:ind w:left="5809" w:hanging="360"/>
      </w:pPr>
      <w:rPr>
        <w:rFonts w:ascii="Symbol" w:hAnsi="Symbol" w:hint="default"/>
      </w:rPr>
    </w:lvl>
    <w:lvl w:ilvl="7" w:tplc="07CC961E">
      <w:start w:val="1"/>
      <w:numFmt w:val="bullet"/>
      <w:lvlText w:val="o"/>
      <w:lvlJc w:val="left"/>
      <w:pPr>
        <w:ind w:left="6529" w:hanging="360"/>
      </w:pPr>
      <w:rPr>
        <w:rFonts w:ascii="Courier New" w:hAnsi="Courier New" w:cs="Courier New" w:hint="default"/>
      </w:rPr>
    </w:lvl>
    <w:lvl w:ilvl="8" w:tplc="6A44315A">
      <w:start w:val="1"/>
      <w:numFmt w:val="bullet"/>
      <w:lvlText w:val=""/>
      <w:lvlJc w:val="left"/>
      <w:pPr>
        <w:ind w:left="7249" w:hanging="360"/>
      </w:pPr>
      <w:rPr>
        <w:rFonts w:ascii="Wingdings" w:hAnsi="Wingdings" w:hint="default"/>
      </w:rPr>
    </w:lvl>
  </w:abstractNum>
  <w:abstractNum w:abstractNumId="24" w15:restartNumberingAfterBreak="0">
    <w:nsid w:val="491A24AB"/>
    <w:multiLevelType w:val="hybridMultilevel"/>
    <w:tmpl w:val="CC0209B0"/>
    <w:lvl w:ilvl="0" w:tplc="0C3EF6DC">
      <w:start w:val="1"/>
      <w:numFmt w:val="decimal"/>
      <w:lvlText w:val="%1)"/>
      <w:lvlJc w:val="left"/>
      <w:pPr>
        <w:ind w:left="720" w:hanging="360"/>
      </w:pPr>
      <w:rPr>
        <w:rFonts w:hint="default"/>
      </w:rPr>
    </w:lvl>
    <w:lvl w:ilvl="1" w:tplc="F1FCE0EE">
      <w:start w:val="1"/>
      <w:numFmt w:val="lowerLetter"/>
      <w:lvlText w:val="%2."/>
      <w:lvlJc w:val="left"/>
      <w:pPr>
        <w:ind w:left="1440" w:hanging="360"/>
      </w:pPr>
    </w:lvl>
    <w:lvl w:ilvl="2" w:tplc="8CAAC92C">
      <w:start w:val="1"/>
      <w:numFmt w:val="lowerRoman"/>
      <w:lvlText w:val="%3."/>
      <w:lvlJc w:val="right"/>
      <w:pPr>
        <w:ind w:left="2160" w:hanging="180"/>
      </w:pPr>
    </w:lvl>
    <w:lvl w:ilvl="3" w:tplc="37DAEE4E">
      <w:start w:val="1"/>
      <w:numFmt w:val="decimal"/>
      <w:lvlText w:val="%4."/>
      <w:lvlJc w:val="left"/>
      <w:pPr>
        <w:ind w:left="2880" w:hanging="360"/>
      </w:pPr>
    </w:lvl>
    <w:lvl w:ilvl="4" w:tplc="CB4CA192">
      <w:start w:val="1"/>
      <w:numFmt w:val="lowerLetter"/>
      <w:lvlText w:val="%5."/>
      <w:lvlJc w:val="left"/>
      <w:pPr>
        <w:ind w:left="3600" w:hanging="360"/>
      </w:pPr>
    </w:lvl>
    <w:lvl w:ilvl="5" w:tplc="DEF4D048">
      <w:start w:val="1"/>
      <w:numFmt w:val="lowerRoman"/>
      <w:lvlText w:val="%6."/>
      <w:lvlJc w:val="right"/>
      <w:pPr>
        <w:ind w:left="4320" w:hanging="180"/>
      </w:pPr>
    </w:lvl>
    <w:lvl w:ilvl="6" w:tplc="D2CEA890">
      <w:start w:val="1"/>
      <w:numFmt w:val="decimal"/>
      <w:lvlText w:val="%7."/>
      <w:lvlJc w:val="left"/>
      <w:pPr>
        <w:ind w:left="5040" w:hanging="360"/>
      </w:pPr>
    </w:lvl>
    <w:lvl w:ilvl="7" w:tplc="2CD2DE1C">
      <w:start w:val="1"/>
      <w:numFmt w:val="lowerLetter"/>
      <w:lvlText w:val="%8."/>
      <w:lvlJc w:val="left"/>
      <w:pPr>
        <w:ind w:left="5760" w:hanging="360"/>
      </w:pPr>
    </w:lvl>
    <w:lvl w:ilvl="8" w:tplc="6CC0865E">
      <w:start w:val="1"/>
      <w:numFmt w:val="lowerRoman"/>
      <w:lvlText w:val="%9."/>
      <w:lvlJc w:val="right"/>
      <w:pPr>
        <w:ind w:left="6480" w:hanging="180"/>
      </w:pPr>
    </w:lvl>
  </w:abstractNum>
  <w:abstractNum w:abstractNumId="25" w15:restartNumberingAfterBreak="0">
    <w:nsid w:val="532920FF"/>
    <w:multiLevelType w:val="hybridMultilevel"/>
    <w:tmpl w:val="01708F32"/>
    <w:lvl w:ilvl="0" w:tplc="036E150A">
      <w:start w:val="1"/>
      <w:numFmt w:val="bullet"/>
      <w:lvlText w:val=""/>
      <w:lvlJc w:val="left"/>
      <w:pPr>
        <w:ind w:left="1004" w:hanging="360"/>
      </w:pPr>
      <w:rPr>
        <w:rFonts w:ascii="Symbol" w:hAnsi="Symbol" w:hint="default"/>
      </w:rPr>
    </w:lvl>
    <w:lvl w:ilvl="1" w:tplc="7D9C2AA6">
      <w:start w:val="1"/>
      <w:numFmt w:val="bullet"/>
      <w:lvlText w:val="o"/>
      <w:lvlJc w:val="left"/>
      <w:pPr>
        <w:ind w:left="1724" w:hanging="360"/>
      </w:pPr>
      <w:rPr>
        <w:rFonts w:ascii="Courier New" w:hAnsi="Courier New" w:cs="Courier New" w:hint="default"/>
      </w:rPr>
    </w:lvl>
    <w:lvl w:ilvl="2" w:tplc="79D08F66">
      <w:start w:val="1"/>
      <w:numFmt w:val="bullet"/>
      <w:lvlText w:val=""/>
      <w:lvlJc w:val="left"/>
      <w:pPr>
        <w:ind w:left="2444" w:hanging="360"/>
      </w:pPr>
      <w:rPr>
        <w:rFonts w:ascii="Wingdings" w:hAnsi="Wingdings" w:hint="default"/>
      </w:rPr>
    </w:lvl>
    <w:lvl w:ilvl="3" w:tplc="A09C0E38">
      <w:start w:val="1"/>
      <w:numFmt w:val="bullet"/>
      <w:lvlText w:val=""/>
      <w:lvlJc w:val="left"/>
      <w:pPr>
        <w:ind w:left="3164" w:hanging="360"/>
      </w:pPr>
      <w:rPr>
        <w:rFonts w:ascii="Symbol" w:hAnsi="Symbol" w:hint="default"/>
      </w:rPr>
    </w:lvl>
    <w:lvl w:ilvl="4" w:tplc="C3D0B44A">
      <w:start w:val="1"/>
      <w:numFmt w:val="bullet"/>
      <w:lvlText w:val="o"/>
      <w:lvlJc w:val="left"/>
      <w:pPr>
        <w:ind w:left="3884" w:hanging="360"/>
      </w:pPr>
      <w:rPr>
        <w:rFonts w:ascii="Courier New" w:hAnsi="Courier New" w:cs="Courier New" w:hint="default"/>
      </w:rPr>
    </w:lvl>
    <w:lvl w:ilvl="5" w:tplc="0E262D40">
      <w:start w:val="1"/>
      <w:numFmt w:val="bullet"/>
      <w:lvlText w:val=""/>
      <w:lvlJc w:val="left"/>
      <w:pPr>
        <w:ind w:left="4604" w:hanging="360"/>
      </w:pPr>
      <w:rPr>
        <w:rFonts w:ascii="Wingdings" w:hAnsi="Wingdings" w:hint="default"/>
      </w:rPr>
    </w:lvl>
    <w:lvl w:ilvl="6" w:tplc="6D98BB08">
      <w:start w:val="1"/>
      <w:numFmt w:val="bullet"/>
      <w:lvlText w:val=""/>
      <w:lvlJc w:val="left"/>
      <w:pPr>
        <w:ind w:left="5324" w:hanging="360"/>
      </w:pPr>
      <w:rPr>
        <w:rFonts w:ascii="Symbol" w:hAnsi="Symbol" w:hint="default"/>
      </w:rPr>
    </w:lvl>
    <w:lvl w:ilvl="7" w:tplc="A96050DC">
      <w:start w:val="1"/>
      <w:numFmt w:val="bullet"/>
      <w:lvlText w:val="o"/>
      <w:lvlJc w:val="left"/>
      <w:pPr>
        <w:ind w:left="6044" w:hanging="360"/>
      </w:pPr>
      <w:rPr>
        <w:rFonts w:ascii="Courier New" w:hAnsi="Courier New" w:cs="Courier New" w:hint="default"/>
      </w:rPr>
    </w:lvl>
    <w:lvl w:ilvl="8" w:tplc="81B0E698">
      <w:start w:val="1"/>
      <w:numFmt w:val="bullet"/>
      <w:lvlText w:val=""/>
      <w:lvlJc w:val="left"/>
      <w:pPr>
        <w:ind w:left="6764" w:hanging="360"/>
      </w:pPr>
      <w:rPr>
        <w:rFonts w:ascii="Wingdings" w:hAnsi="Wingdings" w:hint="default"/>
      </w:rPr>
    </w:lvl>
  </w:abstractNum>
  <w:abstractNum w:abstractNumId="26" w15:restartNumberingAfterBreak="0">
    <w:nsid w:val="5D95608E"/>
    <w:multiLevelType w:val="hybridMultilevel"/>
    <w:tmpl w:val="D05E5BAA"/>
    <w:lvl w:ilvl="0" w:tplc="1D301F34">
      <w:start w:val="1"/>
      <w:numFmt w:val="bullet"/>
      <w:lvlText w:val=""/>
      <w:lvlJc w:val="left"/>
      <w:pPr>
        <w:ind w:left="1428" w:hanging="360"/>
      </w:pPr>
      <w:rPr>
        <w:rFonts w:ascii="Symbol" w:hAnsi="Symbol" w:hint="default"/>
      </w:rPr>
    </w:lvl>
    <w:lvl w:ilvl="1" w:tplc="6258349E">
      <w:start w:val="1"/>
      <w:numFmt w:val="bullet"/>
      <w:lvlText w:val="o"/>
      <w:lvlJc w:val="left"/>
      <w:pPr>
        <w:ind w:left="2148" w:hanging="360"/>
      </w:pPr>
      <w:rPr>
        <w:rFonts w:ascii="Courier New" w:hAnsi="Courier New" w:cs="Courier New" w:hint="default"/>
      </w:rPr>
    </w:lvl>
    <w:lvl w:ilvl="2" w:tplc="22B6F43E">
      <w:start w:val="1"/>
      <w:numFmt w:val="bullet"/>
      <w:lvlText w:val=""/>
      <w:lvlJc w:val="left"/>
      <w:pPr>
        <w:ind w:left="2868" w:hanging="360"/>
      </w:pPr>
      <w:rPr>
        <w:rFonts w:ascii="Wingdings" w:hAnsi="Wingdings" w:hint="default"/>
      </w:rPr>
    </w:lvl>
    <w:lvl w:ilvl="3" w:tplc="B99C0FC6">
      <w:start w:val="1"/>
      <w:numFmt w:val="bullet"/>
      <w:lvlText w:val=""/>
      <w:lvlJc w:val="left"/>
      <w:pPr>
        <w:ind w:left="3588" w:hanging="360"/>
      </w:pPr>
      <w:rPr>
        <w:rFonts w:ascii="Symbol" w:hAnsi="Symbol" w:hint="default"/>
      </w:rPr>
    </w:lvl>
    <w:lvl w:ilvl="4" w:tplc="5CEAE2D6">
      <w:start w:val="1"/>
      <w:numFmt w:val="bullet"/>
      <w:lvlText w:val="o"/>
      <w:lvlJc w:val="left"/>
      <w:pPr>
        <w:ind w:left="4308" w:hanging="360"/>
      </w:pPr>
      <w:rPr>
        <w:rFonts w:ascii="Courier New" w:hAnsi="Courier New" w:cs="Courier New" w:hint="default"/>
      </w:rPr>
    </w:lvl>
    <w:lvl w:ilvl="5" w:tplc="F270490C">
      <w:start w:val="1"/>
      <w:numFmt w:val="bullet"/>
      <w:lvlText w:val=""/>
      <w:lvlJc w:val="left"/>
      <w:pPr>
        <w:ind w:left="5028" w:hanging="360"/>
      </w:pPr>
      <w:rPr>
        <w:rFonts w:ascii="Wingdings" w:hAnsi="Wingdings" w:hint="default"/>
      </w:rPr>
    </w:lvl>
    <w:lvl w:ilvl="6" w:tplc="A2704D3C">
      <w:start w:val="1"/>
      <w:numFmt w:val="bullet"/>
      <w:lvlText w:val=""/>
      <w:lvlJc w:val="left"/>
      <w:pPr>
        <w:ind w:left="5748" w:hanging="360"/>
      </w:pPr>
      <w:rPr>
        <w:rFonts w:ascii="Symbol" w:hAnsi="Symbol" w:hint="default"/>
      </w:rPr>
    </w:lvl>
    <w:lvl w:ilvl="7" w:tplc="83B2DF6A">
      <w:start w:val="1"/>
      <w:numFmt w:val="bullet"/>
      <w:lvlText w:val="o"/>
      <w:lvlJc w:val="left"/>
      <w:pPr>
        <w:ind w:left="6468" w:hanging="360"/>
      </w:pPr>
      <w:rPr>
        <w:rFonts w:ascii="Courier New" w:hAnsi="Courier New" w:cs="Courier New" w:hint="default"/>
      </w:rPr>
    </w:lvl>
    <w:lvl w:ilvl="8" w:tplc="7CE6FCB6">
      <w:start w:val="1"/>
      <w:numFmt w:val="bullet"/>
      <w:lvlText w:val=""/>
      <w:lvlJc w:val="left"/>
      <w:pPr>
        <w:ind w:left="7188" w:hanging="360"/>
      </w:pPr>
      <w:rPr>
        <w:rFonts w:ascii="Wingdings" w:hAnsi="Wingdings" w:hint="default"/>
      </w:rPr>
    </w:lvl>
  </w:abstractNum>
  <w:abstractNum w:abstractNumId="27" w15:restartNumberingAfterBreak="0">
    <w:nsid w:val="5E010EA2"/>
    <w:multiLevelType w:val="hybridMultilevel"/>
    <w:tmpl w:val="11F66E9C"/>
    <w:lvl w:ilvl="0" w:tplc="D1B0C308">
      <w:start w:val="1"/>
      <w:numFmt w:val="bullet"/>
      <w:lvlText w:val=""/>
      <w:lvlJc w:val="left"/>
      <w:pPr>
        <w:ind w:left="1429" w:hanging="360"/>
      </w:pPr>
      <w:rPr>
        <w:rFonts w:ascii="Symbol" w:hAnsi="Symbol" w:hint="default"/>
        <w:b w:val="0"/>
      </w:rPr>
    </w:lvl>
    <w:lvl w:ilvl="1" w:tplc="A33E0490">
      <w:start w:val="1"/>
      <w:numFmt w:val="bullet"/>
      <w:lvlText w:val="o"/>
      <w:lvlJc w:val="left"/>
      <w:pPr>
        <w:ind w:left="2149" w:hanging="360"/>
      </w:pPr>
      <w:rPr>
        <w:rFonts w:ascii="Courier New" w:hAnsi="Courier New" w:cs="Courier New" w:hint="default"/>
      </w:rPr>
    </w:lvl>
    <w:lvl w:ilvl="2" w:tplc="4B0A2C80">
      <w:start w:val="1"/>
      <w:numFmt w:val="bullet"/>
      <w:lvlText w:val=""/>
      <w:lvlJc w:val="left"/>
      <w:pPr>
        <w:ind w:left="2869" w:hanging="360"/>
      </w:pPr>
      <w:rPr>
        <w:rFonts w:ascii="Wingdings" w:hAnsi="Wingdings" w:hint="default"/>
      </w:rPr>
    </w:lvl>
    <w:lvl w:ilvl="3" w:tplc="9C0CF82A">
      <w:start w:val="1"/>
      <w:numFmt w:val="bullet"/>
      <w:lvlText w:val=""/>
      <w:lvlJc w:val="left"/>
      <w:pPr>
        <w:ind w:left="3589" w:hanging="360"/>
      </w:pPr>
      <w:rPr>
        <w:rFonts w:ascii="Symbol" w:hAnsi="Symbol" w:hint="default"/>
      </w:rPr>
    </w:lvl>
    <w:lvl w:ilvl="4" w:tplc="27C65950">
      <w:start w:val="1"/>
      <w:numFmt w:val="bullet"/>
      <w:lvlText w:val="o"/>
      <w:lvlJc w:val="left"/>
      <w:pPr>
        <w:ind w:left="4309" w:hanging="360"/>
      </w:pPr>
      <w:rPr>
        <w:rFonts w:ascii="Courier New" w:hAnsi="Courier New" w:cs="Courier New" w:hint="default"/>
      </w:rPr>
    </w:lvl>
    <w:lvl w:ilvl="5" w:tplc="ACDE6398">
      <w:start w:val="1"/>
      <w:numFmt w:val="bullet"/>
      <w:lvlText w:val=""/>
      <w:lvlJc w:val="left"/>
      <w:pPr>
        <w:ind w:left="5029" w:hanging="360"/>
      </w:pPr>
      <w:rPr>
        <w:rFonts w:ascii="Wingdings" w:hAnsi="Wingdings" w:hint="default"/>
      </w:rPr>
    </w:lvl>
    <w:lvl w:ilvl="6" w:tplc="59127972">
      <w:start w:val="1"/>
      <w:numFmt w:val="bullet"/>
      <w:lvlText w:val=""/>
      <w:lvlJc w:val="left"/>
      <w:pPr>
        <w:ind w:left="5749" w:hanging="360"/>
      </w:pPr>
      <w:rPr>
        <w:rFonts w:ascii="Symbol" w:hAnsi="Symbol" w:hint="default"/>
      </w:rPr>
    </w:lvl>
    <w:lvl w:ilvl="7" w:tplc="B0460B74">
      <w:start w:val="1"/>
      <w:numFmt w:val="bullet"/>
      <w:lvlText w:val="o"/>
      <w:lvlJc w:val="left"/>
      <w:pPr>
        <w:ind w:left="6469" w:hanging="360"/>
      </w:pPr>
      <w:rPr>
        <w:rFonts w:ascii="Courier New" w:hAnsi="Courier New" w:cs="Courier New" w:hint="default"/>
      </w:rPr>
    </w:lvl>
    <w:lvl w:ilvl="8" w:tplc="AD42609E">
      <w:start w:val="1"/>
      <w:numFmt w:val="bullet"/>
      <w:lvlText w:val=""/>
      <w:lvlJc w:val="left"/>
      <w:pPr>
        <w:ind w:left="7189" w:hanging="360"/>
      </w:pPr>
      <w:rPr>
        <w:rFonts w:ascii="Wingdings" w:hAnsi="Wingdings" w:hint="default"/>
      </w:rPr>
    </w:lvl>
  </w:abstractNum>
  <w:abstractNum w:abstractNumId="28" w15:restartNumberingAfterBreak="0">
    <w:nsid w:val="5EDA2C87"/>
    <w:multiLevelType w:val="hybridMultilevel"/>
    <w:tmpl w:val="D2C8F266"/>
    <w:lvl w:ilvl="0" w:tplc="E8E8C802">
      <w:start w:val="1"/>
      <w:numFmt w:val="bullet"/>
      <w:lvlText w:val=""/>
      <w:lvlJc w:val="left"/>
      <w:pPr>
        <w:ind w:left="1004" w:hanging="360"/>
      </w:pPr>
      <w:rPr>
        <w:rFonts w:ascii="Symbol" w:hAnsi="Symbol" w:hint="default"/>
      </w:rPr>
    </w:lvl>
    <w:lvl w:ilvl="1" w:tplc="9E64EC02">
      <w:start w:val="1"/>
      <w:numFmt w:val="bullet"/>
      <w:lvlText w:val="o"/>
      <w:lvlJc w:val="left"/>
      <w:pPr>
        <w:ind w:left="1724" w:hanging="360"/>
      </w:pPr>
      <w:rPr>
        <w:rFonts w:ascii="Courier New" w:hAnsi="Courier New" w:cs="Courier New" w:hint="default"/>
      </w:rPr>
    </w:lvl>
    <w:lvl w:ilvl="2" w:tplc="C9AC6E42">
      <w:start w:val="1"/>
      <w:numFmt w:val="bullet"/>
      <w:lvlText w:val=""/>
      <w:lvlJc w:val="left"/>
      <w:pPr>
        <w:ind w:left="2444" w:hanging="360"/>
      </w:pPr>
      <w:rPr>
        <w:rFonts w:ascii="Wingdings" w:hAnsi="Wingdings" w:hint="default"/>
      </w:rPr>
    </w:lvl>
    <w:lvl w:ilvl="3" w:tplc="38B83C16">
      <w:start w:val="1"/>
      <w:numFmt w:val="bullet"/>
      <w:lvlText w:val=""/>
      <w:lvlJc w:val="left"/>
      <w:pPr>
        <w:ind w:left="3164" w:hanging="360"/>
      </w:pPr>
      <w:rPr>
        <w:rFonts w:ascii="Symbol" w:hAnsi="Symbol" w:hint="default"/>
      </w:rPr>
    </w:lvl>
    <w:lvl w:ilvl="4" w:tplc="613E100A">
      <w:start w:val="1"/>
      <w:numFmt w:val="bullet"/>
      <w:lvlText w:val="o"/>
      <w:lvlJc w:val="left"/>
      <w:pPr>
        <w:ind w:left="3884" w:hanging="360"/>
      </w:pPr>
      <w:rPr>
        <w:rFonts w:ascii="Courier New" w:hAnsi="Courier New" w:cs="Courier New" w:hint="default"/>
      </w:rPr>
    </w:lvl>
    <w:lvl w:ilvl="5" w:tplc="D018B83A">
      <w:start w:val="1"/>
      <w:numFmt w:val="bullet"/>
      <w:lvlText w:val=""/>
      <w:lvlJc w:val="left"/>
      <w:pPr>
        <w:ind w:left="4604" w:hanging="360"/>
      </w:pPr>
      <w:rPr>
        <w:rFonts w:ascii="Wingdings" w:hAnsi="Wingdings" w:hint="default"/>
      </w:rPr>
    </w:lvl>
    <w:lvl w:ilvl="6" w:tplc="084C8F52">
      <w:start w:val="1"/>
      <w:numFmt w:val="bullet"/>
      <w:lvlText w:val=""/>
      <w:lvlJc w:val="left"/>
      <w:pPr>
        <w:ind w:left="5324" w:hanging="360"/>
      </w:pPr>
      <w:rPr>
        <w:rFonts w:ascii="Symbol" w:hAnsi="Symbol" w:hint="default"/>
      </w:rPr>
    </w:lvl>
    <w:lvl w:ilvl="7" w:tplc="C876ED2A">
      <w:start w:val="1"/>
      <w:numFmt w:val="bullet"/>
      <w:lvlText w:val="o"/>
      <w:lvlJc w:val="left"/>
      <w:pPr>
        <w:ind w:left="6044" w:hanging="360"/>
      </w:pPr>
      <w:rPr>
        <w:rFonts w:ascii="Courier New" w:hAnsi="Courier New" w:cs="Courier New" w:hint="default"/>
      </w:rPr>
    </w:lvl>
    <w:lvl w:ilvl="8" w:tplc="0D3647D6">
      <w:start w:val="1"/>
      <w:numFmt w:val="bullet"/>
      <w:lvlText w:val=""/>
      <w:lvlJc w:val="left"/>
      <w:pPr>
        <w:ind w:left="6764" w:hanging="360"/>
      </w:pPr>
      <w:rPr>
        <w:rFonts w:ascii="Wingdings" w:hAnsi="Wingdings" w:hint="default"/>
      </w:rPr>
    </w:lvl>
  </w:abstractNum>
  <w:abstractNum w:abstractNumId="29" w15:restartNumberingAfterBreak="0">
    <w:nsid w:val="63EC0F79"/>
    <w:multiLevelType w:val="hybridMultilevel"/>
    <w:tmpl w:val="AC20F0EC"/>
    <w:lvl w:ilvl="0" w:tplc="2D522A82">
      <w:start w:val="1"/>
      <w:numFmt w:val="decimal"/>
      <w:lvlText w:val="%1)"/>
      <w:lvlJc w:val="left"/>
      <w:pPr>
        <w:ind w:left="720" w:hanging="360"/>
      </w:pPr>
      <w:rPr>
        <w:rFonts w:hint="default"/>
      </w:rPr>
    </w:lvl>
    <w:lvl w:ilvl="1" w:tplc="4AA865C2">
      <w:start w:val="1"/>
      <w:numFmt w:val="lowerLetter"/>
      <w:lvlText w:val="%2."/>
      <w:lvlJc w:val="left"/>
      <w:pPr>
        <w:ind w:left="1440" w:hanging="360"/>
      </w:pPr>
    </w:lvl>
    <w:lvl w:ilvl="2" w:tplc="25F0E024">
      <w:start w:val="1"/>
      <w:numFmt w:val="lowerRoman"/>
      <w:lvlText w:val="%3."/>
      <w:lvlJc w:val="right"/>
      <w:pPr>
        <w:ind w:left="2160" w:hanging="180"/>
      </w:pPr>
    </w:lvl>
    <w:lvl w:ilvl="3" w:tplc="7278FCB8">
      <w:start w:val="1"/>
      <w:numFmt w:val="decimal"/>
      <w:lvlText w:val="%4."/>
      <w:lvlJc w:val="left"/>
      <w:pPr>
        <w:ind w:left="2880" w:hanging="360"/>
      </w:pPr>
    </w:lvl>
    <w:lvl w:ilvl="4" w:tplc="CE5C3516">
      <w:start w:val="1"/>
      <w:numFmt w:val="lowerLetter"/>
      <w:lvlText w:val="%5."/>
      <w:lvlJc w:val="left"/>
      <w:pPr>
        <w:ind w:left="3600" w:hanging="360"/>
      </w:pPr>
    </w:lvl>
    <w:lvl w:ilvl="5" w:tplc="07CA3BA2">
      <w:start w:val="1"/>
      <w:numFmt w:val="lowerRoman"/>
      <w:lvlText w:val="%6."/>
      <w:lvlJc w:val="right"/>
      <w:pPr>
        <w:ind w:left="4320" w:hanging="180"/>
      </w:pPr>
    </w:lvl>
    <w:lvl w:ilvl="6" w:tplc="07FCC0F4">
      <w:start w:val="1"/>
      <w:numFmt w:val="decimal"/>
      <w:lvlText w:val="%7."/>
      <w:lvlJc w:val="left"/>
      <w:pPr>
        <w:ind w:left="5040" w:hanging="360"/>
      </w:pPr>
    </w:lvl>
    <w:lvl w:ilvl="7" w:tplc="C10C6028">
      <w:start w:val="1"/>
      <w:numFmt w:val="lowerLetter"/>
      <w:lvlText w:val="%8."/>
      <w:lvlJc w:val="left"/>
      <w:pPr>
        <w:ind w:left="5760" w:hanging="360"/>
      </w:pPr>
    </w:lvl>
    <w:lvl w:ilvl="8" w:tplc="6F1CFD44">
      <w:start w:val="1"/>
      <w:numFmt w:val="lowerRoman"/>
      <w:lvlText w:val="%9."/>
      <w:lvlJc w:val="right"/>
      <w:pPr>
        <w:ind w:left="6480" w:hanging="180"/>
      </w:pPr>
    </w:lvl>
  </w:abstractNum>
  <w:abstractNum w:abstractNumId="30" w15:restartNumberingAfterBreak="0">
    <w:nsid w:val="67F57E54"/>
    <w:multiLevelType w:val="hybridMultilevel"/>
    <w:tmpl w:val="6944D742"/>
    <w:lvl w:ilvl="0" w:tplc="AC76C1F8">
      <w:start w:val="1"/>
      <w:numFmt w:val="bullet"/>
      <w:lvlText w:val=""/>
      <w:lvlJc w:val="left"/>
      <w:pPr>
        <w:ind w:left="360" w:hanging="360"/>
      </w:pPr>
      <w:rPr>
        <w:rFonts w:ascii="Symbol" w:hAnsi="Symbol" w:hint="default"/>
      </w:rPr>
    </w:lvl>
    <w:lvl w:ilvl="1" w:tplc="D3421E96">
      <w:start w:val="1"/>
      <w:numFmt w:val="bullet"/>
      <w:lvlText w:val="o"/>
      <w:lvlJc w:val="left"/>
      <w:pPr>
        <w:ind w:left="1080" w:hanging="360"/>
      </w:pPr>
      <w:rPr>
        <w:rFonts w:ascii="Courier New" w:hAnsi="Courier New" w:hint="default"/>
      </w:rPr>
    </w:lvl>
    <w:lvl w:ilvl="2" w:tplc="E8AA70F6">
      <w:start w:val="1"/>
      <w:numFmt w:val="bullet"/>
      <w:lvlText w:val=""/>
      <w:lvlJc w:val="left"/>
      <w:pPr>
        <w:ind w:left="1800" w:hanging="360"/>
      </w:pPr>
      <w:rPr>
        <w:rFonts w:ascii="Wingdings" w:hAnsi="Wingdings" w:hint="default"/>
      </w:rPr>
    </w:lvl>
    <w:lvl w:ilvl="3" w:tplc="1E342D76">
      <w:start w:val="1"/>
      <w:numFmt w:val="bullet"/>
      <w:lvlText w:val=""/>
      <w:lvlJc w:val="left"/>
      <w:pPr>
        <w:ind w:left="2520" w:hanging="360"/>
      </w:pPr>
      <w:rPr>
        <w:rFonts w:ascii="Symbol" w:hAnsi="Symbol" w:hint="default"/>
      </w:rPr>
    </w:lvl>
    <w:lvl w:ilvl="4" w:tplc="7CB8160A">
      <w:start w:val="1"/>
      <w:numFmt w:val="bullet"/>
      <w:lvlText w:val="o"/>
      <w:lvlJc w:val="left"/>
      <w:pPr>
        <w:ind w:left="3240" w:hanging="360"/>
      </w:pPr>
      <w:rPr>
        <w:rFonts w:ascii="Courier New" w:hAnsi="Courier New" w:hint="default"/>
      </w:rPr>
    </w:lvl>
    <w:lvl w:ilvl="5" w:tplc="C3646116">
      <w:start w:val="1"/>
      <w:numFmt w:val="bullet"/>
      <w:lvlText w:val=""/>
      <w:lvlJc w:val="left"/>
      <w:pPr>
        <w:ind w:left="3960" w:hanging="360"/>
      </w:pPr>
      <w:rPr>
        <w:rFonts w:ascii="Wingdings" w:hAnsi="Wingdings" w:hint="default"/>
      </w:rPr>
    </w:lvl>
    <w:lvl w:ilvl="6" w:tplc="F858E074">
      <w:start w:val="1"/>
      <w:numFmt w:val="bullet"/>
      <w:lvlText w:val=""/>
      <w:lvlJc w:val="left"/>
      <w:pPr>
        <w:ind w:left="4680" w:hanging="360"/>
      </w:pPr>
      <w:rPr>
        <w:rFonts w:ascii="Symbol" w:hAnsi="Symbol" w:hint="default"/>
      </w:rPr>
    </w:lvl>
    <w:lvl w:ilvl="7" w:tplc="4940888C">
      <w:start w:val="1"/>
      <w:numFmt w:val="bullet"/>
      <w:lvlText w:val="o"/>
      <w:lvlJc w:val="left"/>
      <w:pPr>
        <w:ind w:left="5400" w:hanging="360"/>
      </w:pPr>
      <w:rPr>
        <w:rFonts w:ascii="Courier New" w:hAnsi="Courier New" w:hint="default"/>
      </w:rPr>
    </w:lvl>
    <w:lvl w:ilvl="8" w:tplc="E964502E">
      <w:start w:val="1"/>
      <w:numFmt w:val="bullet"/>
      <w:lvlText w:val=""/>
      <w:lvlJc w:val="left"/>
      <w:pPr>
        <w:ind w:left="6120" w:hanging="360"/>
      </w:pPr>
      <w:rPr>
        <w:rFonts w:ascii="Wingdings" w:hAnsi="Wingdings" w:hint="default"/>
      </w:rPr>
    </w:lvl>
  </w:abstractNum>
  <w:abstractNum w:abstractNumId="31" w15:restartNumberingAfterBreak="0">
    <w:nsid w:val="686E0A17"/>
    <w:multiLevelType w:val="hybridMultilevel"/>
    <w:tmpl w:val="B150CB62"/>
    <w:lvl w:ilvl="0" w:tplc="1A7A09C8">
      <w:start w:val="1"/>
      <w:numFmt w:val="decimal"/>
      <w:lvlText w:val="%1."/>
      <w:lvlJc w:val="left"/>
      <w:pPr>
        <w:ind w:left="705"/>
      </w:pPr>
      <w:rPr>
        <w:rFonts w:ascii="Times New Roman" w:eastAsia="Times New Roman" w:hAnsi="Times New Roman" w:cs="Times New Roman"/>
        <w:b w:val="0"/>
        <w:i w:val="0"/>
        <w:strike w:val="0"/>
        <w:color w:val="000000"/>
        <w:sz w:val="24"/>
        <w:szCs w:val="24"/>
        <w:u w:val="none"/>
        <w:vertAlign w:val="baseline"/>
      </w:rPr>
    </w:lvl>
    <w:lvl w:ilvl="1" w:tplc="9D0679F4">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vertAlign w:val="baseline"/>
      </w:rPr>
    </w:lvl>
    <w:lvl w:ilvl="2" w:tplc="EBC0A364">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vertAlign w:val="baseline"/>
      </w:rPr>
    </w:lvl>
    <w:lvl w:ilvl="3" w:tplc="BEF2E57E">
      <w:start w:val="1"/>
      <w:numFmt w:val="decimal"/>
      <w:lvlText w:val="%4"/>
      <w:lvlJc w:val="left"/>
      <w:pPr>
        <w:ind w:left="2880"/>
      </w:pPr>
      <w:rPr>
        <w:rFonts w:ascii="Times New Roman" w:eastAsia="Times New Roman" w:hAnsi="Times New Roman" w:cs="Times New Roman"/>
        <w:b w:val="0"/>
        <w:i w:val="0"/>
        <w:strike w:val="0"/>
        <w:color w:val="000000"/>
        <w:sz w:val="24"/>
        <w:szCs w:val="24"/>
        <w:u w:val="none"/>
        <w:vertAlign w:val="baseline"/>
      </w:rPr>
    </w:lvl>
    <w:lvl w:ilvl="4" w:tplc="C27CBBFA">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vertAlign w:val="baseline"/>
      </w:rPr>
    </w:lvl>
    <w:lvl w:ilvl="5" w:tplc="DCE49A9A">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vertAlign w:val="baseline"/>
      </w:rPr>
    </w:lvl>
    <w:lvl w:ilvl="6" w:tplc="A4A4CA36">
      <w:start w:val="1"/>
      <w:numFmt w:val="decimal"/>
      <w:lvlText w:val="%7"/>
      <w:lvlJc w:val="left"/>
      <w:pPr>
        <w:ind w:left="5040"/>
      </w:pPr>
      <w:rPr>
        <w:rFonts w:ascii="Times New Roman" w:eastAsia="Times New Roman" w:hAnsi="Times New Roman" w:cs="Times New Roman"/>
        <w:b w:val="0"/>
        <w:i w:val="0"/>
        <w:strike w:val="0"/>
        <w:color w:val="000000"/>
        <w:sz w:val="24"/>
        <w:szCs w:val="24"/>
        <w:u w:val="none"/>
        <w:vertAlign w:val="baseline"/>
      </w:rPr>
    </w:lvl>
    <w:lvl w:ilvl="7" w:tplc="FFF62250">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vertAlign w:val="baseline"/>
      </w:rPr>
    </w:lvl>
    <w:lvl w:ilvl="8" w:tplc="C5D89E46">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vertAlign w:val="baseline"/>
      </w:rPr>
    </w:lvl>
  </w:abstractNum>
  <w:abstractNum w:abstractNumId="32" w15:restartNumberingAfterBreak="0">
    <w:nsid w:val="6FD87DC2"/>
    <w:multiLevelType w:val="hybridMultilevel"/>
    <w:tmpl w:val="C4428ABE"/>
    <w:lvl w:ilvl="0" w:tplc="FE021582">
      <w:start w:val="1"/>
      <w:numFmt w:val="decimal"/>
      <w:lvlText w:val="%1)"/>
      <w:lvlJc w:val="left"/>
      <w:pPr>
        <w:ind w:left="720" w:hanging="360"/>
      </w:pPr>
      <w:rPr>
        <w:rFonts w:hint="default"/>
      </w:rPr>
    </w:lvl>
    <w:lvl w:ilvl="1" w:tplc="72883AA2">
      <w:start w:val="1"/>
      <w:numFmt w:val="lowerLetter"/>
      <w:lvlText w:val="%2."/>
      <w:lvlJc w:val="left"/>
      <w:pPr>
        <w:ind w:left="1440" w:hanging="360"/>
      </w:pPr>
    </w:lvl>
    <w:lvl w:ilvl="2" w:tplc="CA689B04">
      <w:start w:val="1"/>
      <w:numFmt w:val="lowerRoman"/>
      <w:lvlText w:val="%3."/>
      <w:lvlJc w:val="right"/>
      <w:pPr>
        <w:ind w:left="2160" w:hanging="180"/>
      </w:pPr>
    </w:lvl>
    <w:lvl w:ilvl="3" w:tplc="71AC3E7A">
      <w:start w:val="1"/>
      <w:numFmt w:val="decimal"/>
      <w:lvlText w:val="%4."/>
      <w:lvlJc w:val="left"/>
      <w:pPr>
        <w:ind w:left="2880" w:hanging="360"/>
      </w:pPr>
    </w:lvl>
    <w:lvl w:ilvl="4" w:tplc="55A63E28">
      <w:start w:val="1"/>
      <w:numFmt w:val="lowerLetter"/>
      <w:lvlText w:val="%5."/>
      <w:lvlJc w:val="left"/>
      <w:pPr>
        <w:ind w:left="3600" w:hanging="360"/>
      </w:pPr>
    </w:lvl>
    <w:lvl w:ilvl="5" w:tplc="0EDC8F2A">
      <w:start w:val="1"/>
      <w:numFmt w:val="lowerRoman"/>
      <w:lvlText w:val="%6."/>
      <w:lvlJc w:val="right"/>
      <w:pPr>
        <w:ind w:left="4320" w:hanging="180"/>
      </w:pPr>
    </w:lvl>
    <w:lvl w:ilvl="6" w:tplc="BE8A32D2">
      <w:start w:val="1"/>
      <w:numFmt w:val="decimal"/>
      <w:lvlText w:val="%7."/>
      <w:lvlJc w:val="left"/>
      <w:pPr>
        <w:ind w:left="5040" w:hanging="360"/>
      </w:pPr>
    </w:lvl>
    <w:lvl w:ilvl="7" w:tplc="F76A2580">
      <w:start w:val="1"/>
      <w:numFmt w:val="lowerLetter"/>
      <w:lvlText w:val="%8."/>
      <w:lvlJc w:val="left"/>
      <w:pPr>
        <w:ind w:left="5760" w:hanging="360"/>
      </w:pPr>
    </w:lvl>
    <w:lvl w:ilvl="8" w:tplc="EFEE1478">
      <w:start w:val="1"/>
      <w:numFmt w:val="lowerRoman"/>
      <w:lvlText w:val="%9."/>
      <w:lvlJc w:val="right"/>
      <w:pPr>
        <w:ind w:left="6480" w:hanging="180"/>
      </w:pPr>
    </w:lvl>
  </w:abstractNum>
  <w:abstractNum w:abstractNumId="33" w15:restartNumberingAfterBreak="0">
    <w:nsid w:val="719416F5"/>
    <w:multiLevelType w:val="hybridMultilevel"/>
    <w:tmpl w:val="C13A844C"/>
    <w:lvl w:ilvl="0" w:tplc="EC8EC250">
      <w:start w:val="1"/>
      <w:numFmt w:val="decimal"/>
      <w:lvlText w:val="%1."/>
      <w:lvlJc w:val="left"/>
      <w:pPr>
        <w:ind w:left="1069" w:hanging="360"/>
      </w:pPr>
      <w:rPr>
        <w:rFonts w:hint="default"/>
      </w:rPr>
    </w:lvl>
    <w:lvl w:ilvl="1" w:tplc="300EFF6A">
      <w:start w:val="1"/>
      <w:numFmt w:val="lowerLetter"/>
      <w:lvlText w:val="%2."/>
      <w:lvlJc w:val="left"/>
      <w:pPr>
        <w:ind w:left="1789" w:hanging="360"/>
      </w:pPr>
    </w:lvl>
    <w:lvl w:ilvl="2" w:tplc="2298A514">
      <w:start w:val="1"/>
      <w:numFmt w:val="lowerRoman"/>
      <w:lvlText w:val="%3."/>
      <w:lvlJc w:val="right"/>
      <w:pPr>
        <w:ind w:left="2509" w:hanging="180"/>
      </w:pPr>
    </w:lvl>
    <w:lvl w:ilvl="3" w:tplc="766EC816">
      <w:start w:val="1"/>
      <w:numFmt w:val="decimal"/>
      <w:lvlText w:val="%4."/>
      <w:lvlJc w:val="left"/>
      <w:pPr>
        <w:ind w:left="3229" w:hanging="360"/>
      </w:pPr>
    </w:lvl>
    <w:lvl w:ilvl="4" w:tplc="AE9E67B0">
      <w:start w:val="1"/>
      <w:numFmt w:val="lowerLetter"/>
      <w:lvlText w:val="%5."/>
      <w:lvlJc w:val="left"/>
      <w:pPr>
        <w:ind w:left="3949" w:hanging="360"/>
      </w:pPr>
    </w:lvl>
    <w:lvl w:ilvl="5" w:tplc="47A608CA">
      <w:start w:val="1"/>
      <w:numFmt w:val="lowerRoman"/>
      <w:lvlText w:val="%6."/>
      <w:lvlJc w:val="right"/>
      <w:pPr>
        <w:ind w:left="4669" w:hanging="180"/>
      </w:pPr>
    </w:lvl>
    <w:lvl w:ilvl="6" w:tplc="67CC6E8A">
      <w:start w:val="1"/>
      <w:numFmt w:val="decimal"/>
      <w:lvlText w:val="%7."/>
      <w:lvlJc w:val="left"/>
      <w:pPr>
        <w:ind w:left="5389" w:hanging="360"/>
      </w:pPr>
    </w:lvl>
    <w:lvl w:ilvl="7" w:tplc="32BE325E">
      <w:start w:val="1"/>
      <w:numFmt w:val="lowerLetter"/>
      <w:lvlText w:val="%8."/>
      <w:lvlJc w:val="left"/>
      <w:pPr>
        <w:ind w:left="6109" w:hanging="360"/>
      </w:pPr>
    </w:lvl>
    <w:lvl w:ilvl="8" w:tplc="D0B8A834">
      <w:start w:val="1"/>
      <w:numFmt w:val="lowerRoman"/>
      <w:lvlText w:val="%9."/>
      <w:lvlJc w:val="right"/>
      <w:pPr>
        <w:ind w:left="6829" w:hanging="180"/>
      </w:pPr>
    </w:lvl>
  </w:abstractNum>
  <w:abstractNum w:abstractNumId="34" w15:restartNumberingAfterBreak="0">
    <w:nsid w:val="71DD6F4D"/>
    <w:multiLevelType w:val="hybridMultilevel"/>
    <w:tmpl w:val="75A23ECA"/>
    <w:lvl w:ilvl="0" w:tplc="30569E58">
      <w:start w:val="1"/>
      <w:numFmt w:val="bullet"/>
      <w:lvlText w:val="•"/>
      <w:lvlJc w:val="left"/>
      <w:pPr>
        <w:tabs>
          <w:tab w:val="num" w:pos="720"/>
        </w:tabs>
        <w:ind w:left="720" w:hanging="360"/>
      </w:pPr>
      <w:rPr>
        <w:rFonts w:ascii="Arial" w:hAnsi="Arial" w:hint="default"/>
      </w:rPr>
    </w:lvl>
    <w:lvl w:ilvl="1" w:tplc="036C9A6C">
      <w:start w:val="1"/>
      <w:numFmt w:val="bullet"/>
      <w:lvlText w:val="•"/>
      <w:lvlJc w:val="left"/>
      <w:pPr>
        <w:tabs>
          <w:tab w:val="num" w:pos="1440"/>
        </w:tabs>
        <w:ind w:left="1440" w:hanging="360"/>
      </w:pPr>
      <w:rPr>
        <w:rFonts w:ascii="Arial" w:hAnsi="Arial" w:hint="default"/>
      </w:rPr>
    </w:lvl>
    <w:lvl w:ilvl="2" w:tplc="C1849AE2">
      <w:start w:val="1"/>
      <w:numFmt w:val="bullet"/>
      <w:lvlText w:val="•"/>
      <w:lvlJc w:val="left"/>
      <w:pPr>
        <w:tabs>
          <w:tab w:val="num" w:pos="2160"/>
        </w:tabs>
        <w:ind w:left="2160" w:hanging="360"/>
      </w:pPr>
      <w:rPr>
        <w:rFonts w:ascii="Arial" w:hAnsi="Arial" w:hint="default"/>
      </w:rPr>
    </w:lvl>
    <w:lvl w:ilvl="3" w:tplc="3BE4E688">
      <w:start w:val="1"/>
      <w:numFmt w:val="bullet"/>
      <w:lvlText w:val="•"/>
      <w:lvlJc w:val="left"/>
      <w:pPr>
        <w:tabs>
          <w:tab w:val="num" w:pos="2880"/>
        </w:tabs>
        <w:ind w:left="2880" w:hanging="360"/>
      </w:pPr>
      <w:rPr>
        <w:rFonts w:ascii="Arial" w:hAnsi="Arial" w:hint="default"/>
      </w:rPr>
    </w:lvl>
    <w:lvl w:ilvl="4" w:tplc="B0B4968E">
      <w:start w:val="1"/>
      <w:numFmt w:val="bullet"/>
      <w:lvlText w:val="•"/>
      <w:lvlJc w:val="left"/>
      <w:pPr>
        <w:tabs>
          <w:tab w:val="num" w:pos="3600"/>
        </w:tabs>
        <w:ind w:left="3600" w:hanging="360"/>
      </w:pPr>
      <w:rPr>
        <w:rFonts w:ascii="Arial" w:hAnsi="Arial" w:hint="default"/>
      </w:rPr>
    </w:lvl>
    <w:lvl w:ilvl="5" w:tplc="65421D1C">
      <w:start w:val="1"/>
      <w:numFmt w:val="bullet"/>
      <w:lvlText w:val="•"/>
      <w:lvlJc w:val="left"/>
      <w:pPr>
        <w:tabs>
          <w:tab w:val="num" w:pos="4320"/>
        </w:tabs>
        <w:ind w:left="4320" w:hanging="360"/>
      </w:pPr>
      <w:rPr>
        <w:rFonts w:ascii="Arial" w:hAnsi="Arial" w:hint="default"/>
      </w:rPr>
    </w:lvl>
    <w:lvl w:ilvl="6" w:tplc="3F5AC816">
      <w:start w:val="1"/>
      <w:numFmt w:val="bullet"/>
      <w:lvlText w:val="•"/>
      <w:lvlJc w:val="left"/>
      <w:pPr>
        <w:tabs>
          <w:tab w:val="num" w:pos="5040"/>
        </w:tabs>
        <w:ind w:left="5040" w:hanging="360"/>
      </w:pPr>
      <w:rPr>
        <w:rFonts w:ascii="Arial" w:hAnsi="Arial" w:hint="default"/>
      </w:rPr>
    </w:lvl>
    <w:lvl w:ilvl="7" w:tplc="8AB487C8">
      <w:start w:val="1"/>
      <w:numFmt w:val="bullet"/>
      <w:lvlText w:val="•"/>
      <w:lvlJc w:val="left"/>
      <w:pPr>
        <w:tabs>
          <w:tab w:val="num" w:pos="5760"/>
        </w:tabs>
        <w:ind w:left="5760" w:hanging="360"/>
      </w:pPr>
      <w:rPr>
        <w:rFonts w:ascii="Arial" w:hAnsi="Arial" w:hint="default"/>
      </w:rPr>
    </w:lvl>
    <w:lvl w:ilvl="8" w:tplc="7B9CB43C">
      <w:start w:val="1"/>
      <w:numFmt w:val="bullet"/>
      <w:lvlText w:val="•"/>
      <w:lvlJc w:val="left"/>
      <w:pPr>
        <w:tabs>
          <w:tab w:val="num" w:pos="6480"/>
        </w:tabs>
        <w:ind w:left="6480" w:hanging="360"/>
      </w:pPr>
      <w:rPr>
        <w:rFonts w:ascii="Arial" w:hAnsi="Arial" w:hint="default"/>
      </w:rPr>
    </w:lvl>
  </w:abstractNum>
  <w:abstractNum w:abstractNumId="35" w15:restartNumberingAfterBreak="0">
    <w:nsid w:val="723A7934"/>
    <w:multiLevelType w:val="hybridMultilevel"/>
    <w:tmpl w:val="1F6CE948"/>
    <w:lvl w:ilvl="0" w:tplc="263E9C46">
      <w:start w:val="1"/>
      <w:numFmt w:val="bullet"/>
      <w:lvlText w:val="•"/>
      <w:lvlJc w:val="left"/>
      <w:pPr>
        <w:tabs>
          <w:tab w:val="num" w:pos="720"/>
        </w:tabs>
        <w:ind w:left="720" w:hanging="360"/>
      </w:pPr>
      <w:rPr>
        <w:rFonts w:ascii="Arial" w:hAnsi="Arial" w:hint="default"/>
      </w:rPr>
    </w:lvl>
    <w:lvl w:ilvl="1" w:tplc="9D963074">
      <w:start w:val="1"/>
      <w:numFmt w:val="bullet"/>
      <w:lvlText w:val="•"/>
      <w:lvlJc w:val="left"/>
      <w:pPr>
        <w:tabs>
          <w:tab w:val="num" w:pos="1440"/>
        </w:tabs>
        <w:ind w:left="1440" w:hanging="360"/>
      </w:pPr>
      <w:rPr>
        <w:rFonts w:ascii="Arial" w:hAnsi="Arial" w:hint="default"/>
      </w:rPr>
    </w:lvl>
    <w:lvl w:ilvl="2" w:tplc="53AC4038">
      <w:start w:val="1"/>
      <w:numFmt w:val="bullet"/>
      <w:lvlText w:val="•"/>
      <w:lvlJc w:val="left"/>
      <w:pPr>
        <w:tabs>
          <w:tab w:val="num" w:pos="2160"/>
        </w:tabs>
        <w:ind w:left="2160" w:hanging="360"/>
      </w:pPr>
      <w:rPr>
        <w:rFonts w:ascii="Arial" w:hAnsi="Arial" w:hint="default"/>
      </w:rPr>
    </w:lvl>
    <w:lvl w:ilvl="3" w:tplc="1C568724">
      <w:start w:val="1"/>
      <w:numFmt w:val="bullet"/>
      <w:lvlText w:val="•"/>
      <w:lvlJc w:val="left"/>
      <w:pPr>
        <w:tabs>
          <w:tab w:val="num" w:pos="2880"/>
        </w:tabs>
        <w:ind w:left="2880" w:hanging="360"/>
      </w:pPr>
      <w:rPr>
        <w:rFonts w:ascii="Arial" w:hAnsi="Arial" w:hint="default"/>
      </w:rPr>
    </w:lvl>
    <w:lvl w:ilvl="4" w:tplc="034005D8">
      <w:start w:val="1"/>
      <w:numFmt w:val="bullet"/>
      <w:lvlText w:val="•"/>
      <w:lvlJc w:val="left"/>
      <w:pPr>
        <w:tabs>
          <w:tab w:val="num" w:pos="3600"/>
        </w:tabs>
        <w:ind w:left="3600" w:hanging="360"/>
      </w:pPr>
      <w:rPr>
        <w:rFonts w:ascii="Arial" w:hAnsi="Arial" w:hint="default"/>
      </w:rPr>
    </w:lvl>
    <w:lvl w:ilvl="5" w:tplc="AE9C49A6">
      <w:start w:val="1"/>
      <w:numFmt w:val="bullet"/>
      <w:lvlText w:val="•"/>
      <w:lvlJc w:val="left"/>
      <w:pPr>
        <w:tabs>
          <w:tab w:val="num" w:pos="4320"/>
        </w:tabs>
        <w:ind w:left="4320" w:hanging="360"/>
      </w:pPr>
      <w:rPr>
        <w:rFonts w:ascii="Arial" w:hAnsi="Arial" w:hint="default"/>
      </w:rPr>
    </w:lvl>
    <w:lvl w:ilvl="6" w:tplc="F31E5FFC">
      <w:start w:val="1"/>
      <w:numFmt w:val="bullet"/>
      <w:lvlText w:val="•"/>
      <w:lvlJc w:val="left"/>
      <w:pPr>
        <w:tabs>
          <w:tab w:val="num" w:pos="5040"/>
        </w:tabs>
        <w:ind w:left="5040" w:hanging="360"/>
      </w:pPr>
      <w:rPr>
        <w:rFonts w:ascii="Arial" w:hAnsi="Arial" w:hint="default"/>
      </w:rPr>
    </w:lvl>
    <w:lvl w:ilvl="7" w:tplc="BEF0B65A">
      <w:start w:val="1"/>
      <w:numFmt w:val="bullet"/>
      <w:lvlText w:val="•"/>
      <w:lvlJc w:val="left"/>
      <w:pPr>
        <w:tabs>
          <w:tab w:val="num" w:pos="5760"/>
        </w:tabs>
        <w:ind w:left="5760" w:hanging="360"/>
      </w:pPr>
      <w:rPr>
        <w:rFonts w:ascii="Arial" w:hAnsi="Arial" w:hint="default"/>
      </w:rPr>
    </w:lvl>
    <w:lvl w:ilvl="8" w:tplc="4B18690E">
      <w:start w:val="1"/>
      <w:numFmt w:val="bullet"/>
      <w:lvlText w:val="•"/>
      <w:lvlJc w:val="left"/>
      <w:pPr>
        <w:tabs>
          <w:tab w:val="num" w:pos="6480"/>
        </w:tabs>
        <w:ind w:left="6480" w:hanging="360"/>
      </w:pPr>
      <w:rPr>
        <w:rFonts w:ascii="Arial" w:hAnsi="Arial" w:hint="default"/>
      </w:rPr>
    </w:lvl>
  </w:abstractNum>
  <w:abstractNum w:abstractNumId="36" w15:restartNumberingAfterBreak="0">
    <w:nsid w:val="76350E08"/>
    <w:multiLevelType w:val="hybridMultilevel"/>
    <w:tmpl w:val="0024B97C"/>
    <w:lvl w:ilvl="0" w:tplc="6ED44670">
      <w:start w:val="1"/>
      <w:numFmt w:val="bullet"/>
      <w:lvlText w:val=""/>
      <w:lvlJc w:val="left"/>
      <w:pPr>
        <w:ind w:left="720" w:hanging="360"/>
      </w:pPr>
      <w:rPr>
        <w:rFonts w:ascii="Symbol" w:hAnsi="Symbol" w:hint="default"/>
      </w:rPr>
    </w:lvl>
    <w:lvl w:ilvl="1" w:tplc="ABC88572">
      <w:start w:val="1"/>
      <w:numFmt w:val="bullet"/>
      <w:lvlText w:val="o"/>
      <w:lvlJc w:val="left"/>
      <w:pPr>
        <w:ind w:left="1440" w:hanging="360"/>
      </w:pPr>
      <w:rPr>
        <w:rFonts w:ascii="Courier New" w:hAnsi="Courier New" w:cs="Courier New" w:hint="default"/>
      </w:rPr>
    </w:lvl>
    <w:lvl w:ilvl="2" w:tplc="E2509BA6">
      <w:start w:val="1"/>
      <w:numFmt w:val="bullet"/>
      <w:lvlText w:val=""/>
      <w:lvlJc w:val="left"/>
      <w:pPr>
        <w:ind w:left="2160" w:hanging="360"/>
      </w:pPr>
      <w:rPr>
        <w:rFonts w:ascii="Wingdings" w:hAnsi="Wingdings" w:hint="default"/>
      </w:rPr>
    </w:lvl>
    <w:lvl w:ilvl="3" w:tplc="A32A2B72">
      <w:start w:val="1"/>
      <w:numFmt w:val="bullet"/>
      <w:lvlText w:val=""/>
      <w:lvlJc w:val="left"/>
      <w:pPr>
        <w:ind w:left="2880" w:hanging="360"/>
      </w:pPr>
      <w:rPr>
        <w:rFonts w:ascii="Symbol" w:hAnsi="Symbol" w:hint="default"/>
      </w:rPr>
    </w:lvl>
    <w:lvl w:ilvl="4" w:tplc="1340C280">
      <w:start w:val="1"/>
      <w:numFmt w:val="bullet"/>
      <w:lvlText w:val="o"/>
      <w:lvlJc w:val="left"/>
      <w:pPr>
        <w:ind w:left="3600" w:hanging="360"/>
      </w:pPr>
      <w:rPr>
        <w:rFonts w:ascii="Courier New" w:hAnsi="Courier New" w:cs="Courier New" w:hint="default"/>
      </w:rPr>
    </w:lvl>
    <w:lvl w:ilvl="5" w:tplc="3B0A5522">
      <w:start w:val="1"/>
      <w:numFmt w:val="bullet"/>
      <w:lvlText w:val=""/>
      <w:lvlJc w:val="left"/>
      <w:pPr>
        <w:ind w:left="4320" w:hanging="360"/>
      </w:pPr>
      <w:rPr>
        <w:rFonts w:ascii="Wingdings" w:hAnsi="Wingdings" w:hint="default"/>
      </w:rPr>
    </w:lvl>
    <w:lvl w:ilvl="6" w:tplc="597426EE">
      <w:start w:val="1"/>
      <w:numFmt w:val="bullet"/>
      <w:lvlText w:val=""/>
      <w:lvlJc w:val="left"/>
      <w:pPr>
        <w:ind w:left="5040" w:hanging="360"/>
      </w:pPr>
      <w:rPr>
        <w:rFonts w:ascii="Symbol" w:hAnsi="Symbol" w:hint="default"/>
      </w:rPr>
    </w:lvl>
    <w:lvl w:ilvl="7" w:tplc="040C8EA8">
      <w:start w:val="1"/>
      <w:numFmt w:val="bullet"/>
      <w:lvlText w:val="o"/>
      <w:lvlJc w:val="left"/>
      <w:pPr>
        <w:ind w:left="5760" w:hanging="360"/>
      </w:pPr>
      <w:rPr>
        <w:rFonts w:ascii="Courier New" w:hAnsi="Courier New" w:cs="Courier New" w:hint="default"/>
      </w:rPr>
    </w:lvl>
    <w:lvl w:ilvl="8" w:tplc="30F6D5E4">
      <w:start w:val="1"/>
      <w:numFmt w:val="bullet"/>
      <w:lvlText w:val=""/>
      <w:lvlJc w:val="left"/>
      <w:pPr>
        <w:ind w:left="6480" w:hanging="360"/>
      </w:pPr>
      <w:rPr>
        <w:rFonts w:ascii="Wingdings" w:hAnsi="Wingdings" w:hint="default"/>
      </w:rPr>
    </w:lvl>
  </w:abstractNum>
  <w:abstractNum w:abstractNumId="37" w15:restartNumberingAfterBreak="0">
    <w:nsid w:val="788851AC"/>
    <w:multiLevelType w:val="hybridMultilevel"/>
    <w:tmpl w:val="DEE69B56"/>
    <w:lvl w:ilvl="0" w:tplc="A2F04D5A">
      <w:start w:val="1"/>
      <w:numFmt w:val="bullet"/>
      <w:lvlText w:val=""/>
      <w:lvlJc w:val="left"/>
      <w:pPr>
        <w:tabs>
          <w:tab w:val="num" w:pos="720"/>
        </w:tabs>
        <w:ind w:left="720" w:hanging="360"/>
      </w:pPr>
      <w:rPr>
        <w:rFonts w:ascii="Symbol" w:hAnsi="Symbol"/>
      </w:rPr>
    </w:lvl>
    <w:lvl w:ilvl="1" w:tplc="D7AA197E">
      <w:start w:val="1"/>
      <w:numFmt w:val="bullet"/>
      <w:lvlText w:val="o"/>
      <w:lvlJc w:val="left"/>
      <w:pPr>
        <w:ind w:left="1440" w:hanging="360"/>
      </w:pPr>
      <w:rPr>
        <w:rFonts w:ascii="Courier New" w:eastAsia="Courier New" w:hAnsi="Courier New" w:cs="Courier New" w:hint="default"/>
      </w:rPr>
    </w:lvl>
    <w:lvl w:ilvl="2" w:tplc="5D38C3E8">
      <w:start w:val="1"/>
      <w:numFmt w:val="bullet"/>
      <w:lvlText w:val="§"/>
      <w:lvlJc w:val="left"/>
      <w:pPr>
        <w:ind w:left="2160" w:hanging="360"/>
      </w:pPr>
      <w:rPr>
        <w:rFonts w:ascii="Wingdings" w:eastAsia="Wingdings" w:hAnsi="Wingdings" w:cs="Wingdings" w:hint="default"/>
      </w:rPr>
    </w:lvl>
    <w:lvl w:ilvl="3" w:tplc="1CDC8DDC">
      <w:start w:val="1"/>
      <w:numFmt w:val="bullet"/>
      <w:lvlText w:val="·"/>
      <w:lvlJc w:val="left"/>
      <w:pPr>
        <w:ind w:left="2880" w:hanging="360"/>
      </w:pPr>
      <w:rPr>
        <w:rFonts w:ascii="Symbol" w:eastAsia="Symbol" w:hAnsi="Symbol" w:cs="Symbol" w:hint="default"/>
      </w:rPr>
    </w:lvl>
    <w:lvl w:ilvl="4" w:tplc="CF0A68C4">
      <w:start w:val="1"/>
      <w:numFmt w:val="bullet"/>
      <w:lvlText w:val="o"/>
      <w:lvlJc w:val="left"/>
      <w:pPr>
        <w:ind w:left="3600" w:hanging="360"/>
      </w:pPr>
      <w:rPr>
        <w:rFonts w:ascii="Courier New" w:eastAsia="Courier New" w:hAnsi="Courier New" w:cs="Courier New" w:hint="default"/>
      </w:rPr>
    </w:lvl>
    <w:lvl w:ilvl="5" w:tplc="C36A2F40">
      <w:start w:val="1"/>
      <w:numFmt w:val="bullet"/>
      <w:lvlText w:val="§"/>
      <w:lvlJc w:val="left"/>
      <w:pPr>
        <w:ind w:left="4320" w:hanging="360"/>
      </w:pPr>
      <w:rPr>
        <w:rFonts w:ascii="Wingdings" w:eastAsia="Wingdings" w:hAnsi="Wingdings" w:cs="Wingdings" w:hint="default"/>
      </w:rPr>
    </w:lvl>
    <w:lvl w:ilvl="6" w:tplc="13F030A4">
      <w:start w:val="1"/>
      <w:numFmt w:val="bullet"/>
      <w:lvlText w:val="·"/>
      <w:lvlJc w:val="left"/>
      <w:pPr>
        <w:ind w:left="5040" w:hanging="360"/>
      </w:pPr>
      <w:rPr>
        <w:rFonts w:ascii="Symbol" w:eastAsia="Symbol" w:hAnsi="Symbol" w:cs="Symbol" w:hint="default"/>
      </w:rPr>
    </w:lvl>
    <w:lvl w:ilvl="7" w:tplc="4B2A1CFE">
      <w:start w:val="1"/>
      <w:numFmt w:val="bullet"/>
      <w:lvlText w:val="o"/>
      <w:lvlJc w:val="left"/>
      <w:pPr>
        <w:ind w:left="5760" w:hanging="360"/>
      </w:pPr>
      <w:rPr>
        <w:rFonts w:ascii="Courier New" w:eastAsia="Courier New" w:hAnsi="Courier New" w:cs="Courier New" w:hint="default"/>
      </w:rPr>
    </w:lvl>
    <w:lvl w:ilvl="8" w:tplc="98D818F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E944CAE"/>
    <w:multiLevelType w:val="hybridMultilevel"/>
    <w:tmpl w:val="DD06EA4A"/>
    <w:lvl w:ilvl="0" w:tplc="DF86BA74">
      <w:start w:val="1"/>
      <w:numFmt w:val="decimal"/>
      <w:lvlText w:val="%1."/>
      <w:lvlJc w:val="left"/>
      <w:pPr>
        <w:ind w:left="2149" w:hanging="360"/>
      </w:pPr>
    </w:lvl>
    <w:lvl w:ilvl="1" w:tplc="9F8C376E">
      <w:start w:val="1"/>
      <w:numFmt w:val="lowerLetter"/>
      <w:lvlText w:val="%2."/>
      <w:lvlJc w:val="left"/>
      <w:pPr>
        <w:ind w:left="2869" w:hanging="360"/>
      </w:pPr>
    </w:lvl>
    <w:lvl w:ilvl="2" w:tplc="C2303366">
      <w:start w:val="1"/>
      <w:numFmt w:val="lowerRoman"/>
      <w:lvlText w:val="%3."/>
      <w:lvlJc w:val="right"/>
      <w:pPr>
        <w:ind w:left="3589" w:hanging="180"/>
      </w:pPr>
    </w:lvl>
    <w:lvl w:ilvl="3" w:tplc="2726275E">
      <w:start w:val="1"/>
      <w:numFmt w:val="decimal"/>
      <w:lvlText w:val="%4."/>
      <w:lvlJc w:val="left"/>
      <w:pPr>
        <w:ind w:left="4309" w:hanging="360"/>
      </w:pPr>
    </w:lvl>
    <w:lvl w:ilvl="4" w:tplc="B2A60EA6">
      <w:start w:val="1"/>
      <w:numFmt w:val="lowerLetter"/>
      <w:lvlText w:val="%5."/>
      <w:lvlJc w:val="left"/>
      <w:pPr>
        <w:ind w:left="5029" w:hanging="360"/>
      </w:pPr>
    </w:lvl>
    <w:lvl w:ilvl="5" w:tplc="480C78EE">
      <w:start w:val="1"/>
      <w:numFmt w:val="lowerRoman"/>
      <w:lvlText w:val="%6."/>
      <w:lvlJc w:val="right"/>
      <w:pPr>
        <w:ind w:left="5749" w:hanging="180"/>
      </w:pPr>
    </w:lvl>
    <w:lvl w:ilvl="6" w:tplc="DA766E50">
      <w:start w:val="1"/>
      <w:numFmt w:val="decimal"/>
      <w:lvlText w:val="%7."/>
      <w:lvlJc w:val="left"/>
      <w:pPr>
        <w:ind w:left="6469" w:hanging="360"/>
      </w:pPr>
    </w:lvl>
    <w:lvl w:ilvl="7" w:tplc="72187006">
      <w:start w:val="1"/>
      <w:numFmt w:val="lowerLetter"/>
      <w:lvlText w:val="%8."/>
      <w:lvlJc w:val="left"/>
      <w:pPr>
        <w:ind w:left="7189" w:hanging="360"/>
      </w:pPr>
    </w:lvl>
    <w:lvl w:ilvl="8" w:tplc="02585112">
      <w:start w:val="1"/>
      <w:numFmt w:val="lowerRoman"/>
      <w:lvlText w:val="%9."/>
      <w:lvlJc w:val="right"/>
      <w:pPr>
        <w:ind w:left="7909" w:hanging="180"/>
      </w:pPr>
    </w:lvl>
  </w:abstractNum>
  <w:num w:numId="1" w16cid:durableId="1270547435">
    <w:abstractNumId w:val="23"/>
  </w:num>
  <w:num w:numId="2" w16cid:durableId="516967795">
    <w:abstractNumId w:val="30"/>
  </w:num>
  <w:num w:numId="3" w16cid:durableId="1253317153">
    <w:abstractNumId w:val="37"/>
  </w:num>
  <w:num w:numId="4" w16cid:durableId="325860429">
    <w:abstractNumId w:val="22"/>
  </w:num>
  <w:num w:numId="5" w16cid:durableId="971668094">
    <w:abstractNumId w:val="4"/>
  </w:num>
  <w:num w:numId="6" w16cid:durableId="857816821">
    <w:abstractNumId w:val="13"/>
  </w:num>
  <w:num w:numId="7" w16cid:durableId="739788373">
    <w:abstractNumId w:val="10"/>
  </w:num>
  <w:num w:numId="8" w16cid:durableId="1523207900">
    <w:abstractNumId w:val="38"/>
  </w:num>
  <w:num w:numId="9" w16cid:durableId="1053237468">
    <w:abstractNumId w:val="6"/>
  </w:num>
  <w:num w:numId="10" w16cid:durableId="2049261759">
    <w:abstractNumId w:val="34"/>
  </w:num>
  <w:num w:numId="11" w16cid:durableId="28186667">
    <w:abstractNumId w:val="35"/>
  </w:num>
  <w:num w:numId="12" w16cid:durableId="401296342">
    <w:abstractNumId w:val="28"/>
  </w:num>
  <w:num w:numId="13" w16cid:durableId="1301417343">
    <w:abstractNumId w:val="5"/>
  </w:num>
  <w:num w:numId="14" w16cid:durableId="709378096">
    <w:abstractNumId w:val="25"/>
  </w:num>
  <w:num w:numId="15" w16cid:durableId="816069698">
    <w:abstractNumId w:val="3"/>
  </w:num>
  <w:num w:numId="16" w16cid:durableId="744493708">
    <w:abstractNumId w:val="9"/>
  </w:num>
  <w:num w:numId="17" w16cid:durableId="1039086761">
    <w:abstractNumId w:val="17"/>
  </w:num>
  <w:num w:numId="18" w16cid:durableId="1464275445">
    <w:abstractNumId w:val="23"/>
  </w:num>
  <w:num w:numId="19" w16cid:durableId="556626577">
    <w:abstractNumId w:val="18"/>
  </w:num>
  <w:num w:numId="20" w16cid:durableId="181867134">
    <w:abstractNumId w:val="21"/>
  </w:num>
  <w:num w:numId="21" w16cid:durableId="1958370716">
    <w:abstractNumId w:val="19"/>
  </w:num>
  <w:num w:numId="22" w16cid:durableId="1663001858">
    <w:abstractNumId w:val="12"/>
  </w:num>
  <w:num w:numId="23" w16cid:durableId="1763992754">
    <w:abstractNumId w:val="26"/>
  </w:num>
  <w:num w:numId="24" w16cid:durableId="1778209784">
    <w:abstractNumId w:val="36"/>
  </w:num>
  <w:num w:numId="25" w16cid:durableId="305622232">
    <w:abstractNumId w:val="23"/>
  </w:num>
  <w:num w:numId="26" w16cid:durableId="421804092">
    <w:abstractNumId w:val="16"/>
  </w:num>
  <w:num w:numId="27" w16cid:durableId="238291873">
    <w:abstractNumId w:val="11"/>
  </w:num>
  <w:num w:numId="28" w16cid:durableId="1906141250">
    <w:abstractNumId w:val="8"/>
  </w:num>
  <w:num w:numId="29" w16cid:durableId="611284243">
    <w:abstractNumId w:val="7"/>
  </w:num>
  <w:num w:numId="30" w16cid:durableId="988676791">
    <w:abstractNumId w:val="20"/>
  </w:num>
  <w:num w:numId="31" w16cid:durableId="409542072">
    <w:abstractNumId w:val="0"/>
  </w:num>
  <w:num w:numId="32" w16cid:durableId="2101100783">
    <w:abstractNumId w:val="33"/>
  </w:num>
  <w:num w:numId="33" w16cid:durableId="835078062">
    <w:abstractNumId w:val="32"/>
  </w:num>
  <w:num w:numId="34" w16cid:durableId="961809546">
    <w:abstractNumId w:val="24"/>
  </w:num>
  <w:num w:numId="35" w16cid:durableId="1853688760">
    <w:abstractNumId w:val="1"/>
  </w:num>
  <w:num w:numId="36" w16cid:durableId="223954128">
    <w:abstractNumId w:val="29"/>
  </w:num>
  <w:num w:numId="37" w16cid:durableId="1880629119">
    <w:abstractNumId w:val="2"/>
  </w:num>
  <w:num w:numId="38" w16cid:durableId="1442871434">
    <w:abstractNumId w:val="31"/>
  </w:num>
  <w:num w:numId="39" w16cid:durableId="154340507">
    <w:abstractNumId w:val="23"/>
  </w:num>
  <w:num w:numId="40" w16cid:durableId="632096978">
    <w:abstractNumId w:val="15"/>
  </w:num>
  <w:num w:numId="41" w16cid:durableId="1964723427">
    <w:abstractNumId w:val="27"/>
  </w:num>
  <w:num w:numId="42" w16cid:durableId="17409806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EF"/>
    <w:rsid w:val="003916EF"/>
    <w:rsid w:val="0072079E"/>
    <w:rsid w:val="008603BD"/>
    <w:rsid w:val="00865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71FD"/>
  <w15:docId w15:val="{7D7EE155-0F3D-49A4-8169-1DE822A2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firstLine="709"/>
      <w:jc w:val="both"/>
    </w:pPr>
    <w:rPr>
      <w:rFonts w:ascii="Times New Roman" w:eastAsia="Times New Roman" w:hAnsi="Times New Roman"/>
      <w:sz w:val="24"/>
      <w:szCs w:val="24"/>
      <w:lang w:val="en-US"/>
    </w:rPr>
  </w:style>
  <w:style w:type="paragraph" w:styleId="10">
    <w:name w:val="heading 1"/>
    <w:basedOn w:val="a"/>
    <w:next w:val="a"/>
    <w:link w:val="11"/>
    <w:uiPriority w:val="9"/>
    <w:qFormat/>
    <w:pPr>
      <w:keepNext/>
      <w:keepLines/>
      <w:shd w:val="clear" w:color="auto" w:fill="FFFFFF"/>
      <w:spacing w:before="240"/>
      <w:ind w:firstLine="0"/>
      <w:jc w:val="left"/>
      <w:outlineLvl w:val="0"/>
    </w:pPr>
    <w:rPr>
      <w:rFonts w:eastAsia="MS Gothic"/>
      <w:b/>
      <w:sz w:val="28"/>
      <w:lang w:val="ru-RU" w:bidi="ru-RU"/>
    </w:rPr>
  </w:style>
  <w:style w:type="paragraph" w:styleId="20">
    <w:name w:val="heading 2"/>
    <w:basedOn w:val="a"/>
    <w:next w:val="a"/>
    <w:link w:val="21"/>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spacing w:before="240"/>
      <w:outlineLvl w:val="2"/>
    </w:pPr>
    <w:rPr>
      <w:b/>
      <w:u w:val="single"/>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pPr>
      <w:spacing w:before="240" w:after="60"/>
      <w:outlineLvl w:val="4"/>
    </w:pPr>
    <w:rPr>
      <w:b/>
      <w:bCs/>
      <w:i/>
      <w:iCs/>
      <w:sz w:val="26"/>
      <w:szCs w:val="26"/>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pPr>
      <w:spacing w:line="240" w:lineRule="auto"/>
    </w:pPr>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25">
    <w:name w:val="toc 2"/>
    <w:basedOn w:val="a"/>
    <w:next w:val="a"/>
    <w:uiPriority w:val="39"/>
    <w:unhideWhenUsed/>
    <w:pPr>
      <w:spacing w:after="57"/>
      <w:ind w:left="283"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a">
    <w:name w:val="table of figures"/>
    <w:basedOn w:val="a"/>
    <w:next w:val="a"/>
    <w:uiPriority w:val="99"/>
    <w:unhideWhenUsed/>
  </w:style>
  <w:style w:type="paragraph" w:customStyle="1" w:styleId="Default">
    <w:name w:val="Default"/>
    <w:rPr>
      <w:rFonts w:ascii="Times New Roman" w:hAnsi="Times New Roman"/>
      <w:color w:val="000000"/>
      <w:sz w:val="24"/>
      <w:szCs w:val="24"/>
      <w:lang w:eastAsia="en-US"/>
    </w:rPr>
  </w:style>
  <w:style w:type="character" w:styleId="ab">
    <w:name w:val="annotation reference"/>
    <w:uiPriority w:val="99"/>
    <w:semiHidden/>
    <w:unhideWhenUsed/>
    <w:rPr>
      <w:sz w:val="16"/>
      <w:szCs w:val="16"/>
    </w:rPr>
  </w:style>
  <w:style w:type="paragraph" w:styleId="ac">
    <w:name w:val="annotation text"/>
    <w:basedOn w:val="a"/>
    <w:link w:val="ad"/>
    <w:uiPriority w:val="99"/>
    <w:unhideWhenUsed/>
    <w:qFormat/>
    <w:pPr>
      <w:spacing w:line="240" w:lineRule="auto"/>
    </w:pPr>
    <w:rPr>
      <w:rFonts w:eastAsia="Calibri"/>
      <w:sz w:val="20"/>
      <w:szCs w:val="20"/>
    </w:rPr>
  </w:style>
  <w:style w:type="character" w:customStyle="1" w:styleId="ad">
    <w:name w:val="Текст примечания Знак"/>
    <w:link w:val="ac"/>
    <w:uiPriority w:val="99"/>
    <w:rPr>
      <w:sz w:val="20"/>
      <w:szCs w:val="20"/>
    </w:rPr>
  </w:style>
  <w:style w:type="paragraph" w:styleId="ae">
    <w:name w:val="annotation subject"/>
    <w:basedOn w:val="ac"/>
    <w:next w:val="ac"/>
    <w:link w:val="af"/>
    <w:uiPriority w:val="99"/>
    <w:semiHidden/>
    <w:unhideWhenUsed/>
    <w:rPr>
      <w:b/>
      <w:bCs/>
    </w:rPr>
  </w:style>
  <w:style w:type="character" w:customStyle="1" w:styleId="af">
    <w:name w:val="Тема примечания Знак"/>
    <w:link w:val="ae"/>
    <w:uiPriority w:val="99"/>
    <w:semiHidden/>
    <w:rPr>
      <w:b/>
      <w:bCs/>
      <w:sz w:val="20"/>
      <w:szCs w:val="20"/>
    </w:rPr>
  </w:style>
  <w:style w:type="paragraph" w:styleId="af0">
    <w:name w:val="Balloon Text"/>
    <w:basedOn w:val="a"/>
    <w:link w:val="af1"/>
    <w:uiPriority w:val="99"/>
    <w:semiHidden/>
    <w:unhideWhenUsed/>
    <w:pPr>
      <w:spacing w:line="240" w:lineRule="auto"/>
    </w:pPr>
    <w:rPr>
      <w:rFonts w:ascii="Tahoma" w:eastAsia="Calibri" w:hAnsi="Tahoma"/>
      <w:sz w:val="16"/>
      <w:szCs w:val="16"/>
    </w:rPr>
  </w:style>
  <w:style w:type="character" w:customStyle="1" w:styleId="af1">
    <w:name w:val="Текст выноски Знак"/>
    <w:link w:val="af0"/>
    <w:uiPriority w:val="99"/>
    <w:semiHidden/>
    <w:rPr>
      <w:rFonts w:ascii="Tahoma" w:hAnsi="Tahoma" w:cs="Tahoma"/>
      <w:sz w:val="16"/>
      <w:szCs w:val="16"/>
    </w:rPr>
  </w:style>
  <w:style w:type="paragraph" w:styleId="af2">
    <w:name w:val="header"/>
    <w:basedOn w:val="a"/>
    <w:link w:val="af3"/>
    <w:unhideWhenUsed/>
    <w:pPr>
      <w:tabs>
        <w:tab w:val="center" w:pos="4677"/>
        <w:tab w:val="right" w:pos="9355"/>
      </w:tabs>
    </w:pPr>
  </w:style>
  <w:style w:type="character" w:customStyle="1" w:styleId="af3">
    <w:name w:val="Верхний колонтитул Знак"/>
    <w:link w:val="af2"/>
    <w:uiPriority w:val="99"/>
    <w:rPr>
      <w:rFonts w:eastAsia="Times New Roman"/>
      <w:sz w:val="22"/>
      <w:szCs w:val="22"/>
    </w:rPr>
  </w:style>
  <w:style w:type="character" w:styleId="af4">
    <w:name w:val="page number"/>
    <w:uiPriority w:val="99"/>
    <w:semiHidden/>
    <w:unhideWhenUsed/>
  </w:style>
  <w:style w:type="paragraph" w:styleId="af5">
    <w:name w:val="footnote text"/>
    <w:basedOn w:val="a"/>
    <w:link w:val="af6"/>
    <w:rPr>
      <w:sz w:val="20"/>
      <w:szCs w:val="20"/>
    </w:rPr>
  </w:style>
  <w:style w:type="character" w:styleId="af7">
    <w:name w:val="footnote reference"/>
    <w:rPr>
      <w:vertAlign w:val="superscript"/>
    </w:rPr>
  </w:style>
  <w:style w:type="paragraph" w:styleId="af8">
    <w:name w:val="List Paragraph"/>
    <w:basedOn w:val="a"/>
    <w:link w:val="af9"/>
    <w:uiPriority w:val="34"/>
    <w:qFormat/>
    <w:pPr>
      <w:spacing w:line="240" w:lineRule="auto"/>
      <w:ind w:left="720"/>
      <w:contextualSpacing/>
    </w:pPr>
  </w:style>
  <w:style w:type="character" w:customStyle="1" w:styleId="11">
    <w:name w:val="Заголовок 1 Знак"/>
    <w:link w:val="10"/>
    <w:uiPriority w:val="9"/>
    <w:rPr>
      <w:rFonts w:ascii="Times New Roman" w:eastAsia="MS Gothic" w:hAnsi="Times New Roman"/>
      <w:b/>
      <w:sz w:val="28"/>
      <w:szCs w:val="24"/>
      <w:shd w:val="clear" w:color="auto" w:fill="FFFFFF"/>
      <w:lang w:bidi="ru-RU"/>
    </w:rPr>
  </w:style>
  <w:style w:type="paragraph" w:styleId="afa">
    <w:name w:val="Body Text"/>
    <w:basedOn w:val="a"/>
    <w:link w:val="afb"/>
    <w:pPr>
      <w:spacing w:after="160"/>
    </w:pPr>
    <w:rPr>
      <w:rFonts w:eastAsia="MS Mincho"/>
    </w:rPr>
  </w:style>
  <w:style w:type="character" w:customStyle="1" w:styleId="afb">
    <w:name w:val="Основной текст Знак"/>
    <w:link w:val="afa"/>
    <w:rPr>
      <w:rFonts w:ascii="Times New Roman" w:eastAsia="MS Mincho" w:hAnsi="Times New Roman"/>
      <w:sz w:val="24"/>
      <w:szCs w:val="22"/>
    </w:rPr>
  </w:style>
  <w:style w:type="character" w:customStyle="1" w:styleId="af6">
    <w:name w:val="Текст сноски Знак"/>
    <w:link w:val="af5"/>
    <w:rPr>
      <w:rFonts w:eastAsia="Times New Roman"/>
    </w:rPr>
  </w:style>
  <w:style w:type="paragraph" w:styleId="32">
    <w:name w:val="Body Text Indent 3"/>
    <w:basedOn w:val="a"/>
    <w:link w:val="33"/>
    <w:pPr>
      <w:spacing w:after="120"/>
      <w:ind w:left="283"/>
    </w:pPr>
    <w:rPr>
      <w:rFonts w:eastAsia="MS Mincho"/>
      <w:sz w:val="16"/>
      <w:szCs w:val="16"/>
      <w:lang w:val="es-ES" w:eastAsia="es-ES"/>
    </w:rPr>
  </w:style>
  <w:style w:type="character" w:customStyle="1" w:styleId="33">
    <w:name w:val="Основной текст с отступом 3 Знак"/>
    <w:link w:val="32"/>
    <w:rPr>
      <w:rFonts w:ascii="Times New Roman" w:eastAsia="MS Mincho" w:hAnsi="Times New Roman"/>
      <w:sz w:val="16"/>
      <w:szCs w:val="16"/>
      <w:lang w:val="es-ES" w:eastAsia="es-ES"/>
    </w:rPr>
  </w:style>
  <w:style w:type="paragraph" w:styleId="afc">
    <w:name w:val="Normal (Web)"/>
    <w:basedOn w:val="a"/>
    <w:link w:val="afd"/>
    <w:uiPriority w:val="99"/>
    <w:unhideWhenUsed/>
    <w:pPr>
      <w:spacing w:before="100" w:beforeAutospacing="1" w:after="100" w:afterAutospacing="1"/>
    </w:pPr>
    <w:rPr>
      <w:rFonts w:eastAsia="MS Mincho"/>
    </w:rPr>
  </w:style>
  <w:style w:type="paragraph" w:styleId="afe">
    <w:name w:val="Plain Text"/>
    <w:basedOn w:val="a"/>
    <w:link w:val="aff"/>
    <w:pPr>
      <w:spacing w:after="160"/>
    </w:pPr>
    <w:rPr>
      <w:rFonts w:ascii="Courier New" w:eastAsia="MS Mincho" w:hAnsi="Courier New"/>
      <w:lang w:eastAsia="en-US"/>
    </w:rPr>
  </w:style>
  <w:style w:type="character" w:customStyle="1" w:styleId="aff">
    <w:name w:val="Текст Знак"/>
    <w:link w:val="afe"/>
    <w:rPr>
      <w:rFonts w:ascii="Courier New" w:eastAsia="MS Mincho" w:hAnsi="Courier New"/>
      <w:sz w:val="24"/>
      <w:szCs w:val="22"/>
      <w:lang w:eastAsia="en-US"/>
    </w:rPr>
  </w:style>
  <w:style w:type="paragraph" w:styleId="aff0">
    <w:name w:val="Subtitle"/>
    <w:next w:val="a"/>
    <w:link w:val="aff1"/>
    <w:uiPriority w:val="11"/>
    <w:qFormat/>
    <w:pPr>
      <w:numPr>
        <w:ilvl w:val="1"/>
      </w:numPr>
      <w:spacing w:before="240" w:after="240" w:line="360" w:lineRule="auto"/>
      <w:ind w:firstLine="709"/>
      <w:contextualSpacing/>
    </w:pPr>
    <w:rPr>
      <w:rFonts w:ascii="Times New Roman" w:eastAsia="MS Mincho" w:hAnsi="Times New Roman"/>
      <w:b/>
      <w:bCs/>
      <w:sz w:val="28"/>
      <w:szCs w:val="28"/>
      <w:u w:val="single"/>
    </w:rPr>
  </w:style>
  <w:style w:type="character" w:customStyle="1" w:styleId="aff1">
    <w:name w:val="Подзаголовок Знак"/>
    <w:link w:val="aff0"/>
    <w:uiPriority w:val="11"/>
    <w:rPr>
      <w:rFonts w:ascii="Times New Roman" w:eastAsia="MS Mincho" w:hAnsi="Times New Roman"/>
      <w:b/>
      <w:bCs/>
      <w:sz w:val="28"/>
      <w:szCs w:val="28"/>
      <w:u w:val="single"/>
      <w:lang w:bidi="ar-SA"/>
    </w:rPr>
  </w:style>
  <w:style w:type="character" w:customStyle="1" w:styleId="afd">
    <w:name w:val="Обычный (Интернет) Знак"/>
    <w:link w:val="afc"/>
    <w:uiPriority w:val="99"/>
    <w:rPr>
      <w:rFonts w:ascii="Times New Roman" w:eastAsia="MS Mincho" w:hAnsi="Times New Roman"/>
      <w:sz w:val="24"/>
      <w:szCs w:val="24"/>
    </w:rPr>
  </w:style>
  <w:style w:type="paragraph" w:customStyle="1" w:styleId="2">
    <w:name w:val="Стиль2"/>
    <w:basedOn w:val="afc"/>
    <w:link w:val="26"/>
    <w:qFormat/>
    <w:pPr>
      <w:numPr>
        <w:numId w:val="1"/>
      </w:numPr>
      <w:spacing w:before="240" w:beforeAutospacing="0" w:after="0" w:afterAutospacing="0"/>
      <w:ind w:left="709" w:hanging="567"/>
    </w:pPr>
    <w:rPr>
      <w:shd w:val="clear" w:color="auto" w:fill="FFFFFF"/>
      <w:lang w:val="ru-RU"/>
    </w:rPr>
  </w:style>
  <w:style w:type="paragraph" w:customStyle="1" w:styleId="34">
    <w:name w:val="Стиль3"/>
    <w:basedOn w:val="a"/>
    <w:link w:val="35"/>
    <w:qFormat/>
    <w:pPr>
      <w:contextualSpacing/>
    </w:pPr>
    <w:rPr>
      <w:rFonts w:eastAsia="MS Mincho"/>
      <w:b/>
      <w:color w:val="303030"/>
      <w:shd w:val="clear" w:color="auto" w:fill="FFFFFF"/>
    </w:rPr>
  </w:style>
  <w:style w:type="character" w:customStyle="1" w:styleId="26">
    <w:name w:val="Стиль2 Знак"/>
    <w:link w:val="2"/>
    <w:rPr>
      <w:rFonts w:ascii="Times New Roman" w:eastAsia="MS Mincho" w:hAnsi="Times New Roman"/>
      <w:sz w:val="24"/>
      <w:szCs w:val="24"/>
    </w:rPr>
  </w:style>
  <w:style w:type="character" w:customStyle="1" w:styleId="35">
    <w:name w:val="Стиль3 Знак"/>
    <w:link w:val="34"/>
    <w:rPr>
      <w:rFonts w:ascii="Times New Roman" w:eastAsia="MS Mincho" w:hAnsi="Times New Roman"/>
      <w:b/>
      <w:color w:val="303030"/>
      <w:sz w:val="24"/>
      <w:szCs w:val="24"/>
      <w:lang w:val="en-US"/>
    </w:rPr>
  </w:style>
  <w:style w:type="table" w:styleId="af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sc">
    <w:name w:val="desc"/>
    <w:basedOn w:val="a"/>
    <w:pPr>
      <w:spacing w:before="100" w:beforeAutospacing="1" w:after="100" w:afterAutospacing="1"/>
    </w:pPr>
    <w:rPr>
      <w:rFonts w:eastAsia="MS Mincho"/>
    </w:rPr>
  </w:style>
  <w:style w:type="paragraph" w:customStyle="1" w:styleId="310">
    <w:name w:val="Основной текст с отступом 31"/>
    <w:basedOn w:val="a"/>
    <w:pPr>
      <w:spacing w:after="160"/>
      <w:ind w:left="90"/>
    </w:pPr>
    <w:rPr>
      <w:rFonts w:eastAsia="MS Mincho"/>
    </w:rPr>
  </w:style>
  <w:style w:type="character" w:customStyle="1" w:styleId="mixed-citation">
    <w:name w:val="mixed-citation"/>
  </w:style>
  <w:style w:type="character" w:styleId="aff3">
    <w:name w:val="Emphasis"/>
    <w:uiPriority w:val="20"/>
    <w:qFormat/>
    <w:rPr>
      <w:i/>
      <w:iCs/>
    </w:rPr>
  </w:style>
  <w:style w:type="character" w:customStyle="1" w:styleId="ref-title">
    <w:name w:val="ref-title"/>
  </w:style>
  <w:style w:type="character" w:customStyle="1" w:styleId="ref-journal">
    <w:name w:val="ref-journal"/>
  </w:style>
  <w:style w:type="character" w:customStyle="1" w:styleId="ref-vol">
    <w:name w:val="ref-vol"/>
  </w:style>
  <w:style w:type="character" w:customStyle="1" w:styleId="nowrap">
    <w:name w:val="nowrap"/>
  </w:style>
  <w:style w:type="character" w:styleId="aff4">
    <w:name w:val="Hyperlink"/>
    <w:uiPriority w:val="99"/>
    <w:unhideWhenUsed/>
    <w:rPr>
      <w:color w:val="0000FF"/>
      <w:u w:val="single"/>
    </w:rPr>
  </w:style>
  <w:style w:type="character" w:customStyle="1" w:styleId="A00">
    <w:name w:val="A0"/>
    <w:uiPriority w:val="99"/>
    <w:rPr>
      <w:rFonts w:cs="Times"/>
      <w:color w:val="000000"/>
      <w:sz w:val="18"/>
      <w:szCs w:val="18"/>
    </w:rPr>
  </w:style>
  <w:style w:type="character" w:customStyle="1" w:styleId="highlight">
    <w:name w:val="highlight"/>
  </w:style>
  <w:style w:type="character" w:customStyle="1" w:styleId="WW8Num1z0">
    <w:name w:val="WW8Num1z0"/>
    <w:rPr>
      <w:rFonts w:ascii="Symbol" w:hAnsi="Symbol"/>
    </w:rPr>
  </w:style>
  <w:style w:type="character" w:styleId="aff5">
    <w:name w:val="Strong"/>
    <w:uiPriority w:val="22"/>
    <w:qFormat/>
    <w:rPr>
      <w:b/>
      <w:bCs/>
    </w:rPr>
  </w:style>
  <w:style w:type="character" w:customStyle="1" w:styleId="50">
    <w:name w:val="Заголовок 5 Знак"/>
    <w:link w:val="5"/>
    <w:uiPriority w:val="9"/>
    <w:rPr>
      <w:rFonts w:ascii="Calibri" w:eastAsia="Times New Roman" w:hAnsi="Calibri" w:cs="Times New Roman"/>
      <w:b/>
      <w:bCs/>
      <w:i/>
      <w:iCs/>
      <w:sz w:val="26"/>
      <w:szCs w:val="26"/>
    </w:rPr>
  </w:style>
  <w:style w:type="character" w:customStyle="1" w:styleId="30">
    <w:name w:val="Заголовок 3 Знак"/>
    <w:link w:val="3"/>
    <w:uiPriority w:val="9"/>
    <w:rPr>
      <w:rFonts w:ascii="Times New Roman" w:eastAsia="Times New Roman" w:hAnsi="Times New Roman"/>
      <w:b/>
      <w:sz w:val="24"/>
      <w:szCs w:val="24"/>
      <w:u w:val="single"/>
    </w:rPr>
  </w:style>
  <w:style w:type="character" w:customStyle="1" w:styleId="af9">
    <w:name w:val="Абзац списка Знак"/>
    <w:link w:val="af8"/>
    <w:uiPriority w:val="34"/>
    <w:rPr>
      <w:rFonts w:ascii="Times New Roman" w:eastAsia="Times New Roman" w:hAnsi="Times New Roman"/>
      <w:sz w:val="24"/>
      <w:szCs w:val="24"/>
    </w:rPr>
  </w:style>
  <w:style w:type="paragraph" w:customStyle="1" w:styleId="13">
    <w:name w:val="Название1"/>
    <w:basedOn w:val="a"/>
    <w:pPr>
      <w:spacing w:before="100" w:beforeAutospacing="1" w:after="100" w:afterAutospacing="1" w:line="240" w:lineRule="auto"/>
    </w:pPr>
  </w:style>
  <w:style w:type="paragraph" w:customStyle="1" w:styleId="details">
    <w:name w:val="details"/>
    <w:basedOn w:val="a"/>
    <w:pPr>
      <w:spacing w:before="100" w:beforeAutospacing="1" w:after="100" w:afterAutospacing="1" w:line="240" w:lineRule="auto"/>
    </w:pPr>
  </w:style>
  <w:style w:type="character" w:customStyle="1" w:styleId="jrnl">
    <w:name w:val="jrnl"/>
    <w:basedOn w:val="a0"/>
  </w:style>
  <w:style w:type="paragraph" w:styleId="aff6">
    <w:name w:val="footer"/>
    <w:basedOn w:val="a"/>
    <w:link w:val="aff7"/>
    <w:uiPriority w:val="99"/>
    <w:unhideWhenUsed/>
    <w:pPr>
      <w:tabs>
        <w:tab w:val="center" w:pos="4677"/>
        <w:tab w:val="right" w:pos="9355"/>
      </w:tabs>
      <w:spacing w:line="240" w:lineRule="auto"/>
    </w:pPr>
  </w:style>
  <w:style w:type="character" w:customStyle="1" w:styleId="aff7">
    <w:name w:val="Нижний колонтитул Знак"/>
    <w:basedOn w:val="a0"/>
    <w:link w:val="aff6"/>
    <w:uiPriority w:val="99"/>
    <w:rPr>
      <w:rFonts w:eastAsia="Times New Roman"/>
      <w:sz w:val="22"/>
      <w:szCs w:val="22"/>
    </w:rPr>
  </w:style>
  <w:style w:type="paragraph" w:styleId="aff8">
    <w:name w:val="TOC Heading"/>
    <w:basedOn w:val="10"/>
    <w:next w:val="a"/>
    <w:uiPriority w:val="39"/>
    <w:unhideWhenUsed/>
    <w:qFormat/>
    <w:pPr>
      <w:shd w:val="clear" w:color="auto" w:fill="auto"/>
      <w:spacing w:before="480" w:line="276" w:lineRule="auto"/>
      <w:outlineLvl w:val="9"/>
    </w:pPr>
    <w:rPr>
      <w:rFonts w:asciiTheme="majorHAnsi" w:eastAsiaTheme="majorEastAsia" w:hAnsiTheme="majorHAnsi" w:cstheme="majorBidi"/>
      <w:bCs/>
      <w:color w:val="365F91" w:themeColor="accent1" w:themeShade="BF"/>
      <w:szCs w:val="28"/>
    </w:rPr>
  </w:style>
  <w:style w:type="paragraph" w:styleId="aff9">
    <w:name w:val="Revision"/>
    <w:hidden/>
    <w:uiPriority w:val="99"/>
    <w:semiHidden/>
    <w:rPr>
      <w:rFonts w:ascii="Times New Roman" w:eastAsia="Times New Roman" w:hAnsi="Times New Roman"/>
      <w:sz w:val="24"/>
      <w:szCs w:val="22"/>
    </w:rPr>
  </w:style>
  <w:style w:type="paragraph" w:styleId="affa">
    <w:name w:val="No Spacing"/>
    <w:uiPriority w:val="1"/>
    <w:qFormat/>
    <w:pPr>
      <w:spacing w:line="360" w:lineRule="auto"/>
      <w:ind w:firstLine="709"/>
      <w:jc w:val="both"/>
    </w:pPr>
    <w:rPr>
      <w:rFonts w:ascii="Times New Roman" w:eastAsia="Times New Roman" w:hAnsi="Times New Roman"/>
      <w:i/>
      <w:sz w:val="24"/>
      <w:szCs w:val="22"/>
    </w:rPr>
  </w:style>
  <w:style w:type="paragraph" w:styleId="14">
    <w:name w:val="toc 1"/>
    <w:basedOn w:val="a"/>
    <w:next w:val="a"/>
    <w:uiPriority w:val="39"/>
    <w:unhideWhenUsed/>
    <w:pPr>
      <w:tabs>
        <w:tab w:val="right" w:leader="dot" w:pos="9344"/>
      </w:tabs>
      <w:spacing w:after="100"/>
      <w:ind w:firstLine="0"/>
    </w:pPr>
  </w:style>
  <w:style w:type="paragraph" w:styleId="36">
    <w:name w:val="toc 3"/>
    <w:basedOn w:val="a"/>
    <w:next w:val="a"/>
    <w:uiPriority w:val="39"/>
    <w:unhideWhenUsed/>
    <w:pPr>
      <w:spacing w:after="100"/>
      <w:ind w:left="480"/>
    </w:pPr>
  </w:style>
  <w:style w:type="character" w:customStyle="1" w:styleId="citation">
    <w:name w:val="citation"/>
    <w:basedOn w:val="a0"/>
  </w:style>
  <w:style w:type="paragraph" w:customStyle="1" w:styleId="1-21">
    <w:name w:val="Средняя сетка 1 - Акцент 21"/>
    <w:basedOn w:val="a"/>
    <w:uiPriority w:val="34"/>
    <w:qFormat/>
    <w:pPr>
      <w:spacing w:line="240" w:lineRule="auto"/>
      <w:ind w:left="720" w:firstLine="0"/>
      <w:contextualSpacing/>
      <w:jc w:val="left"/>
    </w:pPr>
    <w:rPr>
      <w:rFonts w:eastAsia="MS Mincho"/>
      <w:lang w:eastAsia="ja-JP"/>
    </w:rPr>
  </w:style>
  <w:style w:type="table" w:customStyle="1" w:styleId="15">
    <w:name w:val="Сетка таблицы1"/>
    <w:basedOn w:val="a1"/>
    <w:next w:val="aff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6">
    <w:name w:val="Текст примечания Знак1"/>
    <w:uiPriority w:val="99"/>
    <w:semiHidden/>
    <w:rPr>
      <w:rFonts w:ascii="Times New Roman" w:hAnsi="Times New Roman"/>
      <w:szCs w:val="20"/>
    </w:rPr>
  </w:style>
  <w:style w:type="character" w:customStyle="1" w:styleId="A30">
    <w:name w:val="A3"/>
    <w:uiPriority w:val="99"/>
    <w:rPr>
      <w:rFonts w:cs="Verdana"/>
      <w:b/>
      <w:bCs/>
      <w:color w:val="000000"/>
      <w:sz w:val="12"/>
      <w:szCs w:val="12"/>
    </w:rPr>
  </w:style>
  <w:style w:type="character" w:customStyle="1" w:styleId="A80">
    <w:name w:val="A8"/>
    <w:uiPriority w:val="99"/>
    <w:rPr>
      <w:rFonts w:cs="Verdana"/>
      <w:b/>
      <w:bCs/>
      <w:color w:val="000000"/>
      <w:sz w:val="20"/>
      <w:szCs w:val="20"/>
    </w:rPr>
  </w:style>
  <w:style w:type="character" w:customStyle="1" w:styleId="21">
    <w:name w:val="Заголовок 2 Знак"/>
    <w:basedOn w:val="a0"/>
    <w:link w:val="20"/>
    <w:uiPriority w:val="9"/>
    <w:rPr>
      <w:rFonts w:asciiTheme="majorHAnsi" w:eastAsiaTheme="majorEastAsia" w:hAnsiTheme="majorHAnsi" w:cstheme="majorBidi"/>
      <w:b/>
      <w:bCs/>
      <w:color w:val="4F81BD" w:themeColor="accent1"/>
      <w:sz w:val="26"/>
      <w:szCs w:val="26"/>
      <w:lang w:val="en-US"/>
    </w:rPr>
  </w:style>
  <w:style w:type="character" w:customStyle="1" w:styleId="contribdegrees">
    <w:name w:val="contribdegrees"/>
    <w:basedOn w:val="a0"/>
  </w:style>
  <w:style w:type="character" w:styleId="HTML">
    <w:name w:val="HTML Cite"/>
    <w:basedOn w:val="a0"/>
    <w:uiPriority w:val="99"/>
    <w:semiHidden/>
    <w:unhideWhenUsed/>
    <w:rPr>
      <w:i/>
      <w:iCs/>
    </w:rPr>
  </w:style>
  <w:style w:type="character" w:customStyle="1" w:styleId="blk">
    <w:name w:val="blk"/>
    <w:basedOn w:val="a0"/>
  </w:style>
  <w:style w:type="character" w:customStyle="1" w:styleId="affb">
    <w:name w:val="Основной текст_"/>
    <w:basedOn w:val="a0"/>
    <w:link w:val="17"/>
    <w:rPr>
      <w:rFonts w:ascii="Times New Roman" w:eastAsia="Times New Roman" w:hAnsi="Times New Roman"/>
      <w:sz w:val="28"/>
      <w:szCs w:val="28"/>
      <w:shd w:val="clear" w:color="auto" w:fill="FFFFFF"/>
    </w:rPr>
  </w:style>
  <w:style w:type="character" w:customStyle="1" w:styleId="affc">
    <w:name w:val="Другое_"/>
    <w:basedOn w:val="a0"/>
    <w:link w:val="affd"/>
    <w:rPr>
      <w:rFonts w:ascii="Times New Roman" w:eastAsia="Times New Roman" w:hAnsi="Times New Roman"/>
      <w:sz w:val="28"/>
      <w:szCs w:val="28"/>
      <w:shd w:val="clear" w:color="auto" w:fill="FFFFFF"/>
    </w:rPr>
  </w:style>
  <w:style w:type="paragraph" w:customStyle="1" w:styleId="17">
    <w:name w:val="Основной текст1"/>
    <w:basedOn w:val="a"/>
    <w:link w:val="affb"/>
    <w:pPr>
      <w:widowControl w:val="0"/>
      <w:shd w:val="clear" w:color="auto" w:fill="FFFFFF"/>
      <w:spacing w:line="240" w:lineRule="auto"/>
      <w:ind w:firstLine="400"/>
    </w:pPr>
    <w:rPr>
      <w:sz w:val="28"/>
      <w:szCs w:val="28"/>
      <w:lang w:val="ru-RU"/>
    </w:rPr>
  </w:style>
  <w:style w:type="paragraph" w:customStyle="1" w:styleId="affd">
    <w:name w:val="Другое"/>
    <w:basedOn w:val="a"/>
    <w:link w:val="affc"/>
    <w:pPr>
      <w:widowControl w:val="0"/>
      <w:shd w:val="clear" w:color="auto" w:fill="FFFFFF"/>
      <w:spacing w:line="240" w:lineRule="auto"/>
      <w:ind w:firstLine="400"/>
    </w:pPr>
    <w:rPr>
      <w:sz w:val="28"/>
      <w:szCs w:val="28"/>
      <w:lang w:val="ru-RU"/>
    </w:rPr>
  </w:style>
  <w:style w:type="paragraph" w:styleId="affe">
    <w:name w:val="Bibliography"/>
    <w:basedOn w:val="a"/>
    <w:next w:val="a"/>
    <w:uiPriority w:val="37"/>
    <w:unhideWhenUsed/>
    <w:pPr>
      <w:tabs>
        <w:tab w:val="left" w:pos="504"/>
      </w:tabs>
      <w:spacing w:line="240" w:lineRule="auto"/>
      <w:ind w:left="504" w:hanging="504"/>
    </w:pPr>
  </w:style>
  <w:style w:type="paragraph" w:styleId="afff">
    <w:name w:val="caption"/>
    <w:basedOn w:val="a"/>
    <w:qFormat/>
    <w:pPr>
      <w:suppressLineNumbers/>
      <w:spacing w:after="120"/>
    </w:pPr>
    <w:rPr>
      <w:rFonts w:eastAsia="MS Mincho" w:cs="Mangal"/>
      <w:i/>
      <w:iCs/>
      <w:shd w:val="clear" w:color="auto" w:fill="FFFFFF"/>
      <w:lang w:val="ru-RU" w:eastAsia="en-US"/>
    </w:rPr>
  </w:style>
  <w:style w:type="paragraph" w:customStyle="1" w:styleId="37">
    <w:name w:val="3"/>
    <w:basedOn w:val="af8"/>
    <w:link w:val="38"/>
    <w:qFormat/>
    <w:pPr>
      <w:spacing w:line="360" w:lineRule="auto"/>
      <w:ind w:left="142" w:firstLine="0"/>
    </w:pPr>
    <w:rPr>
      <w:rFonts w:eastAsia="Calibri"/>
      <w:szCs w:val="22"/>
      <w:lang w:val="ru-RU" w:eastAsia="en-US"/>
    </w:rPr>
  </w:style>
  <w:style w:type="character" w:customStyle="1" w:styleId="38">
    <w:name w:val="3 Знак"/>
    <w:basedOn w:val="a0"/>
    <w:link w:val="37"/>
    <w:rPr>
      <w:rFonts w:ascii="Times New Roman" w:hAnsi="Times New Roman"/>
      <w:sz w:val="24"/>
      <w:szCs w:val="22"/>
      <w:lang w:eastAsia="en-US"/>
    </w:rPr>
  </w:style>
  <w:style w:type="paragraph" w:customStyle="1" w:styleId="2-6">
    <w:name w:val="Вводный текст 2-6 разделы"/>
    <w:basedOn w:val="a"/>
    <w:link w:val="2-60"/>
    <w:rPr>
      <w:lang w:val="ru-RU" w:eastAsia="en-US"/>
    </w:rPr>
  </w:style>
  <w:style w:type="character" w:customStyle="1" w:styleId="2-60">
    <w:name w:val="Вводный текст 2-6 разделы Знак"/>
    <w:link w:val="2-6"/>
    <w:rPr>
      <w:rFonts w:ascii="Times New Roman" w:eastAsia="Times New Roman" w:hAnsi="Times New Roman"/>
      <w:sz w:val="24"/>
      <w:szCs w:val="24"/>
      <w:lang w:eastAsia="en-US"/>
    </w:rPr>
  </w:style>
  <w:style w:type="character" w:styleId="afff0">
    <w:name w:val="FollowedHyperlink"/>
    <w:basedOn w:val="a0"/>
    <w:uiPriority w:val="99"/>
    <w:semiHidden/>
    <w:unhideWhenUsed/>
    <w:rPr>
      <w:color w:val="800080" w:themeColor="followedHyperlink"/>
      <w:u w:val="single"/>
    </w:rPr>
  </w:style>
  <w:style w:type="character" w:customStyle="1" w:styleId="40">
    <w:name w:val="Заголовок 4 Знак"/>
    <w:basedOn w:val="a0"/>
    <w:link w:val="4"/>
    <w:uiPriority w:val="9"/>
    <w:rPr>
      <w:rFonts w:asciiTheme="majorHAnsi" w:eastAsiaTheme="majorEastAsia" w:hAnsiTheme="majorHAnsi" w:cstheme="majorBidi"/>
      <w:i/>
      <w:iCs/>
      <w:color w:val="365F91" w:themeColor="accent1" w:themeShade="BF"/>
      <w:sz w:val="24"/>
      <w:szCs w:val="24"/>
      <w:lang w:val="en-US"/>
    </w:rPr>
  </w:style>
  <w:style w:type="paragraph" w:styleId="HTML0">
    <w:name w:val="HTML Preformatted"/>
    <w:basedOn w:val="a"/>
    <w:link w:val="HTML1"/>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ru-RU"/>
    </w:rPr>
  </w:style>
  <w:style w:type="character" w:customStyle="1" w:styleId="HTML1">
    <w:name w:val="Стандартный HTML Знак"/>
    <w:basedOn w:val="a0"/>
    <w:link w:val="HTML0"/>
    <w:uiPriority w:val="99"/>
    <w:rPr>
      <w:rFonts w:ascii="Courier New" w:eastAsia="Times New Roman" w:hAnsi="Courier New" w:cs="Courier New"/>
    </w:rPr>
  </w:style>
  <w:style w:type="character" w:customStyle="1" w:styleId="y2iqfc">
    <w:name w:val="y2iqfc"/>
    <w:basedOn w:val="a0"/>
  </w:style>
  <w:style w:type="paragraph" w:customStyle="1" w:styleId="TableParagraph">
    <w:name w:val="Table Paragraph"/>
    <w:basedOn w:val="a"/>
    <w:uiPriority w:val="1"/>
    <w:qFormat/>
    <w:pPr>
      <w:widowControl w:val="0"/>
      <w:spacing w:line="240" w:lineRule="auto"/>
      <w:ind w:left="306" w:firstLine="0"/>
      <w:jc w:val="left"/>
    </w:pPr>
    <w:rPr>
      <w:rFonts w:ascii="Arial Unicode MS" w:eastAsia="Arial Unicode MS" w:hAnsi="Arial Unicode MS" w:cs="Arial Unicode MS"/>
      <w:lang w:val="ru-RU"/>
    </w:rPr>
  </w:style>
  <w:style w:type="paragraph" w:customStyle="1" w:styleId="1">
    <w:name w:val="1"/>
    <w:basedOn w:val="a"/>
    <w:pPr>
      <w:numPr>
        <w:numId w:val="42"/>
      </w:numPr>
    </w:pPr>
  </w:style>
  <w:style w:type="character" w:customStyle="1" w:styleId="18">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usscpa.ru/patsienta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9" Type="http://schemas.openxmlformats.org/officeDocument/2006/relationships/hyperlink" Target="https://www.cap.org/protocols-and-guidelines/cancer-reporting-tools/cancer-protocol-templates" TargetMode="External"/><Relationship Id="rId4" Type="http://schemas.openxmlformats.org/officeDocument/2006/relationships/settings" Target="settings.xm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983C5-AD76-4B1D-B529-3D272F24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98072</Words>
  <Characters>559011</Characters>
  <Application>Microsoft Office Word</Application>
  <DocSecurity>0</DocSecurity>
  <Lines>4658</Lines>
  <Paragraphs>1311</Paragraphs>
  <ScaleCrop>false</ScaleCrop>
  <Company>SS</Company>
  <LinksUpToDate>false</LinksUpToDate>
  <CharactersWithSpaces>655772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1</dc:creator>
  <cp:lastModifiedBy>Рената Чикаева</cp:lastModifiedBy>
  <cp:revision>2</cp:revision>
  <dcterms:created xsi:type="dcterms:W3CDTF">2025-01-24T12:23:00Z</dcterms:created>
  <dcterms:modified xsi:type="dcterms:W3CDTF">2025-01-24T12:23:00Z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id="qh6AtE3M"/&gt;&lt;style id="http://www.zotero.org/styles/gost-r-7-0-5-2008-numeric" hasBibliography="1" bibliographyStyleHasBeenSet="1"/&gt;&lt;prefs&gt;&lt;pref name="fieldType" value="Field"/&gt;&lt;pref name="dontAsk</vt:lpwstr>
  </property>
  <property fmtid="{D5CDD505-2E9C-101B-9397-08002B2CF9AE}" pid="3" name="ZOTERO_PREF_2">
    <vt:lpwstr>DelayCitationUpdates" value="true"/&gt;&lt;/prefs&gt;&lt;/data&gt;</vt:lpwstr>
  </property>
</Properties>
</file>