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Toc122347384"/>
    <w:bookmarkStart w:id="1" w:name="_Toc177153919"/>
    <w:bookmarkStart w:id="2" w:name="_Toc36726958"/>
    <w:bookmarkStart w:id="3" w:name="_Toc25059504"/>
    <w:bookmarkStart w:id="4" w:name="_Toc36726960"/>
    <w:bookmarkStart w:id="5" w:name="_Toc467601692"/>
    <w:p w14:paraId="61047893" w14:textId="2CB1B1C3" w:rsidR="00265451" w:rsidRPr="00054535" w:rsidRDefault="00EF4DEF" w:rsidP="00104AAA">
      <w:pPr>
        <w:pStyle w:val="a8"/>
        <w:rPr>
          <w:sz w:val="20"/>
          <w:szCs w:val="20"/>
        </w:rPr>
      </w:pPr>
      <w:r w:rsidRPr="00054535">
        <w:rPr>
          <w:rFonts w:eastAsia="Calibri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FC952FF" wp14:editId="7F74ED72">
                <wp:simplePos x="0" y="0"/>
                <wp:positionH relativeFrom="page">
                  <wp:posOffset>-15586</wp:posOffset>
                </wp:positionH>
                <wp:positionV relativeFrom="paragraph">
                  <wp:posOffset>-625590</wp:posOffset>
                </wp:positionV>
                <wp:extent cx="7596505" cy="10889615"/>
                <wp:effectExtent l="0" t="0" r="4445" b="6985"/>
                <wp:wrapNone/>
                <wp:docPr id="4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96505" cy="10889615"/>
                        </a:xfrm>
                        <a:prstGeom prst="rect">
                          <a:avLst/>
                        </a:prstGeom>
                        <a:solidFill>
                          <a:srgbClr val="0B595D">
                            <a:alpha val="1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94F9E" id="Прямоугольник 3" o:spid="_x0000_s1026" style="position:absolute;margin-left:-1.25pt;margin-top:-49.25pt;width:598.15pt;height:857.4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" fillcolor="#0b595d" stroked="f" strokeweight="1pt">
                <v:fill opacity="6682f"/>
                <w10:wrap anchorx="page"/>
              </v:rect>
            </w:pict>
          </mc:Fallback>
        </mc:AlternateContent>
      </w:r>
      <w:r w:rsidR="005D11EC" w:rsidRPr="00054535">
        <w:rPr>
          <w:b w:val="0"/>
          <w:caps/>
          <w:noProof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0" wp14:anchorId="14646207" wp14:editId="26FBCA21">
                <wp:simplePos x="0" y="0"/>
                <wp:positionH relativeFrom="column">
                  <wp:posOffset>-63207</wp:posOffset>
                </wp:positionH>
                <wp:positionV relativeFrom="page">
                  <wp:posOffset>436489</wp:posOffset>
                </wp:positionV>
                <wp:extent cx="6753225" cy="9886950"/>
                <wp:effectExtent l="0" t="0" r="952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988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313C1" w14:textId="77777777" w:rsidR="00BD3B7E" w:rsidRDefault="00BD3B7E" w:rsidP="005D11EC"/>
                          <w:p w14:paraId="4929CB39" w14:textId="77777777" w:rsidR="00BD3B7E" w:rsidRDefault="00BD3B7E" w:rsidP="005D11EC"/>
                          <w:tbl>
                            <w:tblPr>
                              <w:tblW w:w="9502" w:type="dxa"/>
                              <w:tblInd w:w="279" w:type="dxa"/>
                              <w:tblLook w:val="0000" w:firstRow="0" w:lastRow="0" w:firstColumn="0" w:lastColumn="0" w:noHBand="0" w:noVBand="0"/>
                            </w:tblPr>
                            <w:tblGrid>
                              <w:gridCol w:w="2925"/>
                              <w:gridCol w:w="3175"/>
                              <w:gridCol w:w="3402"/>
                            </w:tblGrid>
                            <w:tr w:rsidR="00BD3B7E" w:rsidRPr="00016566" w14:paraId="38735EB9" w14:textId="77777777" w:rsidTr="00730EDE">
                              <w:trPr>
                                <w:trHeight w:val="2959"/>
                              </w:trPr>
                              <w:tc>
                                <w:tcPr>
                                  <w:tcW w:w="2925" w:type="dxa"/>
                                </w:tcPr>
                                <w:p w14:paraId="63662A23" w14:textId="77777777" w:rsidR="00BD3B7E" w:rsidRPr="00016566" w:rsidRDefault="00BD3B7E" w:rsidP="007A3D11">
                                  <w:pPr>
                                    <w:widowControl w:val="0"/>
                                    <w:adjustRightInd w:val="0"/>
                                    <w:jc w:val="right"/>
                                    <w:textAlignment w:val="baseline"/>
                                    <w:rPr>
                                      <w:rFonts w:eastAsia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016566">
                                    <w:rPr>
                                      <w:rFonts w:eastAsia="Calibri"/>
                                      <w:b/>
                                      <w:sz w:val="16"/>
                                      <w:szCs w:val="16"/>
                                    </w:rPr>
                                    <w:t>Утверждено:</w:t>
                                  </w:r>
                                </w:p>
                                <w:p w14:paraId="616B7826" w14:textId="77777777" w:rsidR="00BD3B7E" w:rsidRDefault="00BD3B7E" w:rsidP="007A3D11">
                                  <w:pPr>
                                    <w:widowControl w:val="0"/>
                                    <w:adjustRightInd w:val="0"/>
                                    <w:jc w:val="right"/>
                                    <w:textAlignment w:val="baseline"/>
                                    <w:rPr>
                                      <w:rFonts w:eastAsia="Calibri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016566">
                                    <w:rPr>
                                      <w:rFonts w:eastAsia="Calibri"/>
                                      <w:bCs/>
                                      <w:sz w:val="16"/>
                                      <w:szCs w:val="16"/>
                                    </w:rPr>
                                    <w:t>Ассоциация нейрохирургов России</w:t>
                                  </w:r>
                                </w:p>
                                <w:p w14:paraId="72ED382C" w14:textId="77777777" w:rsidR="00BD3B7E" w:rsidRDefault="00BD3B7E" w:rsidP="007A3D11">
                                  <w:pPr>
                                    <w:widowControl w:val="0"/>
                                    <w:adjustRightInd w:val="0"/>
                                    <w:jc w:val="right"/>
                                    <w:textAlignment w:val="baseline"/>
                                    <w:rPr>
                                      <w:rFonts w:eastAsia="Calibri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190DF2E" w14:textId="77777777" w:rsidR="00BD3B7E" w:rsidRDefault="00BD3B7E" w:rsidP="007A3D11">
                                  <w:pPr>
                                    <w:widowControl w:val="0"/>
                                    <w:adjustRightInd w:val="0"/>
                                    <w:jc w:val="right"/>
                                    <w:textAlignment w:val="baseline"/>
                                    <w:rPr>
                                      <w:rFonts w:eastAsia="Calibri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DCEB076" w14:textId="77777777" w:rsidR="00BD3B7E" w:rsidRDefault="00BD3B7E" w:rsidP="007A3D11">
                                  <w:pPr>
                                    <w:widowControl w:val="0"/>
                                    <w:adjustRightInd w:val="0"/>
                                    <w:jc w:val="right"/>
                                    <w:textAlignment w:val="baseline"/>
                                    <w:rPr>
                                      <w:rFonts w:eastAsia="Calibri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48C4EA9" w14:textId="77777777" w:rsidR="00BD3B7E" w:rsidRPr="00016566" w:rsidRDefault="00BD3B7E" w:rsidP="007A3D11">
                                  <w:pPr>
                                    <w:widowControl w:val="0"/>
                                    <w:adjustRightInd w:val="0"/>
                                    <w:jc w:val="right"/>
                                    <w:textAlignment w:val="baseline"/>
                                    <w:rPr>
                                      <w:rFonts w:eastAsia="Calibri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5B27CF2" w14:textId="77777777" w:rsidR="00BD3B7E" w:rsidRPr="00016566" w:rsidRDefault="00BD3B7E" w:rsidP="007A3D11">
                                  <w:pPr>
                                    <w:widowControl w:val="0"/>
                                    <w:adjustRightInd w:val="0"/>
                                    <w:jc w:val="right"/>
                                    <w:textAlignment w:val="baseline"/>
                                    <w:rPr>
                                      <w:rFonts w:eastAsia="Calibri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016566">
                                    <w:rPr>
                                      <w:rFonts w:eastAsia="Calibri"/>
                                      <w:bCs/>
                                      <w:sz w:val="16"/>
                                      <w:szCs w:val="16"/>
                                    </w:rPr>
                                    <w:t>_________________________</w:t>
                                  </w:r>
                                </w:p>
                                <w:p w14:paraId="2B6FF155" w14:textId="77777777" w:rsidR="00BD3B7E" w:rsidRPr="00016566" w:rsidRDefault="00BD3B7E" w:rsidP="007A3D11">
                                  <w:pPr>
                                    <w:widowControl w:val="0"/>
                                    <w:adjustRightInd w:val="0"/>
                                    <w:textAlignment w:val="baseline"/>
                                    <w:rPr>
                                      <w:rFonts w:eastAsia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016566">
                                    <w:rPr>
                                      <w:rFonts w:eastAsia="Calibri"/>
                                      <w:b/>
                                      <w:sz w:val="16"/>
                                      <w:szCs w:val="16"/>
                                    </w:rPr>
                                    <w:t xml:space="preserve">                м.п.</w:t>
                                  </w:r>
                                </w:p>
                              </w:tc>
                              <w:tc>
                                <w:tcPr>
                                  <w:tcW w:w="3175" w:type="dxa"/>
                                </w:tcPr>
                                <w:p w14:paraId="008A242C" w14:textId="77777777" w:rsidR="00BD3B7E" w:rsidRPr="00016566" w:rsidRDefault="00BD3B7E" w:rsidP="007A3D11">
                                  <w:pPr>
                                    <w:widowControl w:val="0"/>
                                    <w:adjustRightInd w:val="0"/>
                                    <w:jc w:val="right"/>
                                    <w:textAlignment w:val="baseline"/>
                                    <w:rPr>
                                      <w:rFonts w:eastAsia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016566">
                                    <w:rPr>
                                      <w:rFonts w:eastAsia="Calibri"/>
                                      <w:b/>
                                      <w:sz w:val="16"/>
                                      <w:szCs w:val="16"/>
                                    </w:rPr>
                                    <w:t>Утверждено:</w:t>
                                  </w:r>
                                </w:p>
                                <w:p w14:paraId="4E9A5ABD" w14:textId="77777777" w:rsidR="00BD3B7E" w:rsidRDefault="00BD3B7E" w:rsidP="007A3D11">
                                  <w:pPr>
                                    <w:widowControl w:val="0"/>
                                    <w:adjustRightInd w:val="0"/>
                                    <w:jc w:val="right"/>
                                    <w:textAlignment w:val="baseline"/>
                                    <w:rPr>
                                      <w:rFonts w:eastAsia="Calibri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016566">
                                    <w:rPr>
                                      <w:rFonts w:eastAsia="Calibri"/>
                                      <w:bCs/>
                                      <w:sz w:val="16"/>
                                      <w:szCs w:val="16"/>
                                    </w:rPr>
                                    <w:t xml:space="preserve">Общероссийская общественная организация "Российское общество </w:t>
                                  </w:r>
                                </w:p>
                                <w:p w14:paraId="1297EBB1" w14:textId="77777777" w:rsidR="00BD3B7E" w:rsidRPr="00016566" w:rsidRDefault="00BD3B7E" w:rsidP="007A3D11">
                                  <w:pPr>
                                    <w:widowControl w:val="0"/>
                                    <w:adjustRightInd w:val="0"/>
                                    <w:jc w:val="right"/>
                                    <w:textAlignment w:val="baseline"/>
                                    <w:rPr>
                                      <w:rFonts w:eastAsia="Calibri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016566">
                                    <w:rPr>
                                      <w:rFonts w:eastAsia="Calibri"/>
                                      <w:bCs/>
                                      <w:sz w:val="16"/>
                                      <w:szCs w:val="16"/>
                                    </w:rPr>
                                    <w:t>клинической онкологии"</w:t>
                                  </w:r>
                                </w:p>
                                <w:p w14:paraId="69399ADF" w14:textId="77777777" w:rsidR="00BD3B7E" w:rsidRPr="00016566" w:rsidRDefault="00BD3B7E" w:rsidP="007A3D11">
                                  <w:pPr>
                                    <w:widowControl w:val="0"/>
                                    <w:adjustRightInd w:val="0"/>
                                    <w:jc w:val="right"/>
                                    <w:textAlignment w:val="baseline"/>
                                    <w:rPr>
                                      <w:rFonts w:eastAsia="Calibri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8192839" w14:textId="77777777" w:rsidR="00BD3B7E" w:rsidRPr="00016566" w:rsidRDefault="00BD3B7E" w:rsidP="00730EDE">
                                  <w:pPr>
                                    <w:widowControl w:val="0"/>
                                    <w:adjustRightInd w:val="0"/>
                                    <w:textAlignment w:val="baseline"/>
                                    <w:rPr>
                                      <w:rFonts w:eastAsia="Calibri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006752B" w14:textId="77777777" w:rsidR="00BD3B7E" w:rsidRPr="00016566" w:rsidRDefault="00BD3B7E" w:rsidP="007A3D11">
                                  <w:pPr>
                                    <w:widowControl w:val="0"/>
                                    <w:adjustRightInd w:val="0"/>
                                    <w:jc w:val="right"/>
                                    <w:textAlignment w:val="baseline"/>
                                    <w:rPr>
                                      <w:rFonts w:eastAsia="Calibri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016566">
                                    <w:rPr>
                                      <w:rFonts w:eastAsia="Calibri"/>
                                      <w:bCs/>
                                      <w:sz w:val="16"/>
                                      <w:szCs w:val="16"/>
                                    </w:rPr>
                                    <w:t>______________________________</w:t>
                                  </w:r>
                                </w:p>
                                <w:p w14:paraId="12C9A87F" w14:textId="77777777" w:rsidR="00BD3B7E" w:rsidRPr="00016566" w:rsidRDefault="00BD3B7E" w:rsidP="007A3D11">
                                  <w:pPr>
                                    <w:widowControl w:val="0"/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rFonts w:eastAsia="Calibri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016566">
                                    <w:rPr>
                                      <w:rFonts w:eastAsia="Calibri"/>
                                      <w:b/>
                                      <w:sz w:val="16"/>
                                      <w:szCs w:val="16"/>
                                    </w:rPr>
                                    <w:t>м.п.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5D51DA9E" w14:textId="77777777" w:rsidR="00BD3B7E" w:rsidRPr="00016566" w:rsidRDefault="00BD3B7E" w:rsidP="007A3D11">
                                  <w:pPr>
                                    <w:widowControl w:val="0"/>
                                    <w:adjustRightInd w:val="0"/>
                                    <w:jc w:val="right"/>
                                    <w:textAlignment w:val="baseline"/>
                                    <w:rPr>
                                      <w:rFonts w:eastAsia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016566">
                                    <w:rPr>
                                      <w:rFonts w:eastAsia="Calibri"/>
                                      <w:b/>
                                      <w:sz w:val="16"/>
                                      <w:szCs w:val="16"/>
                                    </w:rPr>
                                    <w:t>Утверждено:</w:t>
                                  </w:r>
                                </w:p>
                                <w:p w14:paraId="283CB5A9" w14:textId="77777777" w:rsidR="00BD3B7E" w:rsidRPr="00016566" w:rsidRDefault="00BD3B7E" w:rsidP="007A3D11">
                                  <w:pPr>
                                    <w:widowControl w:val="0"/>
                                    <w:adjustRightInd w:val="0"/>
                                    <w:ind w:firstLine="109"/>
                                    <w:jc w:val="right"/>
                                    <w:textAlignment w:val="baseline"/>
                                    <w:rPr>
                                      <w:rFonts w:eastAsia="Calibri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016566">
                                    <w:rPr>
                                      <w:rFonts w:eastAsia="Calibri"/>
                                      <w:bCs/>
                                      <w:sz w:val="16"/>
                                      <w:szCs w:val="16"/>
                                    </w:rPr>
                                    <w:t>Общероссийский национальный союз</w:t>
                                  </w:r>
                                </w:p>
                                <w:p w14:paraId="3C11E8FD" w14:textId="77777777" w:rsidR="00BD3B7E" w:rsidRPr="00016566" w:rsidRDefault="00BD3B7E" w:rsidP="007A3D11">
                                  <w:pPr>
                                    <w:widowControl w:val="0"/>
                                    <w:adjustRightInd w:val="0"/>
                                    <w:jc w:val="right"/>
                                    <w:textAlignment w:val="baseline"/>
                                    <w:rPr>
                                      <w:rFonts w:eastAsia="Calibri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016566">
                                    <w:rPr>
                                      <w:rFonts w:eastAsia="Calibri"/>
                                      <w:bCs/>
                                      <w:sz w:val="16"/>
                                      <w:szCs w:val="16"/>
                                    </w:rPr>
                                    <w:t>"Ассоциация онкологов России"</w:t>
                                  </w:r>
                                </w:p>
                                <w:p w14:paraId="493BD494" w14:textId="64B171BA" w:rsidR="00BD3B7E" w:rsidRDefault="00BD3B7E" w:rsidP="007A3D11">
                                  <w:pPr>
                                    <w:widowControl w:val="0"/>
                                    <w:adjustRightInd w:val="0"/>
                                    <w:jc w:val="right"/>
                                    <w:textAlignment w:val="baseline"/>
                                    <w:rPr>
                                      <w:rFonts w:eastAsia="Calibri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F30A019" w14:textId="77777777" w:rsidR="00054535" w:rsidRDefault="00054535" w:rsidP="007A3D11">
                                  <w:pPr>
                                    <w:widowControl w:val="0"/>
                                    <w:adjustRightInd w:val="0"/>
                                    <w:jc w:val="right"/>
                                    <w:textAlignment w:val="baseline"/>
                                    <w:rPr>
                                      <w:rFonts w:eastAsia="Calibri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EF3DB39" w14:textId="77777777" w:rsidR="00BD3B7E" w:rsidRDefault="00BD3B7E" w:rsidP="007A3D11">
                                  <w:pPr>
                                    <w:widowControl w:val="0"/>
                                    <w:adjustRightInd w:val="0"/>
                                    <w:jc w:val="right"/>
                                    <w:textAlignment w:val="baseline"/>
                                    <w:rPr>
                                      <w:rFonts w:eastAsia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1BB557E" w14:textId="740CED2D" w:rsidR="00BD3B7E" w:rsidRPr="00016566" w:rsidRDefault="00BD3B7E" w:rsidP="007A3D11">
                                  <w:pPr>
                                    <w:widowControl w:val="0"/>
                                    <w:adjustRightInd w:val="0"/>
                                    <w:jc w:val="right"/>
                                    <w:textAlignment w:val="baseline"/>
                                    <w:rPr>
                                      <w:rFonts w:eastAsia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016566">
                                    <w:rPr>
                                      <w:rFonts w:eastAsia="Calibri"/>
                                      <w:b/>
                                      <w:sz w:val="16"/>
                                      <w:szCs w:val="16"/>
                                    </w:rPr>
                                    <w:t>___</w:t>
                                  </w:r>
                                  <w:r>
                                    <w:rPr>
                                      <w:rFonts w:eastAsia="Calibri"/>
                                      <w:b/>
                                      <w:sz w:val="16"/>
                                      <w:szCs w:val="16"/>
                                    </w:rPr>
                                    <w:t>_________</w:t>
                                  </w:r>
                                  <w:r w:rsidRPr="00016566">
                                    <w:rPr>
                                      <w:rFonts w:eastAsia="Calibri"/>
                                      <w:b/>
                                      <w:sz w:val="16"/>
                                      <w:szCs w:val="16"/>
                                    </w:rPr>
                                    <w:t>_________________</w:t>
                                  </w:r>
                                </w:p>
                                <w:p w14:paraId="0ACB6877" w14:textId="77777777" w:rsidR="00BD3B7E" w:rsidRPr="00016566" w:rsidRDefault="00BD3B7E" w:rsidP="007A3D11">
                                  <w:pPr>
                                    <w:widowControl w:val="0"/>
                                    <w:adjustRightInd w:val="0"/>
                                    <w:textAlignment w:val="baseline"/>
                                    <w:rPr>
                                      <w:rFonts w:eastAsia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016566">
                                    <w:rPr>
                                      <w:rFonts w:eastAsia="Calibri"/>
                                      <w:b/>
                                      <w:sz w:val="16"/>
                                      <w:szCs w:val="16"/>
                                    </w:rPr>
                                    <w:t xml:space="preserve">                  м.п.</w:t>
                                  </w:r>
                                </w:p>
                              </w:tc>
                            </w:tr>
                          </w:tbl>
                          <w:p w14:paraId="3D05A03C" w14:textId="52343862" w:rsidR="00BD3B7E" w:rsidRDefault="00BD3B7E" w:rsidP="005D11EC"/>
                          <w:p w14:paraId="3863F8D2" w14:textId="1965AA26" w:rsidR="00BD3B7E" w:rsidRDefault="00BD3B7E" w:rsidP="005D11EC"/>
                          <w:p w14:paraId="6C3D2DF2" w14:textId="77777777" w:rsidR="00BD3B7E" w:rsidRDefault="00BD3B7E" w:rsidP="005D11EC"/>
                          <w:tbl>
                            <w:tblPr>
                              <w:tblW w:w="0" w:type="auto"/>
                              <w:tblInd w:w="736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4820"/>
                              <w:gridCol w:w="141"/>
                              <w:gridCol w:w="4504"/>
                              <w:gridCol w:w="49"/>
                            </w:tblGrid>
                            <w:tr w:rsidR="00BD3B7E" w:rsidRPr="000926F5" w14:paraId="574F93FC" w14:textId="77777777" w:rsidTr="007A3D11">
                              <w:trPr>
                                <w:gridAfter w:val="1"/>
                                <w:wAfter w:w="49" w:type="dxa"/>
                                <w:trHeight w:val="70"/>
                              </w:trPr>
                              <w:tc>
                                <w:tcPr>
                                  <w:tcW w:w="9465" w:type="dxa"/>
                                  <w:gridSpan w:val="3"/>
                                  <w:shd w:val="clear" w:color="auto" w:fill="auto"/>
                                </w:tcPr>
                                <w:p w14:paraId="1BE101D4" w14:textId="77777777" w:rsidR="00BD3B7E" w:rsidRDefault="00BD3B7E" w:rsidP="007A3D11">
                                  <w:pPr>
                                    <w:spacing w:after="60"/>
                                    <w:jc w:val="center"/>
                                    <w:rPr>
                                      <w:rFonts w:eastAsia="Calibri"/>
                                      <w:b/>
                                      <w:bCs/>
                                      <w:color w:val="7F7F7F" w:themeColor="text1" w:themeTint="80"/>
                                      <w:szCs w:val="24"/>
                                    </w:rPr>
                                  </w:pPr>
                                </w:p>
                                <w:p w14:paraId="220FE84D" w14:textId="77777777" w:rsidR="00BD3B7E" w:rsidRPr="006E752B" w:rsidRDefault="00BD3B7E" w:rsidP="007A3D11">
                                  <w:pPr>
                                    <w:spacing w:after="60"/>
                                    <w:jc w:val="center"/>
                                    <w:rPr>
                                      <w:rFonts w:eastAsia="Calibri"/>
                                      <w:b/>
                                      <w:bCs/>
                                      <w:szCs w:val="24"/>
                                    </w:rPr>
                                  </w:pPr>
                                  <w:r w:rsidRPr="006E752B">
                                    <w:rPr>
                                      <w:rFonts w:eastAsia="Calibri"/>
                                      <w:b/>
                                      <w:bCs/>
                                      <w:color w:val="7F7F7F" w:themeColor="text1" w:themeTint="80"/>
                                      <w:szCs w:val="24"/>
                                    </w:rPr>
                                    <w:t>Клинические рекомендации</w:t>
                                  </w:r>
                                </w:p>
                              </w:tc>
                            </w:tr>
                            <w:tr w:rsidR="00BD3B7E" w:rsidRPr="000926F5" w14:paraId="79F379F4" w14:textId="77777777" w:rsidTr="007A3D11">
                              <w:trPr>
                                <w:gridAfter w:val="1"/>
                                <w:wAfter w:w="49" w:type="dxa"/>
                              </w:trPr>
                              <w:tc>
                                <w:tcPr>
                                  <w:tcW w:w="9465" w:type="dxa"/>
                                  <w:gridSpan w:val="3"/>
                                  <w:shd w:val="clear" w:color="auto" w:fill="auto"/>
                                </w:tcPr>
                                <w:p w14:paraId="22ED055D" w14:textId="77777777" w:rsidR="00BD3B7E" w:rsidRPr="006E752B" w:rsidRDefault="00BD3B7E" w:rsidP="007A3D11">
                                  <w:pPr>
                                    <w:suppressAutoHyphens/>
                                    <w:spacing w:after="60"/>
                                    <w:jc w:val="center"/>
                                    <w:outlineLvl w:val="0"/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bookmarkStart w:id="6" w:name="_Toc27585171"/>
                                  <w:bookmarkStart w:id="7" w:name="_Toc122347385"/>
                                  <w:bookmarkStart w:id="8" w:name="_Toc177153920"/>
                                  <w:r w:rsidRPr="006E752B">
                                    <w:rPr>
                                      <w:b/>
                                      <w:bCs/>
                                      <w:color w:val="000000"/>
                                      <w:sz w:val="44"/>
                                      <w:szCs w:val="44"/>
                                    </w:rPr>
                                    <w:t>Вторичное злокачественное новообразование головного мозга и мозговых оболочек</w:t>
                                  </w:r>
                                  <w:bookmarkEnd w:id="6"/>
                                  <w:bookmarkEnd w:id="7"/>
                                  <w:bookmarkEnd w:id="8"/>
                                </w:p>
                              </w:tc>
                            </w:tr>
                            <w:tr w:rsidR="00BD3B7E" w:rsidRPr="000926F5" w14:paraId="1A9E4854" w14:textId="77777777" w:rsidTr="007A3D11">
                              <w:trPr>
                                <w:gridAfter w:val="1"/>
                                <w:wAfter w:w="49" w:type="dxa"/>
                              </w:trPr>
                              <w:tc>
                                <w:tcPr>
                                  <w:tcW w:w="4820" w:type="dxa"/>
                                  <w:shd w:val="clear" w:color="auto" w:fill="auto"/>
                                </w:tcPr>
                                <w:p w14:paraId="0C9A7630" w14:textId="77777777" w:rsidR="00BD3B7E" w:rsidRDefault="00BD3B7E" w:rsidP="007A3D11">
                                  <w:pPr>
                                    <w:spacing w:after="60"/>
                                    <w:jc w:val="right"/>
                                    <w:rPr>
                                      <w:rFonts w:eastAsia="Calibri"/>
                                      <w:color w:val="7F7F7F" w:themeColor="text1" w:themeTint="80"/>
                                      <w:szCs w:val="24"/>
                                    </w:rPr>
                                  </w:pPr>
                                  <w:r w:rsidRPr="006E752B">
                                    <w:rPr>
                                      <w:rFonts w:eastAsia="Calibri"/>
                                      <w:color w:val="7F7F7F" w:themeColor="text1" w:themeTint="80"/>
                                      <w:szCs w:val="24"/>
                                    </w:rPr>
                                    <w:t xml:space="preserve">Кодирование по Международной </w:t>
                                  </w:r>
                                </w:p>
                                <w:p w14:paraId="1CB4BC52" w14:textId="77777777" w:rsidR="00BD3B7E" w:rsidRPr="006E752B" w:rsidRDefault="00BD3B7E" w:rsidP="007A3D11">
                                  <w:pPr>
                                    <w:spacing w:after="60"/>
                                    <w:jc w:val="right"/>
                                    <w:rPr>
                                      <w:rFonts w:eastAsia="Calibri"/>
                                      <w:color w:val="7F7F7F" w:themeColor="text1" w:themeTint="80"/>
                                      <w:szCs w:val="24"/>
                                    </w:rPr>
                                  </w:pPr>
                                  <w:r w:rsidRPr="006E752B">
                                    <w:rPr>
                                      <w:rFonts w:eastAsia="Calibri"/>
                                      <w:color w:val="7F7F7F" w:themeColor="text1" w:themeTint="80"/>
                                      <w:szCs w:val="24"/>
                                    </w:rPr>
                                    <w:t xml:space="preserve">статистической классификации болезней и проблем, связанных со здоровьем: </w:t>
                                  </w:r>
                                </w:p>
                                <w:p w14:paraId="5CA9680F" w14:textId="77777777" w:rsidR="00BD3B7E" w:rsidRPr="006E752B" w:rsidRDefault="00BD3B7E" w:rsidP="007A3D11">
                                  <w:pPr>
                                    <w:suppressAutoHyphens/>
                                    <w:spacing w:after="60"/>
                                    <w:outlineLvl w:val="0"/>
                                    <w:rPr>
                                      <w:b/>
                                      <w:color w:val="7F7F7F" w:themeColor="text1" w:themeTint="8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5" w:type="dxa"/>
                                  <w:gridSpan w:val="2"/>
                                  <w:shd w:val="clear" w:color="auto" w:fill="auto"/>
                                </w:tcPr>
                                <w:p w14:paraId="6A09F238" w14:textId="77777777" w:rsidR="00BD3B7E" w:rsidRPr="006E752B" w:rsidRDefault="00BD3B7E" w:rsidP="007A3D11">
                                  <w:pPr>
                                    <w:spacing w:after="60"/>
                                    <w:rPr>
                                      <w:rFonts w:eastAsia="Calibri"/>
                                      <w:bCs/>
                                      <w:color w:val="000000" w:themeColor="text1"/>
                                      <w:szCs w:val="24"/>
                                    </w:rPr>
                                  </w:pPr>
                                  <w:bookmarkStart w:id="9" w:name="_Hlk16779442"/>
                                  <w:r w:rsidRPr="006E752B">
                                    <w:rPr>
                                      <w:rFonts w:eastAsia="Calibri"/>
                                      <w:bCs/>
                                      <w:color w:val="000000" w:themeColor="text1"/>
                                      <w:szCs w:val="24"/>
                                    </w:rPr>
                                    <w:t>С</w:t>
                                  </w:r>
                                  <w:bookmarkEnd w:id="9"/>
                                  <w:r w:rsidRPr="006E752B">
                                    <w:rPr>
                                      <w:rFonts w:eastAsia="Calibri"/>
                                      <w:bCs/>
                                      <w:color w:val="000000" w:themeColor="text1"/>
                                      <w:szCs w:val="24"/>
                                    </w:rPr>
                                    <w:t>79.3</w:t>
                                  </w:r>
                                </w:p>
                              </w:tc>
                            </w:tr>
                            <w:tr w:rsidR="00BD3B7E" w:rsidRPr="000926F5" w14:paraId="44482381" w14:textId="77777777" w:rsidTr="007A3D11">
                              <w:trPr>
                                <w:gridAfter w:val="1"/>
                                <w:wAfter w:w="49" w:type="dxa"/>
                              </w:trPr>
                              <w:tc>
                                <w:tcPr>
                                  <w:tcW w:w="4820" w:type="dxa"/>
                                  <w:shd w:val="clear" w:color="auto" w:fill="auto"/>
                                </w:tcPr>
                                <w:p w14:paraId="45498D44" w14:textId="77777777" w:rsidR="00BD3B7E" w:rsidRPr="006E752B" w:rsidRDefault="00BD3B7E" w:rsidP="007A3D11">
                                  <w:pPr>
                                    <w:spacing w:after="60"/>
                                    <w:jc w:val="right"/>
                                    <w:rPr>
                                      <w:rFonts w:eastAsia="Calibri"/>
                                      <w:color w:val="7F7F7F" w:themeColor="text1" w:themeTint="80"/>
                                      <w:szCs w:val="24"/>
                                    </w:rPr>
                                  </w:pPr>
                                  <w:r w:rsidRPr="006E752B">
                                    <w:rPr>
                                      <w:rFonts w:eastAsia="Calibri"/>
                                      <w:color w:val="7F7F7F" w:themeColor="text1" w:themeTint="80"/>
                                      <w:szCs w:val="24"/>
                                    </w:rPr>
                                    <w:t xml:space="preserve">Возрастная группа:  </w:t>
                                  </w:r>
                                </w:p>
                              </w:tc>
                              <w:tc>
                                <w:tcPr>
                                  <w:tcW w:w="4645" w:type="dxa"/>
                                  <w:gridSpan w:val="2"/>
                                  <w:shd w:val="clear" w:color="auto" w:fill="auto"/>
                                </w:tcPr>
                                <w:p w14:paraId="31BD3FDF" w14:textId="77777777" w:rsidR="00BD3B7E" w:rsidRPr="006E752B" w:rsidRDefault="00BD3B7E" w:rsidP="007A3D11">
                                  <w:pPr>
                                    <w:spacing w:after="60"/>
                                    <w:rPr>
                                      <w:rFonts w:eastAsia="Calibri"/>
                                      <w:bCs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6E752B">
                                    <w:rPr>
                                      <w:rFonts w:eastAsia="Calibri"/>
                                      <w:bCs/>
                                      <w:color w:val="000000" w:themeColor="text1"/>
                                      <w:szCs w:val="24"/>
                                    </w:rPr>
                                    <w:t>взрослые</w:t>
                                  </w:r>
                                </w:p>
                              </w:tc>
                            </w:tr>
                            <w:tr w:rsidR="00BD3B7E" w:rsidRPr="000926F5" w14:paraId="5C1C2719" w14:textId="77777777" w:rsidTr="007A3D11">
                              <w:trPr>
                                <w:gridAfter w:val="1"/>
                                <w:wAfter w:w="49" w:type="dxa"/>
                                <w:trHeight w:val="70"/>
                              </w:trPr>
                              <w:tc>
                                <w:tcPr>
                                  <w:tcW w:w="4820" w:type="dxa"/>
                                  <w:shd w:val="clear" w:color="auto" w:fill="auto"/>
                                </w:tcPr>
                                <w:p w14:paraId="1E86EF5F" w14:textId="77777777" w:rsidR="00BD3B7E" w:rsidRPr="006E752B" w:rsidRDefault="00BD3B7E" w:rsidP="007A3D11">
                                  <w:pPr>
                                    <w:spacing w:after="60"/>
                                    <w:jc w:val="right"/>
                                    <w:rPr>
                                      <w:rFonts w:eastAsia="Calibri"/>
                                      <w:color w:val="7F7F7F" w:themeColor="text1" w:themeTint="80"/>
                                      <w:szCs w:val="24"/>
                                    </w:rPr>
                                  </w:pPr>
                                  <w:r w:rsidRPr="006E752B">
                                    <w:rPr>
                                      <w:rFonts w:eastAsia="Calibri"/>
                                      <w:color w:val="7F7F7F" w:themeColor="text1" w:themeTint="80"/>
                                      <w:szCs w:val="24"/>
                                    </w:rPr>
                                    <w:t>Год утверждения:</w:t>
                                  </w:r>
                                </w:p>
                              </w:tc>
                              <w:tc>
                                <w:tcPr>
                                  <w:tcW w:w="4645" w:type="dxa"/>
                                  <w:gridSpan w:val="2"/>
                                  <w:shd w:val="clear" w:color="auto" w:fill="auto"/>
                                </w:tcPr>
                                <w:p w14:paraId="3999CB61" w14:textId="2AADB0C4" w:rsidR="00BD3B7E" w:rsidRPr="006E752B" w:rsidRDefault="00A12370" w:rsidP="007A3D11">
                                  <w:pPr>
                                    <w:tabs>
                                      <w:tab w:val="left" w:pos="6135"/>
                                    </w:tabs>
                                    <w:spacing w:after="60"/>
                                    <w:rPr>
                                      <w:bCs/>
                                      <w:color w:val="7F7F7F" w:themeColor="text1" w:themeTint="80"/>
                                      <w:szCs w:val="24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Cs w:val="24"/>
                                    </w:rPr>
                                    <w:t xml:space="preserve">2024 </w:t>
                                  </w:r>
                                  <w:r w:rsidR="00BD3B7E" w:rsidRPr="006E752B">
                                    <w:rPr>
                                      <w:bCs/>
                                      <w:color w:val="000000" w:themeColor="text1"/>
                                      <w:szCs w:val="24"/>
                                    </w:rPr>
                                    <w:t>г.</w:t>
                                  </w:r>
                                </w:p>
                              </w:tc>
                            </w:tr>
                            <w:tr w:rsidR="00BD3B7E" w:rsidRPr="000926F5" w14:paraId="1A6DC941" w14:textId="77777777" w:rsidTr="007A3D11">
                              <w:trPr>
                                <w:gridAfter w:val="1"/>
                                <w:wAfter w:w="49" w:type="dxa"/>
                              </w:trPr>
                              <w:tc>
                                <w:tcPr>
                                  <w:tcW w:w="9465" w:type="dxa"/>
                                  <w:gridSpan w:val="3"/>
                                  <w:shd w:val="clear" w:color="auto" w:fill="auto"/>
                                </w:tcPr>
                                <w:p w14:paraId="3F14C246" w14:textId="77777777" w:rsidR="00BD3B7E" w:rsidRPr="006E752B" w:rsidRDefault="00BD3B7E" w:rsidP="007A3D11">
                                  <w:pPr>
                                    <w:spacing w:after="60"/>
                                    <w:rPr>
                                      <w:rFonts w:eastAsia="Calibri"/>
                                      <w:color w:val="7F7F7F" w:themeColor="text1" w:themeTint="80"/>
                                      <w:szCs w:val="24"/>
                                    </w:rPr>
                                  </w:pPr>
                                  <w:r w:rsidRPr="006E752B">
                                    <w:rPr>
                                      <w:rFonts w:eastAsia="Calibri"/>
                                      <w:color w:val="7F7F7F" w:themeColor="text1" w:themeTint="80"/>
                                      <w:szCs w:val="24"/>
                                    </w:rPr>
                                    <w:t>Разработчик</w:t>
                                  </w:r>
                                  <w:r>
                                    <w:rPr>
                                      <w:rFonts w:eastAsia="Calibri"/>
                                      <w:color w:val="7F7F7F" w:themeColor="text1" w:themeTint="80"/>
                                      <w:szCs w:val="24"/>
                                    </w:rPr>
                                    <w:t>и</w:t>
                                  </w:r>
                                  <w:r w:rsidRPr="006E752B">
                                    <w:rPr>
                                      <w:rFonts w:eastAsia="Calibri"/>
                                      <w:color w:val="7F7F7F" w:themeColor="text1" w:themeTint="80"/>
                                      <w:szCs w:val="24"/>
                                    </w:rPr>
                                    <w:t xml:space="preserve"> клинических рекомендаций:</w:t>
                                  </w:r>
                                </w:p>
                              </w:tc>
                            </w:tr>
                            <w:tr w:rsidR="00BD3B7E" w:rsidRPr="000926F5" w14:paraId="022EA73B" w14:textId="77777777" w:rsidTr="007A3D11">
                              <w:trPr>
                                <w:gridAfter w:val="1"/>
                                <w:wAfter w:w="49" w:type="dxa"/>
                              </w:trPr>
                              <w:tc>
                                <w:tcPr>
                                  <w:tcW w:w="9465" w:type="dxa"/>
                                  <w:gridSpan w:val="3"/>
                                  <w:shd w:val="clear" w:color="auto" w:fill="auto"/>
                                </w:tcPr>
                                <w:p w14:paraId="00CE8395" w14:textId="77777777" w:rsidR="00BD3B7E" w:rsidRPr="006E752B" w:rsidRDefault="00BD3B7E" w:rsidP="005D11EC">
                                  <w:pPr>
                                    <w:pStyle w:val="a3"/>
                                    <w:numPr>
                                      <w:ilvl w:val="0"/>
                                      <w:numId w:val="14"/>
                                    </w:numPr>
                                    <w:spacing w:line="360" w:lineRule="auto"/>
                                    <w:ind w:left="1313" w:hanging="284"/>
                                    <w:jc w:val="both"/>
                                    <w:rPr>
                                      <w:rFonts w:eastAsia="Calibri"/>
                                      <w:lang w:eastAsia="en-US"/>
                                    </w:rPr>
                                  </w:pPr>
                                  <w:r w:rsidRPr="006E752B">
                                    <w:rPr>
                                      <w:rFonts w:eastAsia="Calibri"/>
                                      <w:lang w:eastAsia="en-US"/>
                                    </w:rPr>
                                    <w:t>Общероссийский национальный союз "Ассоциация онкологов России"</w:t>
                                  </w:r>
                                </w:p>
                                <w:p w14:paraId="0D9A8AC1" w14:textId="77777777" w:rsidR="00BD3B7E" w:rsidRPr="006E752B" w:rsidRDefault="00BD3B7E" w:rsidP="005D11EC">
                                  <w:pPr>
                                    <w:pStyle w:val="a3"/>
                                    <w:numPr>
                                      <w:ilvl w:val="0"/>
                                      <w:numId w:val="14"/>
                                    </w:numPr>
                                    <w:spacing w:line="360" w:lineRule="auto"/>
                                    <w:ind w:left="1313" w:hanging="284"/>
                                    <w:jc w:val="both"/>
                                    <w:rPr>
                                      <w:rFonts w:eastAsia="Calibri"/>
                                      <w:lang w:eastAsia="en-US"/>
                                    </w:rPr>
                                  </w:pPr>
                                  <w:r w:rsidRPr="006E752B">
                                    <w:rPr>
                                      <w:rFonts w:eastAsia="Calibri"/>
                                      <w:lang w:eastAsia="en-US"/>
                                    </w:rPr>
                                    <w:t>Ассоциация нейрохирургов России</w:t>
                                  </w:r>
                                </w:p>
                                <w:p w14:paraId="7CC9B440" w14:textId="77777777" w:rsidR="00BD3B7E" w:rsidRDefault="00BD3B7E" w:rsidP="005D11EC">
                                  <w:pPr>
                                    <w:pStyle w:val="a3"/>
                                    <w:numPr>
                                      <w:ilvl w:val="0"/>
                                      <w:numId w:val="14"/>
                                    </w:numPr>
                                    <w:spacing w:line="360" w:lineRule="auto"/>
                                    <w:ind w:left="1313" w:hanging="284"/>
                                    <w:jc w:val="both"/>
                                    <w:rPr>
                                      <w:rFonts w:eastAsia="Calibri"/>
                                      <w:lang w:eastAsia="en-US"/>
                                    </w:rPr>
                                  </w:pPr>
                                  <w:r w:rsidRPr="006E752B">
                                    <w:rPr>
                                      <w:rFonts w:eastAsia="Calibri"/>
                                      <w:lang w:eastAsia="en-US"/>
                                    </w:rPr>
                                    <w:t xml:space="preserve">Общероссийская общественная организация "Российское общество </w:t>
                                  </w:r>
                                </w:p>
                                <w:p w14:paraId="6114F20C" w14:textId="77777777" w:rsidR="00BD3B7E" w:rsidRPr="006E752B" w:rsidRDefault="00BD3B7E" w:rsidP="007A3D11">
                                  <w:pPr>
                                    <w:pStyle w:val="a3"/>
                                    <w:spacing w:line="360" w:lineRule="auto"/>
                                    <w:ind w:left="1313"/>
                                    <w:rPr>
                                      <w:rFonts w:eastAsia="Calibri"/>
                                      <w:lang w:eastAsia="en-US"/>
                                    </w:rPr>
                                  </w:pPr>
                                  <w:r w:rsidRPr="006E752B">
                                    <w:rPr>
                                      <w:rFonts w:eastAsia="Calibri"/>
                                      <w:lang w:eastAsia="en-US"/>
                                    </w:rPr>
                                    <w:t>клинической онкологии"</w:t>
                                  </w:r>
                                </w:p>
                                <w:p w14:paraId="7B96A314" w14:textId="77777777" w:rsidR="00BD3B7E" w:rsidRDefault="00BD3B7E" w:rsidP="007A3D11">
                                  <w:pPr>
                                    <w:spacing w:after="60"/>
                                    <w:rPr>
                                      <w:szCs w:val="24"/>
                                    </w:rPr>
                                  </w:pPr>
                                </w:p>
                                <w:p w14:paraId="5CFB259C" w14:textId="77777777" w:rsidR="00BD3B7E" w:rsidRDefault="00BD3B7E" w:rsidP="007A3D11">
                                  <w:pPr>
                                    <w:spacing w:after="60"/>
                                    <w:rPr>
                                      <w:szCs w:val="24"/>
                                    </w:rPr>
                                  </w:pPr>
                                </w:p>
                                <w:p w14:paraId="29DEA884" w14:textId="77777777" w:rsidR="00BD3B7E" w:rsidRDefault="00BD3B7E" w:rsidP="007A3D11">
                                  <w:pPr>
                                    <w:spacing w:after="60"/>
                                    <w:rPr>
                                      <w:szCs w:val="24"/>
                                    </w:rPr>
                                  </w:pPr>
                                </w:p>
                                <w:p w14:paraId="5DF3976F" w14:textId="77777777" w:rsidR="00BD3B7E" w:rsidRDefault="00BD3B7E" w:rsidP="007A3D11">
                                  <w:pPr>
                                    <w:spacing w:after="60"/>
                                    <w:rPr>
                                      <w:szCs w:val="24"/>
                                    </w:rPr>
                                  </w:pPr>
                                </w:p>
                                <w:p w14:paraId="6505621A" w14:textId="77777777" w:rsidR="00BD3B7E" w:rsidRDefault="00BD3B7E" w:rsidP="007A3D11">
                                  <w:pPr>
                                    <w:spacing w:after="60"/>
                                    <w:rPr>
                                      <w:szCs w:val="24"/>
                                    </w:rPr>
                                  </w:pPr>
                                </w:p>
                                <w:p w14:paraId="1A91650D" w14:textId="77777777" w:rsidR="00BD3B7E" w:rsidRDefault="00BD3B7E" w:rsidP="007A3D11">
                                  <w:pPr>
                                    <w:spacing w:after="60"/>
                                    <w:rPr>
                                      <w:szCs w:val="24"/>
                                    </w:rPr>
                                  </w:pPr>
                                </w:p>
                                <w:p w14:paraId="56DE62E3" w14:textId="77777777" w:rsidR="00BD3B7E" w:rsidRDefault="00BD3B7E" w:rsidP="007A3D11">
                                  <w:pPr>
                                    <w:widowControl w:val="0"/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16566"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  <w:t xml:space="preserve">«Одобрено на заседании научно-практического совета Министерства здравоохранения </w:t>
                                  </w:r>
                                </w:p>
                                <w:p w14:paraId="2C847D07" w14:textId="13ECB40C" w:rsidR="00BD3B7E" w:rsidRPr="00016566" w:rsidRDefault="00BD3B7E" w:rsidP="007A3D11">
                                  <w:pPr>
                                    <w:widowControl w:val="0"/>
                                    <w:adjustRightInd w:val="0"/>
                                    <w:jc w:val="center"/>
                                    <w:textAlignment w:val="baseline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16566"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  <w:t>Российской Федерации»</w:t>
                                  </w:r>
                                </w:p>
                                <w:p w14:paraId="71BD31DC" w14:textId="77777777" w:rsidR="00BD3B7E" w:rsidRPr="000926F5" w:rsidRDefault="00BD3B7E" w:rsidP="007A3D11">
                                  <w:pPr>
                                    <w:spacing w:after="60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D3B7E" w:rsidRPr="006E752B" w14:paraId="7F15E56B" w14:textId="77777777" w:rsidTr="007A3D11">
                              <w:tblPrEx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491"/>
                              </w:trPr>
                              <w:tc>
                                <w:tcPr>
                                  <w:tcW w:w="4961" w:type="dxa"/>
                                  <w:gridSpan w:val="2"/>
                                </w:tcPr>
                                <w:p w14:paraId="52D241E6" w14:textId="77777777" w:rsidR="00BD3B7E" w:rsidRDefault="00BD3B7E" w:rsidP="007A3D11">
                                  <w:pP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6736E8A0" w14:textId="77777777" w:rsidR="00BD3B7E" w:rsidRDefault="00BD3B7E" w:rsidP="007A3D11">
                                  <w:pP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40872B53" w14:textId="77777777" w:rsidR="00BD3B7E" w:rsidRDefault="00BD3B7E" w:rsidP="007A3D11">
                                  <w:pP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1C95E9E5" w14:textId="77777777" w:rsidR="00BD3B7E" w:rsidRDefault="00BD3B7E" w:rsidP="007A3D11">
                                  <w:pP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3E3AA865" w14:textId="77777777" w:rsidR="00BD3B7E" w:rsidRDefault="00BD3B7E" w:rsidP="007A3D11">
                                  <w:pP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6B5AF8FD" w14:textId="77777777" w:rsidR="00BD3B7E" w:rsidRDefault="00BD3B7E" w:rsidP="007A3D11">
                                  <w:pP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1C0EFAFF" w14:textId="77777777" w:rsidR="00BD3B7E" w:rsidRDefault="00BD3B7E" w:rsidP="007A3D11">
                                  <w:pP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05BFD07F" w14:textId="77777777" w:rsidR="00BD3B7E" w:rsidRDefault="00BD3B7E" w:rsidP="007A3D11">
                                  <w:pP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2AAE5308" w14:textId="77777777" w:rsidR="00BD3B7E" w:rsidRDefault="00BD3B7E" w:rsidP="007A3D11">
                                  <w:pP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7CB42AE6" w14:textId="77777777" w:rsidR="00BD3B7E" w:rsidRDefault="00BD3B7E" w:rsidP="007A3D11">
                                  <w:pP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26DEC752" w14:textId="77777777" w:rsidR="00BD3B7E" w:rsidRDefault="00BD3B7E" w:rsidP="007A3D11">
                                  <w:pP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4B9161BD" w14:textId="77777777" w:rsidR="00BD3B7E" w:rsidRDefault="00BD3B7E" w:rsidP="007A3D11">
                                  <w:pP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235F7E68" w14:textId="77777777" w:rsidR="00BD3B7E" w:rsidRDefault="00BD3B7E" w:rsidP="007A3D11">
                                  <w:pP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21812118" w14:textId="77777777" w:rsidR="00BD3B7E" w:rsidRDefault="00BD3B7E" w:rsidP="007A3D11">
                                  <w:pP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71DF49DE" w14:textId="77777777" w:rsidR="00BD3B7E" w:rsidRDefault="00BD3B7E" w:rsidP="007A3D11">
                                  <w:pP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1E21B3AD" w14:textId="77777777" w:rsidR="00BD3B7E" w:rsidRDefault="00BD3B7E" w:rsidP="007A3D11">
                                  <w:pP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0DF6A83A" w14:textId="77777777" w:rsidR="00BD3B7E" w:rsidRDefault="00BD3B7E" w:rsidP="007A3D11">
                                  <w:pP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4AA06B46" w14:textId="77777777" w:rsidR="00BD3B7E" w:rsidRDefault="00BD3B7E" w:rsidP="007A3D11">
                                  <w:pP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07402ABC" w14:textId="77777777" w:rsidR="00BD3B7E" w:rsidRDefault="00BD3B7E" w:rsidP="007A3D11">
                                  <w:pP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43B41AA8" w14:textId="77777777" w:rsidR="00BD3B7E" w:rsidRDefault="00BD3B7E" w:rsidP="007A3D11">
                                  <w:pP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6F6F66E3" w14:textId="77777777" w:rsidR="00BD3B7E" w:rsidRDefault="00BD3B7E" w:rsidP="007A3D11">
                                  <w:pP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1FCAF3B9" w14:textId="77777777" w:rsidR="00BD3B7E" w:rsidRDefault="00BD3B7E" w:rsidP="007A3D11">
                                  <w:pP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47F4D15B" w14:textId="77777777" w:rsidR="00BD3B7E" w:rsidRDefault="00BD3B7E" w:rsidP="007A3D11">
                                  <w:pP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16105F09" w14:textId="77777777" w:rsidR="00BD3B7E" w:rsidRDefault="00BD3B7E" w:rsidP="007A3D11">
                                  <w:pP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0D1AA0FB" w14:textId="77777777" w:rsidR="00BD3B7E" w:rsidRDefault="00BD3B7E" w:rsidP="007A3D11">
                                  <w:pP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519E8650" w14:textId="77777777" w:rsidR="00BD3B7E" w:rsidRDefault="00BD3B7E" w:rsidP="007A3D11">
                                  <w:pP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49938FB1" w14:textId="77777777" w:rsidR="00BD3B7E" w:rsidRDefault="00BD3B7E" w:rsidP="007A3D11">
                                  <w:pP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3CFC50F8" w14:textId="77777777" w:rsidR="00BD3B7E" w:rsidRDefault="00BD3B7E" w:rsidP="007A3D11">
                                  <w:pP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36BB0180" w14:textId="77777777" w:rsidR="00BD3B7E" w:rsidRPr="006E752B" w:rsidRDefault="00BD3B7E" w:rsidP="007A3D11">
                                  <w:pP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3" w:type="dxa"/>
                                  <w:gridSpan w:val="2"/>
                                </w:tcPr>
                                <w:p w14:paraId="3F356950" w14:textId="77777777" w:rsidR="00BD3B7E" w:rsidRPr="006E752B" w:rsidRDefault="00BD3B7E" w:rsidP="007A3D11">
                                  <w:pPr>
                                    <w:rPr>
                                      <w:b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0F4564" w14:textId="77777777" w:rsidR="00BD3B7E" w:rsidRDefault="00BD3B7E" w:rsidP="005D11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4620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5pt;margin-top:34.35pt;width:531.75pt;height:77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" o:allowoverlap="f" stroked="f">
                <v:textbox>
                  <w:txbxContent>
                    <w:p w14:paraId="775313C1" w14:textId="77777777" w:rsidR="00BD3B7E" w:rsidRDefault="00BD3B7E" w:rsidP="005D11EC"/>
                    <w:p w14:paraId="4929CB39" w14:textId="77777777" w:rsidR="00BD3B7E" w:rsidRDefault="00BD3B7E" w:rsidP="005D11EC"/>
                    <w:tbl>
                      <w:tblPr>
                        <w:tblW w:w="9502" w:type="dxa"/>
                        <w:tblInd w:w="279" w:type="dxa"/>
                        <w:tblLook w:val="0000" w:firstRow="0" w:lastRow="0" w:firstColumn="0" w:lastColumn="0" w:noHBand="0" w:noVBand="0"/>
                      </w:tblPr>
                      <w:tblGrid>
                        <w:gridCol w:w="2925"/>
                        <w:gridCol w:w="3175"/>
                        <w:gridCol w:w="3402"/>
                      </w:tblGrid>
                      <w:tr w:rsidR="00BD3B7E" w:rsidRPr="00016566" w14:paraId="38735EB9" w14:textId="77777777" w:rsidTr="00730EDE">
                        <w:trPr>
                          <w:trHeight w:val="2959"/>
                        </w:trPr>
                        <w:tc>
                          <w:tcPr>
                            <w:tcW w:w="2925" w:type="dxa"/>
                          </w:tcPr>
                          <w:p w14:paraId="63662A23" w14:textId="77777777" w:rsidR="00BD3B7E" w:rsidRPr="00016566" w:rsidRDefault="00BD3B7E" w:rsidP="007A3D11">
                            <w:pPr>
                              <w:widowControl w:val="0"/>
                              <w:adjustRightInd w:val="0"/>
                              <w:jc w:val="right"/>
                              <w:textAlignment w:val="baseline"/>
                              <w:rPr>
                                <w:rFonts w:eastAsia="Calibri"/>
                                <w:b/>
                                <w:sz w:val="16"/>
                                <w:szCs w:val="16"/>
                              </w:rPr>
                            </w:pPr>
                            <w:r w:rsidRPr="00016566">
                              <w:rPr>
                                <w:rFonts w:eastAsia="Calibri"/>
                                <w:b/>
                                <w:sz w:val="16"/>
                                <w:szCs w:val="16"/>
                              </w:rPr>
                              <w:t>Утверждено:</w:t>
                            </w:r>
                          </w:p>
                          <w:p w14:paraId="616B7826" w14:textId="77777777" w:rsidR="00BD3B7E" w:rsidRDefault="00BD3B7E" w:rsidP="007A3D11">
                            <w:pPr>
                              <w:widowControl w:val="0"/>
                              <w:adjustRightInd w:val="0"/>
                              <w:jc w:val="right"/>
                              <w:textAlignment w:val="baseline"/>
                              <w:rPr>
                                <w:rFonts w:eastAsia="Calibri"/>
                                <w:bCs/>
                                <w:sz w:val="16"/>
                                <w:szCs w:val="16"/>
                              </w:rPr>
                            </w:pPr>
                            <w:r w:rsidRPr="00016566">
                              <w:rPr>
                                <w:rFonts w:eastAsia="Calibri"/>
                                <w:bCs/>
                                <w:sz w:val="16"/>
                                <w:szCs w:val="16"/>
                              </w:rPr>
                              <w:t>Ассоциация нейрохирургов России</w:t>
                            </w:r>
                          </w:p>
                          <w:p w14:paraId="72ED382C" w14:textId="77777777" w:rsidR="00BD3B7E" w:rsidRDefault="00BD3B7E" w:rsidP="007A3D11">
                            <w:pPr>
                              <w:widowControl w:val="0"/>
                              <w:adjustRightInd w:val="0"/>
                              <w:jc w:val="right"/>
                              <w:textAlignment w:val="baseline"/>
                              <w:rPr>
                                <w:rFonts w:eastAsia="Calibri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190DF2E" w14:textId="77777777" w:rsidR="00BD3B7E" w:rsidRDefault="00BD3B7E" w:rsidP="007A3D11">
                            <w:pPr>
                              <w:widowControl w:val="0"/>
                              <w:adjustRightInd w:val="0"/>
                              <w:jc w:val="right"/>
                              <w:textAlignment w:val="baseline"/>
                              <w:rPr>
                                <w:rFonts w:eastAsia="Calibri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DCEB076" w14:textId="77777777" w:rsidR="00BD3B7E" w:rsidRDefault="00BD3B7E" w:rsidP="007A3D11">
                            <w:pPr>
                              <w:widowControl w:val="0"/>
                              <w:adjustRightInd w:val="0"/>
                              <w:jc w:val="right"/>
                              <w:textAlignment w:val="baseline"/>
                              <w:rPr>
                                <w:rFonts w:eastAsia="Calibri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48C4EA9" w14:textId="77777777" w:rsidR="00BD3B7E" w:rsidRPr="00016566" w:rsidRDefault="00BD3B7E" w:rsidP="007A3D11">
                            <w:pPr>
                              <w:widowControl w:val="0"/>
                              <w:adjustRightInd w:val="0"/>
                              <w:jc w:val="right"/>
                              <w:textAlignment w:val="baseline"/>
                              <w:rPr>
                                <w:rFonts w:eastAsia="Calibri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5B27CF2" w14:textId="77777777" w:rsidR="00BD3B7E" w:rsidRPr="00016566" w:rsidRDefault="00BD3B7E" w:rsidP="007A3D11">
                            <w:pPr>
                              <w:widowControl w:val="0"/>
                              <w:adjustRightInd w:val="0"/>
                              <w:jc w:val="right"/>
                              <w:textAlignment w:val="baseline"/>
                              <w:rPr>
                                <w:rFonts w:eastAsia="Calibri"/>
                                <w:bCs/>
                                <w:sz w:val="16"/>
                                <w:szCs w:val="16"/>
                              </w:rPr>
                            </w:pPr>
                            <w:r w:rsidRPr="00016566">
                              <w:rPr>
                                <w:rFonts w:eastAsia="Calibri"/>
                                <w:bCs/>
                                <w:sz w:val="16"/>
                                <w:szCs w:val="16"/>
                              </w:rPr>
                              <w:t>_________________________</w:t>
                            </w:r>
                          </w:p>
                          <w:p w14:paraId="2B6FF155" w14:textId="77777777" w:rsidR="00BD3B7E" w:rsidRPr="00016566" w:rsidRDefault="00BD3B7E" w:rsidP="007A3D11">
                            <w:pPr>
                              <w:widowControl w:val="0"/>
                              <w:adjustRightInd w:val="0"/>
                              <w:textAlignment w:val="baseline"/>
                              <w:rPr>
                                <w:rFonts w:eastAsia="Calibri"/>
                                <w:b/>
                                <w:sz w:val="16"/>
                                <w:szCs w:val="16"/>
                              </w:rPr>
                            </w:pPr>
                            <w:r w:rsidRPr="00016566">
                              <w:rPr>
                                <w:rFonts w:eastAsia="Calibri"/>
                                <w:b/>
                                <w:sz w:val="16"/>
                                <w:szCs w:val="16"/>
                              </w:rPr>
                              <w:t xml:space="preserve">                м.п.</w:t>
                            </w:r>
                          </w:p>
                        </w:tc>
                        <w:tc>
                          <w:tcPr>
                            <w:tcW w:w="3175" w:type="dxa"/>
                          </w:tcPr>
                          <w:p w14:paraId="008A242C" w14:textId="77777777" w:rsidR="00BD3B7E" w:rsidRPr="00016566" w:rsidRDefault="00BD3B7E" w:rsidP="007A3D11">
                            <w:pPr>
                              <w:widowControl w:val="0"/>
                              <w:adjustRightInd w:val="0"/>
                              <w:jc w:val="right"/>
                              <w:textAlignment w:val="baseline"/>
                              <w:rPr>
                                <w:rFonts w:eastAsia="Calibri"/>
                                <w:b/>
                                <w:sz w:val="16"/>
                                <w:szCs w:val="16"/>
                              </w:rPr>
                            </w:pPr>
                            <w:r w:rsidRPr="00016566">
                              <w:rPr>
                                <w:rFonts w:eastAsia="Calibri"/>
                                <w:b/>
                                <w:sz w:val="16"/>
                                <w:szCs w:val="16"/>
                              </w:rPr>
                              <w:t>Утверждено:</w:t>
                            </w:r>
                          </w:p>
                          <w:p w14:paraId="4E9A5ABD" w14:textId="77777777" w:rsidR="00BD3B7E" w:rsidRDefault="00BD3B7E" w:rsidP="007A3D11">
                            <w:pPr>
                              <w:widowControl w:val="0"/>
                              <w:adjustRightInd w:val="0"/>
                              <w:jc w:val="right"/>
                              <w:textAlignment w:val="baseline"/>
                              <w:rPr>
                                <w:rFonts w:eastAsia="Calibri"/>
                                <w:bCs/>
                                <w:sz w:val="16"/>
                                <w:szCs w:val="16"/>
                              </w:rPr>
                            </w:pPr>
                            <w:r w:rsidRPr="00016566">
                              <w:rPr>
                                <w:rFonts w:eastAsia="Calibri"/>
                                <w:bCs/>
                                <w:sz w:val="16"/>
                                <w:szCs w:val="16"/>
                              </w:rPr>
                              <w:t xml:space="preserve">Общероссийская общественная организация "Российское общество </w:t>
                            </w:r>
                          </w:p>
                          <w:p w14:paraId="1297EBB1" w14:textId="77777777" w:rsidR="00BD3B7E" w:rsidRPr="00016566" w:rsidRDefault="00BD3B7E" w:rsidP="007A3D11">
                            <w:pPr>
                              <w:widowControl w:val="0"/>
                              <w:adjustRightInd w:val="0"/>
                              <w:jc w:val="right"/>
                              <w:textAlignment w:val="baseline"/>
                              <w:rPr>
                                <w:rFonts w:eastAsia="Calibri"/>
                                <w:bCs/>
                                <w:sz w:val="16"/>
                                <w:szCs w:val="16"/>
                              </w:rPr>
                            </w:pPr>
                            <w:r w:rsidRPr="00016566">
                              <w:rPr>
                                <w:rFonts w:eastAsia="Calibri"/>
                                <w:bCs/>
                                <w:sz w:val="16"/>
                                <w:szCs w:val="16"/>
                              </w:rPr>
                              <w:t>клинической онкологии"</w:t>
                            </w:r>
                          </w:p>
                          <w:p w14:paraId="69399ADF" w14:textId="77777777" w:rsidR="00BD3B7E" w:rsidRPr="00016566" w:rsidRDefault="00BD3B7E" w:rsidP="007A3D11">
                            <w:pPr>
                              <w:widowControl w:val="0"/>
                              <w:adjustRightInd w:val="0"/>
                              <w:jc w:val="right"/>
                              <w:textAlignment w:val="baseline"/>
                              <w:rPr>
                                <w:rFonts w:eastAsia="Calibri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8192839" w14:textId="77777777" w:rsidR="00BD3B7E" w:rsidRPr="00016566" w:rsidRDefault="00BD3B7E" w:rsidP="00730EDE">
                            <w:pPr>
                              <w:widowControl w:val="0"/>
                              <w:adjustRightInd w:val="0"/>
                              <w:textAlignment w:val="baseline"/>
                              <w:rPr>
                                <w:rFonts w:eastAsia="Calibri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006752B" w14:textId="77777777" w:rsidR="00BD3B7E" w:rsidRPr="00016566" w:rsidRDefault="00BD3B7E" w:rsidP="007A3D11">
                            <w:pPr>
                              <w:widowControl w:val="0"/>
                              <w:adjustRightInd w:val="0"/>
                              <w:jc w:val="right"/>
                              <w:textAlignment w:val="baseline"/>
                              <w:rPr>
                                <w:rFonts w:eastAsia="Calibri"/>
                                <w:bCs/>
                                <w:sz w:val="16"/>
                                <w:szCs w:val="16"/>
                              </w:rPr>
                            </w:pPr>
                            <w:r w:rsidRPr="00016566">
                              <w:rPr>
                                <w:rFonts w:eastAsia="Calibri"/>
                                <w:bCs/>
                                <w:sz w:val="16"/>
                                <w:szCs w:val="16"/>
                              </w:rPr>
                              <w:t>______________________________</w:t>
                            </w:r>
                          </w:p>
                          <w:p w14:paraId="12C9A87F" w14:textId="77777777" w:rsidR="00BD3B7E" w:rsidRPr="00016566" w:rsidRDefault="00BD3B7E" w:rsidP="007A3D11">
                            <w:pPr>
                              <w:widowControl w:val="0"/>
                              <w:adjustRightInd w:val="0"/>
                              <w:jc w:val="center"/>
                              <w:textAlignment w:val="baseline"/>
                              <w:rPr>
                                <w:rFonts w:eastAsia="Calibri"/>
                                <w:bCs/>
                                <w:sz w:val="16"/>
                                <w:szCs w:val="16"/>
                              </w:rPr>
                            </w:pPr>
                            <w:r w:rsidRPr="00016566">
                              <w:rPr>
                                <w:rFonts w:eastAsia="Calibri"/>
                                <w:b/>
                                <w:sz w:val="16"/>
                                <w:szCs w:val="16"/>
                              </w:rPr>
                              <w:t>м.п.</w:t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5D51DA9E" w14:textId="77777777" w:rsidR="00BD3B7E" w:rsidRPr="00016566" w:rsidRDefault="00BD3B7E" w:rsidP="007A3D11">
                            <w:pPr>
                              <w:widowControl w:val="0"/>
                              <w:adjustRightInd w:val="0"/>
                              <w:jc w:val="right"/>
                              <w:textAlignment w:val="baseline"/>
                              <w:rPr>
                                <w:rFonts w:eastAsia="Calibri"/>
                                <w:b/>
                                <w:sz w:val="16"/>
                                <w:szCs w:val="16"/>
                              </w:rPr>
                            </w:pPr>
                            <w:r w:rsidRPr="00016566">
                              <w:rPr>
                                <w:rFonts w:eastAsia="Calibri"/>
                                <w:b/>
                                <w:sz w:val="16"/>
                                <w:szCs w:val="16"/>
                              </w:rPr>
                              <w:t>Утверждено:</w:t>
                            </w:r>
                          </w:p>
                          <w:p w14:paraId="283CB5A9" w14:textId="77777777" w:rsidR="00BD3B7E" w:rsidRPr="00016566" w:rsidRDefault="00BD3B7E" w:rsidP="007A3D11">
                            <w:pPr>
                              <w:widowControl w:val="0"/>
                              <w:adjustRightInd w:val="0"/>
                              <w:ind w:firstLine="109"/>
                              <w:jc w:val="right"/>
                              <w:textAlignment w:val="baseline"/>
                              <w:rPr>
                                <w:rFonts w:eastAsia="Calibri"/>
                                <w:bCs/>
                                <w:sz w:val="16"/>
                                <w:szCs w:val="16"/>
                              </w:rPr>
                            </w:pPr>
                            <w:r w:rsidRPr="00016566">
                              <w:rPr>
                                <w:rFonts w:eastAsia="Calibri"/>
                                <w:bCs/>
                                <w:sz w:val="16"/>
                                <w:szCs w:val="16"/>
                              </w:rPr>
                              <w:t>Общероссийский национальный союз</w:t>
                            </w:r>
                          </w:p>
                          <w:p w14:paraId="3C11E8FD" w14:textId="77777777" w:rsidR="00BD3B7E" w:rsidRPr="00016566" w:rsidRDefault="00BD3B7E" w:rsidP="007A3D11">
                            <w:pPr>
                              <w:widowControl w:val="0"/>
                              <w:adjustRightInd w:val="0"/>
                              <w:jc w:val="right"/>
                              <w:textAlignment w:val="baseline"/>
                              <w:rPr>
                                <w:rFonts w:eastAsia="Calibri"/>
                                <w:bCs/>
                                <w:sz w:val="16"/>
                                <w:szCs w:val="16"/>
                              </w:rPr>
                            </w:pPr>
                            <w:r w:rsidRPr="00016566">
                              <w:rPr>
                                <w:rFonts w:eastAsia="Calibri"/>
                                <w:bCs/>
                                <w:sz w:val="16"/>
                                <w:szCs w:val="16"/>
                              </w:rPr>
                              <w:t>"Ассоциация онкологов России"</w:t>
                            </w:r>
                          </w:p>
                          <w:p w14:paraId="493BD494" w14:textId="64B171BA" w:rsidR="00BD3B7E" w:rsidRDefault="00BD3B7E" w:rsidP="007A3D11">
                            <w:pPr>
                              <w:widowControl w:val="0"/>
                              <w:adjustRightInd w:val="0"/>
                              <w:jc w:val="right"/>
                              <w:textAlignment w:val="baseline"/>
                              <w:rPr>
                                <w:rFonts w:eastAsia="Calibri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F30A019" w14:textId="77777777" w:rsidR="00054535" w:rsidRDefault="00054535" w:rsidP="007A3D11">
                            <w:pPr>
                              <w:widowControl w:val="0"/>
                              <w:adjustRightInd w:val="0"/>
                              <w:jc w:val="right"/>
                              <w:textAlignment w:val="baseline"/>
                              <w:rPr>
                                <w:rFonts w:eastAsia="Calibri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EF3DB39" w14:textId="77777777" w:rsidR="00BD3B7E" w:rsidRDefault="00BD3B7E" w:rsidP="007A3D11">
                            <w:pPr>
                              <w:widowControl w:val="0"/>
                              <w:adjustRightInd w:val="0"/>
                              <w:jc w:val="right"/>
                              <w:textAlignment w:val="baseline"/>
                              <w:rPr>
                                <w:rFonts w:eastAsia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1BB557E" w14:textId="740CED2D" w:rsidR="00BD3B7E" w:rsidRPr="00016566" w:rsidRDefault="00BD3B7E" w:rsidP="007A3D11">
                            <w:pPr>
                              <w:widowControl w:val="0"/>
                              <w:adjustRightInd w:val="0"/>
                              <w:jc w:val="right"/>
                              <w:textAlignment w:val="baseline"/>
                              <w:rPr>
                                <w:rFonts w:eastAsia="Calibri"/>
                                <w:b/>
                                <w:sz w:val="16"/>
                                <w:szCs w:val="16"/>
                              </w:rPr>
                            </w:pPr>
                            <w:r w:rsidRPr="00016566">
                              <w:rPr>
                                <w:rFonts w:eastAsia="Calibri"/>
                                <w:b/>
                                <w:sz w:val="16"/>
                                <w:szCs w:val="16"/>
                              </w:rPr>
                              <w:t>___</w:t>
                            </w:r>
                            <w:r>
                              <w:rPr>
                                <w:rFonts w:eastAsia="Calibri"/>
                                <w:b/>
                                <w:sz w:val="16"/>
                                <w:szCs w:val="16"/>
                              </w:rPr>
                              <w:t>_________</w:t>
                            </w:r>
                            <w:r w:rsidRPr="00016566">
                              <w:rPr>
                                <w:rFonts w:eastAsia="Calibri"/>
                                <w:b/>
                                <w:sz w:val="16"/>
                                <w:szCs w:val="16"/>
                              </w:rPr>
                              <w:t>_________________</w:t>
                            </w:r>
                          </w:p>
                          <w:p w14:paraId="0ACB6877" w14:textId="77777777" w:rsidR="00BD3B7E" w:rsidRPr="00016566" w:rsidRDefault="00BD3B7E" w:rsidP="007A3D11">
                            <w:pPr>
                              <w:widowControl w:val="0"/>
                              <w:adjustRightInd w:val="0"/>
                              <w:textAlignment w:val="baseline"/>
                              <w:rPr>
                                <w:rFonts w:eastAsia="Calibri"/>
                                <w:b/>
                                <w:sz w:val="16"/>
                                <w:szCs w:val="16"/>
                              </w:rPr>
                            </w:pPr>
                            <w:r w:rsidRPr="00016566">
                              <w:rPr>
                                <w:rFonts w:eastAsia="Calibri"/>
                                <w:b/>
                                <w:sz w:val="16"/>
                                <w:szCs w:val="16"/>
                              </w:rPr>
                              <w:t xml:space="preserve">                  м.п.</w:t>
                            </w:r>
                          </w:p>
                        </w:tc>
                      </w:tr>
                    </w:tbl>
                    <w:p w14:paraId="3D05A03C" w14:textId="52343862" w:rsidR="00BD3B7E" w:rsidRDefault="00BD3B7E" w:rsidP="005D11EC"/>
                    <w:p w14:paraId="3863F8D2" w14:textId="1965AA26" w:rsidR="00BD3B7E" w:rsidRDefault="00BD3B7E" w:rsidP="005D11EC"/>
                    <w:p w14:paraId="6C3D2DF2" w14:textId="77777777" w:rsidR="00BD3B7E" w:rsidRDefault="00BD3B7E" w:rsidP="005D11EC"/>
                    <w:tbl>
                      <w:tblPr>
                        <w:tblW w:w="0" w:type="auto"/>
                        <w:tblInd w:w="736" w:type="dxa"/>
                        <w:tblLook w:val="01E0" w:firstRow="1" w:lastRow="1" w:firstColumn="1" w:lastColumn="1" w:noHBand="0" w:noVBand="0"/>
                      </w:tblPr>
                      <w:tblGrid>
                        <w:gridCol w:w="4820"/>
                        <w:gridCol w:w="141"/>
                        <w:gridCol w:w="4504"/>
                        <w:gridCol w:w="49"/>
                      </w:tblGrid>
                      <w:tr w:rsidR="00BD3B7E" w:rsidRPr="000926F5" w14:paraId="574F93FC" w14:textId="77777777" w:rsidTr="007A3D11">
                        <w:trPr>
                          <w:gridAfter w:val="1"/>
                          <w:wAfter w:w="49" w:type="dxa"/>
                          <w:trHeight w:val="70"/>
                        </w:trPr>
                        <w:tc>
                          <w:tcPr>
                            <w:tcW w:w="9465" w:type="dxa"/>
                            <w:gridSpan w:val="3"/>
                            <w:shd w:val="clear" w:color="auto" w:fill="auto"/>
                          </w:tcPr>
                          <w:p w14:paraId="1BE101D4" w14:textId="77777777" w:rsidR="00BD3B7E" w:rsidRDefault="00BD3B7E" w:rsidP="007A3D11">
                            <w:pPr>
                              <w:spacing w:after="60"/>
                              <w:jc w:val="center"/>
                              <w:rPr>
                                <w:rFonts w:eastAsia="Calibri"/>
                                <w:b/>
                                <w:bCs/>
                                <w:color w:val="7F7F7F" w:themeColor="text1" w:themeTint="80"/>
                                <w:szCs w:val="24"/>
                              </w:rPr>
                            </w:pPr>
                          </w:p>
                          <w:p w14:paraId="220FE84D" w14:textId="77777777" w:rsidR="00BD3B7E" w:rsidRPr="006E752B" w:rsidRDefault="00BD3B7E" w:rsidP="007A3D11">
                            <w:pPr>
                              <w:spacing w:after="60"/>
                              <w:jc w:val="center"/>
                              <w:rPr>
                                <w:rFonts w:eastAsia="Calibri"/>
                                <w:b/>
                                <w:bCs/>
                                <w:szCs w:val="24"/>
                              </w:rPr>
                            </w:pPr>
                            <w:r w:rsidRPr="006E752B">
                              <w:rPr>
                                <w:rFonts w:eastAsia="Calibri"/>
                                <w:b/>
                                <w:bCs/>
                                <w:color w:val="7F7F7F" w:themeColor="text1" w:themeTint="80"/>
                                <w:szCs w:val="24"/>
                              </w:rPr>
                              <w:t>Клинические рекомендации</w:t>
                            </w:r>
                          </w:p>
                        </w:tc>
                      </w:tr>
                      <w:tr w:rsidR="00BD3B7E" w:rsidRPr="000926F5" w14:paraId="79F379F4" w14:textId="77777777" w:rsidTr="007A3D11">
                        <w:trPr>
                          <w:gridAfter w:val="1"/>
                          <w:wAfter w:w="49" w:type="dxa"/>
                        </w:trPr>
                        <w:tc>
                          <w:tcPr>
                            <w:tcW w:w="9465" w:type="dxa"/>
                            <w:gridSpan w:val="3"/>
                            <w:shd w:val="clear" w:color="auto" w:fill="auto"/>
                          </w:tcPr>
                          <w:p w14:paraId="22ED055D" w14:textId="77777777" w:rsidR="00BD3B7E" w:rsidRPr="006E752B" w:rsidRDefault="00BD3B7E" w:rsidP="007A3D11">
                            <w:pPr>
                              <w:suppressAutoHyphens/>
                              <w:spacing w:after="60"/>
                              <w:jc w:val="center"/>
                              <w:outlineLvl w:val="0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bookmarkStart w:id="10" w:name="_Toc27585171"/>
                            <w:bookmarkStart w:id="11" w:name="_Toc122347385"/>
                            <w:bookmarkStart w:id="12" w:name="_Toc177153920"/>
                            <w:r w:rsidRPr="006E752B">
                              <w:rPr>
                                <w:b/>
                                <w:bCs/>
                                <w:color w:val="000000"/>
                                <w:sz w:val="44"/>
                                <w:szCs w:val="44"/>
                              </w:rPr>
                              <w:t>Вторичное злокачественное новообразование головного мозга и мозговых оболочек</w:t>
                            </w:r>
                            <w:bookmarkEnd w:id="10"/>
                            <w:bookmarkEnd w:id="11"/>
                            <w:bookmarkEnd w:id="12"/>
                          </w:p>
                        </w:tc>
                      </w:tr>
                      <w:tr w:rsidR="00BD3B7E" w:rsidRPr="000926F5" w14:paraId="1A9E4854" w14:textId="77777777" w:rsidTr="007A3D11">
                        <w:trPr>
                          <w:gridAfter w:val="1"/>
                          <w:wAfter w:w="49" w:type="dxa"/>
                        </w:trPr>
                        <w:tc>
                          <w:tcPr>
                            <w:tcW w:w="4820" w:type="dxa"/>
                            <w:shd w:val="clear" w:color="auto" w:fill="auto"/>
                          </w:tcPr>
                          <w:p w14:paraId="0C9A7630" w14:textId="77777777" w:rsidR="00BD3B7E" w:rsidRDefault="00BD3B7E" w:rsidP="007A3D11">
                            <w:pPr>
                              <w:spacing w:after="60"/>
                              <w:jc w:val="right"/>
                              <w:rPr>
                                <w:rFonts w:eastAsia="Calibri"/>
                                <w:color w:val="7F7F7F" w:themeColor="text1" w:themeTint="80"/>
                                <w:szCs w:val="24"/>
                              </w:rPr>
                            </w:pPr>
                            <w:r w:rsidRPr="006E752B">
                              <w:rPr>
                                <w:rFonts w:eastAsia="Calibri"/>
                                <w:color w:val="7F7F7F" w:themeColor="text1" w:themeTint="80"/>
                                <w:szCs w:val="24"/>
                              </w:rPr>
                              <w:t xml:space="preserve">Кодирование по Международной </w:t>
                            </w:r>
                          </w:p>
                          <w:p w14:paraId="1CB4BC52" w14:textId="77777777" w:rsidR="00BD3B7E" w:rsidRPr="006E752B" w:rsidRDefault="00BD3B7E" w:rsidP="007A3D11">
                            <w:pPr>
                              <w:spacing w:after="60"/>
                              <w:jc w:val="right"/>
                              <w:rPr>
                                <w:rFonts w:eastAsia="Calibri"/>
                                <w:color w:val="7F7F7F" w:themeColor="text1" w:themeTint="80"/>
                                <w:szCs w:val="24"/>
                              </w:rPr>
                            </w:pPr>
                            <w:r w:rsidRPr="006E752B">
                              <w:rPr>
                                <w:rFonts w:eastAsia="Calibri"/>
                                <w:color w:val="7F7F7F" w:themeColor="text1" w:themeTint="80"/>
                                <w:szCs w:val="24"/>
                              </w:rPr>
                              <w:t xml:space="preserve">статистической классификации болезней и проблем, связанных со здоровьем: </w:t>
                            </w:r>
                          </w:p>
                          <w:p w14:paraId="5CA9680F" w14:textId="77777777" w:rsidR="00BD3B7E" w:rsidRPr="006E752B" w:rsidRDefault="00BD3B7E" w:rsidP="007A3D11">
                            <w:pPr>
                              <w:suppressAutoHyphens/>
                              <w:spacing w:after="60"/>
                              <w:outlineLvl w:val="0"/>
                              <w:rPr>
                                <w:b/>
                                <w:color w:val="7F7F7F" w:themeColor="text1" w:themeTint="8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645" w:type="dxa"/>
                            <w:gridSpan w:val="2"/>
                            <w:shd w:val="clear" w:color="auto" w:fill="auto"/>
                          </w:tcPr>
                          <w:p w14:paraId="6A09F238" w14:textId="77777777" w:rsidR="00BD3B7E" w:rsidRPr="006E752B" w:rsidRDefault="00BD3B7E" w:rsidP="007A3D11">
                            <w:pPr>
                              <w:spacing w:after="60"/>
                              <w:rPr>
                                <w:rFonts w:eastAsia="Calibri"/>
                                <w:bCs/>
                                <w:color w:val="000000" w:themeColor="text1"/>
                                <w:szCs w:val="24"/>
                              </w:rPr>
                            </w:pPr>
                            <w:bookmarkStart w:id="13" w:name="_Hlk16779442"/>
                            <w:r w:rsidRPr="006E752B">
                              <w:rPr>
                                <w:rFonts w:eastAsia="Calibri"/>
                                <w:bCs/>
                                <w:color w:val="000000" w:themeColor="text1"/>
                                <w:szCs w:val="24"/>
                              </w:rPr>
                              <w:t>С</w:t>
                            </w:r>
                            <w:bookmarkEnd w:id="13"/>
                            <w:r w:rsidRPr="006E752B">
                              <w:rPr>
                                <w:rFonts w:eastAsia="Calibri"/>
                                <w:bCs/>
                                <w:color w:val="000000" w:themeColor="text1"/>
                                <w:szCs w:val="24"/>
                              </w:rPr>
                              <w:t>79.3</w:t>
                            </w:r>
                          </w:p>
                        </w:tc>
                      </w:tr>
                      <w:tr w:rsidR="00BD3B7E" w:rsidRPr="000926F5" w14:paraId="44482381" w14:textId="77777777" w:rsidTr="007A3D11">
                        <w:trPr>
                          <w:gridAfter w:val="1"/>
                          <w:wAfter w:w="49" w:type="dxa"/>
                        </w:trPr>
                        <w:tc>
                          <w:tcPr>
                            <w:tcW w:w="4820" w:type="dxa"/>
                            <w:shd w:val="clear" w:color="auto" w:fill="auto"/>
                          </w:tcPr>
                          <w:p w14:paraId="45498D44" w14:textId="77777777" w:rsidR="00BD3B7E" w:rsidRPr="006E752B" w:rsidRDefault="00BD3B7E" w:rsidP="007A3D11">
                            <w:pPr>
                              <w:spacing w:after="60"/>
                              <w:jc w:val="right"/>
                              <w:rPr>
                                <w:rFonts w:eastAsia="Calibri"/>
                                <w:color w:val="7F7F7F" w:themeColor="text1" w:themeTint="80"/>
                                <w:szCs w:val="24"/>
                              </w:rPr>
                            </w:pPr>
                            <w:r w:rsidRPr="006E752B">
                              <w:rPr>
                                <w:rFonts w:eastAsia="Calibri"/>
                                <w:color w:val="7F7F7F" w:themeColor="text1" w:themeTint="80"/>
                                <w:szCs w:val="24"/>
                              </w:rPr>
                              <w:t xml:space="preserve">Возрастная группа:  </w:t>
                            </w:r>
                          </w:p>
                        </w:tc>
                        <w:tc>
                          <w:tcPr>
                            <w:tcW w:w="4645" w:type="dxa"/>
                            <w:gridSpan w:val="2"/>
                            <w:shd w:val="clear" w:color="auto" w:fill="auto"/>
                          </w:tcPr>
                          <w:p w14:paraId="31BD3FDF" w14:textId="77777777" w:rsidR="00BD3B7E" w:rsidRPr="006E752B" w:rsidRDefault="00BD3B7E" w:rsidP="007A3D11">
                            <w:pPr>
                              <w:spacing w:after="60"/>
                              <w:rPr>
                                <w:rFonts w:eastAsia="Calibri"/>
                                <w:bCs/>
                                <w:color w:val="000000" w:themeColor="text1"/>
                                <w:szCs w:val="24"/>
                              </w:rPr>
                            </w:pPr>
                            <w:r w:rsidRPr="006E752B">
                              <w:rPr>
                                <w:rFonts w:eastAsia="Calibri"/>
                                <w:bCs/>
                                <w:color w:val="000000" w:themeColor="text1"/>
                                <w:szCs w:val="24"/>
                              </w:rPr>
                              <w:t>взрослые</w:t>
                            </w:r>
                          </w:p>
                        </w:tc>
                      </w:tr>
                      <w:tr w:rsidR="00BD3B7E" w:rsidRPr="000926F5" w14:paraId="5C1C2719" w14:textId="77777777" w:rsidTr="007A3D11">
                        <w:trPr>
                          <w:gridAfter w:val="1"/>
                          <w:wAfter w:w="49" w:type="dxa"/>
                          <w:trHeight w:val="70"/>
                        </w:trPr>
                        <w:tc>
                          <w:tcPr>
                            <w:tcW w:w="4820" w:type="dxa"/>
                            <w:shd w:val="clear" w:color="auto" w:fill="auto"/>
                          </w:tcPr>
                          <w:p w14:paraId="1E86EF5F" w14:textId="77777777" w:rsidR="00BD3B7E" w:rsidRPr="006E752B" w:rsidRDefault="00BD3B7E" w:rsidP="007A3D11">
                            <w:pPr>
                              <w:spacing w:after="60"/>
                              <w:jc w:val="right"/>
                              <w:rPr>
                                <w:rFonts w:eastAsia="Calibri"/>
                                <w:color w:val="7F7F7F" w:themeColor="text1" w:themeTint="80"/>
                                <w:szCs w:val="24"/>
                              </w:rPr>
                            </w:pPr>
                            <w:r w:rsidRPr="006E752B">
                              <w:rPr>
                                <w:rFonts w:eastAsia="Calibri"/>
                                <w:color w:val="7F7F7F" w:themeColor="text1" w:themeTint="80"/>
                                <w:szCs w:val="24"/>
                              </w:rPr>
                              <w:t>Год утверждения:</w:t>
                            </w:r>
                          </w:p>
                        </w:tc>
                        <w:tc>
                          <w:tcPr>
                            <w:tcW w:w="4645" w:type="dxa"/>
                            <w:gridSpan w:val="2"/>
                            <w:shd w:val="clear" w:color="auto" w:fill="auto"/>
                          </w:tcPr>
                          <w:p w14:paraId="3999CB61" w14:textId="2AADB0C4" w:rsidR="00BD3B7E" w:rsidRPr="006E752B" w:rsidRDefault="00A12370" w:rsidP="007A3D11">
                            <w:pPr>
                              <w:tabs>
                                <w:tab w:val="left" w:pos="6135"/>
                              </w:tabs>
                              <w:spacing w:after="60"/>
                              <w:rPr>
                                <w:bCs/>
                                <w:color w:val="7F7F7F" w:themeColor="text1" w:themeTint="80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Cs w:val="24"/>
                              </w:rPr>
                              <w:t xml:space="preserve">2024 </w:t>
                            </w:r>
                            <w:r w:rsidR="00BD3B7E" w:rsidRPr="006E752B">
                              <w:rPr>
                                <w:bCs/>
                                <w:color w:val="000000" w:themeColor="text1"/>
                                <w:szCs w:val="24"/>
                              </w:rPr>
                              <w:t>г.</w:t>
                            </w:r>
                          </w:p>
                        </w:tc>
                      </w:tr>
                      <w:tr w:rsidR="00BD3B7E" w:rsidRPr="000926F5" w14:paraId="1A6DC941" w14:textId="77777777" w:rsidTr="007A3D11">
                        <w:trPr>
                          <w:gridAfter w:val="1"/>
                          <w:wAfter w:w="49" w:type="dxa"/>
                        </w:trPr>
                        <w:tc>
                          <w:tcPr>
                            <w:tcW w:w="9465" w:type="dxa"/>
                            <w:gridSpan w:val="3"/>
                            <w:shd w:val="clear" w:color="auto" w:fill="auto"/>
                          </w:tcPr>
                          <w:p w14:paraId="3F14C246" w14:textId="77777777" w:rsidR="00BD3B7E" w:rsidRPr="006E752B" w:rsidRDefault="00BD3B7E" w:rsidP="007A3D11">
                            <w:pPr>
                              <w:spacing w:after="60"/>
                              <w:rPr>
                                <w:rFonts w:eastAsia="Calibri"/>
                                <w:color w:val="7F7F7F" w:themeColor="text1" w:themeTint="80"/>
                                <w:szCs w:val="24"/>
                              </w:rPr>
                            </w:pPr>
                            <w:r w:rsidRPr="006E752B">
                              <w:rPr>
                                <w:rFonts w:eastAsia="Calibri"/>
                                <w:color w:val="7F7F7F" w:themeColor="text1" w:themeTint="80"/>
                                <w:szCs w:val="24"/>
                              </w:rPr>
                              <w:t>Разработчик</w:t>
                            </w:r>
                            <w:r>
                              <w:rPr>
                                <w:rFonts w:eastAsia="Calibri"/>
                                <w:color w:val="7F7F7F" w:themeColor="text1" w:themeTint="80"/>
                                <w:szCs w:val="24"/>
                              </w:rPr>
                              <w:t>и</w:t>
                            </w:r>
                            <w:r w:rsidRPr="006E752B">
                              <w:rPr>
                                <w:rFonts w:eastAsia="Calibri"/>
                                <w:color w:val="7F7F7F" w:themeColor="text1" w:themeTint="80"/>
                                <w:szCs w:val="24"/>
                              </w:rPr>
                              <w:t xml:space="preserve"> клинических рекомендаций:</w:t>
                            </w:r>
                          </w:p>
                        </w:tc>
                      </w:tr>
                      <w:tr w:rsidR="00BD3B7E" w:rsidRPr="000926F5" w14:paraId="022EA73B" w14:textId="77777777" w:rsidTr="007A3D11">
                        <w:trPr>
                          <w:gridAfter w:val="1"/>
                          <w:wAfter w:w="49" w:type="dxa"/>
                        </w:trPr>
                        <w:tc>
                          <w:tcPr>
                            <w:tcW w:w="9465" w:type="dxa"/>
                            <w:gridSpan w:val="3"/>
                            <w:shd w:val="clear" w:color="auto" w:fill="auto"/>
                          </w:tcPr>
                          <w:p w14:paraId="00CE8395" w14:textId="77777777" w:rsidR="00BD3B7E" w:rsidRPr="006E752B" w:rsidRDefault="00BD3B7E" w:rsidP="005D11EC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ind w:left="1313" w:hanging="284"/>
                              <w:jc w:val="both"/>
                              <w:rPr>
                                <w:rFonts w:eastAsia="Calibri"/>
                                <w:lang w:eastAsia="en-US"/>
                              </w:rPr>
                            </w:pPr>
                            <w:r w:rsidRPr="006E752B">
                              <w:rPr>
                                <w:rFonts w:eastAsia="Calibri"/>
                                <w:lang w:eastAsia="en-US"/>
                              </w:rPr>
                              <w:t>Общероссийский национальный союз "Ассоциация онкологов России"</w:t>
                            </w:r>
                          </w:p>
                          <w:p w14:paraId="0D9A8AC1" w14:textId="77777777" w:rsidR="00BD3B7E" w:rsidRPr="006E752B" w:rsidRDefault="00BD3B7E" w:rsidP="005D11EC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ind w:left="1313" w:hanging="284"/>
                              <w:jc w:val="both"/>
                              <w:rPr>
                                <w:rFonts w:eastAsia="Calibri"/>
                                <w:lang w:eastAsia="en-US"/>
                              </w:rPr>
                            </w:pPr>
                            <w:r w:rsidRPr="006E752B">
                              <w:rPr>
                                <w:rFonts w:eastAsia="Calibri"/>
                                <w:lang w:eastAsia="en-US"/>
                              </w:rPr>
                              <w:t>Ассоциация нейрохирургов России</w:t>
                            </w:r>
                          </w:p>
                          <w:p w14:paraId="7CC9B440" w14:textId="77777777" w:rsidR="00BD3B7E" w:rsidRDefault="00BD3B7E" w:rsidP="005D11EC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spacing w:line="360" w:lineRule="auto"/>
                              <w:ind w:left="1313" w:hanging="284"/>
                              <w:jc w:val="both"/>
                              <w:rPr>
                                <w:rFonts w:eastAsia="Calibri"/>
                                <w:lang w:eastAsia="en-US"/>
                              </w:rPr>
                            </w:pPr>
                            <w:r w:rsidRPr="006E752B">
                              <w:rPr>
                                <w:rFonts w:eastAsia="Calibri"/>
                                <w:lang w:eastAsia="en-US"/>
                              </w:rPr>
                              <w:t xml:space="preserve">Общероссийская общественная организация "Российское общество </w:t>
                            </w:r>
                          </w:p>
                          <w:p w14:paraId="6114F20C" w14:textId="77777777" w:rsidR="00BD3B7E" w:rsidRPr="006E752B" w:rsidRDefault="00BD3B7E" w:rsidP="007A3D11">
                            <w:pPr>
                              <w:pStyle w:val="a3"/>
                              <w:spacing w:line="360" w:lineRule="auto"/>
                              <w:ind w:left="1313"/>
                              <w:rPr>
                                <w:rFonts w:eastAsia="Calibri"/>
                                <w:lang w:eastAsia="en-US"/>
                              </w:rPr>
                            </w:pPr>
                            <w:r w:rsidRPr="006E752B">
                              <w:rPr>
                                <w:rFonts w:eastAsia="Calibri"/>
                                <w:lang w:eastAsia="en-US"/>
                              </w:rPr>
                              <w:t>клинической онкологии"</w:t>
                            </w:r>
                          </w:p>
                          <w:p w14:paraId="7B96A314" w14:textId="77777777" w:rsidR="00BD3B7E" w:rsidRDefault="00BD3B7E" w:rsidP="007A3D11">
                            <w:pPr>
                              <w:spacing w:after="60"/>
                              <w:rPr>
                                <w:szCs w:val="24"/>
                              </w:rPr>
                            </w:pPr>
                          </w:p>
                          <w:p w14:paraId="5CFB259C" w14:textId="77777777" w:rsidR="00BD3B7E" w:rsidRDefault="00BD3B7E" w:rsidP="007A3D11">
                            <w:pPr>
                              <w:spacing w:after="60"/>
                              <w:rPr>
                                <w:szCs w:val="24"/>
                              </w:rPr>
                            </w:pPr>
                          </w:p>
                          <w:p w14:paraId="29DEA884" w14:textId="77777777" w:rsidR="00BD3B7E" w:rsidRDefault="00BD3B7E" w:rsidP="007A3D11">
                            <w:pPr>
                              <w:spacing w:after="60"/>
                              <w:rPr>
                                <w:szCs w:val="24"/>
                              </w:rPr>
                            </w:pPr>
                          </w:p>
                          <w:p w14:paraId="5DF3976F" w14:textId="77777777" w:rsidR="00BD3B7E" w:rsidRDefault="00BD3B7E" w:rsidP="007A3D11">
                            <w:pPr>
                              <w:spacing w:after="60"/>
                              <w:rPr>
                                <w:szCs w:val="24"/>
                              </w:rPr>
                            </w:pPr>
                          </w:p>
                          <w:p w14:paraId="6505621A" w14:textId="77777777" w:rsidR="00BD3B7E" w:rsidRDefault="00BD3B7E" w:rsidP="007A3D11">
                            <w:pPr>
                              <w:spacing w:after="60"/>
                              <w:rPr>
                                <w:szCs w:val="24"/>
                              </w:rPr>
                            </w:pPr>
                          </w:p>
                          <w:p w14:paraId="1A91650D" w14:textId="77777777" w:rsidR="00BD3B7E" w:rsidRDefault="00BD3B7E" w:rsidP="007A3D11">
                            <w:pPr>
                              <w:spacing w:after="60"/>
                              <w:rPr>
                                <w:szCs w:val="24"/>
                              </w:rPr>
                            </w:pPr>
                          </w:p>
                          <w:p w14:paraId="56DE62E3" w14:textId="77777777" w:rsidR="00BD3B7E" w:rsidRDefault="00BD3B7E" w:rsidP="007A3D11">
                            <w:pPr>
                              <w:widowControl w:val="0"/>
                              <w:adjustRightInd w:val="0"/>
                              <w:jc w:val="center"/>
                              <w:textAlignment w:val="baseline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016566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«Одобрено на заседании научно-практического совета Министерства здравоохранения </w:t>
                            </w:r>
                          </w:p>
                          <w:p w14:paraId="2C847D07" w14:textId="13ECB40C" w:rsidR="00BD3B7E" w:rsidRPr="00016566" w:rsidRDefault="00BD3B7E" w:rsidP="007A3D11">
                            <w:pPr>
                              <w:widowControl w:val="0"/>
                              <w:adjustRightInd w:val="0"/>
                              <w:jc w:val="center"/>
                              <w:textAlignment w:val="baseline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016566">
                              <w:rPr>
                                <w:bCs/>
                                <w:sz w:val="20"/>
                                <w:szCs w:val="20"/>
                              </w:rPr>
                              <w:t>Российской Федерации»</w:t>
                            </w:r>
                          </w:p>
                          <w:p w14:paraId="71BD31DC" w14:textId="77777777" w:rsidR="00BD3B7E" w:rsidRPr="000926F5" w:rsidRDefault="00BD3B7E" w:rsidP="007A3D11">
                            <w:pPr>
                              <w:spacing w:after="60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BD3B7E" w:rsidRPr="006E752B" w14:paraId="7F15E56B" w14:textId="77777777" w:rsidTr="007A3D11">
                        <w:tblPrEx>
                          <w:tblLook w:val="04A0" w:firstRow="1" w:lastRow="0" w:firstColumn="1" w:lastColumn="0" w:noHBand="0" w:noVBand="1"/>
                        </w:tblPrEx>
                        <w:trPr>
                          <w:trHeight w:val="491"/>
                        </w:trPr>
                        <w:tc>
                          <w:tcPr>
                            <w:tcW w:w="4961" w:type="dxa"/>
                            <w:gridSpan w:val="2"/>
                          </w:tcPr>
                          <w:p w14:paraId="52D241E6" w14:textId="77777777" w:rsidR="00BD3B7E" w:rsidRDefault="00BD3B7E" w:rsidP="007A3D11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6736E8A0" w14:textId="77777777" w:rsidR="00BD3B7E" w:rsidRDefault="00BD3B7E" w:rsidP="007A3D11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40872B53" w14:textId="77777777" w:rsidR="00BD3B7E" w:rsidRDefault="00BD3B7E" w:rsidP="007A3D11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1C95E9E5" w14:textId="77777777" w:rsidR="00BD3B7E" w:rsidRDefault="00BD3B7E" w:rsidP="007A3D11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3E3AA865" w14:textId="77777777" w:rsidR="00BD3B7E" w:rsidRDefault="00BD3B7E" w:rsidP="007A3D11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6B5AF8FD" w14:textId="77777777" w:rsidR="00BD3B7E" w:rsidRDefault="00BD3B7E" w:rsidP="007A3D11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1C0EFAFF" w14:textId="77777777" w:rsidR="00BD3B7E" w:rsidRDefault="00BD3B7E" w:rsidP="007A3D11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05BFD07F" w14:textId="77777777" w:rsidR="00BD3B7E" w:rsidRDefault="00BD3B7E" w:rsidP="007A3D11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2AAE5308" w14:textId="77777777" w:rsidR="00BD3B7E" w:rsidRDefault="00BD3B7E" w:rsidP="007A3D11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7CB42AE6" w14:textId="77777777" w:rsidR="00BD3B7E" w:rsidRDefault="00BD3B7E" w:rsidP="007A3D11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26DEC752" w14:textId="77777777" w:rsidR="00BD3B7E" w:rsidRDefault="00BD3B7E" w:rsidP="007A3D11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4B9161BD" w14:textId="77777777" w:rsidR="00BD3B7E" w:rsidRDefault="00BD3B7E" w:rsidP="007A3D11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235F7E68" w14:textId="77777777" w:rsidR="00BD3B7E" w:rsidRDefault="00BD3B7E" w:rsidP="007A3D11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21812118" w14:textId="77777777" w:rsidR="00BD3B7E" w:rsidRDefault="00BD3B7E" w:rsidP="007A3D11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71DF49DE" w14:textId="77777777" w:rsidR="00BD3B7E" w:rsidRDefault="00BD3B7E" w:rsidP="007A3D11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1E21B3AD" w14:textId="77777777" w:rsidR="00BD3B7E" w:rsidRDefault="00BD3B7E" w:rsidP="007A3D11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0DF6A83A" w14:textId="77777777" w:rsidR="00BD3B7E" w:rsidRDefault="00BD3B7E" w:rsidP="007A3D11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4AA06B46" w14:textId="77777777" w:rsidR="00BD3B7E" w:rsidRDefault="00BD3B7E" w:rsidP="007A3D11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07402ABC" w14:textId="77777777" w:rsidR="00BD3B7E" w:rsidRDefault="00BD3B7E" w:rsidP="007A3D11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43B41AA8" w14:textId="77777777" w:rsidR="00BD3B7E" w:rsidRDefault="00BD3B7E" w:rsidP="007A3D11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6F6F66E3" w14:textId="77777777" w:rsidR="00BD3B7E" w:rsidRDefault="00BD3B7E" w:rsidP="007A3D11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1FCAF3B9" w14:textId="77777777" w:rsidR="00BD3B7E" w:rsidRDefault="00BD3B7E" w:rsidP="007A3D11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47F4D15B" w14:textId="77777777" w:rsidR="00BD3B7E" w:rsidRDefault="00BD3B7E" w:rsidP="007A3D11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16105F09" w14:textId="77777777" w:rsidR="00BD3B7E" w:rsidRDefault="00BD3B7E" w:rsidP="007A3D11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0D1AA0FB" w14:textId="77777777" w:rsidR="00BD3B7E" w:rsidRDefault="00BD3B7E" w:rsidP="007A3D11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519E8650" w14:textId="77777777" w:rsidR="00BD3B7E" w:rsidRDefault="00BD3B7E" w:rsidP="007A3D11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49938FB1" w14:textId="77777777" w:rsidR="00BD3B7E" w:rsidRDefault="00BD3B7E" w:rsidP="007A3D11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3CFC50F8" w14:textId="77777777" w:rsidR="00BD3B7E" w:rsidRDefault="00BD3B7E" w:rsidP="007A3D11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36BB0180" w14:textId="77777777" w:rsidR="00BD3B7E" w:rsidRPr="006E752B" w:rsidRDefault="00BD3B7E" w:rsidP="007A3D11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4553" w:type="dxa"/>
                            <w:gridSpan w:val="2"/>
                          </w:tcPr>
                          <w:p w14:paraId="3F356950" w14:textId="77777777" w:rsidR="00BD3B7E" w:rsidRPr="006E752B" w:rsidRDefault="00BD3B7E" w:rsidP="007A3D11">
                            <w:pPr>
                              <w:rPr>
                                <w:b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060F4564" w14:textId="77777777" w:rsidR="00BD3B7E" w:rsidRDefault="00BD3B7E" w:rsidP="005D11EC"/>
                  </w:txbxContent>
                </v:textbox>
                <w10:wrap type="square" anchory="page"/>
              </v:shape>
            </w:pict>
          </mc:Fallback>
        </mc:AlternateContent>
      </w:r>
      <w:bookmarkEnd w:id="0"/>
      <w:bookmarkEnd w:id="1"/>
    </w:p>
    <w:p w14:paraId="0594AF88" w14:textId="341E9F31" w:rsidR="00BB616E" w:rsidRPr="00054535" w:rsidRDefault="00BB616E">
      <w:pPr>
        <w:pStyle w:val="af"/>
        <w:rPr>
          <w:rFonts w:ascii="Times New Roman" w:hAnsi="Times New Roman" w:cs="Times New Roman"/>
          <w:sz w:val="20"/>
          <w:szCs w:val="20"/>
        </w:rPr>
      </w:pPr>
    </w:p>
    <w:sdt>
      <w:sdtPr>
        <w:rPr>
          <w:rFonts w:ascii="Times New Roman" w:hAnsi="Times New Roman" w:cs="Times New Roman"/>
        </w:rPr>
        <w:id w:val="28786013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7A8DC87" w14:textId="77777777" w:rsidR="00A43E19" w:rsidRPr="00054535" w:rsidRDefault="00BB616E" w:rsidP="003A3AAF">
          <w:pPr>
            <w:rPr>
              <w:rFonts w:ascii="Times New Roman" w:hAnsi="Times New Roman" w:cs="Times New Roman"/>
              <w:noProof/>
            </w:rPr>
          </w:pPr>
          <w:r w:rsidRPr="00054535">
            <w:rPr>
              <w:rFonts w:ascii="Times New Roman" w:hAnsi="Times New Roman" w:cs="Times New Roman"/>
            </w:rPr>
            <w:t>Оглавление</w:t>
          </w:r>
          <w:r w:rsidRPr="00054535">
            <w:rPr>
              <w:rFonts w:ascii="Times New Roman" w:hAnsi="Times New Roman" w:cs="Times New Roman"/>
            </w:rPr>
            <w:fldChar w:fldCharType="begin"/>
          </w:r>
          <w:r w:rsidRPr="00054535">
            <w:rPr>
              <w:rFonts w:ascii="Times New Roman" w:hAnsi="Times New Roman" w:cs="Times New Roman"/>
            </w:rPr>
            <w:instrText xml:space="preserve"> TOC \o "1-3" \h \z \u </w:instrText>
          </w:r>
          <w:r w:rsidRPr="00054535">
            <w:rPr>
              <w:rFonts w:ascii="Times New Roman" w:hAnsi="Times New Roman" w:cs="Times New Roman"/>
            </w:rPr>
            <w:fldChar w:fldCharType="separate"/>
          </w:r>
        </w:p>
        <w:p w14:paraId="26BB95E6" w14:textId="30184D9A" w:rsidR="00A43E19" w:rsidRPr="00054535" w:rsidRDefault="00A43E19">
          <w:pPr>
            <w:pStyle w:val="15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kern w:val="2"/>
              <w:lang w:eastAsia="ru-RU"/>
              <w14:ligatures w14:val="standardContextual"/>
            </w:rPr>
          </w:pPr>
          <w:hyperlink w:anchor="_Toc177153919" w:history="1">
            <w:r w:rsidRPr="000545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instrText xml:space="preserve"> PAGEREF _Toc177153919 \h </w:instrTex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54535" w:rsidRPr="00054535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5725EB1" w14:textId="6A165B86" w:rsidR="00A43E19" w:rsidRPr="00054535" w:rsidRDefault="00A43E19">
          <w:pPr>
            <w:pStyle w:val="15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kern w:val="2"/>
              <w:lang w:eastAsia="ru-RU"/>
              <w14:ligatures w14:val="standardContextual"/>
            </w:rPr>
          </w:pPr>
          <w:hyperlink w:anchor="_Toc177153920" w:history="1">
            <w:r w:rsidRPr="00054535">
              <w:rPr>
                <w:rStyle w:val="a6"/>
                <w:rFonts w:ascii="Times New Roman" w:hAnsi="Times New Roman" w:cs="Times New Roman"/>
                <w:b/>
                <w:bCs/>
                <w:noProof/>
              </w:rPr>
              <w:t>Вторичное злокачественное новообразование головного мозга и мозговых оболочек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instrText xml:space="preserve"> PAGEREF _Toc177153920 \h </w:instrTex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54535" w:rsidRPr="00054535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FA76061" w14:textId="0EC53F59" w:rsidR="00A43E19" w:rsidRPr="00054535" w:rsidRDefault="00A43E19">
          <w:pPr>
            <w:pStyle w:val="15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kern w:val="2"/>
              <w:lang w:eastAsia="ru-RU"/>
              <w14:ligatures w14:val="standardContextual"/>
            </w:rPr>
          </w:pPr>
          <w:hyperlink w:anchor="_Toc177153921" w:history="1">
            <w:r w:rsidRPr="00054535">
              <w:rPr>
                <w:rStyle w:val="a6"/>
                <w:rFonts w:ascii="Times New Roman" w:hAnsi="Times New Roman" w:cs="Times New Roman"/>
                <w:noProof/>
              </w:rPr>
              <w:t>Список сокращений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instrText xml:space="preserve"> PAGEREF _Toc177153921 \h </w:instrTex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54535" w:rsidRPr="00054535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32925EF" w14:textId="0CA2F87E" w:rsidR="00A43E19" w:rsidRPr="00054535" w:rsidRDefault="00A43E19">
          <w:pPr>
            <w:pStyle w:val="15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kern w:val="2"/>
              <w:lang w:eastAsia="ru-RU"/>
              <w14:ligatures w14:val="standardContextual"/>
            </w:rPr>
          </w:pPr>
          <w:hyperlink w:anchor="_Toc177153922" w:history="1">
            <w:r w:rsidRPr="00054535">
              <w:rPr>
                <w:rStyle w:val="a6"/>
                <w:rFonts w:ascii="Times New Roman" w:hAnsi="Times New Roman" w:cs="Times New Roman"/>
                <w:b/>
                <w:bCs/>
                <w:noProof/>
              </w:rPr>
              <w:t>Термины и определения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instrText xml:space="preserve"> PAGEREF _Toc177153922 \h </w:instrTex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54535" w:rsidRPr="00054535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CA0FA3E" w14:textId="6B277D01" w:rsidR="00A43E19" w:rsidRPr="00054535" w:rsidRDefault="00A43E19">
          <w:pPr>
            <w:pStyle w:val="15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kern w:val="2"/>
              <w:lang w:eastAsia="ru-RU"/>
              <w14:ligatures w14:val="standardContextual"/>
            </w:rPr>
          </w:pPr>
          <w:hyperlink w:anchor="_Toc177153923" w:history="1">
            <w:r w:rsidRPr="00054535">
              <w:rPr>
                <w:rStyle w:val="a6"/>
                <w:rFonts w:ascii="Times New Roman" w:hAnsi="Times New Roman" w:cs="Times New Roman"/>
                <w:noProof/>
              </w:rPr>
              <w:t>1.</w:t>
            </w:r>
            <w:r w:rsidRPr="00054535">
              <w:rPr>
                <w:rFonts w:ascii="Times New Roman" w:eastAsiaTheme="minorEastAsia" w:hAnsi="Times New Roman" w:cs="Times New Roman"/>
                <w:noProof/>
                <w:kern w:val="2"/>
                <w:lang w:eastAsia="ru-RU"/>
                <w14:ligatures w14:val="standardContextual"/>
              </w:rPr>
              <w:tab/>
            </w:r>
            <w:r w:rsidRPr="00054535">
              <w:rPr>
                <w:rStyle w:val="a6"/>
                <w:rFonts w:ascii="Times New Roman" w:hAnsi="Times New Roman" w:cs="Times New Roman"/>
                <w:noProof/>
              </w:rPr>
              <w:t>КРАТКАЯ ИНФОРМАЦИЯ ПО ЗАБОЛЕВАНИЮ ИЛИ СОСТОЯНИЮ (ГРУППЕ ЗАБОЛЕВАНИЙ ИЛИ СОСТОЯНИЙ)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instrText xml:space="preserve"> PAGEREF _Toc177153923 \h </w:instrTex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54535" w:rsidRPr="00054535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6AD141C" w14:textId="6E4D85A1" w:rsidR="00A43E19" w:rsidRPr="00054535" w:rsidRDefault="00A43E19">
          <w:pPr>
            <w:pStyle w:val="22"/>
            <w:rPr>
              <w:rFonts w:ascii="Times New Roman" w:eastAsiaTheme="minorEastAsia" w:hAnsi="Times New Roman" w:cs="Times New Roman"/>
              <w:noProof/>
              <w:kern w:val="2"/>
              <w:lang w:eastAsia="ru-RU"/>
              <w14:ligatures w14:val="standardContextual"/>
            </w:rPr>
          </w:pPr>
          <w:hyperlink w:anchor="_Toc177153924" w:history="1">
            <w:r w:rsidRPr="00054535">
              <w:rPr>
                <w:rStyle w:val="a6"/>
                <w:rFonts w:ascii="Times New Roman" w:hAnsi="Times New Roman" w:cs="Times New Roman"/>
                <w:noProof/>
              </w:rPr>
              <w:t>1.1.</w:t>
            </w:r>
            <w:r w:rsidRPr="00054535">
              <w:rPr>
                <w:rFonts w:ascii="Times New Roman" w:eastAsiaTheme="minorEastAsia" w:hAnsi="Times New Roman" w:cs="Times New Roman"/>
                <w:noProof/>
                <w:kern w:val="2"/>
                <w:lang w:eastAsia="ru-RU"/>
                <w14:ligatures w14:val="standardContextual"/>
              </w:rPr>
              <w:tab/>
            </w:r>
            <w:r w:rsidRPr="00054535">
              <w:rPr>
                <w:rStyle w:val="a6"/>
                <w:rFonts w:ascii="Times New Roman" w:hAnsi="Times New Roman" w:cs="Times New Roman"/>
                <w:noProof/>
              </w:rPr>
              <w:t xml:space="preserve">Определение </w:t>
            </w:r>
            <w:r w:rsidRPr="00054535">
              <w:rPr>
                <w:rStyle w:val="a6"/>
                <w:rFonts w:ascii="Times New Roman" w:hAnsi="Times New Roman" w:cs="Times New Roman"/>
                <w:noProof/>
                <w:shd w:val="clear" w:color="auto" w:fill="FFFFFF"/>
              </w:rPr>
              <w:t>заболевания или состояния (группы заболеваний или состояний)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instrText xml:space="preserve"> PAGEREF _Toc177153924 \h </w:instrTex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54535" w:rsidRPr="00054535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8E94C1D" w14:textId="0792B1BE" w:rsidR="00A43E19" w:rsidRPr="00054535" w:rsidRDefault="00A43E19">
          <w:pPr>
            <w:pStyle w:val="22"/>
            <w:rPr>
              <w:rFonts w:ascii="Times New Roman" w:eastAsiaTheme="minorEastAsia" w:hAnsi="Times New Roman" w:cs="Times New Roman"/>
              <w:noProof/>
              <w:kern w:val="2"/>
              <w:lang w:eastAsia="ru-RU"/>
              <w14:ligatures w14:val="standardContextual"/>
            </w:rPr>
          </w:pPr>
          <w:hyperlink w:anchor="_Toc177153925" w:history="1">
            <w:r w:rsidRPr="00054535">
              <w:rPr>
                <w:rStyle w:val="a6"/>
                <w:rFonts w:ascii="Times New Roman" w:hAnsi="Times New Roman" w:cs="Times New Roman"/>
                <w:noProof/>
              </w:rPr>
              <w:t>1.2.</w:t>
            </w:r>
            <w:r w:rsidRPr="00054535">
              <w:rPr>
                <w:rFonts w:ascii="Times New Roman" w:eastAsiaTheme="minorEastAsia" w:hAnsi="Times New Roman" w:cs="Times New Roman"/>
                <w:noProof/>
                <w:kern w:val="2"/>
                <w:lang w:eastAsia="ru-RU"/>
                <w14:ligatures w14:val="standardContextual"/>
              </w:rPr>
              <w:tab/>
            </w:r>
            <w:r w:rsidRPr="00054535">
              <w:rPr>
                <w:rStyle w:val="a6"/>
                <w:rFonts w:ascii="Times New Roman" w:hAnsi="Times New Roman" w:cs="Times New Roman"/>
                <w:noProof/>
              </w:rPr>
              <w:t xml:space="preserve">Этиология и патогенез </w:t>
            </w:r>
            <w:r w:rsidRPr="00054535">
              <w:rPr>
                <w:rStyle w:val="a6"/>
                <w:rFonts w:ascii="Times New Roman" w:hAnsi="Times New Roman" w:cs="Times New Roman"/>
                <w:noProof/>
                <w:shd w:val="clear" w:color="auto" w:fill="FFFFFF"/>
              </w:rPr>
              <w:t>заболевания или состояния (группы заболеваний или состояний)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instrText xml:space="preserve"> PAGEREF _Toc177153925 \h </w:instrTex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54535" w:rsidRPr="00054535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919DB7D" w14:textId="65D579E2" w:rsidR="00A43E19" w:rsidRPr="00054535" w:rsidRDefault="00A43E19">
          <w:pPr>
            <w:pStyle w:val="22"/>
            <w:rPr>
              <w:rFonts w:ascii="Times New Roman" w:eastAsiaTheme="minorEastAsia" w:hAnsi="Times New Roman" w:cs="Times New Roman"/>
              <w:noProof/>
              <w:kern w:val="2"/>
              <w:lang w:eastAsia="ru-RU"/>
              <w14:ligatures w14:val="standardContextual"/>
            </w:rPr>
          </w:pPr>
          <w:hyperlink w:anchor="_Toc177153926" w:history="1">
            <w:r w:rsidRPr="00054535">
              <w:rPr>
                <w:rStyle w:val="a6"/>
                <w:rFonts w:ascii="Times New Roman" w:hAnsi="Times New Roman" w:cs="Times New Roman"/>
                <w:noProof/>
              </w:rPr>
              <w:t>1.3.</w:t>
            </w:r>
            <w:r w:rsidRPr="00054535">
              <w:rPr>
                <w:rFonts w:ascii="Times New Roman" w:eastAsiaTheme="minorEastAsia" w:hAnsi="Times New Roman" w:cs="Times New Roman"/>
                <w:noProof/>
                <w:kern w:val="2"/>
                <w:lang w:eastAsia="ru-RU"/>
                <w14:ligatures w14:val="standardContextual"/>
              </w:rPr>
              <w:tab/>
            </w:r>
            <w:r w:rsidRPr="00054535">
              <w:rPr>
                <w:rStyle w:val="a6"/>
                <w:rFonts w:ascii="Times New Roman" w:hAnsi="Times New Roman" w:cs="Times New Roman"/>
                <w:noProof/>
              </w:rPr>
              <w:t xml:space="preserve">Эпидемиология </w:t>
            </w:r>
            <w:r w:rsidRPr="00054535">
              <w:rPr>
                <w:rStyle w:val="a6"/>
                <w:rFonts w:ascii="Times New Roman" w:hAnsi="Times New Roman" w:cs="Times New Roman"/>
                <w:noProof/>
                <w:shd w:val="clear" w:color="auto" w:fill="FFFFFF"/>
              </w:rPr>
              <w:t>заболевания или состояния (группы заболеваний или состояний)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instrText xml:space="preserve"> PAGEREF _Toc177153926 \h </w:instrTex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54535" w:rsidRPr="00054535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0061410" w14:textId="421EB5E2" w:rsidR="00A43E19" w:rsidRPr="00054535" w:rsidRDefault="00A43E19">
          <w:pPr>
            <w:pStyle w:val="22"/>
            <w:rPr>
              <w:rFonts w:ascii="Times New Roman" w:eastAsiaTheme="minorEastAsia" w:hAnsi="Times New Roman" w:cs="Times New Roman"/>
              <w:noProof/>
              <w:kern w:val="2"/>
              <w:lang w:eastAsia="ru-RU"/>
              <w14:ligatures w14:val="standardContextual"/>
            </w:rPr>
          </w:pPr>
          <w:hyperlink w:anchor="_Toc177153927" w:history="1">
            <w:r w:rsidRPr="00054535">
              <w:rPr>
                <w:rStyle w:val="a6"/>
                <w:rFonts w:ascii="Times New Roman" w:hAnsi="Times New Roman" w:cs="Times New Roman"/>
                <w:noProof/>
              </w:rPr>
              <w:t>1.4.</w:t>
            </w:r>
            <w:r w:rsidRPr="00054535">
              <w:rPr>
                <w:rFonts w:ascii="Times New Roman" w:eastAsiaTheme="minorEastAsia" w:hAnsi="Times New Roman" w:cs="Times New Roman"/>
                <w:noProof/>
                <w:kern w:val="2"/>
                <w:lang w:eastAsia="ru-RU"/>
                <w14:ligatures w14:val="standardContextual"/>
              </w:rPr>
              <w:tab/>
            </w:r>
            <w:r w:rsidRPr="00054535">
              <w:rPr>
                <w:rStyle w:val="a6"/>
                <w:rFonts w:ascii="Times New Roman" w:hAnsi="Times New Roman" w:cs="Times New Roman"/>
                <w:noProof/>
                <w:shd w:val="clear" w:color="auto" w:fill="FFFFFF"/>
              </w:rPr>
              <w:t>Особенности кодирования заболевания или состояния (группы заболеваний или состояний) по Международной статистической классификации болезней и проблем, связанных со здоровьем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instrText xml:space="preserve"> PAGEREF _Toc177153927 \h </w:instrTex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54535" w:rsidRPr="00054535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43C98DB" w14:textId="0C9495C4" w:rsidR="00A43E19" w:rsidRPr="00054535" w:rsidRDefault="00A43E19">
          <w:pPr>
            <w:pStyle w:val="22"/>
            <w:rPr>
              <w:rFonts w:ascii="Times New Roman" w:eastAsiaTheme="minorEastAsia" w:hAnsi="Times New Roman" w:cs="Times New Roman"/>
              <w:noProof/>
              <w:kern w:val="2"/>
              <w:lang w:eastAsia="ru-RU"/>
              <w14:ligatures w14:val="standardContextual"/>
            </w:rPr>
          </w:pPr>
          <w:hyperlink w:anchor="_Toc177153928" w:history="1">
            <w:r w:rsidRPr="00054535">
              <w:rPr>
                <w:rStyle w:val="a6"/>
                <w:rFonts w:ascii="Times New Roman" w:hAnsi="Times New Roman" w:cs="Times New Roman"/>
                <w:noProof/>
              </w:rPr>
              <w:t>1.5.</w:t>
            </w:r>
            <w:r w:rsidRPr="00054535">
              <w:rPr>
                <w:rFonts w:ascii="Times New Roman" w:eastAsiaTheme="minorEastAsia" w:hAnsi="Times New Roman" w:cs="Times New Roman"/>
                <w:noProof/>
                <w:kern w:val="2"/>
                <w:lang w:eastAsia="ru-RU"/>
                <w14:ligatures w14:val="standardContextual"/>
              </w:rPr>
              <w:tab/>
            </w:r>
            <w:r w:rsidRPr="00054535">
              <w:rPr>
                <w:rStyle w:val="a6"/>
                <w:rFonts w:ascii="Times New Roman" w:hAnsi="Times New Roman" w:cs="Times New Roman"/>
                <w:noProof/>
              </w:rPr>
              <w:t xml:space="preserve">Классификация </w:t>
            </w:r>
            <w:r w:rsidRPr="00054535">
              <w:rPr>
                <w:rStyle w:val="a6"/>
                <w:rFonts w:ascii="Times New Roman" w:hAnsi="Times New Roman" w:cs="Times New Roman"/>
                <w:noProof/>
                <w:shd w:val="clear" w:color="auto" w:fill="FFFFFF"/>
              </w:rPr>
              <w:t>заболевания или состояния (группы заболеваний или состояний)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instrText xml:space="preserve"> PAGEREF _Toc177153928 \h </w:instrTex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54535" w:rsidRPr="00054535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3C0EABF" w14:textId="78912BAD" w:rsidR="00A43E19" w:rsidRPr="00054535" w:rsidRDefault="00A43E19">
          <w:pPr>
            <w:pStyle w:val="22"/>
            <w:rPr>
              <w:rFonts w:ascii="Times New Roman" w:eastAsiaTheme="minorEastAsia" w:hAnsi="Times New Roman" w:cs="Times New Roman"/>
              <w:noProof/>
              <w:kern w:val="2"/>
              <w:lang w:eastAsia="ru-RU"/>
              <w14:ligatures w14:val="standardContextual"/>
            </w:rPr>
          </w:pPr>
          <w:hyperlink w:anchor="_Toc177153929" w:history="1">
            <w:r w:rsidRPr="00054535">
              <w:rPr>
                <w:rStyle w:val="a6"/>
                <w:rFonts w:ascii="Times New Roman" w:hAnsi="Times New Roman" w:cs="Times New Roman"/>
                <w:noProof/>
              </w:rPr>
              <w:t>1.6.</w:t>
            </w:r>
            <w:r w:rsidRPr="00054535">
              <w:rPr>
                <w:rFonts w:ascii="Times New Roman" w:eastAsiaTheme="minorEastAsia" w:hAnsi="Times New Roman" w:cs="Times New Roman"/>
                <w:noProof/>
                <w:kern w:val="2"/>
                <w:lang w:eastAsia="ru-RU"/>
                <w14:ligatures w14:val="standardContextual"/>
              </w:rPr>
              <w:tab/>
            </w:r>
            <w:r w:rsidRPr="00054535">
              <w:rPr>
                <w:rStyle w:val="a6"/>
                <w:rFonts w:ascii="Times New Roman" w:hAnsi="Times New Roman" w:cs="Times New Roman"/>
                <w:noProof/>
              </w:rPr>
              <w:t xml:space="preserve">Клиническая картина </w:t>
            </w:r>
            <w:r w:rsidRPr="00054535">
              <w:rPr>
                <w:rStyle w:val="a6"/>
                <w:rFonts w:ascii="Times New Roman" w:hAnsi="Times New Roman" w:cs="Times New Roman"/>
                <w:noProof/>
                <w:shd w:val="clear" w:color="auto" w:fill="FFFFFF"/>
              </w:rPr>
              <w:t>заболевания или состояния (группы заболеваний или состояний)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instrText xml:space="preserve"> PAGEREF _Toc177153929 \h </w:instrTex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54535" w:rsidRPr="00054535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AFA450E" w14:textId="2C7C30A4" w:rsidR="00A43E19" w:rsidRPr="00054535" w:rsidRDefault="00A43E19">
          <w:pPr>
            <w:pStyle w:val="15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kern w:val="2"/>
              <w:lang w:eastAsia="ru-RU"/>
              <w14:ligatures w14:val="standardContextual"/>
            </w:rPr>
          </w:pPr>
          <w:hyperlink w:anchor="_Toc177153930" w:history="1">
            <w:r w:rsidRPr="00054535">
              <w:rPr>
                <w:rStyle w:val="a6"/>
                <w:rFonts w:ascii="Times New Roman" w:hAnsi="Times New Roman" w:cs="Times New Roman"/>
                <w:noProof/>
              </w:rPr>
              <w:t>2.</w:t>
            </w:r>
            <w:r w:rsidRPr="00054535">
              <w:rPr>
                <w:rFonts w:ascii="Times New Roman" w:eastAsiaTheme="minorEastAsia" w:hAnsi="Times New Roman" w:cs="Times New Roman"/>
                <w:noProof/>
                <w:kern w:val="2"/>
                <w:lang w:eastAsia="ru-RU"/>
                <w14:ligatures w14:val="standardContextual"/>
              </w:rPr>
              <w:tab/>
            </w:r>
            <w:r w:rsidRPr="00054535">
              <w:rPr>
                <w:rStyle w:val="a6"/>
                <w:rFonts w:ascii="Times New Roman" w:hAnsi="Times New Roman" w:cs="Times New Roman"/>
                <w:noProof/>
              </w:rPr>
              <w:t>ДИАГНОСТИКА ЗАБОЛЕВАНИЯ ИЛИ СОСТОЯНИЯ (ГРУППЫ ЗАБОЛЕВАНИЙ ИЛИ СОСТОЯНИЙ), МЕДИЦИНСКИЕ ПОКАЗАНИЯ И ПРОТИВОПОКАЗАНИЯ К ПРИМЕНЕНИЮ МЕТОДОВ ДИАГНОСТИКИ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instrText xml:space="preserve"> PAGEREF _Toc177153930 \h </w:instrTex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54535" w:rsidRPr="00054535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E37EF40" w14:textId="6DE45C72" w:rsidR="00A43E19" w:rsidRPr="00054535" w:rsidRDefault="00A43E19">
          <w:pPr>
            <w:pStyle w:val="22"/>
            <w:rPr>
              <w:rFonts w:ascii="Times New Roman" w:eastAsiaTheme="minorEastAsia" w:hAnsi="Times New Roman" w:cs="Times New Roman"/>
              <w:noProof/>
              <w:kern w:val="2"/>
              <w:lang w:eastAsia="ru-RU"/>
              <w14:ligatures w14:val="standardContextual"/>
            </w:rPr>
          </w:pPr>
          <w:hyperlink w:anchor="_Toc177153931" w:history="1">
            <w:r w:rsidRPr="00054535">
              <w:rPr>
                <w:rStyle w:val="a6"/>
                <w:rFonts w:ascii="Times New Roman" w:hAnsi="Times New Roman" w:cs="Times New Roman"/>
                <w:noProof/>
              </w:rPr>
              <w:t>2.1.</w:t>
            </w:r>
            <w:r w:rsidRPr="00054535">
              <w:rPr>
                <w:rFonts w:ascii="Times New Roman" w:eastAsiaTheme="minorEastAsia" w:hAnsi="Times New Roman" w:cs="Times New Roman"/>
                <w:noProof/>
                <w:kern w:val="2"/>
                <w:lang w:eastAsia="ru-RU"/>
                <w14:ligatures w14:val="standardContextual"/>
              </w:rPr>
              <w:tab/>
            </w:r>
            <w:r w:rsidRPr="00054535">
              <w:rPr>
                <w:rStyle w:val="a6"/>
                <w:rFonts w:ascii="Times New Roman" w:hAnsi="Times New Roman" w:cs="Times New Roman"/>
                <w:noProof/>
              </w:rPr>
              <w:t>Жалобы и анамнез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instrText xml:space="preserve"> PAGEREF _Toc177153931 \h </w:instrTex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54535" w:rsidRPr="00054535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2E21077" w14:textId="6C1E4D8C" w:rsidR="00A43E19" w:rsidRPr="00054535" w:rsidRDefault="00A43E19">
          <w:pPr>
            <w:pStyle w:val="22"/>
            <w:rPr>
              <w:rFonts w:ascii="Times New Roman" w:eastAsiaTheme="minorEastAsia" w:hAnsi="Times New Roman" w:cs="Times New Roman"/>
              <w:noProof/>
              <w:kern w:val="2"/>
              <w:lang w:eastAsia="ru-RU"/>
              <w14:ligatures w14:val="standardContextual"/>
            </w:rPr>
          </w:pPr>
          <w:hyperlink w:anchor="_Toc177153932" w:history="1">
            <w:r w:rsidRPr="00054535">
              <w:rPr>
                <w:rStyle w:val="a6"/>
                <w:rFonts w:ascii="Times New Roman" w:hAnsi="Times New Roman" w:cs="Times New Roman"/>
                <w:noProof/>
              </w:rPr>
              <w:t>2.2.</w:t>
            </w:r>
            <w:r w:rsidRPr="00054535">
              <w:rPr>
                <w:rFonts w:ascii="Times New Roman" w:eastAsiaTheme="minorEastAsia" w:hAnsi="Times New Roman" w:cs="Times New Roman"/>
                <w:noProof/>
                <w:kern w:val="2"/>
                <w:lang w:eastAsia="ru-RU"/>
                <w14:ligatures w14:val="standardContextual"/>
              </w:rPr>
              <w:tab/>
            </w:r>
            <w:r w:rsidRPr="00054535">
              <w:rPr>
                <w:rStyle w:val="a6"/>
                <w:rFonts w:ascii="Times New Roman" w:hAnsi="Times New Roman" w:cs="Times New Roman"/>
                <w:noProof/>
              </w:rPr>
              <w:t>Физикальное обследование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instrText xml:space="preserve"> PAGEREF _Toc177153932 \h </w:instrTex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54535" w:rsidRPr="00054535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59E7123" w14:textId="32BDD011" w:rsidR="00A43E19" w:rsidRPr="00054535" w:rsidRDefault="00A43E19">
          <w:pPr>
            <w:pStyle w:val="22"/>
            <w:rPr>
              <w:rFonts w:ascii="Times New Roman" w:eastAsiaTheme="minorEastAsia" w:hAnsi="Times New Roman" w:cs="Times New Roman"/>
              <w:noProof/>
              <w:kern w:val="2"/>
              <w:lang w:eastAsia="ru-RU"/>
              <w14:ligatures w14:val="standardContextual"/>
            </w:rPr>
          </w:pPr>
          <w:hyperlink w:anchor="_Toc177153933" w:history="1">
            <w:r w:rsidRPr="00054535">
              <w:rPr>
                <w:rStyle w:val="a6"/>
                <w:rFonts w:ascii="Times New Roman" w:hAnsi="Times New Roman" w:cs="Times New Roman"/>
                <w:noProof/>
              </w:rPr>
              <w:t>2.3.</w:t>
            </w:r>
            <w:r w:rsidRPr="00054535">
              <w:rPr>
                <w:rFonts w:ascii="Times New Roman" w:eastAsiaTheme="minorEastAsia" w:hAnsi="Times New Roman" w:cs="Times New Roman"/>
                <w:noProof/>
                <w:kern w:val="2"/>
                <w:lang w:eastAsia="ru-RU"/>
                <w14:ligatures w14:val="standardContextual"/>
              </w:rPr>
              <w:tab/>
            </w:r>
            <w:r w:rsidRPr="00054535">
              <w:rPr>
                <w:rStyle w:val="a6"/>
                <w:rFonts w:ascii="Times New Roman" w:hAnsi="Times New Roman" w:cs="Times New Roman"/>
                <w:noProof/>
              </w:rPr>
              <w:t>Лабораторные диагностические исследования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instrText xml:space="preserve"> PAGEREF _Toc177153933 \h </w:instrTex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54535" w:rsidRPr="00054535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A66FF44" w14:textId="6122B77A" w:rsidR="00A43E19" w:rsidRPr="00054535" w:rsidRDefault="00A43E19">
          <w:pPr>
            <w:pStyle w:val="22"/>
            <w:rPr>
              <w:rFonts w:ascii="Times New Roman" w:eastAsiaTheme="minorEastAsia" w:hAnsi="Times New Roman" w:cs="Times New Roman"/>
              <w:noProof/>
              <w:kern w:val="2"/>
              <w:lang w:eastAsia="ru-RU"/>
              <w14:ligatures w14:val="standardContextual"/>
            </w:rPr>
          </w:pPr>
          <w:hyperlink w:anchor="_Toc177153934" w:history="1">
            <w:r w:rsidRPr="00054535">
              <w:rPr>
                <w:rStyle w:val="a6"/>
                <w:rFonts w:ascii="Times New Roman" w:hAnsi="Times New Roman" w:cs="Times New Roman"/>
                <w:noProof/>
              </w:rPr>
              <w:t>2.4.</w:t>
            </w:r>
            <w:r w:rsidRPr="00054535">
              <w:rPr>
                <w:rFonts w:ascii="Times New Roman" w:eastAsiaTheme="minorEastAsia" w:hAnsi="Times New Roman" w:cs="Times New Roman"/>
                <w:noProof/>
                <w:kern w:val="2"/>
                <w:lang w:eastAsia="ru-RU"/>
                <w14:ligatures w14:val="standardContextual"/>
              </w:rPr>
              <w:tab/>
            </w:r>
            <w:r w:rsidRPr="00054535">
              <w:rPr>
                <w:rStyle w:val="a6"/>
                <w:rFonts w:ascii="Times New Roman" w:hAnsi="Times New Roman" w:cs="Times New Roman"/>
                <w:noProof/>
              </w:rPr>
              <w:t>Инструментальные диагностические исследования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instrText xml:space="preserve"> PAGEREF _Toc177153934 \h </w:instrTex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54535" w:rsidRPr="00054535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C5BAC58" w14:textId="0809632D" w:rsidR="00A43E19" w:rsidRPr="00054535" w:rsidRDefault="00A43E19">
          <w:pPr>
            <w:pStyle w:val="22"/>
            <w:rPr>
              <w:rFonts w:ascii="Times New Roman" w:eastAsiaTheme="minorEastAsia" w:hAnsi="Times New Roman" w:cs="Times New Roman"/>
              <w:noProof/>
              <w:kern w:val="2"/>
              <w:lang w:eastAsia="ru-RU"/>
              <w14:ligatures w14:val="standardContextual"/>
            </w:rPr>
          </w:pPr>
          <w:hyperlink w:anchor="_Toc177153935" w:history="1">
            <w:r w:rsidRPr="00054535">
              <w:rPr>
                <w:rStyle w:val="a6"/>
                <w:rFonts w:ascii="Times New Roman" w:hAnsi="Times New Roman" w:cs="Times New Roman"/>
                <w:noProof/>
              </w:rPr>
              <w:t>2.5.</w:t>
            </w:r>
            <w:r w:rsidRPr="00054535">
              <w:rPr>
                <w:rFonts w:ascii="Times New Roman" w:eastAsiaTheme="minorEastAsia" w:hAnsi="Times New Roman" w:cs="Times New Roman"/>
                <w:noProof/>
                <w:kern w:val="2"/>
                <w:lang w:eastAsia="ru-RU"/>
                <w14:ligatures w14:val="standardContextual"/>
              </w:rPr>
              <w:tab/>
            </w:r>
            <w:r w:rsidRPr="00054535">
              <w:rPr>
                <w:rStyle w:val="a6"/>
                <w:rFonts w:ascii="Times New Roman" w:hAnsi="Times New Roman" w:cs="Times New Roman"/>
                <w:noProof/>
              </w:rPr>
              <w:t>Иные диагностические исследования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instrText xml:space="preserve"> PAGEREF _Toc177153935 \h </w:instrTex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54535" w:rsidRPr="00054535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3EF813C" w14:textId="6D72A417" w:rsidR="00A43E19" w:rsidRPr="00054535" w:rsidRDefault="00A43E19">
          <w:pPr>
            <w:pStyle w:val="15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kern w:val="2"/>
              <w:lang w:eastAsia="ru-RU"/>
              <w14:ligatures w14:val="standardContextual"/>
            </w:rPr>
          </w:pPr>
          <w:hyperlink w:anchor="_Toc177153936" w:history="1">
            <w:r w:rsidRPr="00054535">
              <w:rPr>
                <w:rStyle w:val="a6"/>
                <w:rFonts w:ascii="Times New Roman" w:hAnsi="Times New Roman" w:cs="Times New Roman"/>
                <w:noProof/>
              </w:rPr>
              <w:t>3.</w:t>
            </w:r>
            <w:r w:rsidRPr="00054535">
              <w:rPr>
                <w:rFonts w:ascii="Times New Roman" w:eastAsiaTheme="minorEastAsia" w:hAnsi="Times New Roman" w:cs="Times New Roman"/>
                <w:noProof/>
                <w:kern w:val="2"/>
                <w:lang w:eastAsia="ru-RU"/>
                <w14:ligatures w14:val="standardContextual"/>
              </w:rPr>
              <w:tab/>
            </w:r>
            <w:r w:rsidRPr="00054535">
              <w:rPr>
                <w:rStyle w:val="a6"/>
                <w:rFonts w:ascii="Times New Roman" w:hAnsi="Times New Roman" w:cs="Times New Roman"/>
                <w:noProof/>
              </w:rPr>
              <w:t>ЛЕЧЕНИЕ, ВКЛЮЧАЯ МЕДИКАМЕНТОЗНУЮ И НЕМЕДИКАМЕНТОЗНУЮ ТЕРАПИИ, ДИЕТОТЕРАПИЮ, ОБЕЗБОЛИВАНИЕ, МЕДИЦИНСКИЕ ПОКАЗАНИЯ И ПРОТИВОПОКАЗАНИЯ К ПРИМЕНЕНИЮ МЕТОДОВ ЛЕЧЕНИЯ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instrText xml:space="preserve"> PAGEREF _Toc177153936 \h </w:instrTex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54535" w:rsidRPr="00054535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63DCFC3" w14:textId="4DC57D37" w:rsidR="00A43E19" w:rsidRPr="00054535" w:rsidRDefault="00A43E19">
          <w:pPr>
            <w:pStyle w:val="22"/>
            <w:rPr>
              <w:rFonts w:ascii="Times New Roman" w:eastAsiaTheme="minorEastAsia" w:hAnsi="Times New Roman" w:cs="Times New Roman"/>
              <w:noProof/>
              <w:kern w:val="2"/>
              <w:lang w:eastAsia="ru-RU"/>
              <w14:ligatures w14:val="standardContextual"/>
            </w:rPr>
          </w:pPr>
          <w:hyperlink w:anchor="_Toc177153937" w:history="1">
            <w:r w:rsidRPr="00054535">
              <w:rPr>
                <w:rStyle w:val="a6"/>
                <w:rFonts w:ascii="Times New Roman" w:hAnsi="Times New Roman" w:cs="Times New Roman"/>
                <w:noProof/>
              </w:rPr>
              <w:t>3.1.</w:t>
            </w:r>
            <w:r w:rsidRPr="00054535">
              <w:rPr>
                <w:rFonts w:ascii="Times New Roman" w:eastAsiaTheme="minorEastAsia" w:hAnsi="Times New Roman" w:cs="Times New Roman"/>
                <w:noProof/>
                <w:kern w:val="2"/>
                <w:lang w:eastAsia="ru-RU"/>
                <w14:ligatures w14:val="standardContextual"/>
              </w:rPr>
              <w:tab/>
            </w:r>
            <w:r w:rsidRPr="00054535">
              <w:rPr>
                <w:rStyle w:val="a6"/>
                <w:rFonts w:ascii="Times New Roman" w:hAnsi="Times New Roman" w:cs="Times New Roman"/>
                <w:noProof/>
              </w:rPr>
              <w:t>Нейрохирургическое лечение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instrText xml:space="preserve"> PAGEREF _Toc177153937 \h </w:instrTex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54535" w:rsidRPr="00054535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C583425" w14:textId="33F0E5F4" w:rsidR="00A43E19" w:rsidRPr="00054535" w:rsidRDefault="00A43E19">
          <w:pPr>
            <w:pStyle w:val="22"/>
            <w:rPr>
              <w:rFonts w:ascii="Times New Roman" w:eastAsiaTheme="minorEastAsia" w:hAnsi="Times New Roman" w:cs="Times New Roman"/>
              <w:noProof/>
              <w:kern w:val="2"/>
              <w:lang w:eastAsia="ru-RU"/>
              <w14:ligatures w14:val="standardContextual"/>
            </w:rPr>
          </w:pPr>
          <w:hyperlink w:anchor="_Toc177153938" w:history="1">
            <w:r w:rsidRPr="00054535">
              <w:rPr>
                <w:rStyle w:val="a6"/>
                <w:rFonts w:ascii="Times New Roman" w:eastAsia="AdvOT1ef757c0" w:hAnsi="Times New Roman" w:cs="Times New Roman"/>
                <w:b/>
                <w:bCs/>
                <w:noProof/>
              </w:rPr>
              <w:t>3.2.</w:t>
            </w:r>
            <w:r w:rsidRPr="00054535">
              <w:rPr>
                <w:rFonts w:ascii="Times New Roman" w:eastAsiaTheme="minorEastAsia" w:hAnsi="Times New Roman" w:cs="Times New Roman"/>
                <w:noProof/>
                <w:kern w:val="2"/>
                <w:lang w:eastAsia="ru-RU"/>
                <w14:ligatures w14:val="standardContextual"/>
              </w:rPr>
              <w:tab/>
            </w:r>
            <w:r w:rsidRPr="00054535">
              <w:rPr>
                <w:rStyle w:val="a6"/>
                <w:rFonts w:ascii="Times New Roman" w:eastAsia="AdvOT1ef757c0" w:hAnsi="Times New Roman" w:cs="Times New Roman"/>
                <w:b/>
                <w:bCs/>
                <w:noProof/>
              </w:rPr>
              <w:t>Радиотерапия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instrText xml:space="preserve"> PAGEREF _Toc177153938 \h </w:instrTex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54535" w:rsidRPr="00054535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ED55424" w14:textId="4C0C85FD" w:rsidR="00A43E19" w:rsidRPr="00054535" w:rsidRDefault="00A43E19">
          <w:pPr>
            <w:pStyle w:val="22"/>
            <w:rPr>
              <w:rFonts w:ascii="Times New Roman" w:eastAsiaTheme="minorEastAsia" w:hAnsi="Times New Roman" w:cs="Times New Roman"/>
              <w:noProof/>
              <w:kern w:val="2"/>
              <w:lang w:eastAsia="ru-RU"/>
              <w14:ligatures w14:val="standardContextual"/>
            </w:rPr>
          </w:pPr>
          <w:hyperlink w:anchor="_Toc177153939" w:history="1">
            <w:r w:rsidRPr="00054535">
              <w:rPr>
                <w:rStyle w:val="a6"/>
                <w:rFonts w:ascii="Times New Roman" w:hAnsi="Times New Roman" w:cs="Times New Roman"/>
                <w:b/>
                <w:bCs/>
                <w:noProof/>
              </w:rPr>
              <w:t>3.3.</w:t>
            </w:r>
            <w:r w:rsidRPr="00054535">
              <w:rPr>
                <w:rFonts w:ascii="Times New Roman" w:eastAsiaTheme="minorEastAsia" w:hAnsi="Times New Roman" w:cs="Times New Roman"/>
                <w:noProof/>
                <w:kern w:val="2"/>
                <w:lang w:eastAsia="ru-RU"/>
                <w14:ligatures w14:val="standardContextual"/>
              </w:rPr>
              <w:tab/>
            </w:r>
            <w:r w:rsidRPr="00054535">
              <w:rPr>
                <w:rStyle w:val="a6"/>
                <w:rFonts w:ascii="Times New Roman" w:hAnsi="Times New Roman" w:cs="Times New Roman"/>
                <w:b/>
                <w:bCs/>
                <w:noProof/>
              </w:rPr>
              <w:t>Противоопухолевое лекарственное лечение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instrText xml:space="preserve"> PAGEREF _Toc177153939 \h </w:instrTex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54535" w:rsidRPr="00054535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909EE14" w14:textId="33588985" w:rsidR="00A43E19" w:rsidRPr="00054535" w:rsidRDefault="00A43E19">
          <w:pPr>
            <w:pStyle w:val="22"/>
            <w:rPr>
              <w:rFonts w:ascii="Times New Roman" w:eastAsiaTheme="minorEastAsia" w:hAnsi="Times New Roman" w:cs="Times New Roman"/>
              <w:noProof/>
              <w:kern w:val="2"/>
              <w:lang w:eastAsia="ru-RU"/>
              <w14:ligatures w14:val="standardContextual"/>
            </w:rPr>
          </w:pPr>
          <w:hyperlink w:anchor="_Toc177153940" w:history="1">
            <w:r w:rsidRPr="00054535">
              <w:rPr>
                <w:rStyle w:val="a6"/>
                <w:rFonts w:ascii="Times New Roman" w:hAnsi="Times New Roman" w:cs="Times New Roman"/>
                <w:noProof/>
              </w:rPr>
              <w:t>3.4.</w:t>
            </w:r>
            <w:r w:rsidRPr="00054535">
              <w:rPr>
                <w:rFonts w:ascii="Times New Roman" w:eastAsiaTheme="minorEastAsia" w:hAnsi="Times New Roman" w:cs="Times New Roman"/>
                <w:noProof/>
                <w:kern w:val="2"/>
                <w:lang w:eastAsia="ru-RU"/>
                <w14:ligatures w14:val="standardContextual"/>
              </w:rPr>
              <w:tab/>
            </w:r>
            <w:r w:rsidRPr="00054535">
              <w:rPr>
                <w:rStyle w:val="a6"/>
                <w:rFonts w:ascii="Times New Roman" w:hAnsi="Times New Roman" w:cs="Times New Roman"/>
                <w:b/>
                <w:bCs/>
                <w:noProof/>
              </w:rPr>
              <w:t>Лептоменингеальное поражение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instrText xml:space="preserve"> PAGEREF _Toc177153940 \h </w:instrTex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54535" w:rsidRPr="00054535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CFF38A0" w14:textId="36967D40" w:rsidR="00A43E19" w:rsidRPr="00054535" w:rsidRDefault="00A43E19">
          <w:pPr>
            <w:pStyle w:val="22"/>
            <w:rPr>
              <w:rFonts w:ascii="Times New Roman" w:eastAsiaTheme="minorEastAsia" w:hAnsi="Times New Roman" w:cs="Times New Roman"/>
              <w:noProof/>
              <w:kern w:val="2"/>
              <w:lang w:eastAsia="ru-RU"/>
              <w14:ligatures w14:val="standardContextual"/>
            </w:rPr>
          </w:pPr>
          <w:hyperlink w:anchor="_Toc177153941" w:history="1">
            <w:r w:rsidRPr="00054535">
              <w:rPr>
                <w:rStyle w:val="a6"/>
                <w:rFonts w:ascii="Times New Roman" w:hAnsi="Times New Roman" w:cs="Times New Roman"/>
                <w:b/>
                <w:bCs/>
                <w:noProof/>
              </w:rPr>
              <w:t>3.5.</w:t>
            </w:r>
            <w:r w:rsidRPr="00054535">
              <w:rPr>
                <w:rFonts w:ascii="Times New Roman" w:eastAsiaTheme="minorEastAsia" w:hAnsi="Times New Roman" w:cs="Times New Roman"/>
                <w:noProof/>
                <w:kern w:val="2"/>
                <w:lang w:eastAsia="ru-RU"/>
                <w14:ligatures w14:val="standardContextual"/>
              </w:rPr>
              <w:tab/>
            </w:r>
            <w:r w:rsidRPr="00054535">
              <w:rPr>
                <w:rStyle w:val="a6"/>
                <w:rFonts w:ascii="Times New Roman" w:hAnsi="Times New Roman" w:cs="Times New Roman"/>
                <w:b/>
                <w:bCs/>
                <w:noProof/>
              </w:rPr>
              <w:t>Интракраниальная прогрессия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instrText xml:space="preserve"> PAGEREF _Toc177153941 \h </w:instrTex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54535" w:rsidRPr="00054535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62C3747" w14:textId="7E5AADF3" w:rsidR="00A43E19" w:rsidRPr="00054535" w:rsidRDefault="00A43E19">
          <w:pPr>
            <w:pStyle w:val="22"/>
            <w:rPr>
              <w:rFonts w:ascii="Times New Roman" w:eastAsiaTheme="minorEastAsia" w:hAnsi="Times New Roman" w:cs="Times New Roman"/>
              <w:noProof/>
              <w:kern w:val="2"/>
              <w:lang w:eastAsia="ru-RU"/>
              <w14:ligatures w14:val="standardContextual"/>
            </w:rPr>
          </w:pPr>
          <w:hyperlink w:anchor="_Toc177153942" w:history="1">
            <w:r w:rsidRPr="00054535">
              <w:rPr>
                <w:rStyle w:val="a6"/>
                <w:rFonts w:ascii="Times New Roman" w:hAnsi="Times New Roman" w:cs="Times New Roman"/>
                <w:b/>
                <w:bCs/>
                <w:noProof/>
              </w:rPr>
              <w:t>3.6.</w:t>
            </w:r>
            <w:r w:rsidRPr="00054535">
              <w:rPr>
                <w:rFonts w:ascii="Times New Roman" w:eastAsiaTheme="minorEastAsia" w:hAnsi="Times New Roman" w:cs="Times New Roman"/>
                <w:noProof/>
                <w:kern w:val="2"/>
                <w:lang w:eastAsia="ru-RU"/>
                <w14:ligatures w14:val="standardContextual"/>
              </w:rPr>
              <w:tab/>
            </w:r>
            <w:r w:rsidRPr="00054535">
              <w:rPr>
                <w:rStyle w:val="a6"/>
                <w:rFonts w:ascii="Times New Roman" w:hAnsi="Times New Roman" w:cs="Times New Roman"/>
                <w:b/>
                <w:bCs/>
                <w:noProof/>
              </w:rPr>
              <w:t>Стероидная и противоотечная терапия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instrText xml:space="preserve"> PAGEREF _Toc177153942 \h </w:instrTex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54535" w:rsidRPr="00054535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95180E0" w14:textId="0AED808B" w:rsidR="00A43E19" w:rsidRPr="00054535" w:rsidRDefault="00A43E19">
          <w:pPr>
            <w:pStyle w:val="22"/>
            <w:rPr>
              <w:rFonts w:ascii="Times New Roman" w:eastAsiaTheme="minorEastAsia" w:hAnsi="Times New Roman" w:cs="Times New Roman"/>
              <w:noProof/>
              <w:kern w:val="2"/>
              <w:lang w:eastAsia="ru-RU"/>
              <w14:ligatures w14:val="standardContextual"/>
            </w:rPr>
          </w:pPr>
          <w:hyperlink w:anchor="_Toc177153943" w:history="1">
            <w:r w:rsidRPr="00054535">
              <w:rPr>
                <w:rStyle w:val="a6"/>
                <w:rFonts w:ascii="Times New Roman" w:hAnsi="Times New Roman" w:cs="Times New Roman"/>
                <w:b/>
                <w:iCs/>
                <w:noProof/>
              </w:rPr>
              <w:t>3.7.</w:t>
            </w:r>
            <w:r w:rsidRPr="00054535">
              <w:rPr>
                <w:rFonts w:ascii="Times New Roman" w:eastAsiaTheme="minorEastAsia" w:hAnsi="Times New Roman" w:cs="Times New Roman"/>
                <w:noProof/>
                <w:kern w:val="2"/>
                <w:lang w:eastAsia="ru-RU"/>
                <w14:ligatures w14:val="standardContextual"/>
              </w:rPr>
              <w:tab/>
            </w:r>
            <w:r w:rsidRPr="00054535">
              <w:rPr>
                <w:rStyle w:val="a6"/>
                <w:rFonts w:ascii="Times New Roman" w:hAnsi="Times New Roman" w:cs="Times New Roman"/>
                <w:b/>
                <w:iCs/>
                <w:noProof/>
              </w:rPr>
              <w:t>Противосудорожная терапия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instrText xml:space="preserve"> PAGEREF _Toc177153943 \h </w:instrTex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54535" w:rsidRPr="00054535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6C9E24C" w14:textId="5A30467A" w:rsidR="00A43E19" w:rsidRPr="00054535" w:rsidRDefault="00A43E19">
          <w:pPr>
            <w:pStyle w:val="22"/>
            <w:rPr>
              <w:rFonts w:ascii="Times New Roman" w:eastAsiaTheme="minorEastAsia" w:hAnsi="Times New Roman" w:cs="Times New Roman"/>
              <w:noProof/>
              <w:kern w:val="2"/>
              <w:lang w:eastAsia="ru-RU"/>
              <w14:ligatures w14:val="standardContextual"/>
            </w:rPr>
          </w:pPr>
          <w:hyperlink w:anchor="_Toc177153944" w:history="1">
            <w:r w:rsidRPr="00054535">
              <w:rPr>
                <w:rStyle w:val="a6"/>
                <w:rFonts w:ascii="Times New Roman" w:hAnsi="Times New Roman" w:cs="Times New Roman"/>
                <w:b/>
                <w:iCs/>
                <w:noProof/>
              </w:rPr>
              <w:t>3.8.</w:t>
            </w:r>
            <w:r w:rsidRPr="00054535">
              <w:rPr>
                <w:rFonts w:ascii="Times New Roman" w:eastAsiaTheme="minorEastAsia" w:hAnsi="Times New Roman" w:cs="Times New Roman"/>
                <w:noProof/>
                <w:kern w:val="2"/>
                <w:lang w:eastAsia="ru-RU"/>
                <w14:ligatures w14:val="standardContextual"/>
              </w:rPr>
              <w:tab/>
            </w:r>
            <w:r w:rsidRPr="00054535">
              <w:rPr>
                <w:rStyle w:val="a6"/>
                <w:rFonts w:ascii="Times New Roman" w:hAnsi="Times New Roman" w:cs="Times New Roman"/>
                <w:b/>
                <w:iCs/>
                <w:noProof/>
              </w:rPr>
              <w:t>Паллиативная и симптоматическая терапия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instrText xml:space="preserve"> PAGEREF _Toc177153944 \h </w:instrTex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54535" w:rsidRPr="00054535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9FB5E0A" w14:textId="424283B9" w:rsidR="00A43E19" w:rsidRPr="00054535" w:rsidRDefault="00A43E19">
          <w:pPr>
            <w:pStyle w:val="15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kern w:val="2"/>
              <w:lang w:eastAsia="ru-RU"/>
              <w14:ligatures w14:val="standardContextual"/>
            </w:rPr>
          </w:pPr>
          <w:hyperlink w:anchor="_Toc177153945" w:history="1">
            <w:r w:rsidRPr="00054535">
              <w:rPr>
                <w:rStyle w:val="a6"/>
                <w:rFonts w:ascii="Times New Roman" w:hAnsi="Times New Roman" w:cs="Times New Roman"/>
                <w:bCs/>
                <w:noProof/>
              </w:rPr>
              <w:t>4.</w:t>
            </w:r>
            <w:r w:rsidRPr="00054535">
              <w:rPr>
                <w:rFonts w:ascii="Times New Roman" w:eastAsiaTheme="minorEastAsia" w:hAnsi="Times New Roman" w:cs="Times New Roman"/>
                <w:noProof/>
                <w:kern w:val="2"/>
                <w:lang w:eastAsia="ru-RU"/>
                <w14:ligatures w14:val="standardContextual"/>
              </w:rPr>
              <w:tab/>
            </w:r>
            <w:r w:rsidRPr="00054535">
              <w:rPr>
                <w:rStyle w:val="a6"/>
                <w:rFonts w:ascii="Times New Roman" w:hAnsi="Times New Roman" w:cs="Times New Roman"/>
                <w:bCs/>
                <w:noProof/>
              </w:rPr>
              <w:t>МЕДИЦИНСКАЯ РЕАБИЛИТАЦИЯ И САНАТОРНО-КУРОРТНОЕ ЛЕЧЕНИЕ, МЕДИЦИНСКИЕ ПОКАЗАНИЯ И ПРОТИВОПОКАЗАНИЯ К ПРИМЕНЕНИЮ МЕТОДОВ РЕАБИЛИТАЦИИ, В ТОМ ЧИСЛЕ ОСНОВАННЫХ НА ИСПОЛЬЗОВАНИИ ПРИРОДНЫХ ЛЕЧЕБНЫХ ФАКТОРОВ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instrText xml:space="preserve"> PAGEREF _Toc177153945 \h </w:instrTex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54535" w:rsidRPr="00054535">
              <w:rPr>
                <w:rFonts w:ascii="Times New Roman" w:hAnsi="Times New Roman" w:cs="Times New Roman"/>
                <w:noProof/>
                <w:webHidden/>
              </w:rPr>
              <w:t>16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B539D12" w14:textId="5A65F8DC" w:rsidR="00A43E19" w:rsidRPr="00054535" w:rsidRDefault="00A43E19">
          <w:pPr>
            <w:pStyle w:val="22"/>
            <w:rPr>
              <w:rFonts w:ascii="Times New Roman" w:eastAsiaTheme="minorEastAsia" w:hAnsi="Times New Roman" w:cs="Times New Roman"/>
              <w:noProof/>
              <w:kern w:val="2"/>
              <w:lang w:eastAsia="ru-RU"/>
              <w14:ligatures w14:val="standardContextual"/>
            </w:rPr>
          </w:pPr>
          <w:hyperlink w:anchor="_Toc177153946" w:history="1">
            <w:r w:rsidRPr="00054535">
              <w:rPr>
                <w:rStyle w:val="a6"/>
                <w:rFonts w:ascii="Times New Roman" w:hAnsi="Times New Roman" w:cs="Times New Roman"/>
                <w:noProof/>
              </w:rPr>
              <w:t>4.1.</w:t>
            </w:r>
            <w:r w:rsidRPr="00054535">
              <w:rPr>
                <w:rFonts w:ascii="Times New Roman" w:eastAsiaTheme="minorEastAsia" w:hAnsi="Times New Roman" w:cs="Times New Roman"/>
                <w:noProof/>
                <w:kern w:val="2"/>
                <w:lang w:eastAsia="ru-RU"/>
                <w14:ligatures w14:val="standardContextual"/>
              </w:rPr>
              <w:tab/>
            </w:r>
            <w:r w:rsidRPr="00054535">
              <w:rPr>
                <w:rStyle w:val="a6"/>
                <w:rFonts w:ascii="Times New Roman" w:hAnsi="Times New Roman" w:cs="Times New Roman"/>
                <w:noProof/>
              </w:rPr>
              <w:t>Принципы психологической реабилитации пациентов с метастатическим поражением головного мозга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instrText xml:space="preserve"> PAGEREF _Toc177153946 \h </w:instrTex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54535" w:rsidRPr="00054535">
              <w:rPr>
                <w:rFonts w:ascii="Times New Roman" w:hAnsi="Times New Roman" w:cs="Times New Roman"/>
                <w:noProof/>
                <w:webHidden/>
              </w:rPr>
              <w:t>16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1BD83B3" w14:textId="158346E8" w:rsidR="00A43E19" w:rsidRPr="00054535" w:rsidRDefault="00A43E19">
          <w:pPr>
            <w:pStyle w:val="15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kern w:val="2"/>
              <w:lang w:eastAsia="ru-RU"/>
              <w14:ligatures w14:val="standardContextual"/>
            </w:rPr>
          </w:pPr>
          <w:hyperlink w:anchor="_Toc177153947" w:history="1">
            <w:r w:rsidRPr="00054535">
              <w:rPr>
                <w:rStyle w:val="a6"/>
                <w:rFonts w:ascii="Times New Roman" w:hAnsi="Times New Roman" w:cs="Times New Roman"/>
                <w:bCs/>
                <w:noProof/>
              </w:rPr>
              <w:t>5.</w:t>
            </w:r>
            <w:r w:rsidRPr="00054535">
              <w:rPr>
                <w:rFonts w:ascii="Times New Roman" w:eastAsiaTheme="minorEastAsia" w:hAnsi="Times New Roman" w:cs="Times New Roman"/>
                <w:noProof/>
                <w:kern w:val="2"/>
                <w:lang w:eastAsia="ru-RU"/>
                <w14:ligatures w14:val="standardContextual"/>
              </w:rPr>
              <w:tab/>
            </w:r>
            <w:r w:rsidRPr="00054535">
              <w:rPr>
                <w:rStyle w:val="a6"/>
                <w:rFonts w:ascii="Times New Roman" w:hAnsi="Times New Roman" w:cs="Times New Roman"/>
                <w:bCs/>
                <w:noProof/>
              </w:rPr>
              <w:t>ПРОФИЛАКТИКА И ДИСПАНСЕРНОЕ НАБЛЮДЕНИЕ, МЕДИЦИНСКИЕ ПОКАЗАНИЯ И ПРОТИВОПОКАЗАНИЯ К ПРИМЕНЕНИЮ МЕТОДОВ ПРОФИЛАКТИКИ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instrText xml:space="preserve"> PAGEREF _Toc177153947 \h </w:instrTex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54535" w:rsidRPr="00054535">
              <w:rPr>
                <w:rFonts w:ascii="Times New Roman" w:hAnsi="Times New Roman" w:cs="Times New Roman"/>
                <w:noProof/>
                <w:webHidden/>
              </w:rPr>
              <w:t>16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E721A6F" w14:textId="114D8415" w:rsidR="00A43E19" w:rsidRPr="00054535" w:rsidRDefault="00A43E19">
          <w:pPr>
            <w:pStyle w:val="15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kern w:val="2"/>
              <w:lang w:eastAsia="ru-RU"/>
              <w14:ligatures w14:val="standardContextual"/>
            </w:rPr>
          </w:pPr>
          <w:hyperlink w:anchor="_Toc177153948" w:history="1">
            <w:r w:rsidRPr="00054535">
              <w:rPr>
                <w:rStyle w:val="a6"/>
                <w:rFonts w:ascii="Times New Roman" w:hAnsi="Times New Roman" w:cs="Times New Roman"/>
                <w:bCs/>
                <w:noProof/>
              </w:rPr>
              <w:t>6.</w:t>
            </w:r>
            <w:r w:rsidRPr="00054535">
              <w:rPr>
                <w:rFonts w:ascii="Times New Roman" w:eastAsiaTheme="minorEastAsia" w:hAnsi="Times New Roman" w:cs="Times New Roman"/>
                <w:noProof/>
                <w:kern w:val="2"/>
                <w:lang w:eastAsia="ru-RU"/>
                <w14:ligatures w14:val="standardContextual"/>
              </w:rPr>
              <w:tab/>
            </w:r>
            <w:r w:rsidRPr="00054535">
              <w:rPr>
                <w:rStyle w:val="a6"/>
                <w:rFonts w:ascii="Times New Roman" w:hAnsi="Times New Roman" w:cs="Times New Roman"/>
                <w:bCs/>
                <w:noProof/>
              </w:rPr>
              <w:t>ОРГАНИЗАЦИЯ ОКАЗАНИЯ МЕДИЦИНСКОЙ ПОМОЩИ ПАЦИЕНТАМ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instrText xml:space="preserve"> PAGEREF _Toc177153948 \h </w:instrTex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54535" w:rsidRPr="00054535">
              <w:rPr>
                <w:rFonts w:ascii="Times New Roman" w:hAnsi="Times New Roman" w:cs="Times New Roman"/>
                <w:noProof/>
                <w:webHidden/>
              </w:rPr>
              <w:t>16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4E95D8D" w14:textId="153FA328" w:rsidR="00A43E19" w:rsidRPr="00054535" w:rsidRDefault="00A43E19">
          <w:pPr>
            <w:pStyle w:val="15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kern w:val="2"/>
              <w:lang w:eastAsia="ru-RU"/>
              <w14:ligatures w14:val="standardContextual"/>
            </w:rPr>
          </w:pPr>
          <w:r w:rsidRPr="00054535">
            <w:rPr>
              <w:rStyle w:val="a6"/>
              <w:rFonts w:ascii="Times New Roman" w:hAnsi="Times New Roman" w:cs="Times New Roman"/>
              <w:noProof/>
            </w:rPr>
            <w:lastRenderedPageBreak/>
            <w:t xml:space="preserve">7. </w:t>
          </w:r>
          <w:hyperlink w:anchor="_Toc177153954" w:history="1">
            <w:r w:rsidRPr="00054535">
              <w:rPr>
                <w:rStyle w:val="a6"/>
                <w:rFonts w:ascii="Times New Roman" w:hAnsi="Times New Roman" w:cs="Times New Roman"/>
                <w:noProof/>
              </w:rPr>
              <w:t>ДОПОЛНИТЕЛЬНАЯ ИНФОРМАЦИЯ (В ТОМ ЧИСЛЕ ФАКТОРЫ, ВЛИЯЮЩИЕ НА ИСХОД ЗАБОЛЕВАНИЯ ИЛИ СОСТОЯНИЯ)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instrText xml:space="preserve"> PAGEREF _Toc177153954 \h </w:instrTex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54535" w:rsidRPr="00054535">
              <w:rPr>
                <w:rFonts w:ascii="Times New Roman" w:hAnsi="Times New Roman" w:cs="Times New Roman"/>
                <w:noProof/>
                <w:webHidden/>
              </w:rPr>
              <w:t>20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7B6C616" w14:textId="0188A143" w:rsidR="00A43E19" w:rsidRPr="00054535" w:rsidRDefault="00A43E19">
          <w:pPr>
            <w:pStyle w:val="15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kern w:val="2"/>
              <w:lang w:eastAsia="ru-RU"/>
              <w14:ligatures w14:val="standardContextual"/>
            </w:rPr>
          </w:pPr>
          <w:hyperlink w:anchor="_Toc177153955" w:history="1">
            <w:r w:rsidRPr="00054535">
              <w:rPr>
                <w:rStyle w:val="a6"/>
                <w:rFonts w:ascii="Times New Roman" w:hAnsi="Times New Roman" w:cs="Times New Roman"/>
                <w:noProof/>
              </w:rPr>
              <w:t>КРИТЕРИИ ОЦЕНКИ КАЧЕСТВА МЕДИЦИНСКОЙ ПОМОЩИ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instrText xml:space="preserve"> PAGEREF _Toc177153955 \h </w:instrTex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54535" w:rsidRPr="00054535">
              <w:rPr>
                <w:rFonts w:ascii="Times New Roman" w:hAnsi="Times New Roman" w:cs="Times New Roman"/>
                <w:noProof/>
                <w:webHidden/>
              </w:rPr>
              <w:t>21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9DA07FE" w14:textId="027E0E2D" w:rsidR="00A43E19" w:rsidRPr="00054535" w:rsidRDefault="00A43E19">
          <w:pPr>
            <w:pStyle w:val="15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kern w:val="2"/>
              <w:lang w:eastAsia="ru-RU"/>
              <w14:ligatures w14:val="standardContextual"/>
            </w:rPr>
          </w:pPr>
          <w:hyperlink w:anchor="_Toc177153956" w:history="1">
            <w:r w:rsidRPr="00054535">
              <w:rPr>
                <w:rStyle w:val="a6"/>
                <w:rFonts w:ascii="Times New Roman" w:hAnsi="Times New Roman" w:cs="Times New Roman"/>
                <w:bCs/>
                <w:noProof/>
              </w:rPr>
              <w:t>СПИСОК</w:t>
            </w:r>
            <w:r w:rsidRPr="00054535">
              <w:rPr>
                <w:rStyle w:val="a6"/>
                <w:rFonts w:ascii="Times New Roman" w:hAnsi="Times New Roman" w:cs="Times New Roman"/>
                <w:bCs/>
                <w:noProof/>
                <w:lang w:val="en-US"/>
              </w:rPr>
              <w:t xml:space="preserve"> </w:t>
            </w:r>
            <w:r w:rsidRPr="00054535">
              <w:rPr>
                <w:rStyle w:val="a6"/>
                <w:rFonts w:ascii="Times New Roman" w:hAnsi="Times New Roman" w:cs="Times New Roman"/>
                <w:bCs/>
                <w:noProof/>
              </w:rPr>
              <w:t>ЛИТЕРАТУРЫ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instrText xml:space="preserve"> PAGEREF _Toc177153956 \h </w:instrTex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54535" w:rsidRPr="00054535">
              <w:rPr>
                <w:rFonts w:ascii="Times New Roman" w:hAnsi="Times New Roman" w:cs="Times New Roman"/>
                <w:noProof/>
                <w:webHidden/>
              </w:rPr>
              <w:t>22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C71787C" w14:textId="4996CF3E" w:rsidR="00A43E19" w:rsidRPr="00054535" w:rsidRDefault="00A43E19">
          <w:pPr>
            <w:pStyle w:val="15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kern w:val="2"/>
              <w:lang w:eastAsia="ru-RU"/>
              <w14:ligatures w14:val="standardContextual"/>
            </w:rPr>
          </w:pPr>
          <w:hyperlink w:anchor="_Toc177153957" w:history="1">
            <w:r w:rsidRPr="00054535">
              <w:rPr>
                <w:rStyle w:val="a6"/>
                <w:rFonts w:ascii="Times New Roman" w:hAnsi="Times New Roman" w:cs="Times New Roman"/>
                <w:noProof/>
              </w:rPr>
              <w:t>Приложение А1. Состав Рабочей группы по разработке и пересмотру клинических рекомендаций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instrText xml:space="preserve"> PAGEREF _Toc177153957 \h </w:instrTex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54535" w:rsidRPr="00054535">
              <w:rPr>
                <w:rFonts w:ascii="Times New Roman" w:hAnsi="Times New Roman" w:cs="Times New Roman"/>
                <w:noProof/>
                <w:webHidden/>
              </w:rPr>
              <w:t>24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8280563" w14:textId="4B79F3CB" w:rsidR="00A43E19" w:rsidRPr="00054535" w:rsidRDefault="00A43E19">
          <w:pPr>
            <w:pStyle w:val="15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kern w:val="2"/>
              <w:lang w:eastAsia="ru-RU"/>
              <w14:ligatures w14:val="standardContextual"/>
            </w:rPr>
          </w:pPr>
          <w:hyperlink w:anchor="_Toc177153958" w:history="1">
            <w:r w:rsidRPr="00054535">
              <w:rPr>
                <w:rStyle w:val="a6"/>
                <w:rFonts w:ascii="Times New Roman" w:hAnsi="Times New Roman" w:cs="Times New Roman"/>
                <w:noProof/>
              </w:rPr>
              <w:t>Приложение А2. Методология разработки клинических рекомендаций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instrText xml:space="preserve"> PAGEREF _Toc177153958 \h </w:instrTex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54535" w:rsidRPr="00054535">
              <w:rPr>
                <w:rFonts w:ascii="Times New Roman" w:hAnsi="Times New Roman" w:cs="Times New Roman"/>
                <w:noProof/>
                <w:webHidden/>
              </w:rPr>
              <w:t>26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26386B8" w14:textId="7D0C9600" w:rsidR="00A43E19" w:rsidRPr="00054535" w:rsidRDefault="00A43E19">
          <w:pPr>
            <w:pStyle w:val="15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kern w:val="2"/>
              <w:lang w:eastAsia="ru-RU"/>
              <w14:ligatures w14:val="standardContextual"/>
            </w:rPr>
          </w:pPr>
          <w:hyperlink w:anchor="_Toc177153959" w:history="1">
            <w:r w:rsidRPr="00054535">
              <w:rPr>
                <w:rStyle w:val="a6"/>
                <w:rFonts w:ascii="Times New Roman" w:hAnsi="Times New Roman" w:cs="Times New Roman"/>
                <w:b/>
                <w:bCs/>
                <w:noProof/>
              </w:rPr>
              <w:t>Приложение А3. Справочные материалы, включая соответствие показаний к применению и противопоказаний, способов применения и доз лекарственных препаратов, инструкции по применению лекарственного препарата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instrText xml:space="preserve"> PAGEREF _Toc177153959 \h </w:instrTex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54535" w:rsidRPr="00054535">
              <w:rPr>
                <w:rFonts w:ascii="Times New Roman" w:hAnsi="Times New Roman" w:cs="Times New Roman"/>
                <w:noProof/>
                <w:webHidden/>
              </w:rPr>
              <w:t>28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F34464A" w14:textId="3D73A4FC" w:rsidR="00A43E19" w:rsidRPr="00054535" w:rsidRDefault="00A43E19">
          <w:pPr>
            <w:pStyle w:val="15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kern w:val="2"/>
              <w:lang w:eastAsia="ru-RU"/>
              <w14:ligatures w14:val="standardContextual"/>
            </w:rPr>
          </w:pPr>
          <w:hyperlink w:anchor="_Toc177153960" w:history="1">
            <w:r w:rsidRPr="00054535">
              <w:rPr>
                <w:rStyle w:val="a6"/>
                <w:rFonts w:ascii="Times New Roman" w:hAnsi="Times New Roman" w:cs="Times New Roman"/>
                <w:b/>
                <w:noProof/>
              </w:rPr>
              <w:t>Приложение Б. Алгоритмы действия врача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instrText xml:space="preserve"> PAGEREF _Toc177153960 \h </w:instrTex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54535" w:rsidRPr="00054535">
              <w:rPr>
                <w:rFonts w:ascii="Times New Roman" w:hAnsi="Times New Roman" w:cs="Times New Roman"/>
                <w:noProof/>
                <w:webHidden/>
              </w:rPr>
              <w:t>29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379720E" w14:textId="7AA120A9" w:rsidR="00A43E19" w:rsidRPr="00054535" w:rsidRDefault="00A43E19">
          <w:pPr>
            <w:pStyle w:val="15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kern w:val="2"/>
              <w:lang w:eastAsia="ru-RU"/>
              <w14:ligatures w14:val="standardContextual"/>
            </w:rPr>
          </w:pPr>
          <w:hyperlink w:anchor="_Toc177153961" w:history="1">
            <w:r w:rsidRPr="00054535">
              <w:rPr>
                <w:rStyle w:val="a6"/>
                <w:rFonts w:ascii="Times New Roman" w:hAnsi="Times New Roman" w:cs="Times New Roman"/>
                <w:b/>
                <w:bCs/>
                <w:noProof/>
              </w:rPr>
              <w:t>Приложение В. Информация для пациента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instrText xml:space="preserve"> PAGEREF _Toc177153961 \h </w:instrTex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54535" w:rsidRPr="00054535">
              <w:rPr>
                <w:rFonts w:ascii="Times New Roman" w:hAnsi="Times New Roman" w:cs="Times New Roman"/>
                <w:noProof/>
                <w:webHidden/>
              </w:rPr>
              <w:t>30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EB6C7A7" w14:textId="456467AD" w:rsidR="00A43E19" w:rsidRPr="00054535" w:rsidRDefault="00A43E19">
          <w:pPr>
            <w:pStyle w:val="15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kern w:val="2"/>
              <w:lang w:eastAsia="ru-RU"/>
              <w14:ligatures w14:val="standardContextual"/>
            </w:rPr>
          </w:pPr>
          <w:hyperlink w:anchor="_Toc177153966" w:history="1">
            <w:r w:rsidRPr="00054535">
              <w:rPr>
                <w:rStyle w:val="a6"/>
                <w:rFonts w:ascii="Times New Roman" w:hAnsi="Times New Roman" w:cs="Times New Roman"/>
                <w:b/>
                <w:bCs/>
                <w:noProof/>
              </w:rPr>
              <w:t>Приложение Г1. Шкала Карновского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instrText xml:space="preserve"> PAGEREF _Toc177153966 \h </w:instrTex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54535" w:rsidRPr="00054535">
              <w:rPr>
                <w:rFonts w:ascii="Times New Roman" w:hAnsi="Times New Roman" w:cs="Times New Roman"/>
                <w:noProof/>
                <w:webHidden/>
              </w:rPr>
              <w:t>31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51642CF" w14:textId="2F7B135C" w:rsidR="00A43E19" w:rsidRPr="00054535" w:rsidRDefault="00A43E19">
          <w:pPr>
            <w:pStyle w:val="15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kern w:val="2"/>
              <w:lang w:eastAsia="ru-RU"/>
              <w14:ligatures w14:val="standardContextual"/>
            </w:rPr>
          </w:pPr>
          <w:hyperlink w:anchor="_Toc177153967" w:history="1">
            <w:r w:rsidRPr="00054535">
              <w:rPr>
                <w:rStyle w:val="a6"/>
                <w:rFonts w:ascii="Times New Roman" w:hAnsi="Times New Roman" w:cs="Times New Roman"/>
                <w:b/>
                <w:bCs/>
                <w:noProof/>
              </w:rPr>
              <w:t>Приложение Г2. Шкала оценки тяжести состояния пациента по версии ВОЗ/</w:t>
            </w:r>
            <w:r w:rsidRPr="00054535">
              <w:rPr>
                <w:rStyle w:val="a6"/>
                <w:rFonts w:ascii="Times New Roman" w:hAnsi="Times New Roman" w:cs="Times New Roman"/>
                <w:b/>
                <w:bCs/>
                <w:noProof/>
                <w:lang w:val="en-US"/>
              </w:rPr>
              <w:t>ECOG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instrText xml:space="preserve"> PAGEREF _Toc177153967 \h </w:instrTex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54535" w:rsidRPr="00054535">
              <w:rPr>
                <w:rFonts w:ascii="Times New Roman" w:hAnsi="Times New Roman" w:cs="Times New Roman"/>
                <w:noProof/>
                <w:webHidden/>
              </w:rPr>
              <w:t>32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20DE3AD" w14:textId="3790F5AE" w:rsidR="00A43E19" w:rsidRPr="00054535" w:rsidRDefault="00A43E19">
          <w:pPr>
            <w:pStyle w:val="15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kern w:val="2"/>
              <w:lang w:eastAsia="ru-RU"/>
              <w14:ligatures w14:val="standardContextual"/>
            </w:rPr>
          </w:pPr>
          <w:hyperlink w:anchor="_Toc177153968" w:history="1">
            <w:r w:rsidRPr="00054535">
              <w:rPr>
                <w:rStyle w:val="a6"/>
                <w:rFonts w:ascii="Times New Roman" w:hAnsi="Times New Roman" w:cs="Times New Roman"/>
                <w:b/>
                <w:bCs/>
                <w:noProof/>
              </w:rPr>
              <w:t xml:space="preserve">Приложение Г4. Шкала прогноза общей выживаемости </w:t>
            </w:r>
            <w:r w:rsidRPr="00054535">
              <w:rPr>
                <w:rStyle w:val="a6"/>
                <w:rFonts w:ascii="Times New Roman" w:hAnsi="Times New Roman" w:cs="Times New Roman"/>
                <w:b/>
                <w:bCs/>
                <w:noProof/>
                <w:lang w:val="en-US"/>
              </w:rPr>
              <w:t>GPA</w:t>
            </w:r>
            <w:r w:rsidRPr="00054535">
              <w:rPr>
                <w:rStyle w:val="a6"/>
                <w:rFonts w:ascii="Times New Roman" w:hAnsi="Times New Roman" w:cs="Times New Roman"/>
                <w:b/>
                <w:bCs/>
                <w:noProof/>
              </w:rPr>
              <w:t>.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instrText xml:space="preserve"> PAGEREF _Toc177153968 \h </w:instrTex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054535" w:rsidRPr="00054535">
              <w:rPr>
                <w:rFonts w:ascii="Times New Roman" w:hAnsi="Times New Roman" w:cs="Times New Roman"/>
                <w:noProof/>
                <w:webHidden/>
              </w:rPr>
              <w:t>34</w:t>
            </w:r>
            <w:r w:rsidRPr="0005453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4763532" w14:textId="725D6484" w:rsidR="00BB616E" w:rsidRPr="00054535" w:rsidRDefault="00BB616E">
          <w:pPr>
            <w:rPr>
              <w:rFonts w:ascii="Times New Roman" w:hAnsi="Times New Roman" w:cs="Times New Roman"/>
            </w:rPr>
          </w:pPr>
          <w:r w:rsidRPr="00054535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2A161996" w14:textId="10792054" w:rsidR="00265451" w:rsidRPr="00054535" w:rsidRDefault="00265451">
      <w:pPr>
        <w:rPr>
          <w:rFonts w:ascii="Times New Roman" w:eastAsia="Sans" w:hAnsi="Times New Roman" w:cs="Times New Roman"/>
          <w:b/>
          <w:sz w:val="20"/>
          <w:szCs w:val="20"/>
        </w:rPr>
      </w:pPr>
    </w:p>
    <w:p w14:paraId="370AC100" w14:textId="77777777" w:rsidR="00265451" w:rsidRPr="00054535" w:rsidRDefault="00265451" w:rsidP="00104AAA">
      <w:pPr>
        <w:pStyle w:val="a8"/>
        <w:rPr>
          <w:sz w:val="20"/>
          <w:szCs w:val="20"/>
        </w:rPr>
      </w:pPr>
    </w:p>
    <w:p w14:paraId="7EE81D2B" w14:textId="77777777" w:rsidR="00265451" w:rsidRPr="00054535" w:rsidRDefault="00265451">
      <w:pPr>
        <w:rPr>
          <w:rFonts w:ascii="Times New Roman" w:eastAsia="Sans" w:hAnsi="Times New Roman" w:cs="Times New Roman"/>
          <w:b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br w:type="page"/>
      </w:r>
    </w:p>
    <w:p w14:paraId="62D7C530" w14:textId="329AFCFC" w:rsidR="00104AAA" w:rsidRPr="00054535" w:rsidRDefault="00104AAA" w:rsidP="00104AAA">
      <w:pPr>
        <w:pStyle w:val="a8"/>
        <w:rPr>
          <w:sz w:val="20"/>
          <w:szCs w:val="20"/>
        </w:rPr>
      </w:pPr>
      <w:bookmarkStart w:id="14" w:name="_Toc177153921"/>
      <w:r w:rsidRPr="00054535">
        <w:rPr>
          <w:sz w:val="20"/>
          <w:szCs w:val="20"/>
        </w:rPr>
        <w:lastRenderedPageBreak/>
        <w:t>Список сокращений</w:t>
      </w:r>
      <w:bookmarkEnd w:id="2"/>
      <w:bookmarkEnd w:id="14"/>
    </w:p>
    <w:p w14:paraId="0AB4BBFA" w14:textId="77777777" w:rsidR="00104AAA" w:rsidRPr="00054535" w:rsidRDefault="00104AAA" w:rsidP="00104AAA">
      <w:pPr>
        <w:spacing w:after="60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 xml:space="preserve">TNM - (аббревиатура от </w:t>
      </w:r>
      <w:proofErr w:type="spellStart"/>
      <w:r w:rsidRPr="00054535">
        <w:rPr>
          <w:rFonts w:ascii="Times New Roman" w:hAnsi="Times New Roman" w:cs="Times New Roman"/>
          <w:sz w:val="20"/>
          <w:szCs w:val="20"/>
        </w:rPr>
        <w:t>tumor</w:t>
      </w:r>
      <w:proofErr w:type="spellEnd"/>
      <w:r w:rsidRPr="0005453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54535">
        <w:rPr>
          <w:rFonts w:ascii="Times New Roman" w:hAnsi="Times New Roman" w:cs="Times New Roman"/>
          <w:sz w:val="20"/>
          <w:szCs w:val="20"/>
        </w:rPr>
        <w:t>nodus</w:t>
      </w:r>
      <w:proofErr w:type="spellEnd"/>
      <w:r w:rsidRPr="00054535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054535">
        <w:rPr>
          <w:rFonts w:ascii="Times New Roman" w:hAnsi="Times New Roman" w:cs="Times New Roman"/>
          <w:sz w:val="20"/>
          <w:szCs w:val="20"/>
        </w:rPr>
        <w:t>metastasis</w:t>
      </w:r>
      <w:proofErr w:type="spellEnd"/>
      <w:r w:rsidRPr="00054535">
        <w:rPr>
          <w:rFonts w:ascii="Times New Roman" w:hAnsi="Times New Roman" w:cs="Times New Roman"/>
          <w:sz w:val="20"/>
          <w:szCs w:val="20"/>
        </w:rPr>
        <w:t xml:space="preserve">) международная классификация стадий развития злокачественных опухолей </w:t>
      </w:r>
    </w:p>
    <w:p w14:paraId="529C0AC2" w14:textId="77777777" w:rsidR="00104AAA" w:rsidRPr="00054535" w:rsidRDefault="00104AAA" w:rsidP="00104AAA">
      <w:pPr>
        <w:spacing w:after="60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  <w:lang w:val="en-US"/>
        </w:rPr>
        <w:t>WHO</w:t>
      </w:r>
      <w:r w:rsidRPr="00054535">
        <w:rPr>
          <w:rFonts w:ascii="Times New Roman" w:hAnsi="Times New Roman" w:cs="Times New Roman"/>
          <w:sz w:val="20"/>
          <w:szCs w:val="20"/>
        </w:rPr>
        <w:t xml:space="preserve"> - </w:t>
      </w:r>
      <w:r w:rsidRPr="00054535">
        <w:rPr>
          <w:rFonts w:ascii="Times New Roman" w:hAnsi="Times New Roman" w:cs="Times New Roman"/>
          <w:sz w:val="20"/>
          <w:szCs w:val="20"/>
          <w:lang w:val="en-US"/>
        </w:rPr>
        <w:t>World</w:t>
      </w:r>
      <w:r w:rsidRPr="00054535">
        <w:rPr>
          <w:rFonts w:ascii="Times New Roman" w:hAnsi="Times New Roman" w:cs="Times New Roman"/>
          <w:sz w:val="20"/>
          <w:szCs w:val="20"/>
        </w:rPr>
        <w:t xml:space="preserve"> </w:t>
      </w:r>
      <w:r w:rsidRPr="00054535">
        <w:rPr>
          <w:rFonts w:ascii="Times New Roman" w:hAnsi="Times New Roman" w:cs="Times New Roman"/>
          <w:sz w:val="20"/>
          <w:szCs w:val="20"/>
          <w:lang w:val="en-US"/>
        </w:rPr>
        <w:t>Health</w:t>
      </w:r>
      <w:r w:rsidRPr="00054535">
        <w:rPr>
          <w:rFonts w:ascii="Times New Roman" w:hAnsi="Times New Roman" w:cs="Times New Roman"/>
          <w:sz w:val="20"/>
          <w:szCs w:val="20"/>
        </w:rPr>
        <w:t xml:space="preserve"> </w:t>
      </w:r>
      <w:r w:rsidRPr="00054535">
        <w:rPr>
          <w:rFonts w:ascii="Times New Roman" w:hAnsi="Times New Roman" w:cs="Times New Roman"/>
          <w:sz w:val="20"/>
          <w:szCs w:val="20"/>
          <w:lang w:val="en-US"/>
        </w:rPr>
        <w:t>Organization</w:t>
      </w:r>
      <w:r w:rsidRPr="00054535">
        <w:rPr>
          <w:rFonts w:ascii="Times New Roman" w:hAnsi="Times New Roman" w:cs="Times New Roman"/>
          <w:sz w:val="20"/>
          <w:szCs w:val="20"/>
        </w:rPr>
        <w:t xml:space="preserve"> (Всемирная организация здравоохранения)</w:t>
      </w:r>
    </w:p>
    <w:p w14:paraId="4755A35F" w14:textId="77777777" w:rsidR="00104AAA" w:rsidRPr="00054535" w:rsidRDefault="00104AAA" w:rsidP="00104AAA">
      <w:pPr>
        <w:spacing w:after="60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 xml:space="preserve">в/в бол. - внутривенно, </w:t>
      </w:r>
      <w:proofErr w:type="spellStart"/>
      <w:r w:rsidRPr="00054535">
        <w:rPr>
          <w:rFonts w:ascii="Times New Roman" w:hAnsi="Times New Roman" w:cs="Times New Roman"/>
          <w:sz w:val="20"/>
          <w:szCs w:val="20"/>
        </w:rPr>
        <w:t>болюсно</w:t>
      </w:r>
      <w:proofErr w:type="spellEnd"/>
    </w:p>
    <w:p w14:paraId="3B6946C2" w14:textId="77777777" w:rsidR="00104AAA" w:rsidRPr="00054535" w:rsidRDefault="00104AAA" w:rsidP="00104AAA">
      <w:pPr>
        <w:spacing w:after="60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>в/в инф. - внутривенная инфузия</w:t>
      </w:r>
    </w:p>
    <w:p w14:paraId="50CC52BF" w14:textId="77777777" w:rsidR="00104AAA" w:rsidRPr="00054535" w:rsidRDefault="00104AAA" w:rsidP="00104AAA">
      <w:pPr>
        <w:spacing w:after="60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>Гр - Грей</w:t>
      </w:r>
    </w:p>
    <w:p w14:paraId="498F5429" w14:textId="77777777" w:rsidR="00104AAA" w:rsidRPr="00054535" w:rsidRDefault="00104AAA" w:rsidP="00104AAA">
      <w:pPr>
        <w:spacing w:after="60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>КТ - компьютерная томография</w:t>
      </w:r>
    </w:p>
    <w:p w14:paraId="1A9C7C84" w14:textId="77777777" w:rsidR="00104AAA" w:rsidRPr="00054535" w:rsidRDefault="00104AAA" w:rsidP="00104AAA">
      <w:pPr>
        <w:spacing w:after="60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>мг/м</w:t>
      </w:r>
      <w:r w:rsidRPr="00054535"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 w:rsidRPr="00054535">
        <w:rPr>
          <w:rFonts w:ascii="Times New Roman" w:hAnsi="Times New Roman" w:cs="Times New Roman"/>
          <w:sz w:val="20"/>
          <w:szCs w:val="20"/>
        </w:rPr>
        <w:t>- миллиграмм на метр квадратный</w:t>
      </w:r>
    </w:p>
    <w:p w14:paraId="0061A2B5" w14:textId="77777777" w:rsidR="00104AAA" w:rsidRPr="00054535" w:rsidRDefault="00104AAA" w:rsidP="00104AAA">
      <w:pPr>
        <w:spacing w:after="60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>МГМ - метастазы в головной мозг</w:t>
      </w:r>
    </w:p>
    <w:p w14:paraId="3CABA98F" w14:textId="77777777" w:rsidR="00104AAA" w:rsidRPr="00054535" w:rsidRDefault="00104AAA" w:rsidP="00104AAA">
      <w:pPr>
        <w:spacing w:after="60"/>
        <w:rPr>
          <w:rFonts w:ascii="Times New Roman" w:eastAsia="GalsLightC" w:hAnsi="Times New Roman" w:cs="Times New Roman"/>
          <w:sz w:val="20"/>
          <w:szCs w:val="20"/>
        </w:rPr>
      </w:pPr>
      <w:r w:rsidRPr="00054535">
        <w:rPr>
          <w:rFonts w:ascii="Times New Roman" w:eastAsia="GalsLightC" w:hAnsi="Times New Roman" w:cs="Times New Roman"/>
          <w:sz w:val="20"/>
          <w:szCs w:val="20"/>
        </w:rPr>
        <w:t>МКБ-10 - Международная классификация болезней 10-го пересмотра</w:t>
      </w:r>
    </w:p>
    <w:p w14:paraId="2094A872" w14:textId="77777777" w:rsidR="00104AAA" w:rsidRPr="00054535" w:rsidRDefault="00104AAA" w:rsidP="00104AAA">
      <w:pPr>
        <w:spacing w:after="60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>МРТ - магнитно-резонансная томография</w:t>
      </w:r>
    </w:p>
    <w:p w14:paraId="020EE8F2" w14:textId="77777777" w:rsidR="00104AAA" w:rsidRPr="00054535" w:rsidRDefault="00104AAA" w:rsidP="00104AAA">
      <w:pPr>
        <w:spacing w:after="60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>МРЛ - мелкоклеточный рак легкого</w:t>
      </w:r>
    </w:p>
    <w:p w14:paraId="110B42FD" w14:textId="77777777" w:rsidR="00104AAA" w:rsidRPr="00054535" w:rsidRDefault="00104AAA" w:rsidP="00104AAA">
      <w:pPr>
        <w:spacing w:after="60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 xml:space="preserve">НМРЛ – </w:t>
      </w:r>
      <w:proofErr w:type="spellStart"/>
      <w:r w:rsidRPr="00054535">
        <w:rPr>
          <w:rFonts w:ascii="Times New Roman" w:hAnsi="Times New Roman" w:cs="Times New Roman"/>
          <w:sz w:val="20"/>
          <w:szCs w:val="20"/>
        </w:rPr>
        <w:t>немелкоклеточный</w:t>
      </w:r>
      <w:proofErr w:type="spellEnd"/>
      <w:r w:rsidRPr="00054535">
        <w:rPr>
          <w:rFonts w:ascii="Times New Roman" w:hAnsi="Times New Roman" w:cs="Times New Roman"/>
          <w:sz w:val="20"/>
          <w:szCs w:val="20"/>
        </w:rPr>
        <w:t xml:space="preserve"> рак легкого</w:t>
      </w:r>
    </w:p>
    <w:p w14:paraId="7815AACB" w14:textId="77777777" w:rsidR="00104AAA" w:rsidRPr="00054535" w:rsidRDefault="00104AAA" w:rsidP="00104AAA">
      <w:pPr>
        <w:spacing w:after="60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 xml:space="preserve">ОВГМ - облучение всего головного мозга </w:t>
      </w:r>
    </w:p>
    <w:p w14:paraId="72461824" w14:textId="14BA7AFD" w:rsidR="00104AAA" w:rsidRPr="00054535" w:rsidRDefault="00104AAA" w:rsidP="00104AAA">
      <w:pPr>
        <w:spacing w:after="60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 xml:space="preserve">ПХТ - полихимиотерапия  </w:t>
      </w:r>
    </w:p>
    <w:p w14:paraId="06191A96" w14:textId="2BD96129" w:rsidR="00104AAA" w:rsidRPr="00054535" w:rsidRDefault="00104AAA" w:rsidP="00104AAA">
      <w:pPr>
        <w:spacing w:after="60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 xml:space="preserve">ПЭТ/КТ </w:t>
      </w:r>
      <w:r w:rsidRPr="00054535">
        <w:rPr>
          <w:rFonts w:ascii="Times New Roman" w:eastAsia="GalsLightC" w:hAnsi="Times New Roman" w:cs="Times New Roman"/>
          <w:sz w:val="20"/>
          <w:szCs w:val="20"/>
        </w:rPr>
        <w:t>- позитронно-эмиссионная томография, совмещенная с компьютерной томографией</w:t>
      </w:r>
    </w:p>
    <w:p w14:paraId="0C1DA990" w14:textId="77777777" w:rsidR="00104AAA" w:rsidRPr="00054535" w:rsidRDefault="00104AAA" w:rsidP="00104AAA">
      <w:pPr>
        <w:spacing w:after="60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>РКИ - рандомизированное контролируемое исследование</w:t>
      </w:r>
    </w:p>
    <w:p w14:paraId="68FEAE36" w14:textId="77777777" w:rsidR="00104AAA" w:rsidRPr="00054535" w:rsidRDefault="00104AAA" w:rsidP="00104AAA">
      <w:pPr>
        <w:spacing w:after="60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>РОД - разовая очаговая доза</w:t>
      </w:r>
    </w:p>
    <w:p w14:paraId="0D6E309A" w14:textId="77777777" w:rsidR="00104AAA" w:rsidRPr="00054535" w:rsidRDefault="00104AAA" w:rsidP="00104AAA">
      <w:pPr>
        <w:spacing w:after="60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>СОД - суммарная очаговая доза</w:t>
      </w:r>
    </w:p>
    <w:p w14:paraId="574B3566" w14:textId="77777777" w:rsidR="00104AAA" w:rsidRPr="00054535" w:rsidRDefault="00104AAA" w:rsidP="00104AAA">
      <w:pPr>
        <w:spacing w:after="60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 xml:space="preserve">СРТ - стереотаксическая радиотерапия </w:t>
      </w:r>
    </w:p>
    <w:p w14:paraId="7B4C5F65" w14:textId="77777777" w:rsidR="00104AAA" w:rsidRPr="00054535" w:rsidRDefault="00104AAA" w:rsidP="00104AAA">
      <w:pPr>
        <w:spacing w:after="60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>УЗИ - ультразвуковое исследование</w:t>
      </w:r>
    </w:p>
    <w:p w14:paraId="3BF4A1A0" w14:textId="77777777" w:rsidR="00104AAA" w:rsidRPr="00054535" w:rsidRDefault="00104AAA" w:rsidP="00104AAA">
      <w:pPr>
        <w:pStyle w:val="10"/>
        <w:rPr>
          <w:rFonts w:ascii="Times New Roman" w:hAnsi="Times New Roman" w:cs="Times New Roman"/>
          <w:sz w:val="20"/>
          <w:szCs w:val="20"/>
        </w:rPr>
      </w:pPr>
      <w:bookmarkStart w:id="15" w:name="_Toc464156818"/>
      <w:bookmarkStart w:id="16" w:name="_Toc467601689"/>
      <w:bookmarkStart w:id="17" w:name="_Toc467601688"/>
      <w:r w:rsidRPr="00054535">
        <w:rPr>
          <w:rFonts w:ascii="Times New Roman" w:hAnsi="Times New Roman" w:cs="Times New Roman"/>
          <w:sz w:val="20"/>
          <w:szCs w:val="20"/>
        </w:rPr>
        <w:br w:type="page"/>
      </w:r>
    </w:p>
    <w:p w14:paraId="32E93B63" w14:textId="77777777" w:rsidR="00104AAA" w:rsidRPr="00054535" w:rsidRDefault="00104AAA" w:rsidP="00460304">
      <w:pPr>
        <w:pStyle w:val="10"/>
        <w:spacing w:before="0" w:after="120" w:line="240" w:lineRule="auto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18" w:name="_Toc36726959"/>
      <w:bookmarkStart w:id="19" w:name="_Toc177153922"/>
      <w:r w:rsidRPr="00054535">
        <w:rPr>
          <w:rFonts w:ascii="Times New Roman" w:hAnsi="Times New Roman" w:cs="Times New Roman"/>
          <w:b/>
          <w:bCs/>
          <w:color w:val="auto"/>
          <w:sz w:val="20"/>
          <w:szCs w:val="20"/>
        </w:rPr>
        <w:lastRenderedPageBreak/>
        <w:t>Термины и определения</w:t>
      </w:r>
      <w:bookmarkEnd w:id="15"/>
      <w:bookmarkEnd w:id="16"/>
      <w:bookmarkEnd w:id="18"/>
      <w:bookmarkEnd w:id="19"/>
    </w:p>
    <w:p w14:paraId="3BDD594C" w14:textId="77777777" w:rsidR="00104AAA" w:rsidRPr="00054535" w:rsidRDefault="00104AAA" w:rsidP="00460304">
      <w:pPr>
        <w:pStyle w:val="1-21"/>
        <w:spacing w:after="120"/>
        <w:contextualSpacing w:val="0"/>
        <w:jc w:val="left"/>
        <w:rPr>
          <w:sz w:val="20"/>
          <w:szCs w:val="20"/>
        </w:rPr>
      </w:pPr>
      <w:r w:rsidRPr="00054535">
        <w:rPr>
          <w:b/>
          <w:sz w:val="20"/>
          <w:szCs w:val="20"/>
        </w:rPr>
        <w:t xml:space="preserve">ECOG (Eastern </w:t>
      </w:r>
      <w:proofErr w:type="spellStart"/>
      <w:r w:rsidRPr="00054535">
        <w:rPr>
          <w:b/>
          <w:sz w:val="20"/>
          <w:szCs w:val="20"/>
        </w:rPr>
        <w:t>Cooperative</w:t>
      </w:r>
      <w:proofErr w:type="spellEnd"/>
      <w:r w:rsidRPr="00054535">
        <w:rPr>
          <w:b/>
          <w:sz w:val="20"/>
          <w:szCs w:val="20"/>
        </w:rPr>
        <w:t xml:space="preserve"> </w:t>
      </w:r>
      <w:proofErr w:type="spellStart"/>
      <w:r w:rsidRPr="00054535">
        <w:rPr>
          <w:b/>
          <w:sz w:val="20"/>
          <w:szCs w:val="20"/>
        </w:rPr>
        <w:t>Oncology</w:t>
      </w:r>
      <w:proofErr w:type="spellEnd"/>
      <w:r w:rsidRPr="00054535">
        <w:rPr>
          <w:b/>
          <w:sz w:val="20"/>
          <w:szCs w:val="20"/>
        </w:rPr>
        <w:t xml:space="preserve"> Group)</w:t>
      </w:r>
      <w:r w:rsidRPr="00054535">
        <w:rPr>
          <w:sz w:val="20"/>
          <w:szCs w:val="20"/>
        </w:rPr>
        <w:t xml:space="preserve"> – шкала оценки общего состояния онкологического пациента до начала лечения, в процессе и после его окончания по 5-степенной системе (рекомендована Восточной кооперативной онкологической группой).</w:t>
      </w:r>
    </w:p>
    <w:p w14:paraId="35B78E07" w14:textId="77777777" w:rsidR="00104AAA" w:rsidRPr="00054535" w:rsidRDefault="00104AAA" w:rsidP="00460304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b/>
          <w:bCs/>
          <w:sz w:val="20"/>
          <w:szCs w:val="20"/>
          <w:lang w:val="en-US"/>
        </w:rPr>
        <w:t>PD</w:t>
      </w:r>
      <w:r w:rsidRPr="00054535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054535">
        <w:rPr>
          <w:rFonts w:ascii="Times New Roman" w:hAnsi="Times New Roman" w:cs="Times New Roman"/>
          <w:sz w:val="20"/>
          <w:szCs w:val="20"/>
        </w:rPr>
        <w:t xml:space="preserve"> – рецептор программируемой смерти 1. </w:t>
      </w:r>
    </w:p>
    <w:p w14:paraId="5DD07F14" w14:textId="77777777" w:rsidR="00104AAA" w:rsidRPr="00054535" w:rsidRDefault="00104AAA" w:rsidP="00460304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b/>
          <w:bCs/>
          <w:sz w:val="20"/>
          <w:szCs w:val="20"/>
        </w:rPr>
        <w:t>Блокатор PD1</w:t>
      </w:r>
      <w:r w:rsidRPr="00054535">
        <w:rPr>
          <w:rFonts w:ascii="Times New Roman" w:hAnsi="Times New Roman" w:cs="Times New Roman"/>
          <w:sz w:val="20"/>
          <w:szCs w:val="20"/>
        </w:rPr>
        <w:t xml:space="preserve"> – моноклональное антитело, блокирующее взаимодействие между рецептором программируемой смерти (</w:t>
      </w:r>
      <w:r w:rsidRPr="00054535">
        <w:rPr>
          <w:rFonts w:ascii="Times New Roman" w:hAnsi="Times New Roman" w:cs="Times New Roman"/>
          <w:sz w:val="20"/>
          <w:szCs w:val="20"/>
          <w:lang w:val="en-US"/>
        </w:rPr>
        <w:t>PD</w:t>
      </w:r>
      <w:r w:rsidRPr="00054535">
        <w:rPr>
          <w:rFonts w:ascii="Times New Roman" w:hAnsi="Times New Roman" w:cs="Times New Roman"/>
          <w:sz w:val="20"/>
          <w:szCs w:val="20"/>
        </w:rPr>
        <w:t xml:space="preserve">-1) и его </w:t>
      </w:r>
      <w:proofErr w:type="spellStart"/>
      <w:r w:rsidRPr="00054535">
        <w:rPr>
          <w:rFonts w:ascii="Times New Roman" w:hAnsi="Times New Roman" w:cs="Times New Roman"/>
          <w:sz w:val="20"/>
          <w:szCs w:val="20"/>
        </w:rPr>
        <w:t>лигандами</w:t>
      </w:r>
      <w:proofErr w:type="spellEnd"/>
      <w:r w:rsidRPr="00054535">
        <w:rPr>
          <w:rFonts w:ascii="Times New Roman" w:hAnsi="Times New Roman" w:cs="Times New Roman"/>
          <w:sz w:val="20"/>
          <w:szCs w:val="20"/>
        </w:rPr>
        <w:t>.</w:t>
      </w:r>
    </w:p>
    <w:p w14:paraId="22A8089F" w14:textId="77777777" w:rsidR="00104AAA" w:rsidRPr="00054535" w:rsidRDefault="00104AAA" w:rsidP="00460304">
      <w:pPr>
        <w:pStyle w:val="1-21"/>
        <w:spacing w:after="120"/>
        <w:contextualSpacing w:val="0"/>
        <w:jc w:val="left"/>
        <w:rPr>
          <w:sz w:val="20"/>
          <w:szCs w:val="20"/>
        </w:rPr>
      </w:pPr>
      <w:proofErr w:type="spellStart"/>
      <w:r w:rsidRPr="00054535">
        <w:rPr>
          <w:b/>
          <w:sz w:val="20"/>
          <w:szCs w:val="20"/>
        </w:rPr>
        <w:t>Буст</w:t>
      </w:r>
      <w:proofErr w:type="spellEnd"/>
      <w:r w:rsidRPr="00054535">
        <w:rPr>
          <w:sz w:val="20"/>
          <w:szCs w:val="20"/>
        </w:rPr>
        <w:t xml:space="preserve"> – дополнительное облучение опухоли или ложа удаленной опухоли.</w:t>
      </w:r>
    </w:p>
    <w:p w14:paraId="235F73E3" w14:textId="2D388B70" w:rsidR="00104AAA" w:rsidRPr="00054535" w:rsidRDefault="00104AAA" w:rsidP="00460304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b/>
          <w:bCs/>
          <w:sz w:val="20"/>
          <w:szCs w:val="20"/>
        </w:rPr>
        <w:t>Дистантные метастазы</w:t>
      </w:r>
      <w:r w:rsidRPr="00054535">
        <w:rPr>
          <w:rFonts w:ascii="Times New Roman" w:hAnsi="Times New Roman" w:cs="Times New Roman"/>
          <w:sz w:val="20"/>
          <w:szCs w:val="20"/>
        </w:rPr>
        <w:t xml:space="preserve"> – это появление новых метастатических очагов</w:t>
      </w:r>
      <w:r w:rsidR="00061856" w:rsidRPr="00054535">
        <w:rPr>
          <w:rFonts w:ascii="Times New Roman" w:hAnsi="Times New Roman" w:cs="Times New Roman"/>
          <w:sz w:val="20"/>
          <w:szCs w:val="20"/>
        </w:rPr>
        <w:t xml:space="preserve"> в головном мозге</w:t>
      </w:r>
      <w:r w:rsidR="00460304" w:rsidRPr="00054535">
        <w:rPr>
          <w:rFonts w:ascii="Times New Roman" w:hAnsi="Times New Roman" w:cs="Times New Roman"/>
          <w:sz w:val="20"/>
          <w:szCs w:val="20"/>
        </w:rPr>
        <w:t>, как правило</w:t>
      </w:r>
      <w:r w:rsidRPr="00054535">
        <w:rPr>
          <w:rFonts w:ascii="Times New Roman" w:hAnsi="Times New Roman" w:cs="Times New Roman"/>
          <w:sz w:val="20"/>
          <w:szCs w:val="20"/>
        </w:rPr>
        <w:t xml:space="preserve"> вне зоны ранее проведенного локального лечения</w:t>
      </w:r>
    </w:p>
    <w:p w14:paraId="1FED80D1" w14:textId="77777777" w:rsidR="00104AAA" w:rsidRPr="00054535" w:rsidRDefault="00104AAA" w:rsidP="00460304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b/>
          <w:bCs/>
          <w:sz w:val="20"/>
          <w:szCs w:val="20"/>
        </w:rPr>
        <w:t>Единичный метастаз в головном мозге</w:t>
      </w:r>
      <w:r w:rsidRPr="00054535">
        <w:rPr>
          <w:rFonts w:ascii="Times New Roman" w:hAnsi="Times New Roman" w:cs="Times New Roman"/>
          <w:sz w:val="20"/>
          <w:szCs w:val="20"/>
        </w:rPr>
        <w:t xml:space="preserve"> – наличие одного метастатического очага в головном мозге</w:t>
      </w:r>
    </w:p>
    <w:p w14:paraId="757391FD" w14:textId="77777777" w:rsidR="00104AAA" w:rsidRPr="00054535" w:rsidRDefault="00104AAA" w:rsidP="00460304">
      <w:pPr>
        <w:pStyle w:val="1-21"/>
        <w:spacing w:after="120"/>
        <w:contextualSpacing w:val="0"/>
        <w:jc w:val="left"/>
        <w:rPr>
          <w:sz w:val="20"/>
          <w:szCs w:val="20"/>
        </w:rPr>
      </w:pPr>
      <w:proofErr w:type="spellStart"/>
      <w:r w:rsidRPr="00054535">
        <w:rPr>
          <w:b/>
          <w:sz w:val="20"/>
          <w:szCs w:val="20"/>
        </w:rPr>
        <w:t>Иммуногистохимическое</w:t>
      </w:r>
      <w:proofErr w:type="spellEnd"/>
      <w:r w:rsidRPr="00054535">
        <w:rPr>
          <w:b/>
          <w:sz w:val="20"/>
          <w:szCs w:val="20"/>
        </w:rPr>
        <w:t xml:space="preserve"> исследование</w:t>
      </w:r>
      <w:r w:rsidRPr="00054535">
        <w:rPr>
          <w:sz w:val="20"/>
          <w:szCs w:val="20"/>
        </w:rPr>
        <w:t xml:space="preserve"> – метод микроскопического исследования тканей, обеспечивающий наиболее специфическое выявление в них искомых веществ и основанный на обработке срезов маркированными специфическими антителами к выявляемому веществу (антигену). </w:t>
      </w:r>
    </w:p>
    <w:p w14:paraId="6DB47C5C" w14:textId="77777777" w:rsidR="00104AAA" w:rsidRPr="00054535" w:rsidRDefault="00104AAA" w:rsidP="00460304">
      <w:pPr>
        <w:pStyle w:val="1-21"/>
        <w:spacing w:after="120"/>
        <w:contextualSpacing w:val="0"/>
        <w:jc w:val="left"/>
        <w:rPr>
          <w:sz w:val="20"/>
          <w:szCs w:val="20"/>
        </w:rPr>
      </w:pPr>
      <w:r w:rsidRPr="00054535">
        <w:rPr>
          <w:b/>
          <w:sz w:val="20"/>
          <w:szCs w:val="20"/>
        </w:rPr>
        <w:t>Лекарственное противоопухолевое лечение</w:t>
      </w:r>
      <w:r w:rsidRPr="00054535">
        <w:rPr>
          <w:sz w:val="20"/>
          <w:szCs w:val="20"/>
        </w:rPr>
        <w:t xml:space="preserve"> – введение препаратов внутрь, подкожно, внутривенно, внутримышечно, рассчитанное на системный противоопухолевый эффект.</w:t>
      </w:r>
    </w:p>
    <w:p w14:paraId="4013D387" w14:textId="77777777" w:rsidR="00104AAA" w:rsidRPr="00054535" w:rsidRDefault="00104AAA" w:rsidP="00460304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b/>
          <w:bCs/>
          <w:sz w:val="20"/>
          <w:szCs w:val="20"/>
        </w:rPr>
        <w:t>Локальные рецидивы</w:t>
      </w:r>
      <w:r w:rsidRPr="00054535">
        <w:rPr>
          <w:rFonts w:ascii="Times New Roman" w:hAnsi="Times New Roman" w:cs="Times New Roman"/>
          <w:sz w:val="20"/>
          <w:szCs w:val="20"/>
        </w:rPr>
        <w:t xml:space="preserve"> – это развитие рецидива (или продолженный рост) в зоне ранее облученных или удаленных метастатических очагах</w:t>
      </w:r>
    </w:p>
    <w:p w14:paraId="53A6B07E" w14:textId="7A752FE8" w:rsidR="00104AAA" w:rsidRPr="00054535" w:rsidRDefault="00104AAA" w:rsidP="00460304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b/>
          <w:bCs/>
          <w:sz w:val="20"/>
          <w:szCs w:val="20"/>
        </w:rPr>
        <w:t>Множественное метастатическое поражение</w:t>
      </w:r>
      <w:r w:rsidRPr="00054535">
        <w:rPr>
          <w:rFonts w:ascii="Times New Roman" w:hAnsi="Times New Roman" w:cs="Times New Roman"/>
          <w:sz w:val="20"/>
          <w:szCs w:val="20"/>
        </w:rPr>
        <w:t xml:space="preserve"> – количество очагов в головном мозге </w:t>
      </w:r>
      <w:r w:rsidR="00460304" w:rsidRPr="00054535">
        <w:rPr>
          <w:rFonts w:ascii="Times New Roman" w:hAnsi="Times New Roman" w:cs="Times New Roman"/>
          <w:sz w:val="20"/>
          <w:szCs w:val="20"/>
        </w:rPr>
        <w:t>5</w:t>
      </w:r>
      <w:r w:rsidRPr="00054535">
        <w:rPr>
          <w:rFonts w:ascii="Times New Roman" w:hAnsi="Times New Roman" w:cs="Times New Roman"/>
          <w:sz w:val="20"/>
          <w:szCs w:val="20"/>
        </w:rPr>
        <w:t xml:space="preserve"> и более</w:t>
      </w:r>
    </w:p>
    <w:p w14:paraId="3CCDB26E" w14:textId="4AF93C61" w:rsidR="00104AAA" w:rsidRPr="00054535" w:rsidRDefault="00104AAA" w:rsidP="00460304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b/>
          <w:bCs/>
          <w:sz w:val="20"/>
          <w:szCs w:val="20"/>
        </w:rPr>
        <w:t>Ограниченное метастатическое поражение</w:t>
      </w:r>
      <w:r w:rsidRPr="00054535">
        <w:rPr>
          <w:rFonts w:ascii="Times New Roman" w:hAnsi="Times New Roman" w:cs="Times New Roman"/>
          <w:sz w:val="20"/>
          <w:szCs w:val="20"/>
        </w:rPr>
        <w:t xml:space="preserve"> – количество очагов в головном мозге </w:t>
      </w:r>
      <w:r w:rsidR="00460304" w:rsidRPr="00054535">
        <w:rPr>
          <w:rFonts w:ascii="Times New Roman" w:hAnsi="Times New Roman" w:cs="Times New Roman"/>
          <w:sz w:val="20"/>
          <w:szCs w:val="20"/>
        </w:rPr>
        <w:t>4</w:t>
      </w:r>
      <w:r w:rsidRPr="00054535">
        <w:rPr>
          <w:rFonts w:ascii="Times New Roman" w:hAnsi="Times New Roman" w:cs="Times New Roman"/>
          <w:sz w:val="20"/>
          <w:szCs w:val="20"/>
        </w:rPr>
        <w:t xml:space="preserve"> и меньше.</w:t>
      </w:r>
    </w:p>
    <w:p w14:paraId="3A430BF0" w14:textId="30FDD007" w:rsidR="00104AAA" w:rsidRPr="00054535" w:rsidRDefault="00104AAA" w:rsidP="00460304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b/>
          <w:bCs/>
          <w:sz w:val="20"/>
          <w:szCs w:val="20"/>
        </w:rPr>
        <w:t>Паллиативная терапия</w:t>
      </w:r>
      <w:r w:rsidRPr="00054535">
        <w:rPr>
          <w:rFonts w:ascii="Times New Roman" w:hAnsi="Times New Roman" w:cs="Times New Roman"/>
          <w:sz w:val="20"/>
          <w:szCs w:val="20"/>
        </w:rPr>
        <w:t xml:space="preserve"> </w:t>
      </w:r>
      <w:r w:rsidR="00E642B3" w:rsidRPr="00054535">
        <w:rPr>
          <w:rFonts w:ascii="Times New Roman" w:hAnsi="Times New Roman" w:cs="Times New Roman"/>
          <w:sz w:val="20"/>
          <w:szCs w:val="20"/>
        </w:rPr>
        <w:t>— это</w:t>
      </w:r>
      <w:r w:rsidRPr="00054535">
        <w:rPr>
          <w:rFonts w:ascii="Times New Roman" w:hAnsi="Times New Roman" w:cs="Times New Roman"/>
          <w:sz w:val="20"/>
          <w:szCs w:val="20"/>
        </w:rPr>
        <w:t xml:space="preserve"> лечение, направленное на улучшение качества жизни пациентов путем создания максимального комфорта и поддержки на последнем этапе развития онкологического заболевания</w:t>
      </w:r>
    </w:p>
    <w:p w14:paraId="392DD832" w14:textId="77777777" w:rsidR="00104AAA" w:rsidRPr="00054535" w:rsidRDefault="00104AAA" w:rsidP="00460304">
      <w:pPr>
        <w:spacing w:after="120"/>
        <w:rPr>
          <w:rFonts w:ascii="Times New Roman" w:hAnsi="Times New Roman" w:cs="Times New Roman"/>
          <w:sz w:val="20"/>
          <w:szCs w:val="20"/>
        </w:rPr>
      </w:pPr>
      <w:proofErr w:type="spellStart"/>
      <w:r w:rsidRPr="00054535">
        <w:rPr>
          <w:rFonts w:ascii="Times New Roman" w:hAnsi="Times New Roman" w:cs="Times New Roman"/>
          <w:b/>
          <w:bCs/>
          <w:sz w:val="20"/>
          <w:szCs w:val="20"/>
        </w:rPr>
        <w:t>Солитарный</w:t>
      </w:r>
      <w:proofErr w:type="spellEnd"/>
      <w:r w:rsidRPr="00054535">
        <w:rPr>
          <w:rFonts w:ascii="Times New Roman" w:hAnsi="Times New Roman" w:cs="Times New Roman"/>
          <w:b/>
          <w:bCs/>
          <w:sz w:val="20"/>
          <w:szCs w:val="20"/>
        </w:rPr>
        <w:t xml:space="preserve"> метастаз в головном мозге</w:t>
      </w:r>
      <w:r w:rsidRPr="00054535">
        <w:rPr>
          <w:rFonts w:ascii="Times New Roman" w:hAnsi="Times New Roman" w:cs="Times New Roman"/>
          <w:sz w:val="20"/>
          <w:szCs w:val="20"/>
        </w:rPr>
        <w:t xml:space="preserve"> – наличие одного метастатического очага в головном мозге и отсутствие других проявлений отдаленного метастазирования опухолевого процесса</w:t>
      </w:r>
    </w:p>
    <w:p w14:paraId="2ECBC01F" w14:textId="3DDD3B0E" w:rsidR="00104AAA" w:rsidRPr="00054535" w:rsidRDefault="00104AAA" w:rsidP="00460304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b/>
          <w:bCs/>
          <w:sz w:val="20"/>
          <w:szCs w:val="20"/>
        </w:rPr>
        <w:t>Сопроводительная терапия</w:t>
      </w:r>
      <w:r w:rsidRPr="00054535">
        <w:rPr>
          <w:rFonts w:ascii="Times New Roman" w:hAnsi="Times New Roman" w:cs="Times New Roman"/>
          <w:sz w:val="20"/>
          <w:szCs w:val="20"/>
        </w:rPr>
        <w:t xml:space="preserve"> </w:t>
      </w:r>
      <w:r w:rsidR="00E642B3" w:rsidRPr="00054535">
        <w:rPr>
          <w:rFonts w:ascii="Times New Roman" w:hAnsi="Times New Roman" w:cs="Times New Roman"/>
          <w:sz w:val="20"/>
          <w:szCs w:val="20"/>
        </w:rPr>
        <w:t>— это</w:t>
      </w:r>
      <w:r w:rsidRPr="00054535">
        <w:rPr>
          <w:rFonts w:ascii="Times New Roman" w:hAnsi="Times New Roman" w:cs="Times New Roman"/>
          <w:sz w:val="20"/>
          <w:szCs w:val="20"/>
        </w:rPr>
        <w:t xml:space="preserve"> лечение, направленное на уменьшение негативных последствий основного лечения (химиотерапии, таргетной терапии, лучевого лечения). Поддерживающая» терапия имеет целью сохранение позитивного ответа на основное лечение.</w:t>
      </w:r>
    </w:p>
    <w:p w14:paraId="59962373" w14:textId="7DFF3E58" w:rsidR="00104AAA" w:rsidRPr="00054535" w:rsidRDefault="00104AAA" w:rsidP="00460304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b/>
          <w:bCs/>
          <w:sz w:val="20"/>
          <w:szCs w:val="20"/>
        </w:rPr>
        <w:t>Стереотаксическая радиотерапия</w:t>
      </w:r>
      <w:r w:rsidRPr="00054535">
        <w:rPr>
          <w:rFonts w:ascii="Times New Roman" w:hAnsi="Times New Roman" w:cs="Times New Roman"/>
          <w:sz w:val="20"/>
          <w:szCs w:val="20"/>
        </w:rPr>
        <w:t xml:space="preserve"> – вариант дистанционной лучевой терапии с использованием методов стереотаксической </w:t>
      </w:r>
      <w:r w:rsidR="001E6D62" w:rsidRPr="00054535">
        <w:rPr>
          <w:rFonts w:ascii="Times New Roman" w:hAnsi="Times New Roman" w:cs="Times New Roman"/>
          <w:sz w:val="20"/>
          <w:szCs w:val="20"/>
        </w:rPr>
        <w:t>навигации, обеспечивающие</w:t>
      </w:r>
      <w:r w:rsidRPr="00054535">
        <w:rPr>
          <w:rFonts w:ascii="Times New Roman" w:hAnsi="Times New Roman" w:cs="Times New Roman"/>
          <w:sz w:val="20"/>
          <w:szCs w:val="20"/>
        </w:rPr>
        <w:t xml:space="preserve"> прецизионную доставку максимальной дозы ионизирующего излучения к четко отграниченной мишени за минимально возможное число фракций. Величина дозы ионизирующего излучения при проведении стереотаксической радиотерапии ограничивается риском развития </w:t>
      </w:r>
      <w:r w:rsidR="00E642B3" w:rsidRPr="00054535">
        <w:rPr>
          <w:rFonts w:ascii="Times New Roman" w:hAnsi="Times New Roman" w:cs="Times New Roman"/>
          <w:sz w:val="20"/>
          <w:szCs w:val="20"/>
        </w:rPr>
        <w:t>пост</w:t>
      </w:r>
      <w:r w:rsidRPr="00054535">
        <w:rPr>
          <w:rFonts w:ascii="Times New Roman" w:hAnsi="Times New Roman" w:cs="Times New Roman"/>
          <w:sz w:val="20"/>
          <w:szCs w:val="20"/>
        </w:rPr>
        <w:t xml:space="preserve">лучевых осложнений. Стереотаксическая радиотерапия может быть реализована в режиме радиохирургии, когда доза ионизирующего излучения подводится за одну фракцию и в режиме </w:t>
      </w:r>
      <w:proofErr w:type="spellStart"/>
      <w:r w:rsidRPr="00054535">
        <w:rPr>
          <w:rFonts w:ascii="Times New Roman" w:hAnsi="Times New Roman" w:cs="Times New Roman"/>
          <w:sz w:val="20"/>
          <w:szCs w:val="20"/>
        </w:rPr>
        <w:t>гипофракционирования</w:t>
      </w:r>
      <w:proofErr w:type="spellEnd"/>
      <w:r w:rsidRPr="00054535">
        <w:rPr>
          <w:rFonts w:ascii="Times New Roman" w:hAnsi="Times New Roman" w:cs="Times New Roman"/>
          <w:sz w:val="20"/>
          <w:szCs w:val="20"/>
        </w:rPr>
        <w:t xml:space="preserve">, когда доза ионизирующего излучения подводится за несколько (чаще от 2 до 7) фракций. </w:t>
      </w:r>
    </w:p>
    <w:p w14:paraId="2EBEDDB8" w14:textId="0D34532A" w:rsidR="00D9684E" w:rsidRPr="00054535" w:rsidRDefault="00D9684E" w:rsidP="00D9684E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b/>
          <w:bCs/>
          <w:sz w:val="20"/>
          <w:szCs w:val="20"/>
        </w:rPr>
        <w:t xml:space="preserve">Таргетный (измеряемый) очаг в головном мозге </w:t>
      </w:r>
      <w:r w:rsidRPr="00054535">
        <w:rPr>
          <w:rFonts w:ascii="Times New Roman" w:hAnsi="Times New Roman" w:cs="Times New Roman"/>
          <w:sz w:val="20"/>
          <w:szCs w:val="20"/>
        </w:rPr>
        <w:t>- определяется как зона накопления контраста, которое можно точно измерить хотя бы в одном измерении с наибольшим диаметром не менее 10 мм, визуализируемым на двух или более аксиальных срезах (при шаге сканирования 1,5–2  мм) с перпендикулярным наибольшему диаметру размером в плоскости измерения не менее 5 мм</w:t>
      </w:r>
    </w:p>
    <w:p w14:paraId="27CA6469" w14:textId="20D8692D" w:rsidR="00D9684E" w:rsidRPr="00054535" w:rsidRDefault="00D9684E" w:rsidP="00D9684E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b/>
          <w:bCs/>
          <w:sz w:val="20"/>
          <w:szCs w:val="20"/>
        </w:rPr>
        <w:t xml:space="preserve">Не таргетный (не измеряемый) очаг в головном мозге </w:t>
      </w:r>
      <w:r w:rsidRPr="00054535">
        <w:rPr>
          <w:rFonts w:ascii="Times New Roman" w:hAnsi="Times New Roman" w:cs="Times New Roman"/>
          <w:sz w:val="20"/>
          <w:szCs w:val="20"/>
        </w:rPr>
        <w:t>- очаги с наибольшим диаметром менее 10 мм, или очаги, границы которого невозможно установить, метастазы в твердую мозговую и мягкую мозговые оболочки, метастазы в кости черепа. Кистозную часть очага или ложе удаленного МГМ не следует измерять для определения ответа.</w:t>
      </w:r>
    </w:p>
    <w:bookmarkEnd w:id="17"/>
    <w:p w14:paraId="1B087DCE" w14:textId="77777777" w:rsidR="00E642B3" w:rsidRPr="00054535" w:rsidRDefault="00E642B3" w:rsidP="002B5945">
      <w:pPr>
        <w:pStyle w:val="a8"/>
        <w:spacing w:before="0" w:after="120" w:line="240" w:lineRule="auto"/>
        <w:contextualSpacing w:val="0"/>
        <w:jc w:val="left"/>
        <w:rPr>
          <w:sz w:val="20"/>
          <w:szCs w:val="20"/>
        </w:rPr>
      </w:pPr>
      <w:r w:rsidRPr="00054535">
        <w:rPr>
          <w:sz w:val="20"/>
          <w:szCs w:val="20"/>
        </w:rPr>
        <w:br w:type="page"/>
      </w:r>
    </w:p>
    <w:p w14:paraId="52D3B792" w14:textId="340ABD2F" w:rsidR="002B5945" w:rsidRPr="00054535" w:rsidRDefault="000B59BE">
      <w:pPr>
        <w:pStyle w:val="a8"/>
        <w:numPr>
          <w:ilvl w:val="0"/>
          <w:numId w:val="6"/>
        </w:numPr>
        <w:spacing w:before="0" w:after="120" w:line="240" w:lineRule="auto"/>
        <w:contextualSpacing w:val="0"/>
        <w:jc w:val="left"/>
        <w:rPr>
          <w:sz w:val="20"/>
          <w:szCs w:val="20"/>
        </w:rPr>
      </w:pPr>
      <w:bookmarkStart w:id="20" w:name="_Toc177153923"/>
      <w:r w:rsidRPr="00054535">
        <w:rPr>
          <w:sz w:val="20"/>
          <w:szCs w:val="20"/>
        </w:rPr>
        <w:lastRenderedPageBreak/>
        <w:t>КРАТКАЯ ИНФОРМАЦИЯ ПО ЗАБОЛЕВАНИЮ ИЛИ СОСТОЯНИЮ (ГРУППЕ ЗАБОЛЕВАНИЙ ИЛИ СОСТОЯНИЙ)</w:t>
      </w:r>
      <w:bookmarkEnd w:id="3"/>
      <w:bookmarkEnd w:id="4"/>
      <w:bookmarkEnd w:id="20"/>
    </w:p>
    <w:p w14:paraId="1F362CE4" w14:textId="3D05A2C8" w:rsidR="002B5945" w:rsidRPr="00054535" w:rsidRDefault="002B5945">
      <w:pPr>
        <w:pStyle w:val="2"/>
        <w:numPr>
          <w:ilvl w:val="1"/>
          <w:numId w:val="6"/>
        </w:numPr>
        <w:spacing w:before="0" w:after="120" w:line="240" w:lineRule="auto"/>
        <w:jc w:val="left"/>
        <w:rPr>
          <w:sz w:val="20"/>
          <w:szCs w:val="20"/>
        </w:rPr>
      </w:pPr>
      <w:bookmarkStart w:id="21" w:name="_Toc11747730"/>
      <w:bookmarkStart w:id="22" w:name="_Toc25184480"/>
      <w:bookmarkStart w:id="23" w:name="_Toc36726961"/>
      <w:bookmarkStart w:id="24" w:name="_Toc177153924"/>
      <w:r w:rsidRPr="00054535">
        <w:rPr>
          <w:sz w:val="20"/>
          <w:szCs w:val="20"/>
        </w:rPr>
        <w:t>Определение</w:t>
      </w:r>
      <w:bookmarkEnd w:id="21"/>
      <w:r w:rsidRPr="00054535">
        <w:rPr>
          <w:sz w:val="20"/>
          <w:szCs w:val="20"/>
        </w:rPr>
        <w:t xml:space="preserve"> </w:t>
      </w:r>
      <w:r w:rsidRPr="00054535">
        <w:rPr>
          <w:sz w:val="20"/>
          <w:szCs w:val="20"/>
          <w:shd w:val="clear" w:color="auto" w:fill="FFFFFF"/>
        </w:rPr>
        <w:t>заболевания или состояния (группы заболеваний или состояний)</w:t>
      </w:r>
      <w:bookmarkEnd w:id="22"/>
      <w:bookmarkEnd w:id="23"/>
      <w:bookmarkEnd w:id="24"/>
    </w:p>
    <w:p w14:paraId="7C64D9ED" w14:textId="77777777" w:rsidR="002B5945" w:rsidRPr="00054535" w:rsidRDefault="002B5945" w:rsidP="00F474A2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 xml:space="preserve">Метастатическое поражение головного мозга – это гетерогенная группа </w:t>
      </w:r>
      <w:proofErr w:type="spellStart"/>
      <w:r w:rsidRPr="00054535">
        <w:rPr>
          <w:rFonts w:ascii="Times New Roman" w:hAnsi="Times New Roman" w:cs="Times New Roman"/>
          <w:sz w:val="20"/>
          <w:szCs w:val="20"/>
        </w:rPr>
        <w:t>интракраниальных</w:t>
      </w:r>
      <w:proofErr w:type="spellEnd"/>
      <w:r w:rsidRPr="00054535">
        <w:rPr>
          <w:rFonts w:ascii="Times New Roman" w:hAnsi="Times New Roman" w:cs="Times New Roman"/>
          <w:sz w:val="20"/>
          <w:szCs w:val="20"/>
        </w:rPr>
        <w:t xml:space="preserve"> новообразований, объединяющих различные по происхождению, гистологической структуре, клиническому течению и результатам лечения новообразования, являющихся следствием</w:t>
      </w:r>
      <w:r w:rsidRPr="0005453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54535">
        <w:rPr>
          <w:rFonts w:ascii="Times New Roman" w:hAnsi="Times New Roman" w:cs="Times New Roman"/>
          <w:sz w:val="20"/>
          <w:szCs w:val="20"/>
        </w:rPr>
        <w:t>гематогенного метастазирования экстракраниальных злокачественных опухолей</w:t>
      </w:r>
    </w:p>
    <w:p w14:paraId="440954A8" w14:textId="4001012B" w:rsidR="002B5945" w:rsidRPr="00054535" w:rsidRDefault="002B5945">
      <w:pPr>
        <w:pStyle w:val="2"/>
        <w:numPr>
          <w:ilvl w:val="1"/>
          <w:numId w:val="6"/>
        </w:numPr>
        <w:spacing w:before="0" w:after="120" w:line="240" w:lineRule="auto"/>
        <w:jc w:val="left"/>
        <w:rPr>
          <w:sz w:val="20"/>
          <w:szCs w:val="20"/>
        </w:rPr>
      </w:pPr>
      <w:bookmarkStart w:id="25" w:name="_Toc11747731"/>
      <w:bookmarkStart w:id="26" w:name="_Toc25184481"/>
      <w:bookmarkStart w:id="27" w:name="_Toc36726962"/>
      <w:bookmarkStart w:id="28" w:name="_Toc177153925"/>
      <w:bookmarkEnd w:id="5"/>
      <w:r w:rsidRPr="00054535">
        <w:rPr>
          <w:sz w:val="20"/>
          <w:szCs w:val="20"/>
        </w:rPr>
        <w:t>Этиология и патогенез</w:t>
      </w:r>
      <w:bookmarkEnd w:id="25"/>
      <w:r w:rsidRPr="00054535">
        <w:rPr>
          <w:sz w:val="20"/>
          <w:szCs w:val="20"/>
        </w:rPr>
        <w:t xml:space="preserve"> </w:t>
      </w:r>
      <w:r w:rsidRPr="00054535">
        <w:rPr>
          <w:color w:val="333333"/>
          <w:sz w:val="20"/>
          <w:szCs w:val="20"/>
          <w:shd w:val="clear" w:color="auto" w:fill="FFFFFF"/>
        </w:rPr>
        <w:t>заболевания или состояния (группы заболеваний или состояний)</w:t>
      </w:r>
      <w:bookmarkEnd w:id="26"/>
      <w:bookmarkEnd w:id="27"/>
      <w:bookmarkEnd w:id="28"/>
    </w:p>
    <w:p w14:paraId="350178BD" w14:textId="4B990508" w:rsidR="002B5945" w:rsidRPr="00054535" w:rsidRDefault="00061856" w:rsidP="002D604B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bookmarkStart w:id="29" w:name="_Toc11747732"/>
      <w:bookmarkStart w:id="30" w:name="_Toc25184482"/>
      <w:bookmarkStart w:id="31" w:name="_Toc36726963"/>
      <w:bookmarkStart w:id="32" w:name="_Toc467601693"/>
      <w:r w:rsidRPr="00054535">
        <w:rPr>
          <w:rFonts w:ascii="Times New Roman" w:hAnsi="Times New Roman" w:cs="Times New Roman"/>
          <w:sz w:val="20"/>
          <w:szCs w:val="20"/>
        </w:rPr>
        <w:t>К</w:t>
      </w:r>
      <w:r w:rsidR="002B5945" w:rsidRPr="00054535">
        <w:rPr>
          <w:rFonts w:ascii="Times New Roman" w:hAnsi="Times New Roman" w:cs="Times New Roman"/>
          <w:sz w:val="20"/>
          <w:szCs w:val="20"/>
        </w:rPr>
        <w:t xml:space="preserve">аскад метастазирования </w:t>
      </w:r>
      <w:r w:rsidR="00E00A69" w:rsidRPr="00054535">
        <w:rPr>
          <w:rFonts w:ascii="Times New Roman" w:hAnsi="Times New Roman" w:cs="Times New Roman"/>
          <w:sz w:val="20"/>
          <w:szCs w:val="20"/>
        </w:rPr>
        <w:t xml:space="preserve">в головной мозг </w:t>
      </w:r>
      <w:r w:rsidR="002B5945" w:rsidRPr="00054535">
        <w:rPr>
          <w:rFonts w:ascii="Times New Roman" w:hAnsi="Times New Roman" w:cs="Times New Roman"/>
          <w:sz w:val="20"/>
          <w:szCs w:val="20"/>
        </w:rPr>
        <w:t xml:space="preserve">включает несколько этапов. Первоначально метастатические клетки отделяются от первичного опухолевого очага. Чтобы достичь ЦНС, опухолевые клетки должны выживать в системном кровотоке, проникнуть в паренхиму головного мозга и иметь возможность выжить в микроокружении ЦНС. Это обеспечивается </w:t>
      </w:r>
      <w:proofErr w:type="spellStart"/>
      <w:r w:rsidR="002B5945" w:rsidRPr="00054535">
        <w:rPr>
          <w:rFonts w:ascii="Times New Roman" w:hAnsi="Times New Roman" w:cs="Times New Roman"/>
          <w:sz w:val="20"/>
          <w:szCs w:val="20"/>
        </w:rPr>
        <w:t>иммуносупрессивными</w:t>
      </w:r>
      <w:proofErr w:type="spellEnd"/>
      <w:r w:rsidR="002B5945" w:rsidRPr="00054535">
        <w:rPr>
          <w:rFonts w:ascii="Times New Roman" w:hAnsi="Times New Roman" w:cs="Times New Roman"/>
          <w:sz w:val="20"/>
          <w:szCs w:val="20"/>
        </w:rPr>
        <w:t xml:space="preserve"> механизмами, лежащим в основе всего процесса метастазирования, поскольку избегание иммунологического распознавания и поддержание </w:t>
      </w:r>
      <w:proofErr w:type="spellStart"/>
      <w:r w:rsidR="002B5945" w:rsidRPr="00054535">
        <w:rPr>
          <w:rFonts w:ascii="Times New Roman" w:hAnsi="Times New Roman" w:cs="Times New Roman"/>
          <w:sz w:val="20"/>
          <w:szCs w:val="20"/>
        </w:rPr>
        <w:t>иммуносупрессивной</w:t>
      </w:r>
      <w:proofErr w:type="spellEnd"/>
      <w:r w:rsidR="002B5945" w:rsidRPr="00054535">
        <w:rPr>
          <w:rFonts w:ascii="Times New Roman" w:hAnsi="Times New Roman" w:cs="Times New Roman"/>
          <w:sz w:val="20"/>
          <w:szCs w:val="20"/>
        </w:rPr>
        <w:t xml:space="preserve"> среды в ЦНС важны для выживания опухолевых клеток. </w:t>
      </w:r>
      <w:r w:rsidR="00AD12C8" w:rsidRPr="00054535">
        <w:rPr>
          <w:rFonts w:ascii="Times New Roman" w:hAnsi="Times New Roman" w:cs="Times New Roman"/>
          <w:sz w:val="20"/>
          <w:szCs w:val="20"/>
        </w:rPr>
        <w:t>[10]</w:t>
      </w:r>
    </w:p>
    <w:p w14:paraId="50621F6C" w14:textId="30E95FB8" w:rsidR="002B5945" w:rsidRPr="00054535" w:rsidRDefault="002B5945" w:rsidP="002D604B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 xml:space="preserve">Установлены наиболее важные этапы метастатического каскада в моделях метастазирования в головной мозг, которые включают: остановку опухолевых клеток в точках ветвления сосудов, </w:t>
      </w:r>
      <w:proofErr w:type="spellStart"/>
      <w:r w:rsidRPr="00054535">
        <w:rPr>
          <w:rFonts w:ascii="Times New Roman" w:hAnsi="Times New Roman" w:cs="Times New Roman"/>
          <w:sz w:val="20"/>
          <w:szCs w:val="20"/>
        </w:rPr>
        <w:t>периваскулярный</w:t>
      </w:r>
      <w:proofErr w:type="spellEnd"/>
      <w:r w:rsidRPr="00054535">
        <w:rPr>
          <w:rFonts w:ascii="Times New Roman" w:hAnsi="Times New Roman" w:cs="Times New Roman"/>
          <w:sz w:val="20"/>
          <w:szCs w:val="20"/>
        </w:rPr>
        <w:t xml:space="preserve"> рост, кооптацию сосудов и ангиогенеза, который способствует образованию </w:t>
      </w:r>
      <w:proofErr w:type="spellStart"/>
      <w:r w:rsidRPr="00054535">
        <w:rPr>
          <w:rFonts w:ascii="Times New Roman" w:hAnsi="Times New Roman" w:cs="Times New Roman"/>
          <w:sz w:val="20"/>
          <w:szCs w:val="20"/>
        </w:rPr>
        <w:t>макрометастазов</w:t>
      </w:r>
      <w:proofErr w:type="spellEnd"/>
      <w:r w:rsidRPr="00054535">
        <w:rPr>
          <w:rFonts w:ascii="Times New Roman" w:hAnsi="Times New Roman" w:cs="Times New Roman"/>
          <w:sz w:val="20"/>
          <w:szCs w:val="20"/>
        </w:rPr>
        <w:t xml:space="preserve">. Таким образом, отделение клеток от первичной опухоли, инвазия окружающей стромы и базальной мембраны, </w:t>
      </w:r>
      <w:proofErr w:type="spellStart"/>
      <w:r w:rsidRPr="00054535">
        <w:rPr>
          <w:rFonts w:ascii="Times New Roman" w:hAnsi="Times New Roman" w:cs="Times New Roman"/>
          <w:sz w:val="20"/>
          <w:szCs w:val="20"/>
        </w:rPr>
        <w:t>интравазация</w:t>
      </w:r>
      <w:proofErr w:type="spellEnd"/>
      <w:r w:rsidRPr="00054535">
        <w:rPr>
          <w:rFonts w:ascii="Times New Roman" w:hAnsi="Times New Roman" w:cs="Times New Roman"/>
          <w:sz w:val="20"/>
          <w:szCs w:val="20"/>
        </w:rPr>
        <w:t xml:space="preserve"> раковых клеток, </w:t>
      </w:r>
      <w:proofErr w:type="spellStart"/>
      <w:r w:rsidRPr="00054535">
        <w:rPr>
          <w:rFonts w:ascii="Times New Roman" w:hAnsi="Times New Roman" w:cs="Times New Roman"/>
          <w:sz w:val="20"/>
          <w:szCs w:val="20"/>
        </w:rPr>
        <w:t>экстравазация</w:t>
      </w:r>
      <w:proofErr w:type="spellEnd"/>
      <w:r w:rsidRPr="00054535">
        <w:rPr>
          <w:rFonts w:ascii="Times New Roman" w:hAnsi="Times New Roman" w:cs="Times New Roman"/>
          <w:sz w:val="20"/>
          <w:szCs w:val="20"/>
        </w:rPr>
        <w:t>, нарушение гематоэнцефалического барьера (ГЭБ), инвазия и колонизация ЦНС являются основными этапами метастазирования опухоли головного мозга</w:t>
      </w:r>
      <w:r w:rsidR="009B70F7" w:rsidRPr="00054535">
        <w:rPr>
          <w:rFonts w:ascii="Times New Roman" w:hAnsi="Times New Roman" w:cs="Times New Roman"/>
          <w:sz w:val="20"/>
          <w:szCs w:val="20"/>
        </w:rPr>
        <w:t xml:space="preserve">. </w:t>
      </w:r>
      <w:r w:rsidR="00AD12C8" w:rsidRPr="00054535">
        <w:rPr>
          <w:rFonts w:ascii="Times New Roman" w:hAnsi="Times New Roman" w:cs="Times New Roman"/>
          <w:sz w:val="20"/>
          <w:szCs w:val="20"/>
        </w:rPr>
        <w:t>[8]</w:t>
      </w:r>
    </w:p>
    <w:p w14:paraId="74CAD075" w14:textId="09BFC6E3" w:rsidR="002B5945" w:rsidRPr="00054535" w:rsidRDefault="002B5945" w:rsidP="002D604B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>Микроокружение</w:t>
      </w:r>
      <w:r w:rsidR="00691A02" w:rsidRPr="00054535">
        <w:rPr>
          <w:rFonts w:ascii="Times New Roman" w:hAnsi="Times New Roman" w:cs="Times New Roman"/>
          <w:sz w:val="20"/>
          <w:szCs w:val="20"/>
        </w:rPr>
        <w:t>,</w:t>
      </w:r>
      <w:r w:rsidRPr="00054535">
        <w:rPr>
          <w:rFonts w:ascii="Times New Roman" w:hAnsi="Times New Roman" w:cs="Times New Roman"/>
          <w:sz w:val="20"/>
          <w:szCs w:val="20"/>
        </w:rPr>
        <w:t xml:space="preserve"> состо</w:t>
      </w:r>
      <w:r w:rsidR="00691A02" w:rsidRPr="00054535">
        <w:rPr>
          <w:rFonts w:ascii="Times New Roman" w:hAnsi="Times New Roman" w:cs="Times New Roman"/>
          <w:sz w:val="20"/>
          <w:szCs w:val="20"/>
        </w:rPr>
        <w:t>ящее</w:t>
      </w:r>
      <w:r w:rsidRPr="00054535">
        <w:rPr>
          <w:rFonts w:ascii="Times New Roman" w:hAnsi="Times New Roman" w:cs="Times New Roman"/>
          <w:sz w:val="20"/>
          <w:szCs w:val="20"/>
        </w:rPr>
        <w:t xml:space="preserve"> из опухолевых клеток и резидентных клеток ЦНС</w:t>
      </w:r>
      <w:r w:rsidR="00691A02" w:rsidRPr="00054535">
        <w:rPr>
          <w:rFonts w:ascii="Times New Roman" w:hAnsi="Times New Roman" w:cs="Times New Roman"/>
          <w:sz w:val="20"/>
          <w:szCs w:val="20"/>
        </w:rPr>
        <w:t xml:space="preserve">, </w:t>
      </w:r>
      <w:r w:rsidRPr="00054535">
        <w:rPr>
          <w:rFonts w:ascii="Times New Roman" w:hAnsi="Times New Roman" w:cs="Times New Roman"/>
          <w:sz w:val="20"/>
          <w:szCs w:val="20"/>
        </w:rPr>
        <w:t>способствует метастатическому росту, регулирует прогрессирование опухоли и определяет ответ на терапию. Появляющиеся данные утверждают, что опухолевые клетки способны индуцировать формирование специализированной среды, готовой к метастатическому обсеменению, выживанию и пролиферации опухолевых клеток, называемой «</w:t>
      </w:r>
      <w:proofErr w:type="spellStart"/>
      <w:r w:rsidRPr="00054535">
        <w:rPr>
          <w:rFonts w:ascii="Times New Roman" w:hAnsi="Times New Roman" w:cs="Times New Roman"/>
          <w:sz w:val="20"/>
          <w:szCs w:val="20"/>
        </w:rPr>
        <w:t>предметастатической</w:t>
      </w:r>
      <w:proofErr w:type="spellEnd"/>
      <w:r w:rsidRPr="00054535">
        <w:rPr>
          <w:rFonts w:ascii="Times New Roman" w:hAnsi="Times New Roman" w:cs="Times New Roman"/>
          <w:sz w:val="20"/>
          <w:szCs w:val="20"/>
        </w:rPr>
        <w:t xml:space="preserve"> нишей».</w:t>
      </w:r>
      <w:r w:rsidR="00B50502" w:rsidRPr="00054535">
        <w:rPr>
          <w:rFonts w:ascii="Times New Roman" w:hAnsi="Times New Roman" w:cs="Times New Roman"/>
          <w:sz w:val="20"/>
          <w:szCs w:val="20"/>
        </w:rPr>
        <w:t xml:space="preserve"> </w:t>
      </w:r>
      <w:r w:rsidR="00AD12C8" w:rsidRPr="00054535">
        <w:rPr>
          <w:rFonts w:ascii="Times New Roman" w:hAnsi="Times New Roman" w:cs="Times New Roman"/>
          <w:sz w:val="20"/>
          <w:szCs w:val="20"/>
        </w:rPr>
        <w:t>[16]</w:t>
      </w:r>
    </w:p>
    <w:p w14:paraId="1A0C22A6" w14:textId="77777777" w:rsidR="002B5945" w:rsidRPr="00054535" w:rsidRDefault="002B5945" w:rsidP="00F474A2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 xml:space="preserve">Опухолевые стволовые клетки присутствуют в метастазах, что способствует резистентности к лечению и склонностью к рецидивам. Стволовые клетки находятся в </w:t>
      </w:r>
      <w:proofErr w:type="spellStart"/>
      <w:r w:rsidRPr="00054535">
        <w:rPr>
          <w:rFonts w:ascii="Times New Roman" w:hAnsi="Times New Roman" w:cs="Times New Roman"/>
          <w:sz w:val="20"/>
          <w:szCs w:val="20"/>
        </w:rPr>
        <w:t>периваскулярной</w:t>
      </w:r>
      <w:proofErr w:type="spellEnd"/>
      <w:r w:rsidRPr="00054535">
        <w:rPr>
          <w:rFonts w:ascii="Times New Roman" w:hAnsi="Times New Roman" w:cs="Times New Roman"/>
          <w:sz w:val="20"/>
          <w:szCs w:val="20"/>
        </w:rPr>
        <w:t xml:space="preserve"> среде, способствуя росту и пролиферации опухолевых клеток. </w:t>
      </w:r>
    </w:p>
    <w:p w14:paraId="5E99EB4E" w14:textId="376BBFE3" w:rsidR="002B5945" w:rsidRPr="00054535" w:rsidRDefault="002B5945" w:rsidP="002D604B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 xml:space="preserve">Сигнальные пути фактора роста эндотелия сосудов (VEGF) и рецептора эпидермального фактора роста (EGFR) участвуют в ангиогенезе и являются потенциальными мишенями для </w:t>
      </w:r>
      <w:proofErr w:type="spellStart"/>
      <w:r w:rsidRPr="00054535">
        <w:rPr>
          <w:rFonts w:ascii="Times New Roman" w:hAnsi="Times New Roman" w:cs="Times New Roman"/>
          <w:sz w:val="20"/>
          <w:szCs w:val="20"/>
        </w:rPr>
        <w:t>антиангиогенной</w:t>
      </w:r>
      <w:proofErr w:type="spellEnd"/>
      <w:r w:rsidRPr="00054535">
        <w:rPr>
          <w:rFonts w:ascii="Times New Roman" w:hAnsi="Times New Roman" w:cs="Times New Roman"/>
          <w:sz w:val="20"/>
          <w:szCs w:val="20"/>
        </w:rPr>
        <w:t xml:space="preserve"> терапии.  Более того, кооптация сосудов также может способствовать рецидиву опухоли за счет облегчения миграции раковых клеток за пределы опухоли.</w:t>
      </w:r>
      <w:r w:rsidR="001D7C79" w:rsidRPr="00054535">
        <w:rPr>
          <w:rFonts w:ascii="Times New Roman" w:hAnsi="Times New Roman" w:cs="Times New Roman"/>
          <w:sz w:val="20"/>
          <w:szCs w:val="20"/>
        </w:rPr>
        <w:t xml:space="preserve"> </w:t>
      </w:r>
      <w:r w:rsidR="00AD12C8" w:rsidRPr="00054535">
        <w:rPr>
          <w:rFonts w:ascii="Times New Roman" w:hAnsi="Times New Roman" w:cs="Times New Roman"/>
          <w:sz w:val="20"/>
          <w:szCs w:val="20"/>
        </w:rPr>
        <w:t>[12; 14]</w:t>
      </w:r>
    </w:p>
    <w:p w14:paraId="4CEF23CD" w14:textId="6C3C585E" w:rsidR="002B5945" w:rsidRPr="00054535" w:rsidRDefault="002B5945" w:rsidP="002D604B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>Метастатические опухоли головного мозга также способны экспрессировать «эпителиально-мезенхимальные</w:t>
      </w:r>
      <w:r w:rsidR="00557FF6" w:rsidRPr="00054535">
        <w:rPr>
          <w:rFonts w:ascii="Times New Roman" w:hAnsi="Times New Roman" w:cs="Times New Roman"/>
          <w:sz w:val="20"/>
          <w:szCs w:val="20"/>
        </w:rPr>
        <w:t>»</w:t>
      </w:r>
      <w:r w:rsidRPr="00054535">
        <w:rPr>
          <w:rFonts w:ascii="Times New Roman" w:hAnsi="Times New Roman" w:cs="Times New Roman"/>
          <w:sz w:val="20"/>
          <w:szCs w:val="20"/>
        </w:rPr>
        <w:t xml:space="preserve"> (ЕМТ) и «</w:t>
      </w:r>
      <w:proofErr w:type="spellStart"/>
      <w:r w:rsidRPr="00054535">
        <w:rPr>
          <w:rFonts w:ascii="Times New Roman" w:hAnsi="Times New Roman" w:cs="Times New Roman"/>
          <w:sz w:val="20"/>
          <w:szCs w:val="20"/>
        </w:rPr>
        <w:t>мезенхимально</w:t>
      </w:r>
      <w:proofErr w:type="spellEnd"/>
      <w:r w:rsidRPr="00054535">
        <w:rPr>
          <w:rFonts w:ascii="Times New Roman" w:hAnsi="Times New Roman" w:cs="Times New Roman"/>
          <w:sz w:val="20"/>
          <w:szCs w:val="20"/>
        </w:rPr>
        <w:t>-эпителиальные переходы</w:t>
      </w:r>
      <w:r w:rsidR="00557FF6" w:rsidRPr="00054535">
        <w:rPr>
          <w:rFonts w:ascii="Times New Roman" w:hAnsi="Times New Roman" w:cs="Times New Roman"/>
          <w:sz w:val="20"/>
          <w:szCs w:val="20"/>
        </w:rPr>
        <w:t>»</w:t>
      </w:r>
      <w:r w:rsidRPr="00054535">
        <w:rPr>
          <w:rFonts w:ascii="Times New Roman" w:hAnsi="Times New Roman" w:cs="Times New Roman"/>
          <w:sz w:val="20"/>
          <w:szCs w:val="20"/>
        </w:rPr>
        <w:t xml:space="preserve"> (МЕТ) под влиянием </w:t>
      </w:r>
      <w:proofErr w:type="spellStart"/>
      <w:r w:rsidRPr="00054535">
        <w:rPr>
          <w:rFonts w:ascii="Times New Roman" w:hAnsi="Times New Roman" w:cs="Times New Roman"/>
          <w:sz w:val="20"/>
          <w:szCs w:val="20"/>
        </w:rPr>
        <w:t>мультигенного</w:t>
      </w:r>
      <w:proofErr w:type="spellEnd"/>
      <w:r w:rsidRPr="00054535">
        <w:rPr>
          <w:rFonts w:ascii="Times New Roman" w:hAnsi="Times New Roman" w:cs="Times New Roman"/>
          <w:sz w:val="20"/>
          <w:szCs w:val="20"/>
        </w:rPr>
        <w:t xml:space="preserve"> транскрипционного фактора и передачи сигналов фактора роста.  Лучшее понимание путей, участвующих в ЕМТ/МЕТ, может позволить разработать таргетную терапию для замедления прогрессирования </w:t>
      </w:r>
      <w:r w:rsidR="00557FF6" w:rsidRPr="00054535">
        <w:rPr>
          <w:rFonts w:ascii="Times New Roman" w:hAnsi="Times New Roman" w:cs="Times New Roman"/>
          <w:sz w:val="20"/>
          <w:szCs w:val="20"/>
        </w:rPr>
        <w:t>опухоли</w:t>
      </w:r>
      <w:r w:rsidRPr="00054535">
        <w:rPr>
          <w:rFonts w:ascii="Times New Roman" w:hAnsi="Times New Roman" w:cs="Times New Roman"/>
          <w:sz w:val="20"/>
          <w:szCs w:val="20"/>
        </w:rPr>
        <w:t xml:space="preserve"> и ингибирования распространения метастатических клеток</w:t>
      </w:r>
      <w:r w:rsidR="00DB6923" w:rsidRPr="00054535">
        <w:rPr>
          <w:rFonts w:ascii="Times New Roman" w:hAnsi="Times New Roman" w:cs="Times New Roman"/>
          <w:sz w:val="20"/>
          <w:szCs w:val="20"/>
        </w:rPr>
        <w:t xml:space="preserve">. </w:t>
      </w:r>
      <w:r w:rsidR="00AD12C8" w:rsidRPr="00054535">
        <w:rPr>
          <w:rFonts w:ascii="Times New Roman" w:hAnsi="Times New Roman" w:cs="Times New Roman"/>
          <w:sz w:val="20"/>
          <w:szCs w:val="20"/>
        </w:rPr>
        <w:t>[8]</w:t>
      </w:r>
      <w:r w:rsidRPr="0005453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548FBAF" w14:textId="7B5D60F9" w:rsidR="002B5945" w:rsidRPr="00054535" w:rsidRDefault="002B5945">
      <w:pPr>
        <w:pStyle w:val="2"/>
        <w:numPr>
          <w:ilvl w:val="1"/>
          <w:numId w:val="6"/>
        </w:numPr>
        <w:spacing w:before="0" w:after="120" w:line="240" w:lineRule="auto"/>
        <w:jc w:val="left"/>
        <w:rPr>
          <w:sz w:val="20"/>
          <w:szCs w:val="20"/>
        </w:rPr>
      </w:pPr>
      <w:bookmarkStart w:id="33" w:name="_Toc177153926"/>
      <w:r w:rsidRPr="00054535">
        <w:rPr>
          <w:sz w:val="20"/>
          <w:szCs w:val="20"/>
        </w:rPr>
        <w:t>Эпидемиология</w:t>
      </w:r>
      <w:bookmarkEnd w:id="29"/>
      <w:r w:rsidRPr="00054535">
        <w:rPr>
          <w:sz w:val="20"/>
          <w:szCs w:val="20"/>
        </w:rPr>
        <w:t xml:space="preserve"> </w:t>
      </w:r>
      <w:r w:rsidRPr="00054535">
        <w:rPr>
          <w:color w:val="333333"/>
          <w:sz w:val="20"/>
          <w:szCs w:val="20"/>
          <w:shd w:val="clear" w:color="auto" w:fill="FFFFFF"/>
        </w:rPr>
        <w:t>заболевания или состояния (группы заболеваний или состояний)</w:t>
      </w:r>
      <w:bookmarkEnd w:id="30"/>
      <w:bookmarkEnd w:id="31"/>
      <w:bookmarkEnd w:id="33"/>
    </w:p>
    <w:p w14:paraId="5BEC1C59" w14:textId="5E11C10C" w:rsidR="002B5945" w:rsidRPr="00054535" w:rsidRDefault="002B5945" w:rsidP="00F474A2">
      <w:pPr>
        <w:spacing w:after="120"/>
        <w:rPr>
          <w:rFonts w:ascii="Times New Roman" w:hAnsi="Times New Roman" w:cs="Times New Roman"/>
          <w:sz w:val="20"/>
          <w:szCs w:val="20"/>
        </w:rPr>
      </w:pPr>
      <w:bookmarkStart w:id="34" w:name="_Toc467601694"/>
      <w:bookmarkEnd w:id="32"/>
      <w:r w:rsidRPr="00054535">
        <w:rPr>
          <w:rFonts w:ascii="Times New Roman" w:hAnsi="Times New Roman" w:cs="Times New Roman"/>
          <w:sz w:val="20"/>
          <w:szCs w:val="20"/>
        </w:rPr>
        <w:t xml:space="preserve">Ежегодные показатели встречаемости метастатического поражения головного мозга </w:t>
      </w:r>
      <w:r w:rsidR="003079B5" w:rsidRPr="00054535">
        <w:rPr>
          <w:rFonts w:ascii="Times New Roman" w:hAnsi="Times New Roman" w:cs="Times New Roman"/>
          <w:sz w:val="20"/>
          <w:szCs w:val="20"/>
        </w:rPr>
        <w:t>при не метастатическо</w:t>
      </w:r>
      <w:r w:rsidR="009B4F4B" w:rsidRPr="00054535">
        <w:rPr>
          <w:rFonts w:ascii="Times New Roman" w:hAnsi="Times New Roman" w:cs="Times New Roman"/>
          <w:sz w:val="20"/>
          <w:szCs w:val="20"/>
        </w:rPr>
        <w:t>й</w:t>
      </w:r>
      <w:r w:rsidR="003079B5" w:rsidRPr="00054535">
        <w:rPr>
          <w:rFonts w:ascii="Times New Roman" w:hAnsi="Times New Roman" w:cs="Times New Roman"/>
          <w:sz w:val="20"/>
          <w:szCs w:val="20"/>
        </w:rPr>
        <w:t xml:space="preserve"> и </w:t>
      </w:r>
      <w:r w:rsidR="00BB6DB5" w:rsidRPr="00054535">
        <w:rPr>
          <w:rFonts w:ascii="Times New Roman" w:hAnsi="Times New Roman" w:cs="Times New Roman"/>
          <w:sz w:val="20"/>
          <w:szCs w:val="20"/>
        </w:rPr>
        <w:t>метастатическо</w:t>
      </w:r>
      <w:r w:rsidR="009B4F4B" w:rsidRPr="00054535">
        <w:rPr>
          <w:rFonts w:ascii="Times New Roman" w:hAnsi="Times New Roman" w:cs="Times New Roman"/>
          <w:sz w:val="20"/>
          <w:szCs w:val="20"/>
        </w:rPr>
        <w:t xml:space="preserve">й форме </w:t>
      </w:r>
      <w:r w:rsidR="00BB6DB5" w:rsidRPr="00054535">
        <w:rPr>
          <w:rFonts w:ascii="Times New Roman" w:hAnsi="Times New Roman" w:cs="Times New Roman"/>
          <w:sz w:val="20"/>
          <w:szCs w:val="20"/>
        </w:rPr>
        <w:t>характер</w:t>
      </w:r>
      <w:r w:rsidR="009B4F4B" w:rsidRPr="00054535">
        <w:rPr>
          <w:rFonts w:ascii="Times New Roman" w:hAnsi="Times New Roman" w:cs="Times New Roman"/>
          <w:sz w:val="20"/>
          <w:szCs w:val="20"/>
        </w:rPr>
        <w:t>а</w:t>
      </w:r>
      <w:r w:rsidR="00BB6DB5" w:rsidRPr="00054535">
        <w:rPr>
          <w:rFonts w:ascii="Times New Roman" w:hAnsi="Times New Roman" w:cs="Times New Roman"/>
          <w:sz w:val="20"/>
          <w:szCs w:val="20"/>
        </w:rPr>
        <w:t xml:space="preserve"> онкологической болезни </w:t>
      </w:r>
      <w:r w:rsidRPr="00054535">
        <w:rPr>
          <w:rFonts w:ascii="Times New Roman" w:hAnsi="Times New Roman" w:cs="Times New Roman"/>
          <w:sz w:val="20"/>
          <w:szCs w:val="20"/>
        </w:rPr>
        <w:t>соответственно составляют:</w:t>
      </w:r>
    </w:p>
    <w:p w14:paraId="473340F7" w14:textId="4F9CB29C" w:rsidR="00A02D15" w:rsidRPr="00054535" w:rsidRDefault="002B5945" w:rsidP="007104BA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eastAsia="UniversLTStd"/>
          <w:sz w:val="20"/>
          <w:szCs w:val="20"/>
        </w:rPr>
      </w:pPr>
      <w:r w:rsidRPr="00054535">
        <w:rPr>
          <w:rFonts w:eastAsia="UniversLTStd"/>
          <w:sz w:val="20"/>
          <w:szCs w:val="20"/>
        </w:rPr>
        <w:t>При раке легкого:</w:t>
      </w:r>
      <w:r w:rsidR="00F71A22" w:rsidRPr="00054535">
        <w:rPr>
          <w:rFonts w:eastAsia="UniversLTStd"/>
          <w:sz w:val="20"/>
          <w:szCs w:val="20"/>
        </w:rPr>
        <w:t xml:space="preserve"> м</w:t>
      </w:r>
      <w:r w:rsidRPr="00054535">
        <w:rPr>
          <w:rFonts w:eastAsia="UniversLTStd"/>
          <w:sz w:val="20"/>
          <w:szCs w:val="20"/>
        </w:rPr>
        <w:t>елкоклеточный рак 15,8% и 23,5</w:t>
      </w:r>
      <w:bookmarkStart w:id="35" w:name="_Hlk119746109"/>
      <w:r w:rsidRPr="00054535">
        <w:rPr>
          <w:rFonts w:eastAsia="UniversLTStd"/>
          <w:sz w:val="20"/>
          <w:szCs w:val="20"/>
        </w:rPr>
        <w:t>%</w:t>
      </w:r>
      <w:bookmarkEnd w:id="35"/>
      <w:r w:rsidRPr="00054535">
        <w:rPr>
          <w:rFonts w:eastAsia="UniversLTStd"/>
          <w:sz w:val="20"/>
          <w:szCs w:val="20"/>
        </w:rPr>
        <w:t>;</w:t>
      </w:r>
      <w:r w:rsidR="00F71A22" w:rsidRPr="00054535">
        <w:rPr>
          <w:rFonts w:eastAsia="UniversLTStd"/>
          <w:sz w:val="20"/>
          <w:szCs w:val="20"/>
        </w:rPr>
        <w:t xml:space="preserve"> п</w:t>
      </w:r>
      <w:r w:rsidRPr="00054535">
        <w:rPr>
          <w:rFonts w:eastAsia="UniversLTStd"/>
          <w:sz w:val="20"/>
          <w:szCs w:val="20"/>
        </w:rPr>
        <w:t>лоскоклеточный рак 5,3% и 15,9%;</w:t>
      </w:r>
      <w:r w:rsidR="00F71A22" w:rsidRPr="00054535">
        <w:rPr>
          <w:rFonts w:eastAsia="UniversLTStd"/>
          <w:sz w:val="20"/>
          <w:szCs w:val="20"/>
        </w:rPr>
        <w:t xml:space="preserve"> а</w:t>
      </w:r>
      <w:r w:rsidRPr="00054535">
        <w:rPr>
          <w:rFonts w:eastAsia="UniversLTStd"/>
          <w:sz w:val="20"/>
          <w:szCs w:val="20"/>
        </w:rPr>
        <w:t>денокарцинома</w:t>
      </w:r>
      <w:r w:rsidR="00F71A22" w:rsidRPr="00054535">
        <w:rPr>
          <w:rFonts w:eastAsia="UniversLTStd"/>
          <w:sz w:val="20"/>
          <w:szCs w:val="20"/>
        </w:rPr>
        <w:t xml:space="preserve"> </w:t>
      </w:r>
      <w:r w:rsidRPr="00054535">
        <w:rPr>
          <w:rFonts w:eastAsia="UniversLTStd"/>
          <w:sz w:val="20"/>
          <w:szCs w:val="20"/>
        </w:rPr>
        <w:t>14,4% и 26,8</w:t>
      </w:r>
      <w:proofErr w:type="gramStart"/>
      <w:r w:rsidRPr="00054535">
        <w:rPr>
          <w:rFonts w:eastAsia="UniversLTStd"/>
          <w:sz w:val="20"/>
          <w:szCs w:val="20"/>
        </w:rPr>
        <w:t>%;</w:t>
      </w:r>
      <w:r w:rsidR="00F71A22" w:rsidRPr="00054535">
        <w:rPr>
          <w:rFonts w:eastAsia="UniversLTStd"/>
          <w:sz w:val="20"/>
          <w:szCs w:val="20"/>
        </w:rPr>
        <w:t xml:space="preserve">  </w:t>
      </w:r>
      <w:proofErr w:type="spellStart"/>
      <w:r w:rsidR="00F71A22" w:rsidRPr="00054535">
        <w:rPr>
          <w:rFonts w:eastAsia="UniversLTStd"/>
          <w:sz w:val="20"/>
          <w:szCs w:val="20"/>
        </w:rPr>
        <w:t>н</w:t>
      </w:r>
      <w:r w:rsidRPr="00054535">
        <w:rPr>
          <w:rFonts w:eastAsia="UniversLTStd"/>
          <w:sz w:val="20"/>
          <w:szCs w:val="20"/>
        </w:rPr>
        <w:t>емелкоклеточный</w:t>
      </w:r>
      <w:proofErr w:type="spellEnd"/>
      <w:proofErr w:type="gramEnd"/>
      <w:r w:rsidRPr="00054535">
        <w:rPr>
          <w:rFonts w:eastAsia="UniversLTStd"/>
          <w:sz w:val="20"/>
          <w:szCs w:val="20"/>
        </w:rPr>
        <w:t xml:space="preserve"> (прочее) 12,8% и 25,6%</w:t>
      </w:r>
      <w:r w:rsidR="00A02D15" w:rsidRPr="00054535">
        <w:rPr>
          <w:rFonts w:eastAsia="UniversLTStd"/>
          <w:sz w:val="20"/>
          <w:szCs w:val="20"/>
        </w:rPr>
        <w:t>.</w:t>
      </w:r>
      <w:r w:rsidR="00A02D15" w:rsidRPr="00054535">
        <w:rPr>
          <w:sz w:val="20"/>
          <w:szCs w:val="20"/>
        </w:rPr>
        <w:t xml:space="preserve"> </w:t>
      </w:r>
    </w:p>
    <w:p w14:paraId="57C05622" w14:textId="7A451493" w:rsidR="002B5945" w:rsidRPr="00054535" w:rsidRDefault="00A02D15" w:rsidP="007104BA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eastAsiaTheme="minorHAnsi"/>
          <w:sz w:val="20"/>
          <w:szCs w:val="20"/>
          <w:lang w:eastAsia="en-US"/>
        </w:rPr>
      </w:pPr>
      <w:r w:rsidRPr="00054535">
        <w:rPr>
          <w:rFonts w:eastAsiaTheme="minorHAnsi"/>
          <w:sz w:val="20"/>
          <w:szCs w:val="20"/>
          <w:lang w:eastAsia="en-US"/>
        </w:rPr>
        <w:t xml:space="preserve">При раке легкого частота метастазирования в головной мозг зависит от молекулярно-генетических характеристик опухоли и составляет при наличии: EGFR мутации - 15%–20%; KRAS G12C мутации 10%–12%; ALK транслокации 4%–5%.  </w:t>
      </w:r>
    </w:p>
    <w:p w14:paraId="08B5312B" w14:textId="32E21F4E" w:rsidR="002B5945" w:rsidRPr="00054535" w:rsidRDefault="002B5945" w:rsidP="007104BA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eastAsia="UniversLTStd"/>
          <w:sz w:val="20"/>
          <w:szCs w:val="20"/>
        </w:rPr>
      </w:pPr>
      <w:r w:rsidRPr="00054535">
        <w:rPr>
          <w:rFonts w:eastAsia="UniversLTStd"/>
          <w:sz w:val="20"/>
          <w:szCs w:val="20"/>
        </w:rPr>
        <w:t>При меланоме: 0,6% и 28,2%</w:t>
      </w:r>
      <w:r w:rsidR="007E4A0C" w:rsidRPr="00054535">
        <w:rPr>
          <w:rFonts w:eastAsia="UniversLTStd"/>
          <w:sz w:val="20"/>
          <w:szCs w:val="20"/>
        </w:rPr>
        <w:t>;</w:t>
      </w:r>
    </w:p>
    <w:p w14:paraId="5BFFD405" w14:textId="002C076F" w:rsidR="002B5945" w:rsidRPr="00054535" w:rsidRDefault="002B5945" w:rsidP="007104BA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eastAsia="UniversLTStd"/>
          <w:sz w:val="20"/>
          <w:szCs w:val="20"/>
        </w:rPr>
      </w:pPr>
      <w:r w:rsidRPr="00054535">
        <w:rPr>
          <w:rFonts w:eastAsia="UniversLTStd"/>
          <w:sz w:val="20"/>
          <w:szCs w:val="20"/>
        </w:rPr>
        <w:t xml:space="preserve">При раке молочной железы: </w:t>
      </w:r>
      <w:r w:rsidRPr="00054535">
        <w:rPr>
          <w:rFonts w:eastAsia="UniversLTStd"/>
          <w:sz w:val="20"/>
          <w:szCs w:val="20"/>
          <w:lang w:val="en-US"/>
        </w:rPr>
        <w:t>HR</w:t>
      </w:r>
      <w:r w:rsidRPr="00054535">
        <w:rPr>
          <w:rFonts w:eastAsia="UniversLTStd"/>
          <w:sz w:val="20"/>
          <w:szCs w:val="20"/>
        </w:rPr>
        <w:t>+/</w:t>
      </w:r>
      <w:r w:rsidRPr="00054535">
        <w:rPr>
          <w:rFonts w:eastAsia="UniversLTStd"/>
          <w:sz w:val="20"/>
          <w:szCs w:val="20"/>
          <w:lang w:val="en-US"/>
        </w:rPr>
        <w:t>HER</w:t>
      </w:r>
      <w:r w:rsidRPr="00054535">
        <w:rPr>
          <w:rFonts w:eastAsia="UniversLTStd"/>
          <w:sz w:val="20"/>
          <w:szCs w:val="20"/>
        </w:rPr>
        <w:t xml:space="preserve">2− </w:t>
      </w:r>
      <w:r w:rsidR="000B59BE" w:rsidRPr="00054535">
        <w:rPr>
          <w:rFonts w:eastAsia="UniversLTStd"/>
          <w:sz w:val="20"/>
          <w:szCs w:val="20"/>
        </w:rPr>
        <w:t xml:space="preserve">подтип - </w:t>
      </w:r>
      <w:r w:rsidRPr="00054535">
        <w:rPr>
          <w:rFonts w:eastAsia="UniversLTStd"/>
          <w:sz w:val="20"/>
          <w:szCs w:val="20"/>
        </w:rPr>
        <w:t>0,22% и 5,5</w:t>
      </w:r>
      <w:r w:rsidR="00E642B3" w:rsidRPr="00054535">
        <w:rPr>
          <w:rFonts w:eastAsia="UniversLTStd"/>
          <w:sz w:val="20"/>
          <w:szCs w:val="20"/>
        </w:rPr>
        <w:t>%</w:t>
      </w:r>
      <w:r w:rsidR="00F71A22" w:rsidRPr="00054535">
        <w:rPr>
          <w:rFonts w:eastAsia="UniversLTStd"/>
          <w:sz w:val="20"/>
          <w:szCs w:val="20"/>
        </w:rPr>
        <w:t xml:space="preserve">; </w:t>
      </w:r>
      <w:r w:rsidRPr="00054535">
        <w:rPr>
          <w:rFonts w:eastAsia="UniversLTStd"/>
          <w:sz w:val="20"/>
          <w:szCs w:val="20"/>
          <w:lang w:val="en-US"/>
        </w:rPr>
        <w:t>HR</w:t>
      </w:r>
      <w:r w:rsidRPr="00054535">
        <w:rPr>
          <w:rFonts w:eastAsia="UniversLTStd"/>
          <w:sz w:val="20"/>
          <w:szCs w:val="20"/>
        </w:rPr>
        <w:t>+/</w:t>
      </w:r>
      <w:r w:rsidRPr="00054535">
        <w:rPr>
          <w:rFonts w:eastAsia="UniversLTStd"/>
          <w:sz w:val="20"/>
          <w:szCs w:val="20"/>
          <w:lang w:val="en-US"/>
        </w:rPr>
        <w:t>HER</w:t>
      </w:r>
      <w:r w:rsidRPr="00054535">
        <w:rPr>
          <w:rFonts w:eastAsia="UniversLTStd"/>
          <w:sz w:val="20"/>
          <w:szCs w:val="20"/>
        </w:rPr>
        <w:t xml:space="preserve">2+ </w:t>
      </w:r>
      <w:r w:rsidR="000B59BE" w:rsidRPr="00054535">
        <w:rPr>
          <w:rFonts w:eastAsia="UniversLTStd"/>
          <w:sz w:val="20"/>
          <w:szCs w:val="20"/>
        </w:rPr>
        <w:t xml:space="preserve">подтип - </w:t>
      </w:r>
      <w:r w:rsidRPr="00054535">
        <w:rPr>
          <w:rFonts w:eastAsia="UniversLTStd"/>
          <w:sz w:val="20"/>
          <w:szCs w:val="20"/>
        </w:rPr>
        <w:t>0,6% и 7,9%;</w:t>
      </w:r>
      <w:r w:rsidR="00F71A22" w:rsidRPr="00054535">
        <w:rPr>
          <w:rFonts w:eastAsia="UniversLTStd"/>
          <w:sz w:val="20"/>
          <w:szCs w:val="20"/>
        </w:rPr>
        <w:t xml:space="preserve"> </w:t>
      </w:r>
      <w:r w:rsidRPr="00054535">
        <w:rPr>
          <w:rFonts w:eastAsia="UniversLTStd"/>
          <w:sz w:val="20"/>
          <w:szCs w:val="20"/>
        </w:rPr>
        <w:t xml:space="preserve">HR−/HER2+ </w:t>
      </w:r>
      <w:r w:rsidR="000B59BE" w:rsidRPr="00054535">
        <w:rPr>
          <w:rFonts w:eastAsia="UniversLTStd"/>
          <w:sz w:val="20"/>
          <w:szCs w:val="20"/>
        </w:rPr>
        <w:t xml:space="preserve">подтип - </w:t>
      </w:r>
      <w:r w:rsidRPr="00054535">
        <w:rPr>
          <w:rFonts w:eastAsia="UniversLTStd"/>
          <w:sz w:val="20"/>
          <w:szCs w:val="20"/>
        </w:rPr>
        <w:t>1,1% и 11,5%</w:t>
      </w:r>
      <w:r w:rsidR="00F71A22" w:rsidRPr="00054535">
        <w:rPr>
          <w:rFonts w:eastAsia="UniversLTStd"/>
          <w:sz w:val="20"/>
          <w:szCs w:val="20"/>
        </w:rPr>
        <w:t xml:space="preserve">; </w:t>
      </w:r>
      <w:r w:rsidR="00A02D15" w:rsidRPr="00054535">
        <w:rPr>
          <w:rFonts w:eastAsia="UniversLTStd"/>
          <w:sz w:val="20"/>
          <w:szCs w:val="20"/>
        </w:rPr>
        <w:t>тройной</w:t>
      </w:r>
      <w:r w:rsidRPr="00054535">
        <w:rPr>
          <w:rFonts w:eastAsia="UniversLTStd"/>
          <w:sz w:val="20"/>
          <w:szCs w:val="20"/>
        </w:rPr>
        <w:t xml:space="preserve"> негативный </w:t>
      </w:r>
      <w:r w:rsidR="000B59BE" w:rsidRPr="00054535">
        <w:rPr>
          <w:rFonts w:eastAsia="UniversLTStd"/>
          <w:sz w:val="20"/>
          <w:szCs w:val="20"/>
        </w:rPr>
        <w:t>под</w:t>
      </w:r>
      <w:r w:rsidRPr="00054535">
        <w:rPr>
          <w:rFonts w:eastAsia="UniversLTStd"/>
          <w:sz w:val="20"/>
          <w:szCs w:val="20"/>
        </w:rPr>
        <w:t>тип</w:t>
      </w:r>
      <w:r w:rsidR="000B59BE" w:rsidRPr="00054535">
        <w:rPr>
          <w:rFonts w:eastAsia="UniversLTStd"/>
          <w:sz w:val="20"/>
          <w:szCs w:val="20"/>
        </w:rPr>
        <w:t xml:space="preserve"> -</w:t>
      </w:r>
      <w:r w:rsidRPr="00054535">
        <w:rPr>
          <w:rFonts w:eastAsia="UniversLTStd"/>
          <w:sz w:val="20"/>
          <w:szCs w:val="20"/>
        </w:rPr>
        <w:t xml:space="preserve"> 0,7% и 11,4%</w:t>
      </w:r>
      <w:r w:rsidR="007E4A0C" w:rsidRPr="00054535">
        <w:rPr>
          <w:rFonts w:eastAsia="UniversLTStd"/>
          <w:sz w:val="20"/>
          <w:szCs w:val="20"/>
        </w:rPr>
        <w:t>;</w:t>
      </w:r>
    </w:p>
    <w:p w14:paraId="0075B8EF" w14:textId="1A12A99D" w:rsidR="002B5945" w:rsidRPr="00054535" w:rsidRDefault="002B5945" w:rsidP="007104BA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eastAsia="UniversLTStd"/>
          <w:sz w:val="20"/>
          <w:szCs w:val="20"/>
        </w:rPr>
      </w:pPr>
      <w:r w:rsidRPr="00054535">
        <w:rPr>
          <w:rFonts w:eastAsia="UniversLTStd"/>
          <w:sz w:val="20"/>
          <w:szCs w:val="20"/>
        </w:rPr>
        <w:t>При раке почки: 1,5% и 10,9%</w:t>
      </w:r>
      <w:r w:rsidR="007E4A0C" w:rsidRPr="00054535">
        <w:rPr>
          <w:rFonts w:eastAsia="UniversLTStd"/>
          <w:sz w:val="20"/>
          <w:szCs w:val="20"/>
        </w:rPr>
        <w:t>;</w:t>
      </w:r>
    </w:p>
    <w:p w14:paraId="51A4CF9F" w14:textId="5901A1C2" w:rsidR="00F71A22" w:rsidRPr="00054535" w:rsidRDefault="00F71A22" w:rsidP="007104BA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sz w:val="20"/>
          <w:szCs w:val="20"/>
        </w:rPr>
      </w:pPr>
      <w:r w:rsidRPr="00054535">
        <w:rPr>
          <w:rFonts w:eastAsia="UniversLTStd"/>
          <w:sz w:val="20"/>
          <w:szCs w:val="20"/>
        </w:rPr>
        <w:t xml:space="preserve">При </w:t>
      </w:r>
      <w:proofErr w:type="spellStart"/>
      <w:r w:rsidRPr="00054535">
        <w:rPr>
          <w:rFonts w:eastAsia="UniversLTStd"/>
          <w:sz w:val="20"/>
          <w:szCs w:val="20"/>
        </w:rPr>
        <w:t>семиноме</w:t>
      </w:r>
      <w:proofErr w:type="spellEnd"/>
      <w:r w:rsidRPr="00054535">
        <w:rPr>
          <w:rFonts w:eastAsia="UniversLTStd"/>
          <w:sz w:val="20"/>
          <w:szCs w:val="20"/>
        </w:rPr>
        <w:t>: 0,9% и 7,6%</w:t>
      </w:r>
      <w:r w:rsidR="007E4A0C" w:rsidRPr="00054535">
        <w:rPr>
          <w:rFonts w:eastAsia="UniversLTStd"/>
          <w:sz w:val="20"/>
          <w:szCs w:val="20"/>
        </w:rPr>
        <w:t>;</w:t>
      </w:r>
    </w:p>
    <w:p w14:paraId="3F4458A1" w14:textId="2EA77262" w:rsidR="002B5945" w:rsidRPr="00054535" w:rsidRDefault="002B5945" w:rsidP="007104BA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eastAsia="UniversLTStd"/>
          <w:sz w:val="20"/>
          <w:szCs w:val="20"/>
        </w:rPr>
      </w:pPr>
      <w:r w:rsidRPr="00054535">
        <w:rPr>
          <w:rFonts w:eastAsia="UniversLTStd"/>
          <w:sz w:val="20"/>
          <w:szCs w:val="20"/>
        </w:rPr>
        <w:t>При раке пищевода: 1,7% и 5,3%</w:t>
      </w:r>
      <w:r w:rsidR="007E4A0C" w:rsidRPr="00054535">
        <w:rPr>
          <w:rFonts w:eastAsia="UniversLTStd"/>
          <w:sz w:val="20"/>
          <w:szCs w:val="20"/>
        </w:rPr>
        <w:t>;</w:t>
      </w:r>
    </w:p>
    <w:p w14:paraId="3D9EA527" w14:textId="79FD2973" w:rsidR="002B5945" w:rsidRPr="00054535" w:rsidRDefault="002B5945" w:rsidP="002D604B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>С учетом накопленной выживаемости - у 40% с меланомой и у 30% пациенток с генерализованной формой РМЖ в течение курса болезни развиваются метастазы в головном мозге.</w:t>
      </w:r>
      <w:r w:rsidR="00DB6923" w:rsidRPr="00054535">
        <w:rPr>
          <w:rFonts w:ascii="Times New Roman" w:hAnsi="Times New Roman" w:cs="Times New Roman"/>
          <w:sz w:val="20"/>
          <w:szCs w:val="20"/>
        </w:rPr>
        <w:t xml:space="preserve"> </w:t>
      </w:r>
      <w:r w:rsidR="00AD12C8" w:rsidRPr="00054535">
        <w:rPr>
          <w:rFonts w:ascii="Times New Roman" w:hAnsi="Times New Roman" w:cs="Times New Roman"/>
          <w:sz w:val="20"/>
          <w:szCs w:val="20"/>
        </w:rPr>
        <w:t>[9]</w:t>
      </w:r>
    </w:p>
    <w:p w14:paraId="53B2B4C0" w14:textId="3A404E6B" w:rsidR="002B5945" w:rsidRPr="00054535" w:rsidRDefault="002B5945">
      <w:pPr>
        <w:pStyle w:val="2"/>
        <w:numPr>
          <w:ilvl w:val="1"/>
          <w:numId w:val="6"/>
        </w:numPr>
        <w:spacing w:before="0" w:after="120" w:line="240" w:lineRule="auto"/>
        <w:jc w:val="left"/>
        <w:rPr>
          <w:sz w:val="20"/>
          <w:szCs w:val="20"/>
        </w:rPr>
      </w:pPr>
      <w:bookmarkStart w:id="36" w:name="_Toc25184483"/>
      <w:bookmarkStart w:id="37" w:name="_Toc36726964"/>
      <w:bookmarkStart w:id="38" w:name="_Toc177153927"/>
      <w:bookmarkEnd w:id="34"/>
      <w:r w:rsidRPr="00054535">
        <w:rPr>
          <w:color w:val="333333"/>
          <w:sz w:val="20"/>
          <w:szCs w:val="20"/>
          <w:shd w:val="clear" w:color="auto" w:fill="FFFFFF"/>
        </w:rPr>
        <w:lastRenderedPageBreak/>
        <w:t>Особенности кодирования заболевания или состояния (группы заболеваний или состояний) по Международной статистической классификации болезней и проблем, связанных со здоровьем</w:t>
      </w:r>
      <w:bookmarkEnd w:id="36"/>
      <w:bookmarkEnd w:id="37"/>
      <w:bookmarkEnd w:id="38"/>
    </w:p>
    <w:p w14:paraId="09CD14E7" w14:textId="77777777" w:rsidR="002B5945" w:rsidRPr="00054535" w:rsidRDefault="002B5945" w:rsidP="00F474A2">
      <w:pPr>
        <w:spacing w:after="12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54535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054535">
        <w:rPr>
          <w:rFonts w:ascii="Times New Roman" w:hAnsi="Times New Roman" w:cs="Times New Roman"/>
          <w:sz w:val="20"/>
          <w:szCs w:val="20"/>
        </w:rPr>
        <w:t xml:space="preserve">79.3 - </w:t>
      </w:r>
      <w:r w:rsidRPr="00054535">
        <w:rPr>
          <w:rFonts w:ascii="Times New Roman" w:hAnsi="Times New Roman" w:cs="Times New Roman"/>
          <w:sz w:val="20"/>
          <w:szCs w:val="20"/>
          <w:shd w:val="clear" w:color="auto" w:fill="FFFFFF"/>
        </w:rPr>
        <w:t>Вторичное злокачественное новообразование головного мозга и мозговых оболочек</w:t>
      </w:r>
    </w:p>
    <w:p w14:paraId="1BA78BA8" w14:textId="6E3615C0" w:rsidR="002B5945" w:rsidRPr="00054535" w:rsidRDefault="002B5945">
      <w:pPr>
        <w:pStyle w:val="2"/>
        <w:numPr>
          <w:ilvl w:val="1"/>
          <w:numId w:val="6"/>
        </w:numPr>
        <w:spacing w:before="0" w:after="120" w:line="240" w:lineRule="auto"/>
        <w:jc w:val="left"/>
        <w:rPr>
          <w:sz w:val="20"/>
          <w:szCs w:val="20"/>
        </w:rPr>
      </w:pPr>
      <w:bookmarkStart w:id="39" w:name="_Toc11747734"/>
      <w:bookmarkStart w:id="40" w:name="_Toc25184484"/>
      <w:bookmarkStart w:id="41" w:name="_Toc36726965"/>
      <w:bookmarkStart w:id="42" w:name="_Toc177153928"/>
      <w:r w:rsidRPr="00054535">
        <w:rPr>
          <w:sz w:val="20"/>
          <w:szCs w:val="20"/>
        </w:rPr>
        <w:t>Классификация</w:t>
      </w:r>
      <w:bookmarkEnd w:id="39"/>
      <w:r w:rsidRPr="00054535">
        <w:rPr>
          <w:sz w:val="20"/>
          <w:szCs w:val="20"/>
        </w:rPr>
        <w:t xml:space="preserve"> </w:t>
      </w:r>
      <w:r w:rsidRPr="00054535">
        <w:rPr>
          <w:color w:val="333333"/>
          <w:sz w:val="20"/>
          <w:szCs w:val="20"/>
          <w:shd w:val="clear" w:color="auto" w:fill="FFFFFF"/>
        </w:rPr>
        <w:t>заболевания или состояния (группы заболеваний или состояний)</w:t>
      </w:r>
      <w:bookmarkEnd w:id="40"/>
      <w:bookmarkEnd w:id="41"/>
      <w:bookmarkEnd w:id="42"/>
    </w:p>
    <w:p w14:paraId="5E62E0CF" w14:textId="77777777" w:rsidR="00006013" w:rsidRPr="00054535" w:rsidRDefault="00006013" w:rsidP="00967A41">
      <w:pPr>
        <w:pStyle w:val="a3"/>
        <w:spacing w:after="120"/>
        <w:ind w:left="360"/>
        <w:rPr>
          <w:sz w:val="20"/>
          <w:szCs w:val="20"/>
        </w:rPr>
      </w:pPr>
      <w:r w:rsidRPr="00054535">
        <w:rPr>
          <w:sz w:val="20"/>
          <w:szCs w:val="20"/>
        </w:rPr>
        <w:t xml:space="preserve">В зависимости от количества очагов в головном мозге выделяют: единичные - один очаг в головном мозге (или </w:t>
      </w:r>
      <w:proofErr w:type="spellStart"/>
      <w:r w:rsidRPr="00054535">
        <w:rPr>
          <w:sz w:val="20"/>
          <w:szCs w:val="20"/>
        </w:rPr>
        <w:t>солитарные</w:t>
      </w:r>
      <w:proofErr w:type="spellEnd"/>
      <w:r w:rsidRPr="00054535">
        <w:rPr>
          <w:sz w:val="20"/>
          <w:szCs w:val="20"/>
        </w:rPr>
        <w:t xml:space="preserve"> – один очаг в головном мозге и отсутствие других проявлений отдаленного метастазирования опухолевого процесса); </w:t>
      </w:r>
      <w:proofErr w:type="spellStart"/>
      <w:r w:rsidRPr="00054535">
        <w:rPr>
          <w:sz w:val="20"/>
          <w:szCs w:val="20"/>
        </w:rPr>
        <w:t>олигометастатическое</w:t>
      </w:r>
      <w:proofErr w:type="spellEnd"/>
      <w:r w:rsidRPr="00054535">
        <w:rPr>
          <w:sz w:val="20"/>
          <w:szCs w:val="20"/>
        </w:rPr>
        <w:t xml:space="preserve"> поражение головного мозга - несколько очагов; множественные метастазы. </w:t>
      </w:r>
    </w:p>
    <w:p w14:paraId="354DA464" w14:textId="0B350AB1" w:rsidR="002B5945" w:rsidRPr="00054535" w:rsidRDefault="002B5945">
      <w:pPr>
        <w:pStyle w:val="2"/>
        <w:numPr>
          <w:ilvl w:val="1"/>
          <w:numId w:val="6"/>
        </w:numPr>
        <w:spacing w:before="0" w:after="120" w:line="240" w:lineRule="auto"/>
        <w:jc w:val="left"/>
        <w:rPr>
          <w:sz w:val="20"/>
          <w:szCs w:val="20"/>
        </w:rPr>
      </w:pPr>
      <w:bookmarkStart w:id="43" w:name="_Toc11747735"/>
      <w:bookmarkStart w:id="44" w:name="_Toc25184485"/>
      <w:bookmarkStart w:id="45" w:name="_Toc36726966"/>
      <w:bookmarkStart w:id="46" w:name="_Toc177153929"/>
      <w:r w:rsidRPr="00054535">
        <w:rPr>
          <w:sz w:val="20"/>
          <w:szCs w:val="20"/>
        </w:rPr>
        <w:t>Клиническая картина</w:t>
      </w:r>
      <w:bookmarkEnd w:id="43"/>
      <w:r w:rsidRPr="00054535">
        <w:rPr>
          <w:sz w:val="20"/>
          <w:szCs w:val="20"/>
        </w:rPr>
        <w:t xml:space="preserve"> </w:t>
      </w:r>
      <w:r w:rsidRPr="00054535">
        <w:rPr>
          <w:color w:val="333333"/>
          <w:sz w:val="20"/>
          <w:szCs w:val="20"/>
          <w:shd w:val="clear" w:color="auto" w:fill="FFFFFF"/>
        </w:rPr>
        <w:t>заболевания или состояния (группы заболеваний или состояний)</w:t>
      </w:r>
      <w:bookmarkEnd w:id="44"/>
      <w:bookmarkEnd w:id="45"/>
      <w:bookmarkEnd w:id="46"/>
    </w:p>
    <w:p w14:paraId="16BB27F3" w14:textId="1CCBA463" w:rsidR="00557FF6" w:rsidRPr="00054535" w:rsidRDefault="002B5945" w:rsidP="00F474A2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0"/>
          <w:szCs w:val="20"/>
        </w:rPr>
      </w:pPr>
      <w:bookmarkStart w:id="47" w:name="_Toc25059511"/>
      <w:bookmarkStart w:id="48" w:name="_Toc36726967"/>
      <w:r w:rsidRPr="00054535">
        <w:rPr>
          <w:rFonts w:ascii="Times New Roman" w:hAnsi="Times New Roman" w:cs="Times New Roman"/>
          <w:sz w:val="20"/>
          <w:szCs w:val="20"/>
        </w:rPr>
        <w:t>Клиническая картина больных с метастазами в головной мозг варьируется в зависимости от ряда факторов, включая тип первичной опухоли, было ли обнаружено метастатическое поражение головного мозга с помощью скрининга и на МРТ</w:t>
      </w:r>
      <w:r w:rsidR="00AF4EA9" w:rsidRPr="00054535">
        <w:rPr>
          <w:rFonts w:ascii="Times New Roman" w:hAnsi="Times New Roman" w:cs="Times New Roman"/>
          <w:sz w:val="20"/>
          <w:szCs w:val="20"/>
        </w:rPr>
        <w:t xml:space="preserve"> головного мозга</w:t>
      </w:r>
      <w:r w:rsidRPr="00054535">
        <w:rPr>
          <w:rFonts w:ascii="Times New Roman" w:hAnsi="Times New Roman" w:cs="Times New Roman"/>
          <w:sz w:val="20"/>
          <w:szCs w:val="20"/>
        </w:rPr>
        <w:t xml:space="preserve"> в случае развития неврологической симптоматики.  </w:t>
      </w:r>
    </w:p>
    <w:p w14:paraId="2E0332C9" w14:textId="77777777" w:rsidR="00006013" w:rsidRPr="00054535" w:rsidRDefault="00006013" w:rsidP="00006013">
      <w:pPr>
        <w:pStyle w:val="af6"/>
        <w:rPr>
          <w:rFonts w:ascii="Times New Roman" w:hAnsi="Times New Roman" w:cs="Times New Roman"/>
        </w:rPr>
      </w:pPr>
      <w:r w:rsidRPr="00054535">
        <w:rPr>
          <w:rFonts w:ascii="Times New Roman" w:hAnsi="Times New Roman" w:cs="Times New Roman"/>
        </w:rPr>
        <w:t xml:space="preserve">Неврологическая симптоматика наблюдается </w:t>
      </w:r>
      <w:proofErr w:type="gramStart"/>
      <w:r w:rsidRPr="00054535">
        <w:rPr>
          <w:rFonts w:ascii="Times New Roman" w:hAnsi="Times New Roman" w:cs="Times New Roman"/>
        </w:rPr>
        <w:t>у  60</w:t>
      </w:r>
      <w:proofErr w:type="gramEnd"/>
      <w:r w:rsidRPr="00054535">
        <w:rPr>
          <w:rFonts w:ascii="Times New Roman" w:hAnsi="Times New Roman" w:cs="Times New Roman"/>
        </w:rPr>
        <w:t xml:space="preserve">–75% пациентов с МГМ: неврологический дефицит - 20%–75%, головная боль - 25%–57%, судорожный синдром - 10–20%, тошнота/рвота (5%) и сонливость (5%). У 20–40% пациентов с МГМ при первичной диагностике выявляется 4 и более опухолевых очага. Метастатическое поражение ствола головного мозга </w:t>
      </w:r>
      <w:proofErr w:type="gramStart"/>
      <w:r w:rsidRPr="00054535">
        <w:rPr>
          <w:rFonts w:ascii="Times New Roman" w:hAnsi="Times New Roman" w:cs="Times New Roman"/>
        </w:rPr>
        <w:t>встречается  у</w:t>
      </w:r>
      <w:proofErr w:type="gramEnd"/>
      <w:r w:rsidRPr="00054535">
        <w:rPr>
          <w:rFonts w:ascii="Times New Roman" w:hAnsi="Times New Roman" w:cs="Times New Roman"/>
        </w:rPr>
        <w:t xml:space="preserve"> 10% пациентов [9]. </w:t>
      </w:r>
    </w:p>
    <w:p w14:paraId="74EF75BE" w14:textId="13FACEBE" w:rsidR="002B5945" w:rsidRPr="00054535" w:rsidRDefault="000B59BE">
      <w:pPr>
        <w:pStyle w:val="a8"/>
        <w:numPr>
          <w:ilvl w:val="0"/>
          <w:numId w:val="6"/>
        </w:numPr>
        <w:spacing w:before="0" w:after="120" w:line="240" w:lineRule="auto"/>
        <w:contextualSpacing w:val="0"/>
        <w:jc w:val="left"/>
        <w:rPr>
          <w:sz w:val="20"/>
          <w:szCs w:val="20"/>
        </w:rPr>
      </w:pPr>
      <w:bookmarkStart w:id="49" w:name="_Toc177153930"/>
      <w:r w:rsidRPr="00054535">
        <w:rPr>
          <w:sz w:val="20"/>
          <w:szCs w:val="20"/>
        </w:rPr>
        <w:t>ДИАГНОСТИКА ЗАБОЛЕВАНИЯ ИЛИ СОСТОЯНИЯ (ГРУППЫ ЗАБОЛЕВАНИЙ ИЛИ СОСТОЯНИЙ), МЕДИЦИНСКИЕ ПОКАЗАНИЯ И ПРОТИВОПОКАЗАНИЯ К ПРИМЕНЕНИЮ МЕТОДОВ ДИАГНОСТИКИ</w:t>
      </w:r>
      <w:bookmarkEnd w:id="47"/>
      <w:bookmarkEnd w:id="48"/>
      <w:bookmarkEnd w:id="49"/>
    </w:p>
    <w:p w14:paraId="2184FAE7" w14:textId="6515625D" w:rsidR="002B5945" w:rsidRPr="00054535" w:rsidRDefault="002B5945">
      <w:pPr>
        <w:pStyle w:val="1"/>
        <w:numPr>
          <w:ilvl w:val="0"/>
          <w:numId w:val="7"/>
        </w:numPr>
        <w:spacing w:before="0" w:after="120" w:line="240" w:lineRule="auto"/>
        <w:jc w:val="left"/>
        <w:rPr>
          <w:sz w:val="20"/>
          <w:szCs w:val="20"/>
        </w:rPr>
      </w:pPr>
      <w:r w:rsidRPr="00054535">
        <w:rPr>
          <w:sz w:val="20"/>
          <w:szCs w:val="20"/>
        </w:rPr>
        <w:t xml:space="preserve">Пациенту с метастатическим поражением головного мозга </w:t>
      </w:r>
      <w:r w:rsidRPr="00054535">
        <w:rPr>
          <w:b/>
          <w:bCs/>
          <w:sz w:val="20"/>
          <w:szCs w:val="20"/>
        </w:rPr>
        <w:t>рекомендуется</w:t>
      </w:r>
      <w:r w:rsidRPr="00054535">
        <w:rPr>
          <w:sz w:val="20"/>
          <w:szCs w:val="20"/>
        </w:rPr>
        <w:t xml:space="preserve"> проведение клинических и инструментальных исследований, направленных на установление диагноза, оценку функционального состояния, распространённости опухолевого процесса с последующим определением алгоритма оказания медицинской помощи, в соответствии с клиническими рекомендациями по ЗНО первичных локализаций</w:t>
      </w:r>
      <w:r w:rsidR="00DB6923" w:rsidRPr="00054535">
        <w:rPr>
          <w:sz w:val="20"/>
          <w:szCs w:val="20"/>
        </w:rPr>
        <w:t xml:space="preserve">. </w:t>
      </w:r>
      <w:r w:rsidR="00AD12C8" w:rsidRPr="00054535">
        <w:rPr>
          <w:sz w:val="20"/>
          <w:szCs w:val="20"/>
        </w:rPr>
        <w:t>[18]</w:t>
      </w:r>
    </w:p>
    <w:p w14:paraId="059A3395" w14:textId="34AA4D51" w:rsidR="002B5945" w:rsidRPr="00054535" w:rsidRDefault="002B5945" w:rsidP="0095423A">
      <w:pPr>
        <w:pStyle w:val="31"/>
        <w:spacing w:after="120" w:line="240" w:lineRule="auto"/>
        <w:ind w:left="720"/>
        <w:contextualSpacing w:val="0"/>
        <w:jc w:val="left"/>
        <w:rPr>
          <w:sz w:val="20"/>
          <w:szCs w:val="20"/>
        </w:rPr>
      </w:pPr>
      <w:r w:rsidRPr="00054535">
        <w:rPr>
          <w:sz w:val="20"/>
          <w:szCs w:val="20"/>
        </w:rPr>
        <w:t>Уровень убедительности рекомендаций - С (уровень достоверности доказательств - 5)</w:t>
      </w:r>
    </w:p>
    <w:p w14:paraId="07B98F6F" w14:textId="1D40D487" w:rsidR="002B5945" w:rsidRPr="00054535" w:rsidRDefault="00CB4C8C" w:rsidP="002D604B">
      <w:pPr>
        <w:pStyle w:val="31"/>
        <w:spacing w:after="120" w:line="240" w:lineRule="auto"/>
        <w:contextualSpacing w:val="0"/>
        <w:rPr>
          <w:b w:val="0"/>
          <w:i/>
          <w:iCs/>
          <w:sz w:val="20"/>
          <w:szCs w:val="20"/>
        </w:rPr>
      </w:pPr>
      <w:r w:rsidRPr="00054535">
        <w:rPr>
          <w:bCs/>
          <w:i/>
          <w:iCs/>
          <w:sz w:val="20"/>
          <w:szCs w:val="20"/>
        </w:rPr>
        <w:t>Комментарии:</w:t>
      </w:r>
      <w:r w:rsidRPr="00054535">
        <w:rPr>
          <w:b w:val="0"/>
          <w:i/>
          <w:iCs/>
          <w:sz w:val="20"/>
          <w:szCs w:val="20"/>
        </w:rPr>
        <w:t xml:space="preserve"> </w:t>
      </w:r>
      <w:r w:rsidR="002B5945" w:rsidRPr="00054535">
        <w:rPr>
          <w:b w:val="0"/>
          <w:i/>
          <w:iCs/>
          <w:sz w:val="20"/>
          <w:szCs w:val="20"/>
        </w:rPr>
        <w:t xml:space="preserve">Диагноз устанавливается на основании: данных </w:t>
      </w:r>
      <w:proofErr w:type="spellStart"/>
      <w:r w:rsidR="002B5945" w:rsidRPr="00054535">
        <w:rPr>
          <w:b w:val="0"/>
          <w:i/>
          <w:iCs/>
          <w:sz w:val="20"/>
          <w:szCs w:val="20"/>
        </w:rPr>
        <w:t>нейровизуализации</w:t>
      </w:r>
      <w:proofErr w:type="spellEnd"/>
      <w:r w:rsidR="002B5945" w:rsidRPr="00054535">
        <w:rPr>
          <w:b w:val="0"/>
          <w:i/>
          <w:iCs/>
          <w:sz w:val="20"/>
          <w:szCs w:val="20"/>
        </w:rPr>
        <w:t xml:space="preserve"> (наличие очагового метастатического поражения головного мозга и результатов патологоанатомического исследования </w:t>
      </w:r>
      <w:proofErr w:type="spellStart"/>
      <w:r w:rsidR="002B5945" w:rsidRPr="00054535">
        <w:rPr>
          <w:b w:val="0"/>
          <w:i/>
          <w:iCs/>
          <w:sz w:val="20"/>
          <w:szCs w:val="20"/>
        </w:rPr>
        <w:t>биопсийного</w:t>
      </w:r>
      <w:proofErr w:type="spellEnd"/>
      <w:r w:rsidR="002B5945" w:rsidRPr="00054535">
        <w:rPr>
          <w:b w:val="0"/>
          <w:i/>
          <w:iCs/>
          <w:sz w:val="20"/>
          <w:szCs w:val="20"/>
        </w:rPr>
        <w:t xml:space="preserve"> (операционного) материала первичного опухолевого очага, экстракраниального метастаза или метастатического очага в головном мозге</w:t>
      </w:r>
    </w:p>
    <w:p w14:paraId="0E798060" w14:textId="40E01977" w:rsidR="002B5945" w:rsidRPr="00054535" w:rsidRDefault="002B5945">
      <w:pPr>
        <w:pStyle w:val="2"/>
        <w:numPr>
          <w:ilvl w:val="1"/>
          <w:numId w:val="6"/>
        </w:numPr>
        <w:spacing w:before="0" w:after="120" w:line="240" w:lineRule="auto"/>
        <w:jc w:val="left"/>
        <w:rPr>
          <w:sz w:val="20"/>
          <w:szCs w:val="20"/>
        </w:rPr>
      </w:pPr>
      <w:bookmarkStart w:id="50" w:name="_Toc36726968"/>
      <w:bookmarkStart w:id="51" w:name="_Toc177153931"/>
      <w:r w:rsidRPr="00054535">
        <w:rPr>
          <w:sz w:val="20"/>
          <w:szCs w:val="20"/>
        </w:rPr>
        <w:t>Жалобы и анамнез</w:t>
      </w:r>
      <w:bookmarkEnd w:id="50"/>
      <w:bookmarkEnd w:id="51"/>
    </w:p>
    <w:p w14:paraId="663E8EDB" w14:textId="0378FA1E" w:rsidR="002B5945" w:rsidRPr="00054535" w:rsidRDefault="002B5945">
      <w:pPr>
        <w:pStyle w:val="1"/>
        <w:numPr>
          <w:ilvl w:val="0"/>
          <w:numId w:val="7"/>
        </w:numPr>
        <w:spacing w:before="0" w:after="120" w:line="240" w:lineRule="auto"/>
        <w:jc w:val="left"/>
        <w:rPr>
          <w:sz w:val="20"/>
          <w:szCs w:val="20"/>
        </w:rPr>
      </w:pPr>
      <w:r w:rsidRPr="00054535">
        <w:rPr>
          <w:b/>
          <w:bCs/>
          <w:sz w:val="20"/>
          <w:szCs w:val="20"/>
        </w:rPr>
        <w:t xml:space="preserve">Рекомендуется </w:t>
      </w:r>
      <w:r w:rsidRPr="00054535">
        <w:rPr>
          <w:sz w:val="20"/>
          <w:szCs w:val="20"/>
        </w:rPr>
        <w:t>сбор жалоб и анамнеза у пациента с подозрением на метастатическое поражение головного мозга с целью выявления факторов, которые могут повлиять на выбор тактики лечения</w:t>
      </w:r>
      <w:r w:rsidR="00E45EE3" w:rsidRPr="00054535">
        <w:rPr>
          <w:sz w:val="20"/>
          <w:szCs w:val="20"/>
        </w:rPr>
        <w:t xml:space="preserve">. </w:t>
      </w:r>
      <w:r w:rsidR="00CF6B32" w:rsidRPr="00054535">
        <w:rPr>
          <w:sz w:val="20"/>
          <w:szCs w:val="20"/>
        </w:rPr>
        <w:t>[18; 19]</w:t>
      </w:r>
    </w:p>
    <w:p w14:paraId="153B2716" w14:textId="77777777" w:rsidR="002B5945" w:rsidRPr="00054535" w:rsidRDefault="002B5945" w:rsidP="0095423A">
      <w:pPr>
        <w:pStyle w:val="31"/>
        <w:spacing w:after="120" w:line="240" w:lineRule="auto"/>
        <w:ind w:left="720"/>
        <w:contextualSpacing w:val="0"/>
        <w:jc w:val="left"/>
        <w:rPr>
          <w:sz w:val="20"/>
          <w:szCs w:val="20"/>
        </w:rPr>
      </w:pPr>
      <w:bookmarkStart w:id="52" w:name="_Toc467601699"/>
      <w:r w:rsidRPr="00054535">
        <w:rPr>
          <w:sz w:val="20"/>
          <w:szCs w:val="20"/>
        </w:rPr>
        <w:t xml:space="preserve">Уровень убедительности рекомендаций - С (уровень достоверности доказательств - 5) </w:t>
      </w:r>
    </w:p>
    <w:p w14:paraId="19572347" w14:textId="4A425E93" w:rsidR="002B5945" w:rsidRPr="00054535" w:rsidRDefault="002B5945" w:rsidP="0095423A">
      <w:pPr>
        <w:spacing w:after="120"/>
        <w:rPr>
          <w:rFonts w:ascii="Times New Roman" w:hAnsi="Times New Roman" w:cs="Times New Roman"/>
          <w:i/>
          <w:sz w:val="20"/>
          <w:szCs w:val="20"/>
        </w:rPr>
      </w:pPr>
      <w:r w:rsidRPr="00054535">
        <w:rPr>
          <w:rFonts w:ascii="Times New Roman" w:hAnsi="Times New Roman" w:cs="Times New Roman"/>
          <w:b/>
          <w:i/>
          <w:sz w:val="20"/>
          <w:szCs w:val="20"/>
        </w:rPr>
        <w:t xml:space="preserve">Комментарии: </w:t>
      </w:r>
      <w:r w:rsidRPr="00054535">
        <w:rPr>
          <w:rFonts w:ascii="Times New Roman" w:hAnsi="Times New Roman" w:cs="Times New Roman"/>
          <w:bCs/>
          <w:i/>
          <w:sz w:val="20"/>
          <w:szCs w:val="20"/>
        </w:rPr>
        <w:t>головная боль, тошнота, рвота</w:t>
      </w:r>
      <w:r w:rsidR="007C2A2C" w:rsidRPr="00054535">
        <w:rPr>
          <w:rFonts w:ascii="Times New Roman" w:hAnsi="Times New Roman" w:cs="Times New Roman"/>
          <w:bCs/>
          <w:i/>
          <w:sz w:val="20"/>
          <w:szCs w:val="20"/>
        </w:rPr>
        <w:t xml:space="preserve"> и</w:t>
      </w:r>
      <w:r w:rsidRPr="00054535">
        <w:rPr>
          <w:rFonts w:ascii="Times New Roman" w:hAnsi="Times New Roman" w:cs="Times New Roman"/>
          <w:bCs/>
          <w:i/>
          <w:sz w:val="20"/>
          <w:szCs w:val="20"/>
        </w:rPr>
        <w:t xml:space="preserve"> головокружение</w:t>
      </w:r>
      <w:r w:rsidRPr="00054535">
        <w:rPr>
          <w:rFonts w:ascii="Times New Roman" w:hAnsi="Times New Roman" w:cs="Times New Roman"/>
          <w:i/>
          <w:sz w:val="20"/>
          <w:szCs w:val="20"/>
        </w:rPr>
        <w:t xml:space="preserve"> являются наиболее частыми симптомами у пациентов с метастатическим поражением головного мозга. Эти симптомы, как правило, отражают повышение внутричерепного давления и смещение структур мозга (общемозговая симптоматика).</w:t>
      </w:r>
    </w:p>
    <w:p w14:paraId="3EF11BAE" w14:textId="77777777" w:rsidR="002B5945" w:rsidRPr="00054535" w:rsidRDefault="002B5945" w:rsidP="0095423A">
      <w:pPr>
        <w:spacing w:after="120"/>
        <w:rPr>
          <w:rFonts w:ascii="Times New Roman" w:hAnsi="Times New Roman" w:cs="Times New Roman"/>
          <w:i/>
          <w:sz w:val="20"/>
          <w:szCs w:val="20"/>
        </w:rPr>
      </w:pPr>
      <w:r w:rsidRPr="00054535">
        <w:rPr>
          <w:rFonts w:ascii="Times New Roman" w:hAnsi="Times New Roman" w:cs="Times New Roman"/>
          <w:i/>
          <w:sz w:val="20"/>
          <w:szCs w:val="20"/>
        </w:rPr>
        <w:t xml:space="preserve">Нарушение чувствительности, памяти, двигательные нарушения (парезы и параличи), нарушение зрения и слуха, эпилептические припадки определяются локализацией метастатического очага в различных структурах мозга (очаговая симптоматика). </w:t>
      </w:r>
    </w:p>
    <w:p w14:paraId="42BFC797" w14:textId="77777777" w:rsidR="002B5945" w:rsidRPr="00054535" w:rsidRDefault="002B5945" w:rsidP="0095423A">
      <w:pPr>
        <w:spacing w:after="120"/>
        <w:rPr>
          <w:rFonts w:ascii="Times New Roman" w:hAnsi="Times New Roman" w:cs="Times New Roman"/>
          <w:i/>
          <w:sz w:val="20"/>
          <w:szCs w:val="20"/>
        </w:rPr>
      </w:pPr>
      <w:r w:rsidRPr="00054535">
        <w:rPr>
          <w:rFonts w:ascii="Times New Roman" w:hAnsi="Times New Roman" w:cs="Times New Roman"/>
          <w:i/>
          <w:sz w:val="20"/>
          <w:szCs w:val="20"/>
        </w:rPr>
        <w:t>Множественные метастатические очаги в головном мозге часто сопровождаются нарушением координации, когнитивными расстройствами, нарушением памяти и эмоциональной сферы.</w:t>
      </w:r>
    </w:p>
    <w:p w14:paraId="5258BC7A" w14:textId="6711A328" w:rsidR="002B5945" w:rsidRPr="00054535" w:rsidRDefault="002B5945">
      <w:pPr>
        <w:pStyle w:val="2"/>
        <w:numPr>
          <w:ilvl w:val="1"/>
          <w:numId w:val="6"/>
        </w:numPr>
        <w:spacing w:before="0" w:after="120" w:line="240" w:lineRule="auto"/>
        <w:jc w:val="left"/>
        <w:rPr>
          <w:sz w:val="20"/>
          <w:szCs w:val="20"/>
        </w:rPr>
      </w:pPr>
      <w:bookmarkStart w:id="53" w:name="_Toc36726969"/>
      <w:bookmarkStart w:id="54" w:name="_Toc177153932"/>
      <w:bookmarkEnd w:id="52"/>
      <w:proofErr w:type="spellStart"/>
      <w:r w:rsidRPr="00054535">
        <w:rPr>
          <w:sz w:val="20"/>
          <w:szCs w:val="20"/>
        </w:rPr>
        <w:t>Физикальное</w:t>
      </w:r>
      <w:proofErr w:type="spellEnd"/>
      <w:r w:rsidRPr="00054535">
        <w:rPr>
          <w:sz w:val="20"/>
          <w:szCs w:val="20"/>
        </w:rPr>
        <w:t xml:space="preserve"> обследование</w:t>
      </w:r>
      <w:bookmarkEnd w:id="53"/>
      <w:bookmarkEnd w:id="54"/>
    </w:p>
    <w:p w14:paraId="31437F3F" w14:textId="4B177AAA" w:rsidR="002B5945" w:rsidRPr="00054535" w:rsidRDefault="002B5945">
      <w:pPr>
        <w:pStyle w:val="1"/>
        <w:numPr>
          <w:ilvl w:val="0"/>
          <w:numId w:val="7"/>
        </w:numPr>
        <w:spacing w:before="0" w:after="120" w:line="240" w:lineRule="auto"/>
        <w:jc w:val="left"/>
        <w:rPr>
          <w:sz w:val="20"/>
          <w:szCs w:val="20"/>
        </w:rPr>
      </w:pPr>
      <w:bookmarkStart w:id="55" w:name="_Toc467601700"/>
      <w:r w:rsidRPr="00054535">
        <w:rPr>
          <w:b/>
          <w:bCs/>
          <w:sz w:val="20"/>
          <w:szCs w:val="20"/>
        </w:rPr>
        <w:t xml:space="preserve">Рекомендуется </w:t>
      </w:r>
      <w:r w:rsidRPr="00054535">
        <w:rPr>
          <w:sz w:val="20"/>
          <w:szCs w:val="20"/>
        </w:rPr>
        <w:t>всем пациентам при подозрении на метастатическое поражение головного мозга про</w:t>
      </w:r>
      <w:r w:rsidR="00A564AF" w:rsidRPr="00054535">
        <w:rPr>
          <w:sz w:val="20"/>
          <w:szCs w:val="20"/>
        </w:rPr>
        <w:t>ведение</w:t>
      </w:r>
      <w:r w:rsidRPr="00054535">
        <w:rPr>
          <w:sz w:val="20"/>
          <w:szCs w:val="20"/>
        </w:rPr>
        <w:t xml:space="preserve"> </w:t>
      </w:r>
      <w:r w:rsidR="00CB1E86" w:rsidRPr="00054535">
        <w:rPr>
          <w:sz w:val="20"/>
          <w:szCs w:val="20"/>
        </w:rPr>
        <w:t>клиническо</w:t>
      </w:r>
      <w:r w:rsidR="00A564AF" w:rsidRPr="00054535">
        <w:rPr>
          <w:sz w:val="20"/>
          <w:szCs w:val="20"/>
        </w:rPr>
        <w:t>го</w:t>
      </w:r>
      <w:r w:rsidRPr="00054535">
        <w:rPr>
          <w:sz w:val="20"/>
          <w:szCs w:val="20"/>
        </w:rPr>
        <w:t xml:space="preserve"> обследовани</w:t>
      </w:r>
      <w:r w:rsidR="00A564AF" w:rsidRPr="00054535">
        <w:rPr>
          <w:sz w:val="20"/>
          <w:szCs w:val="20"/>
        </w:rPr>
        <w:t>я</w:t>
      </w:r>
      <w:r w:rsidRPr="00054535">
        <w:rPr>
          <w:sz w:val="20"/>
          <w:szCs w:val="20"/>
        </w:rPr>
        <w:t>, включающий общий осмотр и оценку состояния пациента</w:t>
      </w:r>
      <w:r w:rsidR="00E45EE3" w:rsidRPr="00054535">
        <w:rPr>
          <w:sz w:val="20"/>
          <w:szCs w:val="20"/>
        </w:rPr>
        <w:t xml:space="preserve">. </w:t>
      </w:r>
      <w:r w:rsidR="00CF6B32" w:rsidRPr="00054535">
        <w:rPr>
          <w:sz w:val="20"/>
          <w:szCs w:val="20"/>
        </w:rPr>
        <w:t xml:space="preserve">[17; </w:t>
      </w:r>
      <w:r w:rsidR="00AF4EA9" w:rsidRPr="00054535">
        <w:rPr>
          <w:sz w:val="20"/>
          <w:szCs w:val="20"/>
        </w:rPr>
        <w:t xml:space="preserve">18; </w:t>
      </w:r>
      <w:r w:rsidR="00CF6B32" w:rsidRPr="00054535">
        <w:rPr>
          <w:sz w:val="20"/>
          <w:szCs w:val="20"/>
        </w:rPr>
        <w:t>19]</w:t>
      </w:r>
    </w:p>
    <w:p w14:paraId="2250D8A2" w14:textId="71BF2F8E" w:rsidR="002B5945" w:rsidRPr="00054535" w:rsidRDefault="002B5945" w:rsidP="00AE74E1">
      <w:pPr>
        <w:spacing w:after="120"/>
        <w:ind w:left="720"/>
        <w:rPr>
          <w:rFonts w:ascii="Times New Roman" w:hAnsi="Times New Roman" w:cs="Times New Roman"/>
          <w:b/>
          <w:sz w:val="20"/>
          <w:szCs w:val="20"/>
        </w:rPr>
      </w:pPr>
      <w:r w:rsidRPr="00054535">
        <w:rPr>
          <w:rFonts w:ascii="Times New Roman" w:hAnsi="Times New Roman" w:cs="Times New Roman"/>
          <w:b/>
          <w:sz w:val="20"/>
          <w:szCs w:val="20"/>
        </w:rPr>
        <w:t xml:space="preserve">Уровень убедительности рекомендаций - </w:t>
      </w:r>
      <w:r w:rsidR="00AF4EA9" w:rsidRPr="00054535">
        <w:rPr>
          <w:rFonts w:ascii="Times New Roman" w:hAnsi="Times New Roman" w:cs="Times New Roman"/>
          <w:b/>
          <w:sz w:val="20"/>
          <w:szCs w:val="20"/>
        </w:rPr>
        <w:t>С</w:t>
      </w:r>
      <w:r w:rsidRPr="00054535">
        <w:rPr>
          <w:rFonts w:ascii="Times New Roman" w:hAnsi="Times New Roman" w:cs="Times New Roman"/>
          <w:b/>
          <w:sz w:val="20"/>
          <w:szCs w:val="20"/>
        </w:rPr>
        <w:t xml:space="preserve"> (уровень достоверности доказательств - </w:t>
      </w:r>
      <w:r w:rsidR="00AF4EA9" w:rsidRPr="00054535">
        <w:rPr>
          <w:rFonts w:ascii="Times New Roman" w:hAnsi="Times New Roman" w:cs="Times New Roman"/>
          <w:b/>
          <w:sz w:val="20"/>
          <w:szCs w:val="20"/>
        </w:rPr>
        <w:t>5</w:t>
      </w:r>
      <w:r w:rsidRPr="00054535">
        <w:rPr>
          <w:rFonts w:ascii="Times New Roman" w:hAnsi="Times New Roman" w:cs="Times New Roman"/>
          <w:b/>
          <w:sz w:val="20"/>
          <w:szCs w:val="20"/>
        </w:rPr>
        <w:t>)</w:t>
      </w:r>
    </w:p>
    <w:p w14:paraId="12938D4E" w14:textId="0A16C2A3" w:rsidR="002B5945" w:rsidRPr="00054535" w:rsidRDefault="002B5945">
      <w:pPr>
        <w:pStyle w:val="1"/>
        <w:numPr>
          <w:ilvl w:val="0"/>
          <w:numId w:val="7"/>
        </w:numPr>
        <w:spacing w:before="0" w:after="120" w:line="240" w:lineRule="auto"/>
        <w:jc w:val="left"/>
        <w:rPr>
          <w:sz w:val="20"/>
          <w:szCs w:val="20"/>
        </w:rPr>
      </w:pPr>
      <w:r w:rsidRPr="00054535">
        <w:rPr>
          <w:b/>
          <w:bCs/>
          <w:sz w:val="20"/>
          <w:szCs w:val="20"/>
        </w:rPr>
        <w:t>Рекомендуется</w:t>
      </w:r>
      <w:r w:rsidRPr="00054535">
        <w:rPr>
          <w:sz w:val="20"/>
          <w:szCs w:val="20"/>
        </w:rPr>
        <w:t xml:space="preserve"> оценить функциональный статус пациента с бальной оценкой по шкале </w:t>
      </w:r>
      <w:proofErr w:type="spellStart"/>
      <w:r w:rsidRPr="00054535">
        <w:rPr>
          <w:sz w:val="20"/>
          <w:szCs w:val="20"/>
        </w:rPr>
        <w:t>Карновского</w:t>
      </w:r>
      <w:proofErr w:type="spellEnd"/>
      <w:r w:rsidRPr="00054535">
        <w:rPr>
          <w:sz w:val="20"/>
          <w:szCs w:val="20"/>
        </w:rPr>
        <w:t xml:space="preserve"> или </w:t>
      </w:r>
      <w:r w:rsidRPr="00054535">
        <w:rPr>
          <w:sz w:val="20"/>
          <w:szCs w:val="20"/>
          <w:lang w:val="en-US"/>
        </w:rPr>
        <w:t>ECOG</w:t>
      </w:r>
      <w:r w:rsidRPr="00054535">
        <w:rPr>
          <w:sz w:val="20"/>
          <w:szCs w:val="20"/>
        </w:rPr>
        <w:t xml:space="preserve"> (Приложение Г1 и Г2)</w:t>
      </w:r>
      <w:r w:rsidR="00AE5BD4" w:rsidRPr="00054535">
        <w:rPr>
          <w:sz w:val="20"/>
          <w:szCs w:val="20"/>
        </w:rPr>
        <w:t xml:space="preserve"> </w:t>
      </w:r>
      <w:r w:rsidR="00CF6B32" w:rsidRPr="00054535">
        <w:rPr>
          <w:sz w:val="20"/>
          <w:szCs w:val="20"/>
        </w:rPr>
        <w:t>[17; 19]</w:t>
      </w:r>
    </w:p>
    <w:p w14:paraId="5C27EE45" w14:textId="482C5FC9" w:rsidR="008562A0" w:rsidRPr="00054535" w:rsidRDefault="008562A0" w:rsidP="00AE74E1">
      <w:pPr>
        <w:spacing w:after="120"/>
        <w:ind w:left="720"/>
        <w:rPr>
          <w:rFonts w:ascii="Times New Roman" w:hAnsi="Times New Roman" w:cs="Times New Roman"/>
          <w:b/>
          <w:sz w:val="20"/>
          <w:szCs w:val="20"/>
        </w:rPr>
      </w:pPr>
      <w:r w:rsidRPr="00054535">
        <w:rPr>
          <w:rFonts w:ascii="Times New Roman" w:hAnsi="Times New Roman" w:cs="Times New Roman"/>
          <w:b/>
          <w:sz w:val="20"/>
          <w:szCs w:val="20"/>
        </w:rPr>
        <w:t xml:space="preserve">Уровень убедительности рекомендаций - </w:t>
      </w:r>
      <w:r w:rsidR="00AF4EA9" w:rsidRPr="00054535">
        <w:rPr>
          <w:rFonts w:ascii="Times New Roman" w:hAnsi="Times New Roman" w:cs="Times New Roman"/>
          <w:b/>
          <w:sz w:val="20"/>
          <w:szCs w:val="20"/>
        </w:rPr>
        <w:t>С</w:t>
      </w:r>
      <w:r w:rsidRPr="00054535">
        <w:rPr>
          <w:rFonts w:ascii="Times New Roman" w:hAnsi="Times New Roman" w:cs="Times New Roman"/>
          <w:b/>
          <w:sz w:val="20"/>
          <w:szCs w:val="20"/>
        </w:rPr>
        <w:t xml:space="preserve"> (уровень достоверности доказательств - </w:t>
      </w:r>
      <w:r w:rsidR="00AF4EA9" w:rsidRPr="00054535">
        <w:rPr>
          <w:rFonts w:ascii="Times New Roman" w:hAnsi="Times New Roman" w:cs="Times New Roman"/>
          <w:b/>
          <w:sz w:val="20"/>
          <w:szCs w:val="20"/>
        </w:rPr>
        <w:t>5</w:t>
      </w:r>
      <w:r w:rsidRPr="00054535">
        <w:rPr>
          <w:rFonts w:ascii="Times New Roman" w:hAnsi="Times New Roman" w:cs="Times New Roman"/>
          <w:b/>
          <w:sz w:val="20"/>
          <w:szCs w:val="20"/>
        </w:rPr>
        <w:t>)</w:t>
      </w:r>
    </w:p>
    <w:p w14:paraId="3D9F750C" w14:textId="34A74897" w:rsidR="002B5945" w:rsidRPr="00054535" w:rsidRDefault="002B5945" w:rsidP="00006013">
      <w:pPr>
        <w:spacing w:after="1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54535">
        <w:rPr>
          <w:rFonts w:ascii="Times New Roman" w:hAnsi="Times New Roman" w:cs="Times New Roman"/>
          <w:b/>
          <w:i/>
          <w:sz w:val="20"/>
          <w:szCs w:val="20"/>
        </w:rPr>
        <w:t>Комментарии:</w:t>
      </w:r>
      <w:r w:rsidRPr="00054535">
        <w:rPr>
          <w:rFonts w:ascii="Times New Roman" w:hAnsi="Times New Roman" w:cs="Times New Roman"/>
          <w:i/>
          <w:sz w:val="20"/>
          <w:szCs w:val="20"/>
        </w:rPr>
        <w:t xml:space="preserve"> Оценка роста и массы тела позволяет рассчитать площадь тела, необходимую для расчёта доз </w:t>
      </w:r>
      <w:r w:rsidR="006B5458" w:rsidRPr="00054535">
        <w:rPr>
          <w:rFonts w:ascii="Times New Roman" w:hAnsi="Times New Roman" w:cs="Times New Roman"/>
          <w:i/>
          <w:sz w:val="20"/>
          <w:szCs w:val="20"/>
        </w:rPr>
        <w:t>лекарственных противоопухолевых препаратов</w:t>
      </w:r>
      <w:r w:rsidRPr="00054535">
        <w:rPr>
          <w:rFonts w:ascii="Times New Roman" w:hAnsi="Times New Roman" w:cs="Times New Roman"/>
          <w:i/>
          <w:sz w:val="20"/>
          <w:szCs w:val="20"/>
        </w:rPr>
        <w:t xml:space="preserve">. Общий </w:t>
      </w:r>
      <w:proofErr w:type="spellStart"/>
      <w:r w:rsidRPr="00054535">
        <w:rPr>
          <w:rFonts w:ascii="Times New Roman" w:hAnsi="Times New Roman" w:cs="Times New Roman"/>
          <w:i/>
          <w:sz w:val="20"/>
          <w:szCs w:val="20"/>
        </w:rPr>
        <w:t>физикальный</w:t>
      </w:r>
      <w:proofErr w:type="spellEnd"/>
      <w:r w:rsidRPr="00054535">
        <w:rPr>
          <w:rFonts w:ascii="Times New Roman" w:hAnsi="Times New Roman" w:cs="Times New Roman"/>
          <w:i/>
          <w:sz w:val="20"/>
          <w:szCs w:val="20"/>
        </w:rPr>
        <w:t xml:space="preserve"> осмотр проводится для </w:t>
      </w:r>
      <w:r w:rsidR="000241BD" w:rsidRPr="00054535">
        <w:rPr>
          <w:rFonts w:ascii="Times New Roman" w:hAnsi="Times New Roman" w:cs="Times New Roman"/>
          <w:i/>
          <w:sz w:val="20"/>
          <w:szCs w:val="20"/>
        </w:rPr>
        <w:t>оценки</w:t>
      </w:r>
      <w:r w:rsidRPr="00054535">
        <w:rPr>
          <w:rFonts w:ascii="Times New Roman" w:hAnsi="Times New Roman" w:cs="Times New Roman"/>
          <w:i/>
          <w:sz w:val="20"/>
          <w:szCs w:val="20"/>
        </w:rPr>
        <w:t xml:space="preserve"> функционального статуса по шкале </w:t>
      </w:r>
      <w:proofErr w:type="spellStart"/>
      <w:r w:rsidRPr="00054535">
        <w:rPr>
          <w:rFonts w:ascii="Times New Roman" w:hAnsi="Times New Roman" w:cs="Times New Roman"/>
          <w:i/>
          <w:sz w:val="20"/>
          <w:szCs w:val="20"/>
        </w:rPr>
        <w:t>Карновского</w:t>
      </w:r>
      <w:proofErr w:type="spellEnd"/>
      <w:r w:rsidRPr="00054535">
        <w:rPr>
          <w:rFonts w:ascii="Times New Roman" w:hAnsi="Times New Roman" w:cs="Times New Roman"/>
          <w:i/>
          <w:sz w:val="20"/>
          <w:szCs w:val="20"/>
        </w:rPr>
        <w:t xml:space="preserve"> или </w:t>
      </w:r>
      <w:r w:rsidRPr="00054535">
        <w:rPr>
          <w:rFonts w:ascii="Times New Roman" w:hAnsi="Times New Roman" w:cs="Times New Roman"/>
          <w:i/>
          <w:sz w:val="20"/>
          <w:szCs w:val="20"/>
          <w:lang w:val="en-US"/>
        </w:rPr>
        <w:t>ECOG</w:t>
      </w:r>
      <w:r w:rsidRPr="00054535">
        <w:rPr>
          <w:rFonts w:ascii="Times New Roman" w:hAnsi="Times New Roman" w:cs="Times New Roman"/>
          <w:i/>
          <w:sz w:val="20"/>
          <w:szCs w:val="20"/>
        </w:rPr>
        <w:t xml:space="preserve">. Точная оценка функционального статуса необходима для дальнейшего </w:t>
      </w:r>
      <w:r w:rsidRPr="00054535">
        <w:rPr>
          <w:rFonts w:ascii="Times New Roman" w:hAnsi="Times New Roman" w:cs="Times New Roman"/>
          <w:i/>
          <w:sz w:val="20"/>
          <w:szCs w:val="20"/>
        </w:rPr>
        <w:lastRenderedPageBreak/>
        <w:t>планирования лечения. В случае наличия нарушения зрения или неврологической симптоматики необходима консультация невропатолога и офтальмолога.</w:t>
      </w:r>
    </w:p>
    <w:p w14:paraId="295A19F0" w14:textId="66D0E5CD" w:rsidR="002B5945" w:rsidRPr="00054535" w:rsidRDefault="002B5945">
      <w:pPr>
        <w:pStyle w:val="2"/>
        <w:numPr>
          <w:ilvl w:val="1"/>
          <w:numId w:val="6"/>
        </w:numPr>
        <w:spacing w:before="0" w:after="120" w:line="240" w:lineRule="auto"/>
        <w:jc w:val="left"/>
        <w:rPr>
          <w:sz w:val="20"/>
          <w:szCs w:val="20"/>
        </w:rPr>
      </w:pPr>
      <w:bookmarkStart w:id="56" w:name="_Toc36726970"/>
      <w:bookmarkStart w:id="57" w:name="_Toc177153933"/>
      <w:r w:rsidRPr="00054535">
        <w:rPr>
          <w:sz w:val="20"/>
          <w:szCs w:val="20"/>
        </w:rPr>
        <w:t>Лабораторные диагностические исследования</w:t>
      </w:r>
      <w:bookmarkEnd w:id="56"/>
      <w:bookmarkEnd w:id="57"/>
      <w:r w:rsidRPr="00054535" w:rsidDel="00036A39">
        <w:rPr>
          <w:sz w:val="20"/>
          <w:szCs w:val="20"/>
        </w:rPr>
        <w:t xml:space="preserve"> </w:t>
      </w:r>
    </w:p>
    <w:p w14:paraId="00A1D818" w14:textId="11283224" w:rsidR="002B5945" w:rsidRPr="00054535" w:rsidRDefault="002B5945">
      <w:pPr>
        <w:pStyle w:val="1"/>
        <w:numPr>
          <w:ilvl w:val="0"/>
          <w:numId w:val="7"/>
        </w:numPr>
        <w:spacing w:before="0" w:after="120" w:line="240" w:lineRule="auto"/>
        <w:jc w:val="left"/>
        <w:rPr>
          <w:sz w:val="20"/>
          <w:szCs w:val="20"/>
        </w:rPr>
      </w:pPr>
      <w:bookmarkStart w:id="58" w:name="_Toc31031370"/>
      <w:bookmarkEnd w:id="55"/>
      <w:bookmarkEnd w:id="58"/>
      <w:r w:rsidRPr="00054535">
        <w:rPr>
          <w:sz w:val="20"/>
          <w:szCs w:val="20"/>
        </w:rPr>
        <w:t xml:space="preserve">Пациенту с метастатическим поражением головного мозга </w:t>
      </w:r>
      <w:r w:rsidRPr="00054535">
        <w:rPr>
          <w:b/>
          <w:bCs/>
          <w:sz w:val="20"/>
          <w:szCs w:val="20"/>
        </w:rPr>
        <w:t>рекомендуется</w:t>
      </w:r>
      <w:r w:rsidRPr="00054535">
        <w:rPr>
          <w:sz w:val="20"/>
          <w:szCs w:val="20"/>
        </w:rPr>
        <w:t xml:space="preserve"> проведение </w:t>
      </w:r>
      <w:r w:rsidR="00A61394" w:rsidRPr="00054535">
        <w:rPr>
          <w:sz w:val="20"/>
          <w:szCs w:val="20"/>
        </w:rPr>
        <w:t xml:space="preserve">лабораторных исследований </w:t>
      </w:r>
      <w:r w:rsidRPr="00054535">
        <w:rPr>
          <w:sz w:val="20"/>
          <w:szCs w:val="20"/>
        </w:rPr>
        <w:t xml:space="preserve">в соответствии с клиническими рекомендациями по ЗНО первичных локализаций. </w:t>
      </w:r>
      <w:r w:rsidR="00AD12C8" w:rsidRPr="00054535">
        <w:rPr>
          <w:sz w:val="20"/>
          <w:szCs w:val="20"/>
        </w:rPr>
        <w:t>[18]</w:t>
      </w:r>
    </w:p>
    <w:p w14:paraId="5F8ACD43" w14:textId="0D796E38" w:rsidR="008562A0" w:rsidRPr="00054535" w:rsidRDefault="008562A0" w:rsidP="00AE74E1">
      <w:pPr>
        <w:spacing w:after="120"/>
        <w:ind w:left="720"/>
        <w:rPr>
          <w:rFonts w:ascii="Times New Roman" w:hAnsi="Times New Roman" w:cs="Times New Roman"/>
          <w:b/>
          <w:sz w:val="20"/>
          <w:szCs w:val="20"/>
        </w:rPr>
      </w:pPr>
      <w:r w:rsidRPr="00054535">
        <w:rPr>
          <w:rFonts w:ascii="Times New Roman" w:hAnsi="Times New Roman" w:cs="Times New Roman"/>
          <w:b/>
          <w:sz w:val="20"/>
          <w:szCs w:val="20"/>
        </w:rPr>
        <w:t xml:space="preserve">Уровень убедительности рекомендаций - </w:t>
      </w:r>
      <w:r w:rsidR="00AF4EA9" w:rsidRPr="00054535">
        <w:rPr>
          <w:rFonts w:ascii="Times New Roman" w:hAnsi="Times New Roman" w:cs="Times New Roman"/>
          <w:b/>
          <w:sz w:val="20"/>
          <w:szCs w:val="20"/>
        </w:rPr>
        <w:t xml:space="preserve">С </w:t>
      </w:r>
      <w:r w:rsidRPr="00054535">
        <w:rPr>
          <w:rFonts w:ascii="Times New Roman" w:hAnsi="Times New Roman" w:cs="Times New Roman"/>
          <w:b/>
          <w:sz w:val="20"/>
          <w:szCs w:val="20"/>
        </w:rPr>
        <w:t xml:space="preserve">(уровень достоверности доказательств - </w:t>
      </w:r>
      <w:r w:rsidR="00AF4EA9" w:rsidRPr="00054535">
        <w:rPr>
          <w:rFonts w:ascii="Times New Roman" w:hAnsi="Times New Roman" w:cs="Times New Roman"/>
          <w:b/>
          <w:sz w:val="20"/>
          <w:szCs w:val="20"/>
        </w:rPr>
        <w:t>5</w:t>
      </w:r>
      <w:r w:rsidRPr="00054535">
        <w:rPr>
          <w:rFonts w:ascii="Times New Roman" w:hAnsi="Times New Roman" w:cs="Times New Roman"/>
          <w:b/>
          <w:sz w:val="20"/>
          <w:szCs w:val="20"/>
        </w:rPr>
        <w:t>)</w:t>
      </w:r>
    </w:p>
    <w:p w14:paraId="7ED563B4" w14:textId="3D977166" w:rsidR="002B5945" w:rsidRPr="00054535" w:rsidRDefault="002B5945" w:rsidP="00006013">
      <w:pPr>
        <w:spacing w:after="1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54535">
        <w:rPr>
          <w:rFonts w:ascii="Times New Roman" w:hAnsi="Times New Roman" w:cs="Times New Roman"/>
          <w:b/>
          <w:i/>
          <w:sz w:val="20"/>
          <w:szCs w:val="20"/>
        </w:rPr>
        <w:t>Комментарии</w:t>
      </w:r>
      <w:r w:rsidRPr="00054535">
        <w:rPr>
          <w:rFonts w:ascii="Times New Roman" w:hAnsi="Times New Roman" w:cs="Times New Roman"/>
          <w:i/>
          <w:sz w:val="20"/>
          <w:szCs w:val="20"/>
        </w:rPr>
        <w:t xml:space="preserve">: результаты лабораторных исследований необходимы для оценки функционального состояния организма пациента с МГМ перед проведением </w:t>
      </w:r>
      <w:r w:rsidR="00D306A0" w:rsidRPr="00054535">
        <w:rPr>
          <w:rFonts w:ascii="Times New Roman" w:hAnsi="Times New Roman" w:cs="Times New Roman"/>
          <w:i/>
          <w:sz w:val="20"/>
          <w:szCs w:val="20"/>
        </w:rPr>
        <w:t>нейро</w:t>
      </w:r>
      <w:r w:rsidRPr="00054535">
        <w:rPr>
          <w:rFonts w:ascii="Times New Roman" w:hAnsi="Times New Roman" w:cs="Times New Roman"/>
          <w:i/>
          <w:sz w:val="20"/>
          <w:szCs w:val="20"/>
        </w:rPr>
        <w:t>хирурги</w:t>
      </w:r>
      <w:r w:rsidR="00D306A0" w:rsidRPr="00054535">
        <w:rPr>
          <w:rFonts w:ascii="Times New Roman" w:hAnsi="Times New Roman" w:cs="Times New Roman"/>
          <w:i/>
          <w:sz w:val="20"/>
          <w:szCs w:val="20"/>
        </w:rPr>
        <w:t xml:space="preserve">и, радиотерапии </w:t>
      </w:r>
      <w:r w:rsidRPr="00054535">
        <w:rPr>
          <w:rFonts w:ascii="Times New Roman" w:hAnsi="Times New Roman" w:cs="Times New Roman"/>
          <w:i/>
          <w:sz w:val="20"/>
          <w:szCs w:val="20"/>
        </w:rPr>
        <w:t xml:space="preserve">и </w:t>
      </w:r>
      <w:r w:rsidR="00D306A0" w:rsidRPr="00054535">
        <w:rPr>
          <w:rFonts w:ascii="Times New Roman" w:hAnsi="Times New Roman" w:cs="Times New Roman"/>
          <w:i/>
          <w:sz w:val="20"/>
          <w:szCs w:val="20"/>
        </w:rPr>
        <w:t xml:space="preserve">лекарственного </w:t>
      </w:r>
      <w:r w:rsidRPr="00054535">
        <w:rPr>
          <w:rFonts w:ascii="Times New Roman" w:hAnsi="Times New Roman" w:cs="Times New Roman"/>
          <w:i/>
          <w:sz w:val="20"/>
          <w:szCs w:val="20"/>
        </w:rPr>
        <w:t>лечения, а также для своевременной коррекции выявленных изменений на этапах лечения и наблюдения.</w:t>
      </w:r>
    </w:p>
    <w:p w14:paraId="5B5EF77C" w14:textId="4C18684B" w:rsidR="002B5945" w:rsidRPr="00054535" w:rsidRDefault="002B5945">
      <w:pPr>
        <w:pStyle w:val="2"/>
        <w:numPr>
          <w:ilvl w:val="1"/>
          <w:numId w:val="6"/>
        </w:numPr>
        <w:spacing w:before="0" w:after="120" w:line="240" w:lineRule="auto"/>
        <w:jc w:val="left"/>
        <w:rPr>
          <w:sz w:val="20"/>
          <w:szCs w:val="20"/>
        </w:rPr>
      </w:pPr>
      <w:bookmarkStart w:id="59" w:name="_Toc36726971"/>
      <w:bookmarkStart w:id="60" w:name="_Toc177153934"/>
      <w:r w:rsidRPr="00054535">
        <w:rPr>
          <w:sz w:val="20"/>
          <w:szCs w:val="20"/>
        </w:rPr>
        <w:t>Инструментальные диагностические исследования</w:t>
      </w:r>
      <w:bookmarkEnd w:id="59"/>
      <w:bookmarkEnd w:id="60"/>
      <w:r w:rsidRPr="00054535" w:rsidDel="00036A39">
        <w:rPr>
          <w:sz w:val="20"/>
          <w:szCs w:val="20"/>
        </w:rPr>
        <w:t xml:space="preserve"> </w:t>
      </w:r>
    </w:p>
    <w:p w14:paraId="5FF01A66" w14:textId="207FD63C" w:rsidR="00825600" w:rsidRPr="00054535" w:rsidRDefault="00825600" w:rsidP="00AE74E1">
      <w:pPr>
        <w:pStyle w:val="a8"/>
        <w:spacing w:before="0" w:after="120" w:line="240" w:lineRule="auto"/>
        <w:contextualSpacing w:val="0"/>
        <w:jc w:val="left"/>
        <w:outlineLvl w:val="9"/>
        <w:rPr>
          <w:b w:val="0"/>
          <w:bCs/>
          <w:sz w:val="20"/>
          <w:szCs w:val="20"/>
        </w:rPr>
      </w:pPr>
      <w:r w:rsidRPr="00054535">
        <w:rPr>
          <w:b w:val="0"/>
          <w:bCs/>
          <w:sz w:val="20"/>
          <w:szCs w:val="20"/>
        </w:rPr>
        <w:t xml:space="preserve">Стандартом </w:t>
      </w:r>
      <w:proofErr w:type="spellStart"/>
      <w:r w:rsidRPr="00054535">
        <w:rPr>
          <w:b w:val="0"/>
          <w:bCs/>
          <w:sz w:val="20"/>
          <w:szCs w:val="20"/>
        </w:rPr>
        <w:t>нейровизуализации</w:t>
      </w:r>
      <w:proofErr w:type="spellEnd"/>
      <w:r w:rsidRPr="00054535">
        <w:rPr>
          <w:b w:val="0"/>
          <w:bCs/>
          <w:sz w:val="20"/>
          <w:szCs w:val="20"/>
        </w:rPr>
        <w:t xml:space="preserve"> метастатических очагов в головном мозге является магнитно-резонансная томография (МРТ) </w:t>
      </w:r>
      <w:r w:rsidR="00AF4EA9" w:rsidRPr="00054535">
        <w:rPr>
          <w:b w:val="0"/>
          <w:bCs/>
          <w:sz w:val="20"/>
          <w:szCs w:val="20"/>
        </w:rPr>
        <w:t xml:space="preserve">головного мозга </w:t>
      </w:r>
      <w:r w:rsidRPr="00054535">
        <w:rPr>
          <w:b w:val="0"/>
          <w:bCs/>
          <w:sz w:val="20"/>
          <w:szCs w:val="20"/>
        </w:rPr>
        <w:t>с</w:t>
      </w:r>
      <w:r w:rsidR="00C907EC" w:rsidRPr="00054535">
        <w:rPr>
          <w:b w:val="0"/>
          <w:bCs/>
          <w:sz w:val="20"/>
          <w:szCs w:val="20"/>
        </w:rPr>
        <w:t xml:space="preserve"> контрастированием</w:t>
      </w:r>
      <w:r w:rsidR="00A61394" w:rsidRPr="00054535">
        <w:rPr>
          <w:b w:val="0"/>
          <w:bCs/>
          <w:sz w:val="20"/>
          <w:szCs w:val="20"/>
        </w:rPr>
        <w:t xml:space="preserve"> (внутривенным)</w:t>
      </w:r>
      <w:r w:rsidRPr="00054535">
        <w:rPr>
          <w:b w:val="0"/>
          <w:bCs/>
          <w:sz w:val="20"/>
          <w:szCs w:val="20"/>
        </w:rPr>
        <w:t>.</w:t>
      </w:r>
    </w:p>
    <w:p w14:paraId="1931A2E8" w14:textId="538E9CC2" w:rsidR="00825600" w:rsidRPr="00054535" w:rsidRDefault="00825600" w:rsidP="00006013">
      <w:pPr>
        <w:pStyle w:val="a8"/>
        <w:numPr>
          <w:ilvl w:val="0"/>
          <w:numId w:val="7"/>
        </w:numPr>
        <w:spacing w:before="0" w:after="120" w:line="240" w:lineRule="auto"/>
        <w:contextualSpacing w:val="0"/>
        <w:jc w:val="both"/>
        <w:outlineLvl w:val="9"/>
        <w:rPr>
          <w:b w:val="0"/>
          <w:bCs/>
          <w:sz w:val="20"/>
          <w:szCs w:val="20"/>
        </w:rPr>
      </w:pPr>
      <w:r w:rsidRPr="00054535">
        <w:rPr>
          <w:b w:val="0"/>
          <w:bCs/>
          <w:sz w:val="20"/>
          <w:szCs w:val="20"/>
        </w:rPr>
        <w:t xml:space="preserve">МРТ головного мозга с контрастированием </w:t>
      </w:r>
      <w:r w:rsidR="009E5F9C" w:rsidRPr="00054535">
        <w:rPr>
          <w:b w:val="0"/>
          <w:bCs/>
          <w:sz w:val="20"/>
          <w:szCs w:val="20"/>
        </w:rPr>
        <w:t xml:space="preserve">(внутривенным) </w:t>
      </w:r>
      <w:r w:rsidRPr="00054535">
        <w:rPr>
          <w:b w:val="0"/>
          <w:bCs/>
          <w:sz w:val="20"/>
          <w:szCs w:val="20"/>
        </w:rPr>
        <w:t xml:space="preserve">с целью выявления возможного наличия МГМ </w:t>
      </w:r>
      <w:r w:rsidRPr="00054535">
        <w:rPr>
          <w:sz w:val="20"/>
          <w:szCs w:val="20"/>
        </w:rPr>
        <w:t>рекомендуется</w:t>
      </w:r>
      <w:r w:rsidRPr="00054535">
        <w:rPr>
          <w:b w:val="0"/>
          <w:bCs/>
          <w:sz w:val="20"/>
          <w:szCs w:val="20"/>
        </w:rPr>
        <w:t xml:space="preserve"> проводить у пациентов: с мелкоклеточным раком легкого (на всех стадиях заболевания); </w:t>
      </w:r>
      <w:proofErr w:type="spellStart"/>
      <w:r w:rsidRPr="00054535">
        <w:rPr>
          <w:b w:val="0"/>
          <w:bCs/>
          <w:sz w:val="20"/>
          <w:szCs w:val="20"/>
        </w:rPr>
        <w:t>немелкоклеточным</w:t>
      </w:r>
      <w:proofErr w:type="spellEnd"/>
      <w:r w:rsidRPr="00054535">
        <w:rPr>
          <w:b w:val="0"/>
          <w:bCs/>
          <w:sz w:val="20"/>
          <w:szCs w:val="20"/>
        </w:rPr>
        <w:t xml:space="preserve"> раком легких (начиная со </w:t>
      </w:r>
      <w:r w:rsidRPr="00054535">
        <w:rPr>
          <w:b w:val="0"/>
          <w:bCs/>
          <w:sz w:val="20"/>
          <w:szCs w:val="20"/>
          <w:lang w:val="en-US"/>
        </w:rPr>
        <w:t>II</w:t>
      </w:r>
      <w:r w:rsidRPr="00054535">
        <w:rPr>
          <w:b w:val="0"/>
          <w:bCs/>
          <w:sz w:val="20"/>
          <w:szCs w:val="20"/>
        </w:rPr>
        <w:t xml:space="preserve"> стадии); меланомы (начиная с </w:t>
      </w:r>
      <w:r w:rsidRPr="00054535">
        <w:rPr>
          <w:b w:val="0"/>
          <w:bCs/>
          <w:sz w:val="20"/>
          <w:szCs w:val="20"/>
          <w:lang w:val="en-US"/>
        </w:rPr>
        <w:t>IIIC</w:t>
      </w:r>
      <w:r w:rsidRPr="00054535">
        <w:rPr>
          <w:b w:val="0"/>
          <w:bCs/>
          <w:sz w:val="20"/>
          <w:szCs w:val="20"/>
        </w:rPr>
        <w:t xml:space="preserve"> стадии); метастатическим раком молочной железы (HER2-положительный и трижды негативный подтип)</w:t>
      </w:r>
      <w:r w:rsidR="008804C3" w:rsidRPr="00054535">
        <w:rPr>
          <w:b w:val="0"/>
          <w:bCs/>
          <w:sz w:val="20"/>
          <w:szCs w:val="20"/>
        </w:rPr>
        <w:t xml:space="preserve">. </w:t>
      </w:r>
      <w:r w:rsidR="00AD12C8" w:rsidRPr="00054535">
        <w:rPr>
          <w:b w:val="0"/>
          <w:bCs/>
          <w:sz w:val="20"/>
          <w:szCs w:val="20"/>
        </w:rPr>
        <w:t>[9</w:t>
      </w:r>
      <w:r w:rsidR="007631CA" w:rsidRPr="00054535">
        <w:rPr>
          <w:b w:val="0"/>
          <w:bCs/>
          <w:sz w:val="20"/>
          <w:szCs w:val="20"/>
        </w:rPr>
        <w:t>; 17-19</w:t>
      </w:r>
      <w:r w:rsidR="00AD12C8" w:rsidRPr="00054535">
        <w:rPr>
          <w:b w:val="0"/>
          <w:bCs/>
          <w:sz w:val="20"/>
          <w:szCs w:val="20"/>
        </w:rPr>
        <w:t>]</w:t>
      </w:r>
    </w:p>
    <w:p w14:paraId="20436EAE" w14:textId="386AB6D8" w:rsidR="00825600" w:rsidRPr="00054535" w:rsidRDefault="00825600" w:rsidP="00AE74E1">
      <w:pPr>
        <w:pStyle w:val="31"/>
        <w:spacing w:after="120" w:line="240" w:lineRule="auto"/>
        <w:ind w:left="720"/>
        <w:contextualSpacing w:val="0"/>
        <w:jc w:val="left"/>
        <w:rPr>
          <w:sz w:val="20"/>
          <w:szCs w:val="20"/>
        </w:rPr>
      </w:pPr>
      <w:r w:rsidRPr="00054535">
        <w:rPr>
          <w:sz w:val="20"/>
          <w:szCs w:val="20"/>
        </w:rPr>
        <w:t xml:space="preserve">Уровень убедительности рекомендаций </w:t>
      </w:r>
      <w:r w:rsidR="00486280" w:rsidRPr="00054535">
        <w:rPr>
          <w:sz w:val="20"/>
          <w:szCs w:val="20"/>
        </w:rPr>
        <w:t xml:space="preserve">- </w:t>
      </w:r>
      <w:r w:rsidR="007631CA" w:rsidRPr="00054535">
        <w:rPr>
          <w:sz w:val="20"/>
          <w:szCs w:val="20"/>
        </w:rPr>
        <w:t>С</w:t>
      </w:r>
      <w:r w:rsidR="00486280" w:rsidRPr="00054535">
        <w:rPr>
          <w:sz w:val="20"/>
          <w:szCs w:val="20"/>
        </w:rPr>
        <w:t xml:space="preserve"> </w:t>
      </w:r>
      <w:r w:rsidRPr="00054535">
        <w:rPr>
          <w:sz w:val="20"/>
          <w:szCs w:val="20"/>
        </w:rPr>
        <w:t xml:space="preserve">(уровень достоверности доказательств - </w:t>
      </w:r>
      <w:r w:rsidR="007631CA" w:rsidRPr="00054535">
        <w:rPr>
          <w:sz w:val="20"/>
          <w:szCs w:val="20"/>
        </w:rPr>
        <w:t>5</w:t>
      </w:r>
      <w:r w:rsidRPr="00054535">
        <w:rPr>
          <w:sz w:val="20"/>
          <w:szCs w:val="20"/>
        </w:rPr>
        <w:t>)</w:t>
      </w:r>
    </w:p>
    <w:p w14:paraId="55F9DF3A" w14:textId="1D78A8D3" w:rsidR="00825600" w:rsidRPr="00054535" w:rsidRDefault="00825600">
      <w:pPr>
        <w:pStyle w:val="a8"/>
        <w:numPr>
          <w:ilvl w:val="0"/>
          <w:numId w:val="7"/>
        </w:numPr>
        <w:spacing w:before="0" w:after="120" w:line="240" w:lineRule="auto"/>
        <w:contextualSpacing w:val="0"/>
        <w:jc w:val="left"/>
        <w:outlineLvl w:val="9"/>
        <w:rPr>
          <w:b w:val="0"/>
          <w:bCs/>
          <w:sz w:val="20"/>
          <w:szCs w:val="20"/>
        </w:rPr>
      </w:pPr>
      <w:r w:rsidRPr="00054535">
        <w:rPr>
          <w:b w:val="0"/>
          <w:bCs/>
          <w:sz w:val="20"/>
          <w:szCs w:val="20"/>
        </w:rPr>
        <w:t>МРТ головного мозга с контрастированием</w:t>
      </w:r>
      <w:r w:rsidRPr="00054535">
        <w:rPr>
          <w:sz w:val="20"/>
          <w:szCs w:val="20"/>
        </w:rPr>
        <w:t xml:space="preserve"> </w:t>
      </w:r>
      <w:r w:rsidR="009E5F9C" w:rsidRPr="00054535">
        <w:rPr>
          <w:sz w:val="20"/>
          <w:szCs w:val="20"/>
        </w:rPr>
        <w:t>(</w:t>
      </w:r>
      <w:r w:rsidR="009E5F9C" w:rsidRPr="00054535">
        <w:rPr>
          <w:b w:val="0"/>
          <w:bCs/>
          <w:sz w:val="20"/>
          <w:szCs w:val="20"/>
        </w:rPr>
        <w:t xml:space="preserve">внутривенным) </w:t>
      </w:r>
      <w:r w:rsidRPr="00054535">
        <w:rPr>
          <w:sz w:val="20"/>
          <w:szCs w:val="20"/>
        </w:rPr>
        <w:t>рекомендуется</w:t>
      </w:r>
      <w:r w:rsidRPr="00054535">
        <w:rPr>
          <w:b w:val="0"/>
          <w:bCs/>
          <w:sz w:val="20"/>
          <w:szCs w:val="20"/>
        </w:rPr>
        <w:t xml:space="preserve"> проводить у онкологических пациентов в случае появления неврологической симптоматики</w:t>
      </w:r>
      <w:r w:rsidR="001E6D62" w:rsidRPr="00054535">
        <w:rPr>
          <w:b w:val="0"/>
          <w:bCs/>
          <w:sz w:val="20"/>
          <w:szCs w:val="20"/>
        </w:rPr>
        <w:t xml:space="preserve"> с целью раннего выявления</w:t>
      </w:r>
      <w:r w:rsidR="00204307" w:rsidRPr="00054535">
        <w:rPr>
          <w:b w:val="0"/>
          <w:bCs/>
          <w:sz w:val="20"/>
          <w:szCs w:val="20"/>
        </w:rPr>
        <w:t xml:space="preserve"> метастазов в головном мозге</w:t>
      </w:r>
      <w:r w:rsidR="008460BA" w:rsidRPr="00054535">
        <w:rPr>
          <w:b w:val="0"/>
          <w:bCs/>
          <w:sz w:val="20"/>
          <w:szCs w:val="20"/>
        </w:rPr>
        <w:t xml:space="preserve">. </w:t>
      </w:r>
      <w:r w:rsidR="00CF6B32" w:rsidRPr="00054535">
        <w:rPr>
          <w:b w:val="0"/>
          <w:bCs/>
          <w:sz w:val="20"/>
          <w:szCs w:val="20"/>
        </w:rPr>
        <w:t>[2;</w:t>
      </w:r>
      <w:r w:rsidR="007631CA" w:rsidRPr="00054535">
        <w:rPr>
          <w:b w:val="0"/>
          <w:bCs/>
          <w:sz w:val="20"/>
          <w:szCs w:val="20"/>
        </w:rPr>
        <w:t xml:space="preserve"> </w:t>
      </w:r>
      <w:r w:rsidR="00672CFB" w:rsidRPr="00054535">
        <w:rPr>
          <w:b w:val="0"/>
          <w:bCs/>
          <w:sz w:val="20"/>
          <w:szCs w:val="20"/>
        </w:rPr>
        <w:t>17–19</w:t>
      </w:r>
      <w:r w:rsidR="00CF6B32" w:rsidRPr="00054535">
        <w:rPr>
          <w:b w:val="0"/>
          <w:bCs/>
          <w:sz w:val="20"/>
          <w:szCs w:val="20"/>
        </w:rPr>
        <w:t>]</w:t>
      </w:r>
    </w:p>
    <w:p w14:paraId="6DF5A1FD" w14:textId="629FEEFF" w:rsidR="00825600" w:rsidRPr="00054535" w:rsidRDefault="00825600" w:rsidP="00AE74E1">
      <w:pPr>
        <w:pStyle w:val="31"/>
        <w:spacing w:after="120" w:line="240" w:lineRule="auto"/>
        <w:ind w:left="720"/>
        <w:contextualSpacing w:val="0"/>
        <w:jc w:val="left"/>
        <w:rPr>
          <w:sz w:val="20"/>
          <w:szCs w:val="20"/>
        </w:rPr>
      </w:pPr>
      <w:r w:rsidRPr="00054535">
        <w:rPr>
          <w:sz w:val="20"/>
          <w:szCs w:val="20"/>
        </w:rPr>
        <w:t xml:space="preserve">Уровень убедительности рекомендаций - </w:t>
      </w:r>
      <w:r w:rsidR="007631CA" w:rsidRPr="00054535">
        <w:rPr>
          <w:sz w:val="20"/>
          <w:szCs w:val="20"/>
        </w:rPr>
        <w:t>С</w:t>
      </w:r>
      <w:r w:rsidRPr="00054535">
        <w:rPr>
          <w:sz w:val="20"/>
          <w:szCs w:val="20"/>
        </w:rPr>
        <w:t xml:space="preserve"> (уровень достоверности доказательств - </w:t>
      </w:r>
      <w:r w:rsidR="007631CA" w:rsidRPr="00054535">
        <w:rPr>
          <w:sz w:val="20"/>
          <w:szCs w:val="20"/>
        </w:rPr>
        <w:t>5</w:t>
      </w:r>
      <w:r w:rsidRPr="00054535">
        <w:rPr>
          <w:sz w:val="20"/>
          <w:szCs w:val="20"/>
        </w:rPr>
        <w:t>)</w:t>
      </w:r>
    </w:p>
    <w:p w14:paraId="65493D11" w14:textId="6A426BDC" w:rsidR="002B5945" w:rsidRPr="00054535" w:rsidRDefault="002B5945" w:rsidP="00006013">
      <w:pPr>
        <w:pStyle w:val="1"/>
        <w:numPr>
          <w:ilvl w:val="0"/>
          <w:numId w:val="7"/>
        </w:numPr>
        <w:spacing w:before="0" w:after="120" w:line="240" w:lineRule="auto"/>
        <w:rPr>
          <w:sz w:val="20"/>
          <w:szCs w:val="20"/>
        </w:rPr>
      </w:pPr>
      <w:r w:rsidRPr="00054535">
        <w:rPr>
          <w:sz w:val="20"/>
          <w:szCs w:val="20"/>
        </w:rPr>
        <w:t>Проведение</w:t>
      </w:r>
      <w:r w:rsidR="00006013" w:rsidRPr="00054535">
        <w:rPr>
          <w:sz w:val="20"/>
          <w:szCs w:val="20"/>
        </w:rPr>
        <w:t xml:space="preserve"> контрольного </w:t>
      </w:r>
      <w:r w:rsidR="00825600" w:rsidRPr="00054535">
        <w:rPr>
          <w:sz w:val="20"/>
          <w:szCs w:val="20"/>
        </w:rPr>
        <w:t>МРТ головного мозга с контрастированием</w:t>
      </w:r>
      <w:r w:rsidRPr="00054535">
        <w:rPr>
          <w:sz w:val="20"/>
          <w:szCs w:val="20"/>
        </w:rPr>
        <w:t xml:space="preserve"> </w:t>
      </w:r>
      <w:r w:rsidR="009E5F9C" w:rsidRPr="00054535">
        <w:rPr>
          <w:sz w:val="20"/>
          <w:szCs w:val="20"/>
        </w:rPr>
        <w:t xml:space="preserve">(внутривенным) </w:t>
      </w:r>
      <w:r w:rsidRPr="00054535">
        <w:rPr>
          <w:b/>
          <w:bCs/>
          <w:sz w:val="20"/>
          <w:szCs w:val="20"/>
        </w:rPr>
        <w:t xml:space="preserve">рекомендуется </w:t>
      </w:r>
      <w:r w:rsidRPr="00054535">
        <w:rPr>
          <w:sz w:val="20"/>
          <w:szCs w:val="20"/>
        </w:rPr>
        <w:t xml:space="preserve">у пациентов с </w:t>
      </w:r>
      <w:r w:rsidR="00A058D6" w:rsidRPr="00054535">
        <w:rPr>
          <w:sz w:val="20"/>
          <w:szCs w:val="20"/>
        </w:rPr>
        <w:t>МГМ</w:t>
      </w:r>
      <w:r w:rsidRPr="00054535">
        <w:rPr>
          <w:sz w:val="20"/>
          <w:szCs w:val="20"/>
        </w:rPr>
        <w:t xml:space="preserve"> каждые </w:t>
      </w:r>
      <w:r w:rsidR="00D30896" w:rsidRPr="00054535">
        <w:rPr>
          <w:sz w:val="20"/>
          <w:szCs w:val="20"/>
        </w:rPr>
        <w:t>2–</w:t>
      </w:r>
      <w:r w:rsidR="00825600" w:rsidRPr="00054535">
        <w:rPr>
          <w:sz w:val="20"/>
          <w:szCs w:val="20"/>
        </w:rPr>
        <w:t>3 месяца</w:t>
      </w:r>
      <w:r w:rsidRPr="00054535">
        <w:rPr>
          <w:sz w:val="20"/>
          <w:szCs w:val="20"/>
        </w:rPr>
        <w:t xml:space="preserve"> на этапе проведения противоопухолевой лекарственной терапии или на этапе наблюдения после окончания локального и системного лечения</w:t>
      </w:r>
      <w:r w:rsidR="00204307" w:rsidRPr="00054535">
        <w:rPr>
          <w:sz w:val="20"/>
          <w:szCs w:val="20"/>
        </w:rPr>
        <w:t xml:space="preserve"> с целью раннего выявления рецидива заболевания</w:t>
      </w:r>
      <w:r w:rsidR="00DA76B4" w:rsidRPr="00054535">
        <w:rPr>
          <w:sz w:val="20"/>
          <w:szCs w:val="20"/>
        </w:rPr>
        <w:t xml:space="preserve">. </w:t>
      </w:r>
      <w:r w:rsidR="00CF6B32" w:rsidRPr="00054535">
        <w:rPr>
          <w:sz w:val="20"/>
          <w:szCs w:val="20"/>
        </w:rPr>
        <w:t>[2; 18; 19]</w:t>
      </w:r>
    </w:p>
    <w:p w14:paraId="57A1347C" w14:textId="09A9FC2B" w:rsidR="002B5945" w:rsidRPr="00054535" w:rsidRDefault="002B5945" w:rsidP="00AE74E1">
      <w:pPr>
        <w:pStyle w:val="31"/>
        <w:spacing w:after="120" w:line="240" w:lineRule="auto"/>
        <w:ind w:left="720"/>
        <w:contextualSpacing w:val="0"/>
        <w:jc w:val="left"/>
        <w:rPr>
          <w:bCs/>
          <w:sz w:val="20"/>
          <w:szCs w:val="20"/>
        </w:rPr>
      </w:pPr>
      <w:r w:rsidRPr="00054535">
        <w:rPr>
          <w:sz w:val="20"/>
          <w:szCs w:val="20"/>
        </w:rPr>
        <w:t xml:space="preserve">Уровень убедительности рекомендаций - </w:t>
      </w:r>
      <w:r w:rsidR="007631CA" w:rsidRPr="00054535">
        <w:rPr>
          <w:sz w:val="20"/>
          <w:szCs w:val="20"/>
        </w:rPr>
        <w:t>С</w:t>
      </w:r>
      <w:r w:rsidRPr="00054535">
        <w:rPr>
          <w:sz w:val="20"/>
          <w:szCs w:val="20"/>
        </w:rPr>
        <w:t xml:space="preserve"> (уровень достоверности доказательств - </w:t>
      </w:r>
      <w:r w:rsidR="007631CA" w:rsidRPr="00054535">
        <w:rPr>
          <w:sz w:val="20"/>
          <w:szCs w:val="20"/>
        </w:rPr>
        <w:t>5</w:t>
      </w:r>
      <w:r w:rsidRPr="00054535">
        <w:rPr>
          <w:sz w:val="20"/>
          <w:szCs w:val="20"/>
        </w:rPr>
        <w:t>)</w:t>
      </w:r>
    </w:p>
    <w:p w14:paraId="3824E197" w14:textId="35E1AE00" w:rsidR="002B5945" w:rsidRPr="00054535" w:rsidRDefault="002B5945" w:rsidP="00006013">
      <w:pPr>
        <w:pStyle w:val="1"/>
        <w:numPr>
          <w:ilvl w:val="0"/>
          <w:numId w:val="7"/>
        </w:numPr>
        <w:spacing w:before="0" w:after="120" w:line="240" w:lineRule="auto"/>
        <w:rPr>
          <w:sz w:val="20"/>
          <w:szCs w:val="20"/>
        </w:rPr>
      </w:pPr>
      <w:r w:rsidRPr="00054535">
        <w:rPr>
          <w:b/>
          <w:bCs/>
          <w:sz w:val="20"/>
          <w:szCs w:val="20"/>
        </w:rPr>
        <w:t xml:space="preserve">Рекомендуется </w:t>
      </w:r>
      <w:r w:rsidRPr="00054535">
        <w:rPr>
          <w:sz w:val="20"/>
          <w:szCs w:val="20"/>
        </w:rPr>
        <w:t>проведение компьютерной томографии</w:t>
      </w:r>
      <w:r w:rsidR="009E5F9C" w:rsidRPr="00054535">
        <w:rPr>
          <w:sz w:val="20"/>
          <w:szCs w:val="20"/>
        </w:rPr>
        <w:t xml:space="preserve"> головного мозга</w:t>
      </w:r>
      <w:r w:rsidRPr="00054535">
        <w:rPr>
          <w:sz w:val="20"/>
          <w:szCs w:val="20"/>
        </w:rPr>
        <w:t xml:space="preserve"> (КТ) с </w:t>
      </w:r>
      <w:r w:rsidR="009E5F9C" w:rsidRPr="00054535">
        <w:rPr>
          <w:sz w:val="20"/>
          <w:szCs w:val="20"/>
        </w:rPr>
        <w:t xml:space="preserve">внутривенным </w:t>
      </w:r>
      <w:r w:rsidRPr="00054535">
        <w:rPr>
          <w:sz w:val="20"/>
          <w:szCs w:val="20"/>
        </w:rPr>
        <w:t>контрастированием для диагностики метастатического поражения головного мозга при наличии противопоказаний к проведению магнитно-резонансной томографии.</w:t>
      </w:r>
      <w:r w:rsidR="00DA76B4" w:rsidRPr="00054535">
        <w:rPr>
          <w:sz w:val="20"/>
          <w:szCs w:val="20"/>
        </w:rPr>
        <w:t xml:space="preserve"> </w:t>
      </w:r>
      <w:r w:rsidR="00CF6B32" w:rsidRPr="00054535">
        <w:rPr>
          <w:sz w:val="20"/>
          <w:szCs w:val="20"/>
        </w:rPr>
        <w:t>[2; 18; 19]</w:t>
      </w:r>
    </w:p>
    <w:p w14:paraId="2303EE81" w14:textId="7C56D974" w:rsidR="002B5945" w:rsidRPr="00054535" w:rsidRDefault="002B5945" w:rsidP="00AE74E1">
      <w:pPr>
        <w:pStyle w:val="31"/>
        <w:spacing w:after="120" w:line="240" w:lineRule="auto"/>
        <w:ind w:left="720"/>
        <w:contextualSpacing w:val="0"/>
        <w:jc w:val="left"/>
        <w:rPr>
          <w:sz w:val="20"/>
          <w:szCs w:val="20"/>
        </w:rPr>
      </w:pPr>
      <w:r w:rsidRPr="00054535">
        <w:rPr>
          <w:sz w:val="20"/>
          <w:szCs w:val="20"/>
        </w:rPr>
        <w:t xml:space="preserve">Уровень убедительности рекомендаций - </w:t>
      </w:r>
      <w:r w:rsidR="007631CA" w:rsidRPr="00054535">
        <w:rPr>
          <w:sz w:val="20"/>
          <w:szCs w:val="20"/>
        </w:rPr>
        <w:t xml:space="preserve">С </w:t>
      </w:r>
      <w:r w:rsidRPr="00054535">
        <w:rPr>
          <w:sz w:val="20"/>
          <w:szCs w:val="20"/>
        </w:rPr>
        <w:t xml:space="preserve">(уровень достоверности доказательств </w:t>
      </w:r>
      <w:r w:rsidR="007631CA" w:rsidRPr="00054535">
        <w:rPr>
          <w:sz w:val="20"/>
          <w:szCs w:val="20"/>
        </w:rPr>
        <w:t>–</w:t>
      </w:r>
      <w:r w:rsidRPr="00054535">
        <w:rPr>
          <w:sz w:val="20"/>
          <w:szCs w:val="20"/>
        </w:rPr>
        <w:t xml:space="preserve"> </w:t>
      </w:r>
      <w:r w:rsidR="007631CA" w:rsidRPr="00054535">
        <w:rPr>
          <w:sz w:val="20"/>
          <w:szCs w:val="20"/>
        </w:rPr>
        <w:t>5</w:t>
      </w:r>
      <w:r w:rsidRPr="00054535">
        <w:rPr>
          <w:sz w:val="20"/>
          <w:szCs w:val="20"/>
        </w:rPr>
        <w:t>)</w:t>
      </w:r>
    </w:p>
    <w:p w14:paraId="68E181A2" w14:textId="7B7D7E20" w:rsidR="002B5945" w:rsidRPr="00054535" w:rsidRDefault="002B5945" w:rsidP="00006013">
      <w:pPr>
        <w:pStyle w:val="33"/>
        <w:spacing w:after="120" w:line="240" w:lineRule="auto"/>
        <w:ind w:left="0"/>
        <w:contextualSpacing w:val="0"/>
        <w:rPr>
          <w:i/>
          <w:sz w:val="20"/>
          <w:szCs w:val="20"/>
        </w:rPr>
      </w:pPr>
      <w:r w:rsidRPr="00054535">
        <w:rPr>
          <w:b/>
          <w:i/>
          <w:sz w:val="20"/>
          <w:szCs w:val="20"/>
        </w:rPr>
        <w:t xml:space="preserve">Комментарии: </w:t>
      </w:r>
      <w:r w:rsidRPr="00054535">
        <w:rPr>
          <w:i/>
          <w:sz w:val="20"/>
          <w:szCs w:val="20"/>
        </w:rPr>
        <w:t xml:space="preserve">МРТ головного мозга </w:t>
      </w:r>
      <w:r w:rsidR="009E5F9C" w:rsidRPr="00054535">
        <w:rPr>
          <w:i/>
          <w:sz w:val="20"/>
          <w:szCs w:val="20"/>
        </w:rPr>
        <w:t xml:space="preserve">с контрастированием </w:t>
      </w:r>
      <w:r w:rsidRPr="00054535">
        <w:rPr>
          <w:i/>
          <w:sz w:val="20"/>
          <w:szCs w:val="20"/>
        </w:rPr>
        <w:t xml:space="preserve">рекомендуется выполнять в следующих режимах: до внутривенного введения контрастного </w:t>
      </w:r>
      <w:r w:rsidR="00D946C3" w:rsidRPr="00054535">
        <w:rPr>
          <w:i/>
          <w:sz w:val="20"/>
          <w:szCs w:val="20"/>
        </w:rPr>
        <w:t xml:space="preserve">средства </w:t>
      </w:r>
      <w:r w:rsidRPr="00054535">
        <w:rPr>
          <w:i/>
          <w:sz w:val="20"/>
          <w:szCs w:val="20"/>
        </w:rPr>
        <w:t>в режимах Т1</w:t>
      </w:r>
      <w:r w:rsidR="005729B3" w:rsidRPr="00054535">
        <w:rPr>
          <w:i/>
          <w:sz w:val="20"/>
          <w:szCs w:val="20"/>
        </w:rPr>
        <w:t xml:space="preserve"> </w:t>
      </w:r>
      <w:r w:rsidRPr="00054535">
        <w:rPr>
          <w:i/>
          <w:sz w:val="20"/>
          <w:szCs w:val="20"/>
        </w:rPr>
        <w:t xml:space="preserve">в аксиальной проекции (толщина среза </w:t>
      </w:r>
      <w:r w:rsidR="00755F2C" w:rsidRPr="00054535">
        <w:rPr>
          <w:i/>
          <w:sz w:val="20"/>
          <w:szCs w:val="20"/>
        </w:rPr>
        <w:t>1–1,</w:t>
      </w:r>
      <w:r w:rsidR="007D1449" w:rsidRPr="00054535">
        <w:rPr>
          <w:i/>
          <w:sz w:val="20"/>
          <w:szCs w:val="20"/>
        </w:rPr>
        <w:t>5 мм</w:t>
      </w:r>
      <w:r w:rsidRPr="00054535">
        <w:rPr>
          <w:i/>
          <w:sz w:val="20"/>
          <w:szCs w:val="20"/>
        </w:rPr>
        <w:t xml:space="preserve">), Т2, ДВИ, FLAIR (толщина среза </w:t>
      </w:r>
      <w:r w:rsidR="0059410A" w:rsidRPr="00054535">
        <w:rPr>
          <w:i/>
          <w:sz w:val="20"/>
          <w:szCs w:val="20"/>
        </w:rPr>
        <w:t xml:space="preserve">3–5 </w:t>
      </w:r>
      <w:r w:rsidRPr="00054535">
        <w:rPr>
          <w:i/>
          <w:sz w:val="20"/>
          <w:szCs w:val="20"/>
        </w:rPr>
        <w:t xml:space="preserve">мм). После внутривенного введения контрастного </w:t>
      </w:r>
      <w:r w:rsidR="00D946C3" w:rsidRPr="00054535">
        <w:rPr>
          <w:i/>
          <w:sz w:val="20"/>
          <w:szCs w:val="20"/>
        </w:rPr>
        <w:t>средства</w:t>
      </w:r>
      <w:r w:rsidRPr="00054535">
        <w:rPr>
          <w:i/>
          <w:sz w:val="20"/>
          <w:szCs w:val="20"/>
        </w:rPr>
        <w:t xml:space="preserve">: Т1 в аксиальной проекции (толщина среза </w:t>
      </w:r>
      <w:r w:rsidR="0059410A" w:rsidRPr="00054535">
        <w:rPr>
          <w:i/>
          <w:sz w:val="20"/>
          <w:szCs w:val="20"/>
        </w:rPr>
        <w:t>1–1,</w:t>
      </w:r>
      <w:r w:rsidR="0077696C" w:rsidRPr="00054535">
        <w:rPr>
          <w:i/>
          <w:sz w:val="20"/>
          <w:szCs w:val="20"/>
        </w:rPr>
        <w:t>5 мм</w:t>
      </w:r>
      <w:r w:rsidRPr="00054535">
        <w:rPr>
          <w:i/>
          <w:sz w:val="20"/>
          <w:szCs w:val="20"/>
        </w:rPr>
        <w:t>), 3</w:t>
      </w:r>
      <w:r w:rsidRPr="00054535">
        <w:rPr>
          <w:i/>
          <w:sz w:val="20"/>
          <w:szCs w:val="20"/>
          <w:lang w:val="en-US"/>
        </w:rPr>
        <w:t>D</w:t>
      </w:r>
      <w:r w:rsidRPr="00054535">
        <w:rPr>
          <w:i/>
          <w:sz w:val="20"/>
          <w:szCs w:val="20"/>
        </w:rPr>
        <w:t xml:space="preserve"> </w:t>
      </w:r>
      <w:r w:rsidRPr="00054535">
        <w:rPr>
          <w:i/>
          <w:sz w:val="20"/>
          <w:szCs w:val="20"/>
          <w:lang w:val="en-US"/>
        </w:rPr>
        <w:t>T</w:t>
      </w:r>
      <w:r w:rsidRPr="00054535">
        <w:rPr>
          <w:i/>
          <w:sz w:val="20"/>
          <w:szCs w:val="20"/>
        </w:rPr>
        <w:t xml:space="preserve">1 взвешенные изображения высокого разрешения в аксиальной (или сагиттальной) плоскости с захватом всей головы с применением технологии изотропного </w:t>
      </w:r>
      <w:proofErr w:type="spellStart"/>
      <w:r w:rsidRPr="00054535">
        <w:rPr>
          <w:i/>
          <w:sz w:val="20"/>
          <w:szCs w:val="20"/>
        </w:rPr>
        <w:t>воксела</w:t>
      </w:r>
      <w:proofErr w:type="spellEnd"/>
      <w:r w:rsidRPr="00054535">
        <w:rPr>
          <w:i/>
          <w:sz w:val="20"/>
          <w:szCs w:val="20"/>
        </w:rPr>
        <w:t xml:space="preserve"> (1мм×1мм×1мм). </w:t>
      </w:r>
    </w:p>
    <w:p w14:paraId="2E371B97" w14:textId="15F04C56" w:rsidR="002B5945" w:rsidRPr="00054535" w:rsidRDefault="007631CA" w:rsidP="00006013">
      <w:pPr>
        <w:pStyle w:val="1"/>
        <w:numPr>
          <w:ilvl w:val="0"/>
          <w:numId w:val="7"/>
        </w:numPr>
        <w:spacing w:before="0" w:after="120" w:line="240" w:lineRule="auto"/>
        <w:rPr>
          <w:sz w:val="20"/>
          <w:szCs w:val="20"/>
        </w:rPr>
      </w:pPr>
      <w:r w:rsidRPr="00054535">
        <w:rPr>
          <w:sz w:val="20"/>
          <w:szCs w:val="20"/>
        </w:rPr>
        <w:t>Рекоменд</w:t>
      </w:r>
      <w:r w:rsidR="003C3B37" w:rsidRPr="00054535">
        <w:rPr>
          <w:sz w:val="20"/>
          <w:szCs w:val="20"/>
        </w:rPr>
        <w:t>уется</w:t>
      </w:r>
      <w:r w:rsidRPr="00054535">
        <w:rPr>
          <w:sz w:val="20"/>
          <w:szCs w:val="20"/>
        </w:rPr>
        <w:t xml:space="preserve"> </w:t>
      </w:r>
      <w:r w:rsidR="002B5945" w:rsidRPr="00054535">
        <w:rPr>
          <w:sz w:val="20"/>
          <w:szCs w:val="20"/>
        </w:rPr>
        <w:t xml:space="preserve">проведение МРТ головного мозга с </w:t>
      </w:r>
      <w:r w:rsidR="009E5F9C" w:rsidRPr="00054535">
        <w:rPr>
          <w:sz w:val="20"/>
          <w:szCs w:val="20"/>
        </w:rPr>
        <w:t>контрастированием</w:t>
      </w:r>
      <w:r w:rsidRPr="00054535">
        <w:rPr>
          <w:sz w:val="20"/>
          <w:szCs w:val="20"/>
        </w:rPr>
        <w:t xml:space="preserve"> </w:t>
      </w:r>
      <w:r w:rsidR="00BB75B4" w:rsidRPr="00054535">
        <w:rPr>
          <w:sz w:val="20"/>
          <w:szCs w:val="20"/>
        </w:rPr>
        <w:t xml:space="preserve">(внутривенным) </w:t>
      </w:r>
      <w:r w:rsidRPr="00054535">
        <w:rPr>
          <w:sz w:val="20"/>
          <w:szCs w:val="20"/>
        </w:rPr>
        <w:t>или КТ головного мозга с</w:t>
      </w:r>
      <w:r w:rsidR="009E5F9C" w:rsidRPr="00054535">
        <w:rPr>
          <w:sz w:val="20"/>
          <w:szCs w:val="20"/>
        </w:rPr>
        <w:t xml:space="preserve"> контрастированием</w:t>
      </w:r>
      <w:r w:rsidR="00BB75B4" w:rsidRPr="00054535">
        <w:rPr>
          <w:sz w:val="20"/>
          <w:szCs w:val="20"/>
        </w:rPr>
        <w:t xml:space="preserve"> (внутривенным)</w:t>
      </w:r>
      <w:r w:rsidR="009E5F9C" w:rsidRPr="00054535">
        <w:rPr>
          <w:sz w:val="20"/>
          <w:szCs w:val="20"/>
        </w:rPr>
        <w:t xml:space="preserve"> или без</w:t>
      </w:r>
      <w:r w:rsidR="002B5945" w:rsidRPr="00054535">
        <w:rPr>
          <w:sz w:val="20"/>
          <w:szCs w:val="20"/>
        </w:rPr>
        <w:t xml:space="preserve"> в течение 24 часов после проведения нейрохирургического лечения для определения степени полноты резекции опухоли</w:t>
      </w:r>
      <w:r w:rsidRPr="00054535">
        <w:rPr>
          <w:sz w:val="20"/>
          <w:szCs w:val="20"/>
        </w:rPr>
        <w:t xml:space="preserve"> и диагностики возможных послеоперационных осложнений [17-19]</w:t>
      </w:r>
      <w:r w:rsidR="002B5945" w:rsidRPr="00054535">
        <w:rPr>
          <w:sz w:val="20"/>
          <w:szCs w:val="20"/>
        </w:rPr>
        <w:t>.</w:t>
      </w:r>
    </w:p>
    <w:p w14:paraId="02F571C4" w14:textId="77777777" w:rsidR="007631CA" w:rsidRPr="00054535" w:rsidRDefault="007631CA" w:rsidP="007631CA">
      <w:pPr>
        <w:pStyle w:val="31"/>
        <w:numPr>
          <w:ilvl w:val="0"/>
          <w:numId w:val="7"/>
        </w:numPr>
        <w:spacing w:after="120" w:line="240" w:lineRule="auto"/>
        <w:contextualSpacing w:val="0"/>
        <w:jc w:val="left"/>
        <w:rPr>
          <w:sz w:val="20"/>
          <w:szCs w:val="20"/>
        </w:rPr>
      </w:pPr>
      <w:r w:rsidRPr="00054535">
        <w:rPr>
          <w:sz w:val="20"/>
          <w:szCs w:val="20"/>
        </w:rPr>
        <w:t>Уровень убедительности рекомендаций - С (уровень достоверности доказательств – 5)</w:t>
      </w:r>
    </w:p>
    <w:p w14:paraId="290E19A3" w14:textId="47639A4B" w:rsidR="007631CA" w:rsidRPr="00054535" w:rsidRDefault="009E5F9C" w:rsidP="00006013">
      <w:pPr>
        <w:pStyle w:val="31"/>
        <w:numPr>
          <w:ilvl w:val="0"/>
          <w:numId w:val="7"/>
        </w:numPr>
        <w:spacing w:after="120" w:line="240" w:lineRule="auto"/>
        <w:rPr>
          <w:b w:val="0"/>
          <w:sz w:val="20"/>
          <w:szCs w:val="20"/>
        </w:rPr>
      </w:pPr>
      <w:r w:rsidRPr="00054535">
        <w:rPr>
          <w:rFonts w:eastAsia="Times New Roman"/>
          <w:b w:val="0"/>
          <w:color w:val="auto"/>
          <w:sz w:val="20"/>
          <w:szCs w:val="20"/>
          <w:shd w:val="clear" w:color="auto" w:fill="auto"/>
          <w:lang w:eastAsia="en-US"/>
        </w:rPr>
        <w:t xml:space="preserve">Позитронная эмиссионная томография, совмещенная с компьютерной томографией головного мозга с введением </w:t>
      </w:r>
      <w:r w:rsidR="00800BA7" w:rsidRPr="00054535">
        <w:rPr>
          <w:rFonts w:eastAsia="Times New Roman"/>
          <w:b w:val="0"/>
          <w:color w:val="auto"/>
          <w:sz w:val="20"/>
          <w:szCs w:val="20"/>
          <w:shd w:val="clear" w:color="auto" w:fill="auto"/>
          <w:lang w:eastAsia="en-US"/>
        </w:rPr>
        <w:t xml:space="preserve">(внутривенным) </w:t>
      </w:r>
      <w:r w:rsidRPr="00054535">
        <w:rPr>
          <w:rFonts w:eastAsia="Times New Roman"/>
          <w:b w:val="0"/>
          <w:color w:val="auto"/>
          <w:sz w:val="20"/>
          <w:szCs w:val="20"/>
          <w:shd w:val="clear" w:color="auto" w:fill="auto"/>
          <w:lang w:eastAsia="en-US"/>
        </w:rPr>
        <w:t>контрастного вещества</w:t>
      </w:r>
      <w:r w:rsidRPr="00054535" w:rsidDel="009E5F9C">
        <w:rPr>
          <w:rFonts w:eastAsia="Times New Roman"/>
          <w:b w:val="0"/>
          <w:color w:val="auto"/>
          <w:sz w:val="20"/>
          <w:szCs w:val="20"/>
          <w:shd w:val="clear" w:color="auto" w:fill="auto"/>
          <w:lang w:eastAsia="en-US"/>
        </w:rPr>
        <w:t xml:space="preserve"> </w:t>
      </w:r>
      <w:r w:rsidR="002B5945" w:rsidRPr="00054535">
        <w:rPr>
          <w:b w:val="0"/>
          <w:sz w:val="20"/>
          <w:szCs w:val="20"/>
        </w:rPr>
        <w:t xml:space="preserve">с использованием радиоактивно меченных индикаторов </w:t>
      </w:r>
      <w:r w:rsidR="00D946C3" w:rsidRPr="00054535">
        <w:rPr>
          <w:b w:val="0"/>
          <w:sz w:val="20"/>
          <w:szCs w:val="20"/>
        </w:rPr>
        <w:t>(V09IX: Радиофармацевтические препараты для диагностики новообразований прочие)</w:t>
      </w:r>
      <w:r w:rsidR="002B5945" w:rsidRPr="00054535">
        <w:rPr>
          <w:b w:val="0"/>
          <w:sz w:val="20"/>
          <w:szCs w:val="20"/>
        </w:rPr>
        <w:t xml:space="preserve"> рекоменд</w:t>
      </w:r>
      <w:r w:rsidR="00CB0421" w:rsidRPr="00054535">
        <w:rPr>
          <w:b w:val="0"/>
          <w:sz w:val="20"/>
          <w:szCs w:val="20"/>
        </w:rPr>
        <w:t>уется</w:t>
      </w:r>
      <w:r w:rsidR="002B5945" w:rsidRPr="00054535">
        <w:rPr>
          <w:b w:val="0"/>
          <w:sz w:val="20"/>
          <w:szCs w:val="20"/>
        </w:rPr>
        <w:t xml:space="preserve"> </w:t>
      </w:r>
      <w:r w:rsidR="00CB0421" w:rsidRPr="00054535">
        <w:rPr>
          <w:b w:val="0"/>
          <w:sz w:val="20"/>
          <w:szCs w:val="20"/>
        </w:rPr>
        <w:t xml:space="preserve">у пациентов после проведения радиотерапии метастазов в головном мозге с целью </w:t>
      </w:r>
      <w:r w:rsidR="002B5945" w:rsidRPr="00054535">
        <w:rPr>
          <w:b w:val="0"/>
          <w:sz w:val="20"/>
          <w:szCs w:val="20"/>
        </w:rPr>
        <w:t xml:space="preserve">дифференциальной диагностики рецидива опухоли от </w:t>
      </w:r>
      <w:proofErr w:type="spellStart"/>
      <w:r w:rsidR="002B5945" w:rsidRPr="00054535">
        <w:rPr>
          <w:b w:val="0"/>
          <w:sz w:val="20"/>
          <w:szCs w:val="20"/>
        </w:rPr>
        <w:t>ради</w:t>
      </w:r>
      <w:r w:rsidR="007D1449" w:rsidRPr="00054535">
        <w:rPr>
          <w:b w:val="0"/>
          <w:sz w:val="20"/>
          <w:szCs w:val="20"/>
        </w:rPr>
        <w:t>о</w:t>
      </w:r>
      <w:r w:rsidR="002B5945" w:rsidRPr="00054535">
        <w:rPr>
          <w:b w:val="0"/>
          <w:sz w:val="20"/>
          <w:szCs w:val="20"/>
        </w:rPr>
        <w:t>некроза</w:t>
      </w:r>
      <w:proofErr w:type="spellEnd"/>
      <w:r w:rsidR="007631CA" w:rsidRPr="00054535">
        <w:rPr>
          <w:b w:val="0"/>
          <w:sz w:val="20"/>
          <w:szCs w:val="20"/>
        </w:rPr>
        <w:t xml:space="preserve"> [17-19].</w:t>
      </w:r>
    </w:p>
    <w:p w14:paraId="7C7F03D3" w14:textId="77777777" w:rsidR="007631CA" w:rsidRPr="00054535" w:rsidRDefault="007631CA" w:rsidP="00672CFB">
      <w:pPr>
        <w:pStyle w:val="1"/>
        <w:numPr>
          <w:ilvl w:val="0"/>
          <w:numId w:val="0"/>
        </w:numPr>
        <w:spacing w:before="0" w:after="120" w:line="240" w:lineRule="auto"/>
        <w:ind w:left="360"/>
        <w:jc w:val="left"/>
        <w:rPr>
          <w:b/>
          <w:bCs/>
          <w:sz w:val="20"/>
          <w:szCs w:val="20"/>
        </w:rPr>
      </w:pPr>
      <w:r w:rsidRPr="00054535">
        <w:rPr>
          <w:b/>
          <w:bCs/>
          <w:sz w:val="20"/>
          <w:szCs w:val="20"/>
        </w:rPr>
        <w:t>Уровень убедительности рекомендаций - С (уровень достоверности доказательств – 5)</w:t>
      </w:r>
    </w:p>
    <w:p w14:paraId="3C4678F6" w14:textId="21DBE5DD" w:rsidR="002B5945" w:rsidRPr="00054535" w:rsidRDefault="008D0F7C" w:rsidP="00006013">
      <w:pPr>
        <w:pStyle w:val="a7"/>
        <w:spacing w:after="120" w:line="240" w:lineRule="auto"/>
        <w:ind w:firstLine="0"/>
        <w:rPr>
          <w:i/>
          <w:sz w:val="20"/>
          <w:szCs w:val="20"/>
        </w:rPr>
      </w:pPr>
      <w:r w:rsidRPr="00054535">
        <w:rPr>
          <w:b/>
          <w:i/>
          <w:sz w:val="20"/>
          <w:szCs w:val="20"/>
        </w:rPr>
        <w:t xml:space="preserve">Комментарии: </w:t>
      </w:r>
      <w:r w:rsidR="009E5F9C" w:rsidRPr="00054535">
        <w:rPr>
          <w:i/>
          <w:sz w:val="20"/>
          <w:szCs w:val="20"/>
        </w:rPr>
        <w:t>Компьютерно-томографическая перфузия головного мозга</w:t>
      </w:r>
      <w:r w:rsidR="009E5F9C" w:rsidRPr="00054535" w:rsidDel="009E5F9C">
        <w:rPr>
          <w:i/>
          <w:sz w:val="20"/>
          <w:szCs w:val="20"/>
        </w:rPr>
        <w:t xml:space="preserve"> </w:t>
      </w:r>
      <w:r w:rsidR="002B5945" w:rsidRPr="00054535">
        <w:rPr>
          <w:i/>
          <w:sz w:val="20"/>
          <w:szCs w:val="20"/>
        </w:rPr>
        <w:t>позволяет измерить объем церебрального кровотока опухоли и нормальной ткани мозга</w:t>
      </w:r>
      <w:r w:rsidR="00D30896" w:rsidRPr="00054535">
        <w:rPr>
          <w:i/>
          <w:sz w:val="20"/>
          <w:szCs w:val="20"/>
        </w:rPr>
        <w:t xml:space="preserve"> и п</w:t>
      </w:r>
      <w:r w:rsidR="002B5945" w:rsidRPr="00054535">
        <w:rPr>
          <w:i/>
          <w:sz w:val="20"/>
          <w:szCs w:val="20"/>
        </w:rPr>
        <w:t xml:space="preserve">рименяется для дифференциальной диагностики рецидива опухоли и </w:t>
      </w:r>
      <w:proofErr w:type="spellStart"/>
      <w:r w:rsidR="002B5945" w:rsidRPr="00054535">
        <w:rPr>
          <w:i/>
          <w:sz w:val="20"/>
          <w:szCs w:val="20"/>
        </w:rPr>
        <w:t>ради</w:t>
      </w:r>
      <w:r w:rsidR="007D1449" w:rsidRPr="00054535">
        <w:rPr>
          <w:i/>
          <w:sz w:val="20"/>
          <w:szCs w:val="20"/>
        </w:rPr>
        <w:t>о</w:t>
      </w:r>
      <w:r w:rsidR="002B5945" w:rsidRPr="00054535">
        <w:rPr>
          <w:i/>
          <w:sz w:val="20"/>
          <w:szCs w:val="20"/>
        </w:rPr>
        <w:t>некроза</w:t>
      </w:r>
      <w:proofErr w:type="spellEnd"/>
      <w:r w:rsidR="002B5945" w:rsidRPr="00054535">
        <w:rPr>
          <w:i/>
          <w:sz w:val="20"/>
          <w:szCs w:val="20"/>
        </w:rPr>
        <w:t>.</w:t>
      </w:r>
      <w:r w:rsidR="006954F4" w:rsidRPr="00054535">
        <w:rPr>
          <w:i/>
          <w:sz w:val="20"/>
          <w:szCs w:val="20"/>
        </w:rPr>
        <w:t xml:space="preserve"> </w:t>
      </w:r>
      <w:r w:rsidR="00AD12C8" w:rsidRPr="00054535">
        <w:rPr>
          <w:i/>
          <w:sz w:val="20"/>
          <w:szCs w:val="20"/>
        </w:rPr>
        <w:t>[2]</w:t>
      </w:r>
    </w:p>
    <w:p w14:paraId="58DA4227" w14:textId="4A1BC2AD" w:rsidR="001D253B" w:rsidRPr="00054535" w:rsidRDefault="001D253B" w:rsidP="003C3B37">
      <w:pPr>
        <w:pStyle w:val="1"/>
        <w:numPr>
          <w:ilvl w:val="0"/>
          <w:numId w:val="7"/>
        </w:numPr>
        <w:spacing w:before="0" w:after="120" w:line="240" w:lineRule="auto"/>
        <w:jc w:val="left"/>
        <w:rPr>
          <w:sz w:val="20"/>
          <w:szCs w:val="20"/>
        </w:rPr>
      </w:pPr>
      <w:bookmarkStart w:id="61" w:name="_Toc36726972"/>
      <w:r w:rsidRPr="00054535">
        <w:rPr>
          <w:b/>
          <w:sz w:val="20"/>
          <w:szCs w:val="20"/>
        </w:rPr>
        <w:t xml:space="preserve">Рекомендуется </w:t>
      </w:r>
      <w:r w:rsidRPr="00054535">
        <w:rPr>
          <w:sz w:val="20"/>
          <w:szCs w:val="20"/>
        </w:rPr>
        <w:t>использовать шкалу RANO BM (см. Приложение Г3) для оценки динамики метастатических очагов в головном мозге после проведенной терапии</w:t>
      </w:r>
      <w:r w:rsidR="006954F4" w:rsidRPr="00054535">
        <w:rPr>
          <w:sz w:val="20"/>
          <w:szCs w:val="20"/>
        </w:rPr>
        <w:t xml:space="preserve"> </w:t>
      </w:r>
      <w:r w:rsidR="00CF6B32" w:rsidRPr="00054535">
        <w:rPr>
          <w:sz w:val="20"/>
          <w:szCs w:val="20"/>
        </w:rPr>
        <w:t>[20; 21]</w:t>
      </w:r>
      <w:r w:rsidRPr="00054535">
        <w:rPr>
          <w:sz w:val="20"/>
          <w:szCs w:val="20"/>
        </w:rPr>
        <w:t>.</w:t>
      </w:r>
    </w:p>
    <w:p w14:paraId="546C6266" w14:textId="77777777" w:rsidR="001D253B" w:rsidRPr="00054535" w:rsidRDefault="001D253B" w:rsidP="00AE74E1">
      <w:pPr>
        <w:pStyle w:val="31"/>
        <w:spacing w:after="120" w:line="240" w:lineRule="auto"/>
        <w:ind w:left="720"/>
        <w:contextualSpacing w:val="0"/>
        <w:jc w:val="left"/>
        <w:rPr>
          <w:sz w:val="20"/>
          <w:szCs w:val="20"/>
        </w:rPr>
      </w:pPr>
      <w:r w:rsidRPr="00054535">
        <w:rPr>
          <w:sz w:val="20"/>
          <w:szCs w:val="20"/>
        </w:rPr>
        <w:t>Уровень убедительности рекомендаций - С (уровень достоверности доказательств - 5)</w:t>
      </w:r>
    </w:p>
    <w:p w14:paraId="0B9E1C3D" w14:textId="6BCB97A3" w:rsidR="002B5945" w:rsidRPr="00054535" w:rsidRDefault="002B5945">
      <w:pPr>
        <w:pStyle w:val="2"/>
        <w:numPr>
          <w:ilvl w:val="1"/>
          <w:numId w:val="6"/>
        </w:numPr>
        <w:spacing w:before="0" w:after="120" w:line="240" w:lineRule="auto"/>
        <w:jc w:val="left"/>
        <w:rPr>
          <w:sz w:val="20"/>
          <w:szCs w:val="20"/>
        </w:rPr>
      </w:pPr>
      <w:bookmarkStart w:id="62" w:name="_Toc177153935"/>
      <w:r w:rsidRPr="00054535">
        <w:rPr>
          <w:sz w:val="20"/>
          <w:szCs w:val="20"/>
        </w:rPr>
        <w:lastRenderedPageBreak/>
        <w:t>Иные диагностические исследования</w:t>
      </w:r>
      <w:bookmarkEnd w:id="61"/>
      <w:bookmarkEnd w:id="62"/>
    </w:p>
    <w:p w14:paraId="4BAE001D" w14:textId="0812A5EF" w:rsidR="002B5945" w:rsidRPr="00054535" w:rsidRDefault="002B5945">
      <w:pPr>
        <w:pStyle w:val="1"/>
        <w:numPr>
          <w:ilvl w:val="0"/>
          <w:numId w:val="7"/>
        </w:numPr>
        <w:spacing w:before="0" w:after="120" w:line="240" w:lineRule="auto"/>
        <w:jc w:val="left"/>
        <w:rPr>
          <w:sz w:val="20"/>
          <w:szCs w:val="20"/>
        </w:rPr>
      </w:pPr>
      <w:r w:rsidRPr="00054535">
        <w:rPr>
          <w:sz w:val="20"/>
          <w:szCs w:val="20"/>
        </w:rPr>
        <w:t>Пациентам с метастатическим поражением головного мозга</w:t>
      </w:r>
      <w:r w:rsidRPr="00054535">
        <w:rPr>
          <w:b/>
          <w:sz w:val="20"/>
          <w:szCs w:val="20"/>
        </w:rPr>
        <w:t xml:space="preserve"> рекомендуется</w:t>
      </w:r>
      <w:r w:rsidRPr="00054535">
        <w:rPr>
          <w:sz w:val="20"/>
          <w:szCs w:val="20"/>
        </w:rPr>
        <w:t xml:space="preserve"> проведение мультидисциплинарного консилиума с участием врача-онколога, врача-радиотерапевта и врача-нейрохирурга с целью определения объема диагностики и лечения.</w:t>
      </w:r>
      <w:r w:rsidR="00817077" w:rsidRPr="00054535">
        <w:rPr>
          <w:sz w:val="20"/>
          <w:szCs w:val="20"/>
        </w:rPr>
        <w:t xml:space="preserve"> [17; 19]</w:t>
      </w:r>
    </w:p>
    <w:p w14:paraId="4BC0EC67" w14:textId="77777777" w:rsidR="002B5945" w:rsidRPr="00054535" w:rsidRDefault="002B5945" w:rsidP="00AE74E1">
      <w:pPr>
        <w:spacing w:after="120"/>
        <w:ind w:left="720"/>
        <w:rPr>
          <w:rFonts w:ascii="Times New Roman" w:hAnsi="Times New Roman" w:cs="Times New Roman"/>
          <w:bCs/>
          <w:iCs/>
          <w:sz w:val="20"/>
          <w:szCs w:val="20"/>
        </w:rPr>
      </w:pPr>
      <w:r w:rsidRPr="00054535">
        <w:rPr>
          <w:rFonts w:ascii="Times New Roman" w:hAnsi="Times New Roman" w:cs="Times New Roman"/>
          <w:b/>
          <w:sz w:val="20"/>
          <w:szCs w:val="20"/>
        </w:rPr>
        <w:t xml:space="preserve">Уровень </w:t>
      </w:r>
      <w:r w:rsidRPr="00054535">
        <w:rPr>
          <w:rFonts w:ascii="Times New Roman" w:hAnsi="Times New Roman" w:cs="Times New Roman"/>
          <w:b/>
          <w:bCs/>
          <w:iCs/>
          <w:sz w:val="20"/>
          <w:szCs w:val="20"/>
        </w:rPr>
        <w:t>убедительности рекомендаций С</w:t>
      </w:r>
      <w:r w:rsidRPr="00054535">
        <w:rPr>
          <w:rFonts w:ascii="Times New Roman" w:hAnsi="Times New Roman" w:cs="Times New Roman"/>
          <w:bCs/>
          <w:iCs/>
          <w:sz w:val="20"/>
          <w:szCs w:val="20"/>
        </w:rPr>
        <w:t xml:space="preserve"> (уровень </w:t>
      </w:r>
      <w:r w:rsidRPr="00054535">
        <w:rPr>
          <w:rFonts w:ascii="Times New Roman" w:hAnsi="Times New Roman" w:cs="Times New Roman"/>
          <w:b/>
          <w:sz w:val="20"/>
          <w:szCs w:val="20"/>
        </w:rPr>
        <w:t xml:space="preserve">достоверности доказательств </w:t>
      </w:r>
      <w:r w:rsidRPr="00054535">
        <w:rPr>
          <w:rFonts w:ascii="Times New Roman" w:hAnsi="Times New Roman" w:cs="Times New Roman"/>
          <w:sz w:val="20"/>
          <w:szCs w:val="20"/>
        </w:rPr>
        <w:t>5</w:t>
      </w:r>
      <w:r w:rsidRPr="00054535">
        <w:rPr>
          <w:rFonts w:ascii="Times New Roman" w:hAnsi="Times New Roman" w:cs="Times New Roman"/>
          <w:bCs/>
          <w:iCs/>
          <w:sz w:val="20"/>
          <w:szCs w:val="20"/>
        </w:rPr>
        <w:t>)</w:t>
      </w:r>
    </w:p>
    <w:p w14:paraId="40C0AE53" w14:textId="1BD76823" w:rsidR="00C81FFD" w:rsidRPr="00054535" w:rsidRDefault="00C81FFD" w:rsidP="00C81FFD">
      <w:pPr>
        <w:pStyle w:val="1"/>
        <w:numPr>
          <w:ilvl w:val="0"/>
          <w:numId w:val="7"/>
        </w:numPr>
        <w:spacing w:before="0" w:after="120" w:line="240" w:lineRule="auto"/>
        <w:jc w:val="left"/>
        <w:rPr>
          <w:sz w:val="20"/>
          <w:szCs w:val="20"/>
        </w:rPr>
      </w:pPr>
      <w:proofErr w:type="gramStart"/>
      <w:r w:rsidRPr="00054535">
        <w:rPr>
          <w:color w:val="222222"/>
          <w:sz w:val="20"/>
          <w:szCs w:val="20"/>
          <w:lang w:eastAsia="ru-RU"/>
        </w:rPr>
        <w:t>Патолого-анатомическое</w:t>
      </w:r>
      <w:proofErr w:type="gramEnd"/>
      <w:r w:rsidRPr="00054535">
        <w:rPr>
          <w:color w:val="222222"/>
          <w:sz w:val="20"/>
          <w:szCs w:val="20"/>
          <w:lang w:eastAsia="ru-RU"/>
        </w:rPr>
        <w:t xml:space="preserve"> исследование </w:t>
      </w:r>
      <w:proofErr w:type="spellStart"/>
      <w:r w:rsidRPr="00054535">
        <w:rPr>
          <w:color w:val="222222"/>
          <w:sz w:val="20"/>
          <w:szCs w:val="20"/>
          <w:lang w:eastAsia="ru-RU"/>
        </w:rPr>
        <w:t>биопсийного</w:t>
      </w:r>
      <w:proofErr w:type="spellEnd"/>
      <w:r w:rsidRPr="00054535">
        <w:rPr>
          <w:color w:val="222222"/>
          <w:sz w:val="20"/>
          <w:szCs w:val="20"/>
          <w:lang w:eastAsia="ru-RU"/>
        </w:rPr>
        <w:t xml:space="preserve"> (операционного) материала у пациентов </w:t>
      </w:r>
      <w:r w:rsidRPr="00054535">
        <w:rPr>
          <w:sz w:val="20"/>
          <w:szCs w:val="20"/>
        </w:rPr>
        <w:t>с метастатическим поражением головного мозга</w:t>
      </w:r>
      <w:r w:rsidRPr="00054535">
        <w:rPr>
          <w:color w:val="222222"/>
          <w:sz w:val="20"/>
          <w:szCs w:val="20"/>
          <w:lang w:eastAsia="ru-RU"/>
        </w:rPr>
        <w:t xml:space="preserve">, которым было выполнено нейрохирургическое вмешательство. </w:t>
      </w:r>
      <w:r w:rsidR="00830DB0" w:rsidRPr="00054535">
        <w:rPr>
          <w:sz w:val="20"/>
          <w:szCs w:val="20"/>
        </w:rPr>
        <w:t xml:space="preserve">[18, </w:t>
      </w:r>
      <w:r w:rsidR="00830DB0" w:rsidRPr="00054535">
        <w:rPr>
          <w:color w:val="222222"/>
          <w:sz w:val="20"/>
          <w:szCs w:val="20"/>
          <w:lang w:eastAsia="ru-RU"/>
        </w:rPr>
        <w:t>28</w:t>
      </w:r>
      <w:r w:rsidR="00830DB0" w:rsidRPr="00054535">
        <w:rPr>
          <w:sz w:val="20"/>
          <w:szCs w:val="20"/>
        </w:rPr>
        <w:t>]</w:t>
      </w:r>
    </w:p>
    <w:p w14:paraId="3AEC6B9D" w14:textId="77777777" w:rsidR="00C81FFD" w:rsidRPr="00054535" w:rsidRDefault="00C81FFD" w:rsidP="00C81FFD">
      <w:pPr>
        <w:pStyle w:val="a3"/>
        <w:spacing w:after="120"/>
        <w:rPr>
          <w:bCs/>
          <w:iCs/>
          <w:sz w:val="20"/>
          <w:szCs w:val="20"/>
        </w:rPr>
      </w:pPr>
      <w:r w:rsidRPr="00054535">
        <w:rPr>
          <w:b/>
          <w:sz w:val="20"/>
          <w:szCs w:val="20"/>
        </w:rPr>
        <w:t xml:space="preserve">Уровень </w:t>
      </w:r>
      <w:r w:rsidRPr="00054535">
        <w:rPr>
          <w:b/>
          <w:bCs/>
          <w:iCs/>
          <w:sz w:val="20"/>
          <w:szCs w:val="20"/>
        </w:rPr>
        <w:t>убедительности рекомендаций С</w:t>
      </w:r>
      <w:r w:rsidRPr="00054535">
        <w:rPr>
          <w:bCs/>
          <w:iCs/>
          <w:sz w:val="20"/>
          <w:szCs w:val="20"/>
        </w:rPr>
        <w:t xml:space="preserve"> (уровень </w:t>
      </w:r>
      <w:r w:rsidRPr="00054535">
        <w:rPr>
          <w:b/>
          <w:sz w:val="20"/>
          <w:szCs w:val="20"/>
        </w:rPr>
        <w:t xml:space="preserve">достоверности доказательств </w:t>
      </w:r>
      <w:r w:rsidRPr="00054535">
        <w:rPr>
          <w:sz w:val="20"/>
          <w:szCs w:val="20"/>
        </w:rPr>
        <w:t>5</w:t>
      </w:r>
      <w:r w:rsidRPr="00054535">
        <w:rPr>
          <w:bCs/>
          <w:iCs/>
          <w:sz w:val="20"/>
          <w:szCs w:val="20"/>
        </w:rPr>
        <w:t>)</w:t>
      </w:r>
    </w:p>
    <w:p w14:paraId="433A112C" w14:textId="10FA6801" w:rsidR="002B5945" w:rsidRPr="00054535" w:rsidRDefault="002B5945" w:rsidP="00006013">
      <w:pPr>
        <w:spacing w:after="1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54535">
        <w:rPr>
          <w:rFonts w:ascii="Times New Roman" w:hAnsi="Times New Roman" w:cs="Times New Roman"/>
          <w:b/>
          <w:i/>
          <w:sz w:val="20"/>
          <w:szCs w:val="20"/>
        </w:rPr>
        <w:t xml:space="preserve">Комментарии: </w:t>
      </w:r>
      <w:r w:rsidRPr="00054535">
        <w:rPr>
          <w:rFonts w:ascii="Times New Roman" w:hAnsi="Times New Roman" w:cs="Times New Roman"/>
          <w:i/>
          <w:sz w:val="20"/>
          <w:szCs w:val="20"/>
        </w:rPr>
        <w:t xml:space="preserve">Консультация, </w:t>
      </w:r>
      <w:r w:rsidR="008A68A4" w:rsidRPr="00054535">
        <w:rPr>
          <w:rFonts w:ascii="Times New Roman" w:hAnsi="Times New Roman" w:cs="Times New Roman"/>
          <w:i/>
          <w:sz w:val="20"/>
          <w:szCs w:val="20"/>
        </w:rPr>
        <w:t>врача-</w:t>
      </w:r>
      <w:r w:rsidRPr="00054535">
        <w:rPr>
          <w:rFonts w:ascii="Times New Roman" w:hAnsi="Times New Roman" w:cs="Times New Roman"/>
          <w:i/>
          <w:sz w:val="20"/>
          <w:szCs w:val="20"/>
        </w:rPr>
        <w:t>нейрохирурга</w:t>
      </w:r>
      <w:r w:rsidR="00D30896" w:rsidRPr="00054535">
        <w:rPr>
          <w:rFonts w:ascii="Times New Roman" w:hAnsi="Times New Roman" w:cs="Times New Roman"/>
          <w:i/>
          <w:sz w:val="20"/>
          <w:szCs w:val="20"/>
        </w:rPr>
        <w:t>,</w:t>
      </w:r>
      <w:r w:rsidRPr="0005453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A68A4" w:rsidRPr="00054535">
        <w:rPr>
          <w:rFonts w:ascii="Times New Roman" w:hAnsi="Times New Roman" w:cs="Times New Roman"/>
          <w:i/>
          <w:sz w:val="20"/>
          <w:szCs w:val="20"/>
        </w:rPr>
        <w:t>врача-</w:t>
      </w:r>
      <w:r w:rsidRPr="00054535">
        <w:rPr>
          <w:rFonts w:ascii="Times New Roman" w:hAnsi="Times New Roman" w:cs="Times New Roman"/>
          <w:i/>
          <w:sz w:val="20"/>
          <w:szCs w:val="20"/>
        </w:rPr>
        <w:t>радиотерапевта</w:t>
      </w:r>
      <w:r w:rsidR="00D30896" w:rsidRPr="00054535">
        <w:rPr>
          <w:rFonts w:ascii="Times New Roman" w:hAnsi="Times New Roman" w:cs="Times New Roman"/>
          <w:i/>
          <w:sz w:val="20"/>
          <w:szCs w:val="20"/>
        </w:rPr>
        <w:t xml:space="preserve"> и </w:t>
      </w:r>
      <w:r w:rsidR="008A68A4" w:rsidRPr="00054535">
        <w:rPr>
          <w:rFonts w:ascii="Times New Roman" w:hAnsi="Times New Roman" w:cs="Times New Roman"/>
          <w:i/>
          <w:sz w:val="20"/>
          <w:szCs w:val="20"/>
        </w:rPr>
        <w:t>врача-</w:t>
      </w:r>
      <w:r w:rsidR="00D30896" w:rsidRPr="00054535">
        <w:rPr>
          <w:rFonts w:ascii="Times New Roman" w:hAnsi="Times New Roman" w:cs="Times New Roman"/>
          <w:i/>
          <w:sz w:val="20"/>
          <w:szCs w:val="20"/>
        </w:rPr>
        <w:t>онколога</w:t>
      </w:r>
      <w:r w:rsidRPr="00054535">
        <w:rPr>
          <w:rFonts w:ascii="Times New Roman" w:hAnsi="Times New Roman" w:cs="Times New Roman"/>
          <w:i/>
          <w:sz w:val="20"/>
          <w:szCs w:val="20"/>
        </w:rPr>
        <w:t xml:space="preserve"> необходима для определения оптимальной тактики лечения в рамках мультидисциплинарного подхода. При наличии клинической необходимости в состав мультидисциплинарного консилиума включаются </w:t>
      </w:r>
      <w:r w:rsidR="009E5F9C" w:rsidRPr="00054535">
        <w:rPr>
          <w:rFonts w:ascii="Times New Roman" w:hAnsi="Times New Roman" w:cs="Times New Roman"/>
          <w:i/>
          <w:sz w:val="20"/>
          <w:szCs w:val="20"/>
        </w:rPr>
        <w:t>врача-</w:t>
      </w:r>
      <w:r w:rsidRPr="00054535">
        <w:rPr>
          <w:rFonts w:ascii="Times New Roman" w:hAnsi="Times New Roman" w:cs="Times New Roman"/>
          <w:i/>
          <w:sz w:val="20"/>
          <w:szCs w:val="20"/>
        </w:rPr>
        <w:t>невролог</w:t>
      </w:r>
      <w:r w:rsidR="009E5F9C" w:rsidRPr="00054535">
        <w:rPr>
          <w:rFonts w:ascii="Times New Roman" w:hAnsi="Times New Roman" w:cs="Times New Roman"/>
          <w:i/>
          <w:sz w:val="20"/>
          <w:szCs w:val="20"/>
        </w:rPr>
        <w:t>а</w:t>
      </w:r>
      <w:r w:rsidRPr="00054535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9E5F9C" w:rsidRPr="00054535">
        <w:rPr>
          <w:rFonts w:ascii="Times New Roman" w:hAnsi="Times New Roman" w:cs="Times New Roman"/>
          <w:i/>
          <w:sz w:val="20"/>
          <w:szCs w:val="20"/>
        </w:rPr>
        <w:t>врача-</w:t>
      </w:r>
      <w:r w:rsidR="001B35A2" w:rsidRPr="00054535">
        <w:rPr>
          <w:rFonts w:ascii="Times New Roman" w:hAnsi="Times New Roman" w:cs="Times New Roman"/>
          <w:i/>
          <w:sz w:val="20"/>
          <w:szCs w:val="20"/>
        </w:rPr>
        <w:t>офтальмолог</w:t>
      </w:r>
      <w:r w:rsidR="009E5F9C" w:rsidRPr="00054535">
        <w:rPr>
          <w:rFonts w:ascii="Times New Roman" w:hAnsi="Times New Roman" w:cs="Times New Roman"/>
          <w:i/>
          <w:sz w:val="20"/>
          <w:szCs w:val="20"/>
        </w:rPr>
        <w:t>а</w:t>
      </w:r>
      <w:r w:rsidRPr="00054535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9E5F9C" w:rsidRPr="00054535">
        <w:rPr>
          <w:rFonts w:ascii="Times New Roman" w:hAnsi="Times New Roman" w:cs="Times New Roman"/>
          <w:i/>
          <w:sz w:val="20"/>
          <w:szCs w:val="20"/>
        </w:rPr>
        <w:t>врача-</w:t>
      </w:r>
      <w:r w:rsidRPr="00054535">
        <w:rPr>
          <w:rFonts w:ascii="Times New Roman" w:hAnsi="Times New Roman" w:cs="Times New Roman"/>
          <w:i/>
          <w:sz w:val="20"/>
          <w:szCs w:val="20"/>
        </w:rPr>
        <w:t>радиолог</w:t>
      </w:r>
      <w:r w:rsidR="009E5F9C" w:rsidRPr="00054535">
        <w:rPr>
          <w:rFonts w:ascii="Times New Roman" w:hAnsi="Times New Roman" w:cs="Times New Roman"/>
          <w:i/>
          <w:sz w:val="20"/>
          <w:szCs w:val="20"/>
        </w:rPr>
        <w:t>а</w:t>
      </w:r>
      <w:r w:rsidRPr="00054535">
        <w:rPr>
          <w:rFonts w:ascii="Times New Roman" w:hAnsi="Times New Roman" w:cs="Times New Roman"/>
          <w:i/>
          <w:sz w:val="20"/>
          <w:szCs w:val="20"/>
        </w:rPr>
        <w:t>/</w:t>
      </w:r>
      <w:r w:rsidR="009E5F9C" w:rsidRPr="00054535">
        <w:rPr>
          <w:rFonts w:ascii="Times New Roman" w:hAnsi="Times New Roman" w:cs="Times New Roman"/>
          <w:i/>
          <w:sz w:val="20"/>
          <w:szCs w:val="20"/>
        </w:rPr>
        <w:t>врача-</w:t>
      </w:r>
      <w:r w:rsidRPr="00054535">
        <w:rPr>
          <w:rFonts w:ascii="Times New Roman" w:hAnsi="Times New Roman" w:cs="Times New Roman"/>
          <w:i/>
          <w:sz w:val="20"/>
          <w:szCs w:val="20"/>
        </w:rPr>
        <w:t>рентгенолог</w:t>
      </w:r>
      <w:r w:rsidR="009E5F9C" w:rsidRPr="00054535">
        <w:rPr>
          <w:rFonts w:ascii="Times New Roman" w:hAnsi="Times New Roman" w:cs="Times New Roman"/>
          <w:i/>
          <w:sz w:val="20"/>
          <w:szCs w:val="20"/>
        </w:rPr>
        <w:t>а</w:t>
      </w:r>
      <w:r w:rsidRPr="00054535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2D604B" w:rsidRPr="00054535">
        <w:rPr>
          <w:rFonts w:ascii="Times New Roman" w:hAnsi="Times New Roman" w:cs="Times New Roman"/>
          <w:i/>
          <w:sz w:val="20"/>
          <w:szCs w:val="20"/>
        </w:rPr>
        <w:t>Приложение А3</w:t>
      </w:r>
    </w:p>
    <w:p w14:paraId="25B19216" w14:textId="2F250D23" w:rsidR="002B5945" w:rsidRPr="00054535" w:rsidRDefault="00AB601C">
      <w:pPr>
        <w:pStyle w:val="a8"/>
        <w:numPr>
          <w:ilvl w:val="0"/>
          <w:numId w:val="6"/>
        </w:numPr>
        <w:spacing w:before="0" w:after="120" w:line="240" w:lineRule="auto"/>
        <w:contextualSpacing w:val="0"/>
        <w:jc w:val="left"/>
        <w:rPr>
          <w:sz w:val="20"/>
          <w:szCs w:val="20"/>
        </w:rPr>
      </w:pPr>
      <w:bookmarkStart w:id="63" w:name="_Toc36726973"/>
      <w:bookmarkStart w:id="64" w:name="_Toc177153936"/>
      <w:r w:rsidRPr="00054535">
        <w:rPr>
          <w:sz w:val="20"/>
          <w:szCs w:val="20"/>
        </w:rPr>
        <w:t>ЛЕЧЕНИЕ, ВКЛЮЧАЯ МЕДИКАМЕНТОЗНУЮ И НЕМЕДИКАМЕНТОЗНУЮ ТЕРАПИИ, ДИЕТОТЕРАПИЮ, ОБЕЗБОЛИВАНИЕ, МЕДИЦИНСКИЕ ПОКАЗАНИЯ И ПРОТИВОПОКАЗАНИЯ К ПРИМЕНЕНИЮ МЕТОДОВ ЛЕЧЕНИЯ</w:t>
      </w:r>
      <w:bookmarkEnd w:id="63"/>
      <w:bookmarkEnd w:id="64"/>
    </w:p>
    <w:p w14:paraId="283E2C50" w14:textId="1B2F8FFC" w:rsidR="002B5945" w:rsidRPr="00054535" w:rsidRDefault="002B5945" w:rsidP="00006013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bookmarkStart w:id="65" w:name="_Toc31031375"/>
      <w:bookmarkEnd w:id="65"/>
      <w:r w:rsidRPr="00054535">
        <w:rPr>
          <w:rFonts w:ascii="Times New Roman" w:hAnsi="Times New Roman" w:cs="Times New Roman"/>
          <w:sz w:val="20"/>
          <w:szCs w:val="20"/>
        </w:rPr>
        <w:t xml:space="preserve">У пациентов с МГМ применяются локальные и системные методы лечения. К локальным методам лечения относятся: нейрохирургическое лечение и дистанционная </w:t>
      </w:r>
      <w:r w:rsidR="00D30896" w:rsidRPr="00054535">
        <w:rPr>
          <w:rFonts w:ascii="Times New Roman" w:hAnsi="Times New Roman" w:cs="Times New Roman"/>
          <w:sz w:val="20"/>
          <w:szCs w:val="20"/>
        </w:rPr>
        <w:t>радио</w:t>
      </w:r>
      <w:r w:rsidRPr="00054535">
        <w:rPr>
          <w:rFonts w:ascii="Times New Roman" w:hAnsi="Times New Roman" w:cs="Times New Roman"/>
          <w:sz w:val="20"/>
          <w:szCs w:val="20"/>
        </w:rPr>
        <w:t xml:space="preserve">терапия, которая может быть реализована в виде облучения всего головного мозга (ОВГМ) и в виде стереотаксической радиотерапии (в режиме радиохирургии или </w:t>
      </w:r>
      <w:proofErr w:type="spellStart"/>
      <w:r w:rsidRPr="00054535">
        <w:rPr>
          <w:rFonts w:ascii="Times New Roman" w:hAnsi="Times New Roman" w:cs="Times New Roman"/>
          <w:sz w:val="20"/>
          <w:szCs w:val="20"/>
        </w:rPr>
        <w:t>гипофракционирования</w:t>
      </w:r>
      <w:proofErr w:type="spellEnd"/>
      <w:r w:rsidRPr="00054535">
        <w:rPr>
          <w:rFonts w:ascii="Times New Roman" w:hAnsi="Times New Roman" w:cs="Times New Roman"/>
          <w:sz w:val="20"/>
          <w:szCs w:val="20"/>
        </w:rPr>
        <w:t xml:space="preserve">). </w:t>
      </w:r>
    </w:p>
    <w:p w14:paraId="38424B0F" w14:textId="77777777" w:rsidR="0062505A" w:rsidRPr="00054535" w:rsidRDefault="002B5945" w:rsidP="00006013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>Оптимальной методикой лечения у пациентов с МГМ является комбинация методов локального лечения. Варианты комбинации локальных методов лечения определяются числом и объемом метастазов в головном мозге. К системным методам лечения относится противоопухолевая лекарственная терапия.</w:t>
      </w:r>
      <w:r w:rsidR="0062505A" w:rsidRPr="0005453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436B620" w14:textId="47AE1B30" w:rsidR="002B5945" w:rsidRPr="00054535" w:rsidRDefault="0062505A" w:rsidP="00006013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 xml:space="preserve">Пациентам с МГМ </w:t>
      </w:r>
      <w:r w:rsidRPr="00054535">
        <w:rPr>
          <w:rFonts w:ascii="Times New Roman" w:hAnsi="Times New Roman" w:cs="Times New Roman"/>
          <w:b/>
          <w:bCs/>
          <w:sz w:val="20"/>
          <w:szCs w:val="20"/>
        </w:rPr>
        <w:t>рекомендовано</w:t>
      </w:r>
      <w:r w:rsidRPr="00054535">
        <w:rPr>
          <w:rFonts w:ascii="Times New Roman" w:hAnsi="Times New Roman" w:cs="Times New Roman"/>
          <w:sz w:val="20"/>
          <w:szCs w:val="20"/>
        </w:rPr>
        <w:t xml:space="preserve"> п</w:t>
      </w:r>
      <w:r w:rsidRPr="0005453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роведение лекарственной противоопухолевой терапии и/или химиолучевой терапии и/или</w:t>
      </w:r>
      <w:r w:rsidRPr="00054535">
        <w:rPr>
          <w:rFonts w:ascii="Times New Roman" w:hAnsi="Times New Roman" w:cs="Times New Roman"/>
        </w:rPr>
        <w:t xml:space="preserve"> </w:t>
      </w:r>
      <w:r w:rsidRPr="00054535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дистанционной лучевой терапии и/или хирургическое лечение (в зависимости от медицинских показаний и при отсутствии медицинских противопоказаний). </w:t>
      </w:r>
      <w:r w:rsidR="00830DB0" w:rsidRPr="00054535">
        <w:rPr>
          <w:rFonts w:ascii="Times New Roman" w:hAnsi="Times New Roman" w:cs="Times New Roman"/>
          <w:sz w:val="20"/>
          <w:szCs w:val="20"/>
        </w:rPr>
        <w:t xml:space="preserve">[18, </w:t>
      </w:r>
      <w:r w:rsidR="00830DB0" w:rsidRPr="00054535">
        <w:rPr>
          <w:rFonts w:ascii="Times New Roman" w:hAnsi="Times New Roman" w:cs="Times New Roman"/>
          <w:color w:val="222222"/>
          <w:sz w:val="20"/>
          <w:szCs w:val="20"/>
          <w:lang w:eastAsia="ru-RU"/>
        </w:rPr>
        <w:t>28</w:t>
      </w:r>
      <w:r w:rsidR="00830DB0" w:rsidRPr="00054535">
        <w:rPr>
          <w:rFonts w:ascii="Times New Roman" w:hAnsi="Times New Roman" w:cs="Times New Roman"/>
          <w:sz w:val="20"/>
          <w:szCs w:val="20"/>
        </w:rPr>
        <w:t>]</w:t>
      </w:r>
    </w:p>
    <w:p w14:paraId="3B63E527" w14:textId="77777777" w:rsidR="008A68A4" w:rsidRPr="00054535" w:rsidRDefault="008A68A4" w:rsidP="00967A41">
      <w:pPr>
        <w:pStyle w:val="a3"/>
        <w:spacing w:after="120"/>
        <w:ind w:left="0"/>
        <w:rPr>
          <w:bCs/>
          <w:iCs/>
          <w:sz w:val="20"/>
          <w:szCs w:val="20"/>
        </w:rPr>
      </w:pPr>
      <w:r w:rsidRPr="00054535">
        <w:rPr>
          <w:b/>
          <w:sz w:val="20"/>
          <w:szCs w:val="20"/>
        </w:rPr>
        <w:t xml:space="preserve">Уровень </w:t>
      </w:r>
      <w:r w:rsidRPr="00054535">
        <w:rPr>
          <w:b/>
          <w:bCs/>
          <w:iCs/>
          <w:sz w:val="20"/>
          <w:szCs w:val="20"/>
        </w:rPr>
        <w:t>убедительности рекомендаций С</w:t>
      </w:r>
      <w:r w:rsidRPr="00054535">
        <w:rPr>
          <w:bCs/>
          <w:iCs/>
          <w:sz w:val="20"/>
          <w:szCs w:val="20"/>
        </w:rPr>
        <w:t xml:space="preserve"> (уровень </w:t>
      </w:r>
      <w:r w:rsidRPr="00054535">
        <w:rPr>
          <w:b/>
          <w:sz w:val="20"/>
          <w:szCs w:val="20"/>
        </w:rPr>
        <w:t xml:space="preserve">достоверности доказательств </w:t>
      </w:r>
      <w:r w:rsidRPr="00054535">
        <w:rPr>
          <w:sz w:val="20"/>
          <w:szCs w:val="20"/>
        </w:rPr>
        <w:t>5</w:t>
      </w:r>
      <w:r w:rsidRPr="00054535">
        <w:rPr>
          <w:bCs/>
          <w:iCs/>
          <w:sz w:val="20"/>
          <w:szCs w:val="20"/>
        </w:rPr>
        <w:t>)</w:t>
      </w:r>
    </w:p>
    <w:p w14:paraId="186386F3" w14:textId="5B12790B" w:rsidR="004A047B" w:rsidRPr="00054535" w:rsidRDefault="008A68A4" w:rsidP="00006013">
      <w:pPr>
        <w:pStyle w:val="af6"/>
        <w:rPr>
          <w:rFonts w:ascii="Times New Roman" w:hAnsi="Times New Roman" w:cs="Times New Roman"/>
          <w:i/>
        </w:rPr>
      </w:pPr>
      <w:r w:rsidRPr="00054535">
        <w:rPr>
          <w:rFonts w:ascii="Times New Roman" w:hAnsi="Times New Roman" w:cs="Times New Roman"/>
          <w:b/>
          <w:bCs/>
          <w:iCs/>
        </w:rPr>
        <w:t>Комментарий</w:t>
      </w:r>
      <w:r w:rsidRPr="00054535">
        <w:rPr>
          <w:rFonts w:ascii="Times New Roman" w:hAnsi="Times New Roman" w:cs="Times New Roman"/>
          <w:b/>
          <w:bCs/>
          <w:i/>
        </w:rPr>
        <w:t>:</w:t>
      </w:r>
      <w:r w:rsidRPr="00054535">
        <w:rPr>
          <w:rFonts w:ascii="Times New Roman" w:hAnsi="Times New Roman" w:cs="Times New Roman"/>
          <w:i/>
        </w:rPr>
        <w:t xml:space="preserve"> </w:t>
      </w:r>
      <w:r w:rsidR="004A047B" w:rsidRPr="00054535">
        <w:rPr>
          <w:rFonts w:ascii="Times New Roman" w:hAnsi="Times New Roman" w:cs="Times New Roman"/>
          <w:i/>
        </w:rPr>
        <w:t xml:space="preserve">План лечения </w:t>
      </w:r>
      <w:r w:rsidR="00D1226A" w:rsidRPr="00054535">
        <w:rPr>
          <w:rFonts w:ascii="Times New Roman" w:hAnsi="Times New Roman" w:cs="Times New Roman"/>
          <w:i/>
        </w:rPr>
        <w:t xml:space="preserve">пациентов с МГМ </w:t>
      </w:r>
      <w:r w:rsidR="004A047B" w:rsidRPr="00054535">
        <w:rPr>
          <w:rFonts w:ascii="Times New Roman" w:hAnsi="Times New Roman" w:cs="Times New Roman"/>
          <w:i/>
        </w:rPr>
        <w:t>определяется на основе решений</w:t>
      </w:r>
      <w:r w:rsidR="00006013" w:rsidRPr="00054535">
        <w:rPr>
          <w:rFonts w:ascii="Times New Roman" w:hAnsi="Times New Roman" w:cs="Times New Roman"/>
          <w:i/>
        </w:rPr>
        <w:t xml:space="preserve"> онкологического консилиума (с обязательным участием врача-нейрохирурга),</w:t>
      </w:r>
      <w:r w:rsidR="004A047B" w:rsidRPr="00054535">
        <w:rPr>
          <w:rFonts w:ascii="Times New Roman" w:hAnsi="Times New Roman" w:cs="Times New Roman"/>
          <w:i/>
        </w:rPr>
        <w:t xml:space="preserve"> который проводится в соответствии с приказом Министерства здравоохранения Российской Федерации от 19.02.2021 г. N 116н «Об утверждении Порядка оказания медицинской помощи взрослому населению при онкологических заболеваниях» (Зарегистрирован 01.04.2021 № 62964). </w:t>
      </w:r>
      <w:r w:rsidR="008513C1" w:rsidRPr="00054535">
        <w:rPr>
          <w:rFonts w:ascii="Times New Roman" w:hAnsi="Times New Roman" w:cs="Times New Roman"/>
          <w:i/>
        </w:rPr>
        <w:t>Приложение А3.</w:t>
      </w:r>
    </w:p>
    <w:p w14:paraId="0E93CA3C" w14:textId="77777777" w:rsidR="001505A8" w:rsidRPr="00054535" w:rsidRDefault="001505A8">
      <w:pPr>
        <w:pStyle w:val="2"/>
        <w:numPr>
          <w:ilvl w:val="1"/>
          <w:numId w:val="6"/>
        </w:numPr>
        <w:spacing w:before="0" w:after="120" w:line="240" w:lineRule="auto"/>
        <w:jc w:val="left"/>
        <w:rPr>
          <w:sz w:val="20"/>
          <w:szCs w:val="20"/>
        </w:rPr>
      </w:pPr>
      <w:bookmarkStart w:id="66" w:name="_Toc36726974"/>
      <w:bookmarkStart w:id="67" w:name="_Toc177153937"/>
      <w:r w:rsidRPr="00054535">
        <w:rPr>
          <w:sz w:val="20"/>
          <w:szCs w:val="20"/>
        </w:rPr>
        <w:t>Нейрохирургическое лечение</w:t>
      </w:r>
      <w:bookmarkEnd w:id="66"/>
      <w:bookmarkEnd w:id="67"/>
      <w:r w:rsidRPr="00054535">
        <w:rPr>
          <w:sz w:val="20"/>
          <w:szCs w:val="20"/>
        </w:rPr>
        <w:t xml:space="preserve"> </w:t>
      </w:r>
    </w:p>
    <w:p w14:paraId="655380D1" w14:textId="5DA053F1" w:rsidR="00053386" w:rsidRPr="00054535" w:rsidRDefault="001505A8" w:rsidP="006B69C8">
      <w:pPr>
        <w:pStyle w:val="1"/>
        <w:numPr>
          <w:ilvl w:val="0"/>
          <w:numId w:val="0"/>
        </w:numPr>
        <w:spacing w:before="0" w:after="120" w:line="240" w:lineRule="auto"/>
        <w:rPr>
          <w:i/>
          <w:sz w:val="20"/>
          <w:szCs w:val="20"/>
        </w:rPr>
      </w:pPr>
      <w:r w:rsidRPr="00054535">
        <w:rPr>
          <w:sz w:val="20"/>
          <w:szCs w:val="20"/>
        </w:rPr>
        <w:t>Цель нейрохирургического лечения (удаления новообразований головного мозга</w:t>
      </w:r>
      <w:r w:rsidR="004B7A80" w:rsidRPr="00054535">
        <w:rPr>
          <w:sz w:val="20"/>
          <w:szCs w:val="20"/>
        </w:rPr>
        <w:t xml:space="preserve"> микрохирургического, A16.23.024</w:t>
      </w:r>
      <w:r w:rsidRPr="00054535">
        <w:rPr>
          <w:sz w:val="20"/>
          <w:szCs w:val="20"/>
        </w:rPr>
        <w:t xml:space="preserve">) - обеспечение локального контроля метастатических очагов, уменьшение выраженности неврологической симптоматики, ликвидация угрожающих жизни состояний, уменьшение риска </w:t>
      </w:r>
      <w:r w:rsidR="001B35A2" w:rsidRPr="00054535">
        <w:rPr>
          <w:sz w:val="20"/>
          <w:szCs w:val="20"/>
        </w:rPr>
        <w:t>летального исхода</w:t>
      </w:r>
      <w:r w:rsidRPr="00054535">
        <w:rPr>
          <w:sz w:val="20"/>
          <w:szCs w:val="20"/>
        </w:rPr>
        <w:t xml:space="preserve"> от </w:t>
      </w:r>
      <w:proofErr w:type="spellStart"/>
      <w:r w:rsidRPr="00054535">
        <w:rPr>
          <w:sz w:val="20"/>
          <w:szCs w:val="20"/>
        </w:rPr>
        <w:t>интракраниальной</w:t>
      </w:r>
      <w:proofErr w:type="spellEnd"/>
      <w:r w:rsidRPr="00054535">
        <w:rPr>
          <w:sz w:val="20"/>
          <w:szCs w:val="20"/>
        </w:rPr>
        <w:t xml:space="preserve"> прогрессии, сохранения качества жизни</w:t>
      </w:r>
      <w:r w:rsidR="00006013" w:rsidRPr="00054535">
        <w:rPr>
          <w:sz w:val="20"/>
          <w:szCs w:val="20"/>
        </w:rPr>
        <w:t>.</w:t>
      </w:r>
      <w:r w:rsidR="003C7507" w:rsidRPr="00054535">
        <w:rPr>
          <w:sz w:val="20"/>
          <w:szCs w:val="20"/>
        </w:rPr>
        <w:t xml:space="preserve"> </w:t>
      </w:r>
      <w:r w:rsidR="00CF6B32" w:rsidRPr="00054535">
        <w:rPr>
          <w:sz w:val="20"/>
          <w:szCs w:val="20"/>
        </w:rPr>
        <w:t>[11; 17; 19]</w:t>
      </w:r>
      <w:r w:rsidR="006B69C8" w:rsidRPr="00054535">
        <w:rPr>
          <w:sz w:val="20"/>
          <w:szCs w:val="20"/>
        </w:rPr>
        <w:t xml:space="preserve"> </w:t>
      </w:r>
      <w:r w:rsidR="00053386" w:rsidRPr="00054535">
        <w:rPr>
          <w:sz w:val="20"/>
          <w:szCs w:val="20"/>
        </w:rPr>
        <w:t xml:space="preserve">Организация проведения нейрохирургического лечения проводится в </w:t>
      </w:r>
      <w:r w:rsidR="00F570A7" w:rsidRPr="00054535">
        <w:rPr>
          <w:sz w:val="20"/>
          <w:szCs w:val="20"/>
        </w:rPr>
        <w:t>соответствии</w:t>
      </w:r>
      <w:r w:rsidR="00053386" w:rsidRPr="00054535">
        <w:rPr>
          <w:sz w:val="20"/>
          <w:szCs w:val="20"/>
        </w:rPr>
        <w:t xml:space="preserve"> </w:t>
      </w:r>
      <w:r w:rsidR="00F570A7" w:rsidRPr="00054535">
        <w:rPr>
          <w:sz w:val="20"/>
          <w:szCs w:val="20"/>
        </w:rPr>
        <w:t>с приказами в приложении А3.</w:t>
      </w:r>
    </w:p>
    <w:p w14:paraId="7CC39743" w14:textId="0EC343A7" w:rsidR="001505A8" w:rsidRPr="00054535" w:rsidRDefault="001505A8" w:rsidP="00EC0BF7">
      <w:pPr>
        <w:pStyle w:val="1"/>
        <w:numPr>
          <w:ilvl w:val="0"/>
          <w:numId w:val="0"/>
        </w:numPr>
        <w:spacing w:before="0" w:after="120" w:line="240" w:lineRule="auto"/>
        <w:jc w:val="left"/>
        <w:rPr>
          <w:sz w:val="20"/>
          <w:szCs w:val="20"/>
        </w:rPr>
      </w:pPr>
      <w:r w:rsidRPr="00054535">
        <w:rPr>
          <w:sz w:val="20"/>
          <w:szCs w:val="20"/>
        </w:rPr>
        <w:t xml:space="preserve">Нейрохирургическое лечение пациентам с МГМ </w:t>
      </w:r>
      <w:r w:rsidRPr="00054535">
        <w:rPr>
          <w:b/>
          <w:bCs/>
          <w:sz w:val="20"/>
          <w:szCs w:val="20"/>
        </w:rPr>
        <w:t xml:space="preserve">рекомендуется </w:t>
      </w:r>
      <w:r w:rsidRPr="00054535">
        <w:rPr>
          <w:sz w:val="20"/>
          <w:szCs w:val="20"/>
        </w:rPr>
        <w:t>при</w:t>
      </w:r>
      <w:r w:rsidR="00843FD8" w:rsidRPr="00054535">
        <w:rPr>
          <w:sz w:val="20"/>
          <w:szCs w:val="20"/>
        </w:rPr>
        <w:t xml:space="preserve"> наличии у пациентов</w:t>
      </w:r>
      <w:r w:rsidRPr="00054535">
        <w:rPr>
          <w:sz w:val="20"/>
          <w:szCs w:val="20"/>
        </w:rPr>
        <w:t xml:space="preserve">: </w:t>
      </w:r>
    </w:p>
    <w:p w14:paraId="768EEF0E" w14:textId="1A64FE06" w:rsidR="001505A8" w:rsidRPr="00054535" w:rsidRDefault="001505A8">
      <w:pPr>
        <w:pStyle w:val="a3"/>
        <w:numPr>
          <w:ilvl w:val="0"/>
          <w:numId w:val="7"/>
        </w:numPr>
        <w:spacing w:after="120"/>
        <w:rPr>
          <w:sz w:val="20"/>
          <w:szCs w:val="20"/>
        </w:rPr>
      </w:pPr>
      <w:r w:rsidRPr="00054535">
        <w:rPr>
          <w:sz w:val="20"/>
          <w:szCs w:val="20"/>
        </w:rPr>
        <w:t>крупного метастатического очага в головном мозге</w:t>
      </w:r>
      <w:r w:rsidR="00006013" w:rsidRPr="00054535">
        <w:rPr>
          <w:sz w:val="20"/>
          <w:szCs w:val="20"/>
        </w:rPr>
        <w:t xml:space="preserve"> </w:t>
      </w:r>
      <w:r w:rsidR="00C109C4" w:rsidRPr="00054535">
        <w:rPr>
          <w:sz w:val="20"/>
          <w:szCs w:val="20"/>
        </w:rPr>
        <w:t xml:space="preserve">с выраженным </w:t>
      </w:r>
      <w:proofErr w:type="spellStart"/>
      <w:r w:rsidR="00C109C4" w:rsidRPr="00054535">
        <w:rPr>
          <w:sz w:val="20"/>
          <w:szCs w:val="20"/>
        </w:rPr>
        <w:t>перифокальным</w:t>
      </w:r>
      <w:proofErr w:type="spellEnd"/>
      <w:r w:rsidR="00C109C4" w:rsidRPr="00054535">
        <w:rPr>
          <w:sz w:val="20"/>
          <w:szCs w:val="20"/>
        </w:rPr>
        <w:t xml:space="preserve"> отеком и масс эффектом</w:t>
      </w:r>
      <w:r w:rsidRPr="00054535">
        <w:rPr>
          <w:sz w:val="20"/>
          <w:szCs w:val="20"/>
        </w:rPr>
        <w:t>.</w:t>
      </w:r>
      <w:r w:rsidR="007D518F" w:rsidRPr="00054535">
        <w:rPr>
          <w:sz w:val="20"/>
          <w:szCs w:val="20"/>
        </w:rPr>
        <w:t xml:space="preserve"> </w:t>
      </w:r>
      <w:r w:rsidR="00AD12C8" w:rsidRPr="00054535">
        <w:rPr>
          <w:sz w:val="20"/>
          <w:szCs w:val="20"/>
        </w:rPr>
        <w:t>[11; 17]</w:t>
      </w:r>
    </w:p>
    <w:p w14:paraId="47F27A5E" w14:textId="35CF5BC3" w:rsidR="00002B68" w:rsidRPr="00054535" w:rsidRDefault="000F6D1D">
      <w:pPr>
        <w:pStyle w:val="a3"/>
        <w:numPr>
          <w:ilvl w:val="0"/>
          <w:numId w:val="7"/>
        </w:numPr>
        <w:spacing w:after="120"/>
        <w:rPr>
          <w:sz w:val="20"/>
          <w:szCs w:val="20"/>
        </w:rPr>
      </w:pPr>
      <w:r w:rsidRPr="00054535">
        <w:rPr>
          <w:sz w:val="20"/>
          <w:szCs w:val="20"/>
        </w:rPr>
        <w:t>удаление</w:t>
      </w:r>
      <w:r w:rsidR="00002B68" w:rsidRPr="00054535">
        <w:rPr>
          <w:sz w:val="20"/>
          <w:szCs w:val="20"/>
        </w:rPr>
        <w:t xml:space="preserve"> метастатическ</w:t>
      </w:r>
      <w:r w:rsidRPr="00054535">
        <w:rPr>
          <w:sz w:val="20"/>
          <w:szCs w:val="20"/>
        </w:rPr>
        <w:t xml:space="preserve">их </w:t>
      </w:r>
      <w:r w:rsidR="00002B68" w:rsidRPr="00054535">
        <w:rPr>
          <w:sz w:val="20"/>
          <w:szCs w:val="20"/>
        </w:rPr>
        <w:t>очаг</w:t>
      </w:r>
      <w:r w:rsidRPr="00054535">
        <w:rPr>
          <w:sz w:val="20"/>
          <w:szCs w:val="20"/>
        </w:rPr>
        <w:t>ов</w:t>
      </w:r>
      <w:r w:rsidR="00184D45" w:rsidRPr="00054535">
        <w:rPr>
          <w:sz w:val="20"/>
          <w:szCs w:val="20"/>
        </w:rPr>
        <w:t>,</w:t>
      </w:r>
      <w:r w:rsidR="00002B68" w:rsidRPr="00054535">
        <w:rPr>
          <w:sz w:val="20"/>
          <w:szCs w:val="20"/>
        </w:rPr>
        <w:t xml:space="preserve"> расположенн</w:t>
      </w:r>
      <w:r w:rsidRPr="00054535">
        <w:rPr>
          <w:sz w:val="20"/>
          <w:szCs w:val="20"/>
        </w:rPr>
        <w:t>ых</w:t>
      </w:r>
      <w:r w:rsidR="00002B68" w:rsidRPr="00054535">
        <w:rPr>
          <w:sz w:val="20"/>
          <w:szCs w:val="20"/>
        </w:rPr>
        <w:t xml:space="preserve"> в функционально значим</w:t>
      </w:r>
      <w:r w:rsidRPr="00054535">
        <w:rPr>
          <w:sz w:val="20"/>
          <w:szCs w:val="20"/>
        </w:rPr>
        <w:t>ых</w:t>
      </w:r>
      <w:r w:rsidR="00002B68" w:rsidRPr="00054535">
        <w:rPr>
          <w:sz w:val="20"/>
          <w:szCs w:val="20"/>
        </w:rPr>
        <w:t xml:space="preserve"> зон</w:t>
      </w:r>
      <w:r w:rsidRPr="00054535">
        <w:rPr>
          <w:sz w:val="20"/>
          <w:szCs w:val="20"/>
        </w:rPr>
        <w:t>ах</w:t>
      </w:r>
      <w:r w:rsidR="00002B68" w:rsidRPr="00054535">
        <w:rPr>
          <w:sz w:val="20"/>
          <w:szCs w:val="20"/>
        </w:rPr>
        <w:t xml:space="preserve"> </w:t>
      </w:r>
      <w:r w:rsidRPr="00054535">
        <w:rPr>
          <w:sz w:val="20"/>
          <w:szCs w:val="20"/>
        </w:rPr>
        <w:t>либо вблизи нее</w:t>
      </w:r>
      <w:r w:rsidR="00002B68" w:rsidRPr="00054535">
        <w:rPr>
          <w:sz w:val="20"/>
          <w:szCs w:val="20"/>
        </w:rPr>
        <w:t xml:space="preserve">, </w:t>
      </w:r>
      <w:r w:rsidRPr="00054535">
        <w:rPr>
          <w:sz w:val="20"/>
          <w:szCs w:val="20"/>
        </w:rPr>
        <w:t>проводится с применением нейрофизиологического мониторинга.</w:t>
      </w:r>
    </w:p>
    <w:p w14:paraId="2D1AFAE3" w14:textId="0F60B407" w:rsidR="00E825C9" w:rsidRPr="00054535" w:rsidRDefault="00E825C9">
      <w:pPr>
        <w:pStyle w:val="a3"/>
        <w:numPr>
          <w:ilvl w:val="0"/>
          <w:numId w:val="7"/>
        </w:numPr>
        <w:spacing w:after="120"/>
        <w:rPr>
          <w:sz w:val="20"/>
          <w:szCs w:val="20"/>
        </w:rPr>
      </w:pPr>
      <w:r w:rsidRPr="00054535">
        <w:rPr>
          <w:sz w:val="20"/>
          <w:szCs w:val="20"/>
        </w:rPr>
        <w:t>При многоочаговом поражении головного мозга с наличием нескольких крупных очагов, подлежащих удалению</w:t>
      </w:r>
      <w:r w:rsidR="00184D45" w:rsidRPr="00054535">
        <w:rPr>
          <w:sz w:val="20"/>
          <w:szCs w:val="20"/>
        </w:rPr>
        <w:t xml:space="preserve"> через разные доступы, возможно проведение как одномоментного вмешательства, так и много этапного, в зависимости от клинической ситуации.</w:t>
      </w:r>
    </w:p>
    <w:p w14:paraId="6475E6E4" w14:textId="1722DE1C" w:rsidR="001505A8" w:rsidRPr="00054535" w:rsidRDefault="001505A8">
      <w:pPr>
        <w:pStyle w:val="a3"/>
        <w:numPr>
          <w:ilvl w:val="0"/>
          <w:numId w:val="7"/>
        </w:numPr>
        <w:spacing w:after="120"/>
        <w:rPr>
          <w:sz w:val="20"/>
          <w:szCs w:val="20"/>
        </w:rPr>
      </w:pPr>
      <w:r w:rsidRPr="00054535">
        <w:rPr>
          <w:sz w:val="20"/>
          <w:szCs w:val="20"/>
        </w:rPr>
        <w:t>МГМ, определяющ</w:t>
      </w:r>
      <w:r w:rsidR="00006013" w:rsidRPr="00054535">
        <w:rPr>
          <w:sz w:val="20"/>
          <w:szCs w:val="20"/>
        </w:rPr>
        <w:t xml:space="preserve">ее </w:t>
      </w:r>
      <w:r w:rsidRPr="00054535">
        <w:rPr>
          <w:sz w:val="20"/>
          <w:szCs w:val="20"/>
        </w:rPr>
        <w:t xml:space="preserve">клиническую картину внутричерепной гипертензии, дислокации срединных структур мозга, обширного </w:t>
      </w:r>
      <w:proofErr w:type="spellStart"/>
      <w:r w:rsidRPr="00054535">
        <w:rPr>
          <w:sz w:val="20"/>
          <w:szCs w:val="20"/>
        </w:rPr>
        <w:t>перифокального</w:t>
      </w:r>
      <w:proofErr w:type="spellEnd"/>
      <w:r w:rsidRPr="00054535">
        <w:rPr>
          <w:sz w:val="20"/>
          <w:szCs w:val="20"/>
        </w:rPr>
        <w:t xml:space="preserve"> отека, а также при наличии угрозы блокирования </w:t>
      </w:r>
      <w:proofErr w:type="spellStart"/>
      <w:r w:rsidRPr="00054535">
        <w:rPr>
          <w:sz w:val="20"/>
          <w:szCs w:val="20"/>
        </w:rPr>
        <w:t>ликворных</w:t>
      </w:r>
      <w:proofErr w:type="spellEnd"/>
      <w:r w:rsidRPr="00054535">
        <w:rPr>
          <w:sz w:val="20"/>
          <w:szCs w:val="20"/>
        </w:rPr>
        <w:t xml:space="preserve"> путей.</w:t>
      </w:r>
      <w:r w:rsidR="005D5731" w:rsidRPr="00054535">
        <w:rPr>
          <w:sz w:val="20"/>
          <w:szCs w:val="20"/>
        </w:rPr>
        <w:t xml:space="preserve"> </w:t>
      </w:r>
      <w:r w:rsidR="00AD12C8" w:rsidRPr="00054535">
        <w:rPr>
          <w:sz w:val="20"/>
          <w:szCs w:val="20"/>
        </w:rPr>
        <w:t>[11; 17]</w:t>
      </w:r>
    </w:p>
    <w:p w14:paraId="7F48CCB7" w14:textId="72CB1564" w:rsidR="001505A8" w:rsidRPr="00054535" w:rsidRDefault="001505A8">
      <w:pPr>
        <w:pStyle w:val="a3"/>
        <w:numPr>
          <w:ilvl w:val="0"/>
          <w:numId w:val="7"/>
        </w:numPr>
        <w:spacing w:after="120"/>
        <w:jc w:val="both"/>
        <w:rPr>
          <w:sz w:val="20"/>
          <w:szCs w:val="20"/>
        </w:rPr>
      </w:pPr>
      <w:r w:rsidRPr="00054535">
        <w:rPr>
          <w:sz w:val="20"/>
          <w:szCs w:val="20"/>
        </w:rPr>
        <w:t>МГМ без первично выявленного очага. Нейрохирургическое</w:t>
      </w:r>
      <w:r w:rsidR="00006013" w:rsidRPr="00054535">
        <w:rPr>
          <w:sz w:val="20"/>
          <w:szCs w:val="20"/>
        </w:rPr>
        <w:t xml:space="preserve"> вмешательство </w:t>
      </w:r>
      <w:r w:rsidRPr="00054535">
        <w:rPr>
          <w:sz w:val="20"/>
          <w:szCs w:val="20"/>
        </w:rPr>
        <w:t xml:space="preserve">является единственным методом </w:t>
      </w:r>
      <w:r w:rsidR="005858BC" w:rsidRPr="00054535">
        <w:rPr>
          <w:sz w:val="20"/>
          <w:szCs w:val="20"/>
        </w:rPr>
        <w:t xml:space="preserve">морфологической </w:t>
      </w:r>
      <w:r w:rsidRPr="00054535">
        <w:rPr>
          <w:sz w:val="20"/>
          <w:szCs w:val="20"/>
        </w:rPr>
        <w:t>верификации диагноза</w:t>
      </w:r>
      <w:r w:rsidR="00843FD8" w:rsidRPr="00054535">
        <w:rPr>
          <w:sz w:val="20"/>
          <w:szCs w:val="20"/>
        </w:rPr>
        <w:t>.</w:t>
      </w:r>
      <w:r w:rsidR="009925DB" w:rsidRPr="00054535">
        <w:rPr>
          <w:sz w:val="20"/>
          <w:szCs w:val="20"/>
        </w:rPr>
        <w:t xml:space="preserve"> </w:t>
      </w:r>
      <w:r w:rsidR="00AD12C8" w:rsidRPr="00054535">
        <w:rPr>
          <w:sz w:val="20"/>
          <w:szCs w:val="20"/>
        </w:rPr>
        <w:t>[11; 17]</w:t>
      </w:r>
    </w:p>
    <w:p w14:paraId="26E28457" w14:textId="37DD5CAB" w:rsidR="00222983" w:rsidRPr="00054535" w:rsidRDefault="00222983">
      <w:pPr>
        <w:pStyle w:val="31"/>
        <w:numPr>
          <w:ilvl w:val="0"/>
          <w:numId w:val="7"/>
        </w:numPr>
        <w:spacing w:after="120" w:line="240" w:lineRule="auto"/>
        <w:contextualSpacing w:val="0"/>
        <w:jc w:val="left"/>
        <w:rPr>
          <w:b w:val="0"/>
          <w:color w:val="auto"/>
          <w:sz w:val="20"/>
          <w:szCs w:val="20"/>
        </w:rPr>
      </w:pPr>
      <w:r w:rsidRPr="00054535">
        <w:rPr>
          <w:b w:val="0"/>
          <w:color w:val="auto"/>
          <w:sz w:val="20"/>
          <w:szCs w:val="20"/>
        </w:rPr>
        <w:t xml:space="preserve">клинических ситуаций, контроль которых невозможен с помощью других лечебных мероприятий локальный рецидив после стереотаксической радиотерапии, симптоматический </w:t>
      </w:r>
      <w:proofErr w:type="spellStart"/>
      <w:r w:rsidRPr="00054535">
        <w:rPr>
          <w:b w:val="0"/>
          <w:color w:val="auto"/>
          <w:sz w:val="20"/>
          <w:szCs w:val="20"/>
        </w:rPr>
        <w:t>радионекроз</w:t>
      </w:r>
      <w:proofErr w:type="spellEnd"/>
      <w:r w:rsidRPr="00054535">
        <w:rPr>
          <w:b w:val="0"/>
          <w:color w:val="auto"/>
          <w:sz w:val="20"/>
          <w:szCs w:val="20"/>
        </w:rPr>
        <w:t>, резистентный к проводимой терапии).</w:t>
      </w:r>
      <w:r w:rsidR="00843FD8" w:rsidRPr="00054535">
        <w:rPr>
          <w:b w:val="0"/>
          <w:color w:val="auto"/>
          <w:sz w:val="20"/>
          <w:szCs w:val="20"/>
        </w:rPr>
        <w:t xml:space="preserve"> </w:t>
      </w:r>
      <w:r w:rsidR="00AD12C8" w:rsidRPr="00054535">
        <w:rPr>
          <w:b w:val="0"/>
          <w:color w:val="auto"/>
          <w:sz w:val="20"/>
          <w:szCs w:val="20"/>
        </w:rPr>
        <w:t>[11; 17]</w:t>
      </w:r>
    </w:p>
    <w:p w14:paraId="58F51C49" w14:textId="7C8B9425" w:rsidR="00184D45" w:rsidRPr="00054535" w:rsidRDefault="00184D45">
      <w:pPr>
        <w:pStyle w:val="31"/>
        <w:numPr>
          <w:ilvl w:val="0"/>
          <w:numId w:val="7"/>
        </w:numPr>
        <w:spacing w:after="120" w:line="240" w:lineRule="auto"/>
        <w:contextualSpacing w:val="0"/>
        <w:jc w:val="left"/>
        <w:rPr>
          <w:b w:val="0"/>
          <w:color w:val="auto"/>
          <w:sz w:val="20"/>
          <w:szCs w:val="20"/>
        </w:rPr>
      </w:pPr>
      <w:r w:rsidRPr="00054535">
        <w:rPr>
          <w:b w:val="0"/>
          <w:color w:val="auto"/>
          <w:sz w:val="20"/>
          <w:szCs w:val="20"/>
        </w:rPr>
        <w:t xml:space="preserve">в клинических ситуациях, сопровождающихся признаками окклюзии </w:t>
      </w:r>
      <w:proofErr w:type="spellStart"/>
      <w:r w:rsidRPr="00054535">
        <w:rPr>
          <w:b w:val="0"/>
          <w:color w:val="auto"/>
          <w:sz w:val="20"/>
          <w:szCs w:val="20"/>
        </w:rPr>
        <w:t>ликворных</w:t>
      </w:r>
      <w:proofErr w:type="spellEnd"/>
      <w:r w:rsidRPr="00054535">
        <w:rPr>
          <w:b w:val="0"/>
          <w:color w:val="auto"/>
          <w:sz w:val="20"/>
          <w:szCs w:val="20"/>
        </w:rPr>
        <w:t xml:space="preserve"> путей, либо угрозой ее развития, при невозможности удаления </w:t>
      </w:r>
      <w:proofErr w:type="gramStart"/>
      <w:r w:rsidRPr="00054535">
        <w:rPr>
          <w:b w:val="0"/>
          <w:color w:val="auto"/>
          <w:sz w:val="20"/>
          <w:szCs w:val="20"/>
        </w:rPr>
        <w:t>очагов</w:t>
      </w:r>
      <w:proofErr w:type="gramEnd"/>
      <w:r w:rsidRPr="00054535">
        <w:rPr>
          <w:b w:val="0"/>
          <w:color w:val="auto"/>
          <w:sz w:val="20"/>
          <w:szCs w:val="20"/>
        </w:rPr>
        <w:t xml:space="preserve"> являющихся причиной окклюзии, показано проведение </w:t>
      </w:r>
      <w:proofErr w:type="spellStart"/>
      <w:r w:rsidRPr="00054535">
        <w:rPr>
          <w:b w:val="0"/>
          <w:color w:val="auto"/>
          <w:sz w:val="20"/>
          <w:szCs w:val="20"/>
        </w:rPr>
        <w:t>ликворошунтирующих</w:t>
      </w:r>
      <w:proofErr w:type="spellEnd"/>
      <w:r w:rsidRPr="00054535">
        <w:rPr>
          <w:b w:val="0"/>
          <w:color w:val="auto"/>
          <w:sz w:val="20"/>
          <w:szCs w:val="20"/>
        </w:rPr>
        <w:t xml:space="preserve"> операций.</w:t>
      </w:r>
    </w:p>
    <w:p w14:paraId="5AFBBAD2" w14:textId="01315271" w:rsidR="001505A8" w:rsidRPr="00054535" w:rsidRDefault="001505A8" w:rsidP="00EC0BF7">
      <w:pPr>
        <w:pStyle w:val="31"/>
        <w:spacing w:after="120" w:line="240" w:lineRule="auto"/>
        <w:ind w:left="720"/>
        <w:contextualSpacing w:val="0"/>
        <w:jc w:val="left"/>
        <w:rPr>
          <w:sz w:val="20"/>
          <w:szCs w:val="20"/>
        </w:rPr>
      </w:pPr>
      <w:r w:rsidRPr="00054535">
        <w:rPr>
          <w:sz w:val="20"/>
          <w:szCs w:val="20"/>
        </w:rPr>
        <w:lastRenderedPageBreak/>
        <w:t>Уровень убедительности рекомендаций</w:t>
      </w:r>
      <w:r w:rsidRPr="00054535" w:rsidDel="00670C55">
        <w:rPr>
          <w:sz w:val="20"/>
          <w:szCs w:val="20"/>
        </w:rPr>
        <w:t xml:space="preserve"> </w:t>
      </w:r>
      <w:r w:rsidRPr="00054535">
        <w:rPr>
          <w:sz w:val="20"/>
          <w:szCs w:val="20"/>
        </w:rPr>
        <w:t>С (уровень достоверности доказательств –</w:t>
      </w:r>
      <w:r w:rsidR="003A03C0" w:rsidRPr="00054535">
        <w:rPr>
          <w:sz w:val="20"/>
          <w:szCs w:val="20"/>
        </w:rPr>
        <w:t>5</w:t>
      </w:r>
      <w:r w:rsidRPr="00054535">
        <w:rPr>
          <w:sz w:val="20"/>
          <w:szCs w:val="20"/>
        </w:rPr>
        <w:t>)</w:t>
      </w:r>
    </w:p>
    <w:p w14:paraId="0CAB8605" w14:textId="77777777" w:rsidR="00006013" w:rsidRPr="00054535" w:rsidRDefault="001505A8" w:rsidP="00006013">
      <w:pPr>
        <w:spacing w:after="120"/>
        <w:rPr>
          <w:rFonts w:ascii="Times New Roman" w:hAnsi="Times New Roman" w:cs="Times New Roman"/>
          <w:i/>
          <w:sz w:val="20"/>
          <w:szCs w:val="20"/>
        </w:rPr>
      </w:pPr>
      <w:r w:rsidRPr="00054535">
        <w:rPr>
          <w:rFonts w:ascii="Times New Roman" w:hAnsi="Times New Roman" w:cs="Times New Roman"/>
          <w:b/>
          <w:i/>
          <w:iCs/>
          <w:sz w:val="20"/>
          <w:szCs w:val="20"/>
        </w:rPr>
        <w:t>Комментарии</w:t>
      </w:r>
      <w:r w:rsidR="00006013" w:rsidRPr="00054535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: </w:t>
      </w:r>
      <w:r w:rsidR="00006013" w:rsidRPr="00054535">
        <w:rPr>
          <w:rFonts w:ascii="Times New Roman" w:hAnsi="Times New Roman" w:cs="Times New Roman"/>
          <w:i/>
          <w:sz w:val="20"/>
          <w:szCs w:val="20"/>
        </w:rPr>
        <w:t xml:space="preserve">Метастатический очаг в головном мозге, в ряде случаев, может быть единственным проявлением болезни. В этом случае удаление очага с последующим </w:t>
      </w:r>
      <w:proofErr w:type="gramStart"/>
      <w:r w:rsidR="00006013" w:rsidRPr="00054535">
        <w:rPr>
          <w:rFonts w:ascii="Times New Roman" w:hAnsi="Times New Roman" w:cs="Times New Roman"/>
          <w:i/>
          <w:sz w:val="20"/>
          <w:szCs w:val="20"/>
        </w:rPr>
        <w:t>патолого-анатомическим</w:t>
      </w:r>
      <w:proofErr w:type="gramEnd"/>
      <w:r w:rsidR="00006013" w:rsidRPr="00054535">
        <w:rPr>
          <w:rFonts w:ascii="Times New Roman" w:hAnsi="Times New Roman" w:cs="Times New Roman"/>
          <w:i/>
          <w:sz w:val="20"/>
          <w:szCs w:val="20"/>
        </w:rPr>
        <w:t xml:space="preserve"> исследованием </w:t>
      </w:r>
      <w:proofErr w:type="spellStart"/>
      <w:r w:rsidR="00006013" w:rsidRPr="00054535">
        <w:rPr>
          <w:rFonts w:ascii="Times New Roman" w:hAnsi="Times New Roman" w:cs="Times New Roman"/>
          <w:i/>
          <w:sz w:val="20"/>
          <w:szCs w:val="20"/>
        </w:rPr>
        <w:t>биопсийного</w:t>
      </w:r>
      <w:proofErr w:type="spellEnd"/>
      <w:r w:rsidR="00006013" w:rsidRPr="00054535">
        <w:rPr>
          <w:rFonts w:ascii="Times New Roman" w:hAnsi="Times New Roman" w:cs="Times New Roman"/>
          <w:i/>
          <w:sz w:val="20"/>
          <w:szCs w:val="20"/>
        </w:rPr>
        <w:t xml:space="preserve"> (операционного) материала и уточнением молекулярно-биологических характеристик опухоли позволяет установить диагноз и начать проведение противоопухолевого лекарственного лечения.</w:t>
      </w:r>
    </w:p>
    <w:p w14:paraId="121D348E" w14:textId="77777777" w:rsidR="00006013" w:rsidRPr="00054535" w:rsidRDefault="00006013" w:rsidP="00006013">
      <w:pPr>
        <w:pStyle w:val="af6"/>
        <w:rPr>
          <w:rFonts w:ascii="Times New Roman" w:hAnsi="Times New Roman" w:cs="Times New Roman"/>
        </w:rPr>
      </w:pPr>
      <w:r w:rsidRPr="00054535">
        <w:rPr>
          <w:rFonts w:ascii="Times New Roman" w:hAnsi="Times New Roman" w:cs="Times New Roman"/>
          <w:i/>
        </w:rPr>
        <w:t>Вариантами комбинированного лечения МГМ является проведение предоперационной радиохирургии с последующим удалением или послеоперационная СРТ ложа удаленного метастатического очага (в соответствии с п.3.2)</w:t>
      </w:r>
    </w:p>
    <w:p w14:paraId="1B152948" w14:textId="303DE226" w:rsidR="00667287" w:rsidRPr="00054535" w:rsidRDefault="004E57BE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120"/>
        <w:outlineLvl w:val="1"/>
        <w:rPr>
          <w:rFonts w:eastAsia="AdvOT1ef757c0"/>
          <w:b/>
          <w:bCs/>
          <w:color w:val="000000"/>
          <w:sz w:val="20"/>
          <w:szCs w:val="20"/>
        </w:rPr>
      </w:pPr>
      <w:bookmarkStart w:id="68" w:name="_Toc177153938"/>
      <w:r w:rsidRPr="00054535">
        <w:rPr>
          <w:rFonts w:eastAsia="AdvOT1ef757c0"/>
          <w:b/>
          <w:bCs/>
          <w:color w:val="000000"/>
          <w:sz w:val="20"/>
          <w:szCs w:val="20"/>
        </w:rPr>
        <w:t>Радиотерапия</w:t>
      </w:r>
      <w:bookmarkEnd w:id="68"/>
    </w:p>
    <w:p w14:paraId="7C23810A" w14:textId="48224F1C" w:rsidR="00575426" w:rsidRPr="00054535" w:rsidRDefault="00596018" w:rsidP="00DB1B4E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>Дистанционная лучевая терапия (радиотерапия) при поражении центральной нервной системы и головного мозга реализуется с помощью специализированного оборудования, генерирующих направленный пучок фотонного (гамма или тормозного излучения) или корпускулярного (протонного) ионизирующего излучения.</w:t>
      </w:r>
      <w:r w:rsidR="00575426" w:rsidRPr="00054535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2E375E10" w14:textId="77777777" w:rsidR="00006013" w:rsidRPr="00054535" w:rsidRDefault="00596018" w:rsidP="00006013">
      <w:pPr>
        <w:pStyle w:val="af6"/>
        <w:rPr>
          <w:rFonts w:ascii="Times New Roman" w:hAnsi="Times New Roman" w:cs="Times New Roman"/>
        </w:rPr>
      </w:pPr>
      <w:r w:rsidRPr="00054535">
        <w:rPr>
          <w:rFonts w:ascii="Times New Roman" w:hAnsi="Times New Roman" w:cs="Times New Roman"/>
        </w:rPr>
        <w:t>Конформная</w:t>
      </w:r>
      <w:r w:rsidR="00006013" w:rsidRPr="00054535">
        <w:rPr>
          <w:rFonts w:ascii="Times New Roman" w:hAnsi="Times New Roman" w:cs="Times New Roman"/>
        </w:rPr>
        <w:t xml:space="preserve"> и стереотаксическая дистанционная лучевая терапия </w:t>
      </w:r>
      <w:r w:rsidRPr="00054535">
        <w:rPr>
          <w:rFonts w:ascii="Times New Roman" w:hAnsi="Times New Roman" w:cs="Times New Roman"/>
        </w:rPr>
        <w:t>- вариант дистанционной лучевой терапии, основанн</w:t>
      </w:r>
      <w:r w:rsidR="004D2552" w:rsidRPr="00054535">
        <w:rPr>
          <w:rFonts w:ascii="Times New Roman" w:hAnsi="Times New Roman" w:cs="Times New Roman"/>
        </w:rPr>
        <w:t>ый</w:t>
      </w:r>
      <w:r w:rsidRPr="00054535">
        <w:rPr>
          <w:rFonts w:ascii="Times New Roman" w:hAnsi="Times New Roman" w:cs="Times New Roman"/>
        </w:rPr>
        <w:t xml:space="preserve"> на определении трехмерного объема опухоли и анатомии критических</w:t>
      </w:r>
      <w:r w:rsidR="00006013" w:rsidRPr="00054535">
        <w:rPr>
          <w:rFonts w:ascii="Times New Roman" w:hAnsi="Times New Roman" w:cs="Times New Roman"/>
        </w:rPr>
        <w:t xml:space="preserve"> органов и структур </w:t>
      </w:r>
      <w:r w:rsidRPr="00054535">
        <w:rPr>
          <w:rFonts w:ascii="Times New Roman" w:hAnsi="Times New Roman" w:cs="Times New Roman"/>
        </w:rPr>
        <w:t xml:space="preserve">с целью минимизации облучения рядом расположенных нормальных тканей. (Код медицинской услуги - </w:t>
      </w:r>
      <w:r w:rsidR="00DB1B4E" w:rsidRPr="00054535">
        <w:rPr>
          <w:rFonts w:ascii="Times New Roman" w:hAnsi="Times New Roman" w:cs="Times New Roman"/>
        </w:rPr>
        <w:t xml:space="preserve">A07.30.009; </w:t>
      </w:r>
      <w:r w:rsidR="003C7CC0" w:rsidRPr="00054535">
        <w:rPr>
          <w:rFonts w:ascii="Times New Roman" w:hAnsi="Times New Roman" w:cs="Times New Roman"/>
        </w:rPr>
        <w:t>A07.30.009.001</w:t>
      </w:r>
      <w:r w:rsidRPr="00054535">
        <w:rPr>
          <w:rFonts w:ascii="Times New Roman" w:hAnsi="Times New Roman" w:cs="Times New Roman"/>
        </w:rPr>
        <w:t>)</w:t>
      </w:r>
      <w:r w:rsidR="00006013" w:rsidRPr="00054535">
        <w:rPr>
          <w:rFonts w:ascii="Times New Roman" w:hAnsi="Times New Roman" w:cs="Times New Roman"/>
        </w:rPr>
        <w:t>. Организация проведения радиотерапии проводится в соответствии с приказами в приложении А3</w:t>
      </w:r>
    </w:p>
    <w:p w14:paraId="5F449441" w14:textId="54F98090" w:rsidR="004E57BE" w:rsidRPr="00054535" w:rsidRDefault="004E57BE" w:rsidP="00AA727B">
      <w:pPr>
        <w:spacing w:after="120"/>
        <w:contextualSpacing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>Проведение радиотерапии:</w:t>
      </w:r>
    </w:p>
    <w:p w14:paraId="64F85A67" w14:textId="7C334042" w:rsidR="004E57BE" w:rsidRPr="00054535" w:rsidRDefault="00E571D8" w:rsidP="00006013">
      <w:pPr>
        <w:pStyle w:val="a3"/>
        <w:numPr>
          <w:ilvl w:val="0"/>
          <w:numId w:val="7"/>
        </w:numPr>
        <w:spacing w:after="120"/>
        <w:contextualSpacing w:val="0"/>
        <w:rPr>
          <w:sz w:val="20"/>
          <w:szCs w:val="20"/>
        </w:rPr>
      </w:pPr>
      <w:r w:rsidRPr="00054535">
        <w:rPr>
          <w:b/>
          <w:bCs/>
          <w:sz w:val="20"/>
          <w:szCs w:val="20"/>
        </w:rPr>
        <w:t>Не рекомендуется</w:t>
      </w:r>
      <w:r w:rsidR="00006013" w:rsidRPr="00054535">
        <w:rPr>
          <w:b/>
          <w:bCs/>
          <w:sz w:val="20"/>
          <w:szCs w:val="20"/>
        </w:rPr>
        <w:t xml:space="preserve"> </w:t>
      </w:r>
      <w:proofErr w:type="gramStart"/>
      <w:r w:rsidR="00006013" w:rsidRPr="00054535">
        <w:rPr>
          <w:bCs/>
          <w:sz w:val="20"/>
          <w:szCs w:val="20"/>
        </w:rPr>
        <w:t>пациентам  с</w:t>
      </w:r>
      <w:proofErr w:type="gramEnd"/>
      <w:r w:rsidR="00006013" w:rsidRPr="00054535">
        <w:rPr>
          <w:bCs/>
          <w:sz w:val="20"/>
          <w:szCs w:val="20"/>
        </w:rPr>
        <w:t xml:space="preserve"> низким функциональным статусом (Индекс </w:t>
      </w:r>
      <w:proofErr w:type="spellStart"/>
      <w:r w:rsidR="00006013" w:rsidRPr="00054535">
        <w:rPr>
          <w:bCs/>
          <w:sz w:val="20"/>
          <w:szCs w:val="20"/>
        </w:rPr>
        <w:t>Карновского</w:t>
      </w:r>
      <w:proofErr w:type="spellEnd"/>
      <w:r w:rsidR="00006013" w:rsidRPr="00054535">
        <w:rPr>
          <w:bCs/>
          <w:sz w:val="20"/>
          <w:szCs w:val="20"/>
        </w:rPr>
        <w:t xml:space="preserve"> ниже 50)</w:t>
      </w:r>
      <w:r w:rsidR="003A03C0" w:rsidRPr="00054535">
        <w:rPr>
          <w:sz w:val="20"/>
          <w:szCs w:val="20"/>
        </w:rPr>
        <w:t>[17]</w:t>
      </w:r>
    </w:p>
    <w:p w14:paraId="1C34001D" w14:textId="59C1E769" w:rsidR="006D65C4" w:rsidRPr="00054535" w:rsidRDefault="006D65C4" w:rsidP="006D65C4">
      <w:pPr>
        <w:pStyle w:val="31"/>
        <w:spacing w:after="120" w:line="240" w:lineRule="auto"/>
        <w:ind w:left="709"/>
        <w:jc w:val="left"/>
        <w:rPr>
          <w:color w:val="auto"/>
          <w:sz w:val="20"/>
          <w:szCs w:val="20"/>
        </w:rPr>
      </w:pPr>
      <w:r w:rsidRPr="00054535">
        <w:rPr>
          <w:color w:val="auto"/>
          <w:sz w:val="20"/>
          <w:szCs w:val="20"/>
        </w:rPr>
        <w:t xml:space="preserve">Уровень убедительности рекомендаций – </w:t>
      </w:r>
      <w:r w:rsidR="003A03C0" w:rsidRPr="00054535">
        <w:rPr>
          <w:color w:val="auto"/>
          <w:sz w:val="20"/>
          <w:szCs w:val="20"/>
          <w:lang w:val="en-US"/>
        </w:rPr>
        <w:t>C</w:t>
      </w:r>
      <w:r w:rsidRPr="00054535">
        <w:rPr>
          <w:color w:val="auto"/>
          <w:sz w:val="20"/>
          <w:szCs w:val="20"/>
        </w:rPr>
        <w:t xml:space="preserve"> (уровень достоверности доказательств - </w:t>
      </w:r>
      <w:r w:rsidR="003A03C0" w:rsidRPr="00054535">
        <w:rPr>
          <w:color w:val="auto"/>
          <w:sz w:val="20"/>
          <w:szCs w:val="20"/>
        </w:rPr>
        <w:t>5</w:t>
      </w:r>
      <w:r w:rsidRPr="00054535">
        <w:rPr>
          <w:color w:val="auto"/>
          <w:sz w:val="20"/>
          <w:szCs w:val="20"/>
        </w:rPr>
        <w:t>)</w:t>
      </w:r>
    </w:p>
    <w:p w14:paraId="25486DB5" w14:textId="2F8185F7" w:rsidR="00247607" w:rsidRPr="00054535" w:rsidRDefault="00E571D8" w:rsidP="00CF1977">
      <w:pPr>
        <w:pStyle w:val="a3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sz w:val="20"/>
          <w:szCs w:val="20"/>
        </w:rPr>
      </w:pPr>
      <w:r w:rsidRPr="00054535">
        <w:rPr>
          <w:b/>
          <w:bCs/>
          <w:sz w:val="20"/>
          <w:szCs w:val="20"/>
        </w:rPr>
        <w:t>Не рекомендуется</w:t>
      </w:r>
      <w:r w:rsidRPr="00054535">
        <w:rPr>
          <w:sz w:val="20"/>
          <w:szCs w:val="20"/>
        </w:rPr>
        <w:t xml:space="preserve"> у пациентов </w:t>
      </w:r>
      <w:r w:rsidR="004E57BE" w:rsidRPr="00054535">
        <w:rPr>
          <w:sz w:val="20"/>
          <w:szCs w:val="20"/>
        </w:rPr>
        <w:t>с наличием клинических симптомов внутричерепной гипертензии</w:t>
      </w:r>
      <w:r w:rsidR="001027D7" w:rsidRPr="00054535">
        <w:rPr>
          <w:sz w:val="20"/>
          <w:szCs w:val="20"/>
        </w:rPr>
        <w:t xml:space="preserve">, </w:t>
      </w:r>
      <w:r w:rsidR="000B6502" w:rsidRPr="00054535">
        <w:rPr>
          <w:sz w:val="20"/>
          <w:szCs w:val="20"/>
        </w:rPr>
        <w:t>неконтролируемым судорожны</w:t>
      </w:r>
      <w:r w:rsidR="00247607" w:rsidRPr="00054535">
        <w:rPr>
          <w:sz w:val="20"/>
          <w:szCs w:val="20"/>
        </w:rPr>
        <w:t>м</w:t>
      </w:r>
      <w:r w:rsidR="000B6502" w:rsidRPr="00054535">
        <w:rPr>
          <w:sz w:val="20"/>
          <w:szCs w:val="20"/>
        </w:rPr>
        <w:t xml:space="preserve"> состоянием</w:t>
      </w:r>
      <w:r w:rsidR="001027D7" w:rsidRPr="00054535">
        <w:rPr>
          <w:sz w:val="20"/>
          <w:szCs w:val="20"/>
        </w:rPr>
        <w:t xml:space="preserve">, </w:t>
      </w:r>
      <w:r w:rsidR="000B6502" w:rsidRPr="00054535">
        <w:rPr>
          <w:sz w:val="20"/>
          <w:szCs w:val="20"/>
        </w:rPr>
        <w:t>пс</w:t>
      </w:r>
      <w:r w:rsidR="00247607" w:rsidRPr="00054535">
        <w:rPr>
          <w:sz w:val="20"/>
          <w:szCs w:val="20"/>
        </w:rPr>
        <w:t>ихически</w:t>
      </w:r>
      <w:r w:rsidR="001027D7" w:rsidRPr="00054535">
        <w:rPr>
          <w:sz w:val="20"/>
          <w:szCs w:val="20"/>
        </w:rPr>
        <w:t>ми</w:t>
      </w:r>
      <w:r w:rsidR="00247607" w:rsidRPr="00054535">
        <w:rPr>
          <w:sz w:val="20"/>
          <w:szCs w:val="20"/>
        </w:rPr>
        <w:t xml:space="preserve"> и </w:t>
      </w:r>
      <w:proofErr w:type="spellStart"/>
      <w:r w:rsidR="00247607" w:rsidRPr="00054535">
        <w:rPr>
          <w:sz w:val="20"/>
          <w:szCs w:val="20"/>
        </w:rPr>
        <w:t>мнестически</w:t>
      </w:r>
      <w:r w:rsidR="001027D7" w:rsidRPr="00054535">
        <w:rPr>
          <w:sz w:val="20"/>
          <w:szCs w:val="20"/>
        </w:rPr>
        <w:t>ми</w:t>
      </w:r>
      <w:proofErr w:type="spellEnd"/>
      <w:r w:rsidR="00247607" w:rsidRPr="00054535">
        <w:rPr>
          <w:sz w:val="20"/>
          <w:szCs w:val="20"/>
        </w:rPr>
        <w:t xml:space="preserve"> нарушения</w:t>
      </w:r>
      <w:r w:rsidR="001027D7" w:rsidRPr="00054535">
        <w:rPr>
          <w:sz w:val="20"/>
          <w:szCs w:val="20"/>
        </w:rPr>
        <w:t xml:space="preserve">ми, сопутствующими заболеваниями </w:t>
      </w:r>
      <w:r w:rsidR="00247607" w:rsidRPr="00054535">
        <w:rPr>
          <w:sz w:val="20"/>
          <w:szCs w:val="20"/>
        </w:rPr>
        <w:t>в стадии декомпенсации</w:t>
      </w:r>
      <w:r w:rsidR="00121621" w:rsidRPr="00054535">
        <w:rPr>
          <w:sz w:val="20"/>
          <w:szCs w:val="20"/>
        </w:rPr>
        <w:t xml:space="preserve"> (до времени достижения компенсации)</w:t>
      </w:r>
      <w:r w:rsidR="00EF6D17" w:rsidRPr="00054535">
        <w:rPr>
          <w:sz w:val="20"/>
          <w:szCs w:val="20"/>
        </w:rPr>
        <w:t xml:space="preserve">. </w:t>
      </w:r>
      <w:r w:rsidR="00AD12C8" w:rsidRPr="00054535">
        <w:rPr>
          <w:sz w:val="20"/>
          <w:szCs w:val="20"/>
        </w:rPr>
        <w:t>[6; 17]</w:t>
      </w:r>
      <w:r w:rsidR="00247607" w:rsidRPr="00054535">
        <w:rPr>
          <w:sz w:val="20"/>
          <w:szCs w:val="20"/>
        </w:rPr>
        <w:t xml:space="preserve"> </w:t>
      </w:r>
    </w:p>
    <w:p w14:paraId="6EC39711" w14:textId="2CF4CFCA" w:rsidR="00442D30" w:rsidRPr="00054535" w:rsidRDefault="00442D30" w:rsidP="00AA727B">
      <w:pPr>
        <w:pStyle w:val="31"/>
        <w:spacing w:after="120" w:line="240" w:lineRule="auto"/>
        <w:ind w:left="720"/>
        <w:jc w:val="left"/>
        <w:rPr>
          <w:color w:val="auto"/>
          <w:sz w:val="20"/>
          <w:szCs w:val="20"/>
        </w:rPr>
      </w:pPr>
      <w:r w:rsidRPr="00054535">
        <w:rPr>
          <w:color w:val="auto"/>
          <w:sz w:val="20"/>
          <w:szCs w:val="20"/>
        </w:rPr>
        <w:t xml:space="preserve">Уровень убедительности рекомендаций </w:t>
      </w:r>
      <w:r w:rsidR="00803CB3" w:rsidRPr="00054535">
        <w:rPr>
          <w:color w:val="auto"/>
          <w:sz w:val="20"/>
          <w:szCs w:val="20"/>
        </w:rPr>
        <w:t>–</w:t>
      </w:r>
      <w:r w:rsidRPr="00054535">
        <w:rPr>
          <w:color w:val="auto"/>
          <w:sz w:val="20"/>
          <w:szCs w:val="20"/>
        </w:rPr>
        <w:t xml:space="preserve"> </w:t>
      </w:r>
      <w:r w:rsidR="00A61C64" w:rsidRPr="00054535">
        <w:rPr>
          <w:color w:val="auto"/>
          <w:sz w:val="20"/>
          <w:szCs w:val="20"/>
          <w:lang w:val="en-US"/>
        </w:rPr>
        <w:t>C</w:t>
      </w:r>
      <w:r w:rsidR="00803CB3" w:rsidRPr="00054535">
        <w:rPr>
          <w:color w:val="auto"/>
          <w:sz w:val="20"/>
          <w:szCs w:val="20"/>
        </w:rPr>
        <w:t xml:space="preserve"> </w:t>
      </w:r>
      <w:r w:rsidRPr="00054535">
        <w:rPr>
          <w:color w:val="auto"/>
          <w:sz w:val="20"/>
          <w:szCs w:val="20"/>
        </w:rPr>
        <w:t xml:space="preserve">(уровень достоверности доказательств - </w:t>
      </w:r>
      <w:r w:rsidR="00A61C64" w:rsidRPr="00054535">
        <w:rPr>
          <w:color w:val="auto"/>
          <w:sz w:val="20"/>
          <w:szCs w:val="20"/>
        </w:rPr>
        <w:t>5</w:t>
      </w:r>
      <w:r w:rsidRPr="00054535">
        <w:rPr>
          <w:color w:val="auto"/>
          <w:sz w:val="20"/>
          <w:szCs w:val="20"/>
        </w:rPr>
        <w:t>)</w:t>
      </w:r>
    </w:p>
    <w:p w14:paraId="6A72CE88" w14:textId="138DE784" w:rsidR="00AB7C23" w:rsidRPr="00054535" w:rsidRDefault="00AB7C23" w:rsidP="005D5108">
      <w:pPr>
        <w:pStyle w:val="31"/>
        <w:spacing w:after="120" w:line="240" w:lineRule="auto"/>
        <w:contextualSpacing w:val="0"/>
        <w:jc w:val="left"/>
        <w:rPr>
          <w:b w:val="0"/>
          <w:bCs/>
          <w:i/>
          <w:iCs/>
          <w:sz w:val="20"/>
          <w:szCs w:val="20"/>
        </w:rPr>
      </w:pPr>
      <w:r w:rsidRPr="00054535">
        <w:rPr>
          <w:i/>
          <w:iCs/>
          <w:sz w:val="20"/>
          <w:szCs w:val="20"/>
        </w:rPr>
        <w:t>Комментарии:</w:t>
      </w:r>
      <w:r w:rsidR="003F28AC" w:rsidRPr="00054535">
        <w:rPr>
          <w:b w:val="0"/>
          <w:bCs/>
          <w:i/>
          <w:iCs/>
          <w:sz w:val="20"/>
          <w:szCs w:val="20"/>
        </w:rPr>
        <w:t xml:space="preserve"> объем локальной терапии </w:t>
      </w:r>
      <w:r w:rsidR="00AD1AFC" w:rsidRPr="00054535">
        <w:rPr>
          <w:b w:val="0"/>
          <w:bCs/>
          <w:i/>
          <w:iCs/>
          <w:sz w:val="20"/>
          <w:szCs w:val="20"/>
        </w:rPr>
        <w:t>МГМ</w:t>
      </w:r>
      <w:r w:rsidR="00121621" w:rsidRPr="00054535">
        <w:rPr>
          <w:b w:val="0"/>
          <w:bCs/>
          <w:i/>
          <w:iCs/>
          <w:sz w:val="20"/>
          <w:szCs w:val="20"/>
        </w:rPr>
        <w:t xml:space="preserve"> </w:t>
      </w:r>
      <w:r w:rsidR="003F28AC" w:rsidRPr="00054535">
        <w:rPr>
          <w:b w:val="0"/>
          <w:bCs/>
          <w:i/>
          <w:iCs/>
          <w:sz w:val="20"/>
          <w:szCs w:val="20"/>
        </w:rPr>
        <w:t xml:space="preserve">определяется клинической и рентгенологической картиной </w:t>
      </w:r>
      <w:r w:rsidR="003D7CA9" w:rsidRPr="00054535">
        <w:rPr>
          <w:b w:val="0"/>
          <w:bCs/>
          <w:i/>
          <w:iCs/>
          <w:sz w:val="20"/>
          <w:szCs w:val="20"/>
        </w:rPr>
        <w:t xml:space="preserve">онкологической </w:t>
      </w:r>
      <w:r w:rsidR="003F28AC" w:rsidRPr="00054535">
        <w:rPr>
          <w:b w:val="0"/>
          <w:bCs/>
          <w:i/>
          <w:iCs/>
          <w:sz w:val="20"/>
          <w:szCs w:val="20"/>
        </w:rPr>
        <w:t>болезни.</w:t>
      </w:r>
    </w:p>
    <w:p w14:paraId="30C644BA" w14:textId="675E7F41" w:rsidR="00571A7C" w:rsidRPr="00054535" w:rsidRDefault="00571A7C" w:rsidP="00212A31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>Выбор режима фракционирования СРТ определяется объемом очага, дозовой нагрузкой на окружающие ткани, числом МГМ. У пациентов с первично выявленными МГМ и</w:t>
      </w:r>
      <w:r w:rsidR="003930C1" w:rsidRPr="00054535">
        <w:rPr>
          <w:rFonts w:ascii="Times New Roman" w:hAnsi="Times New Roman" w:cs="Times New Roman"/>
          <w:sz w:val="20"/>
          <w:szCs w:val="20"/>
        </w:rPr>
        <w:t xml:space="preserve"> размером </w:t>
      </w:r>
      <w:r w:rsidR="00CB4E88" w:rsidRPr="00054535">
        <w:rPr>
          <w:rFonts w:ascii="Times New Roman" w:hAnsi="Times New Roman" w:cs="Times New Roman"/>
          <w:sz w:val="20"/>
          <w:szCs w:val="20"/>
        </w:rPr>
        <w:t>очага:</w:t>
      </w:r>
      <w:r w:rsidRPr="0005453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1475429" w14:textId="5E7BF38C" w:rsidR="00571A7C" w:rsidRPr="00054535" w:rsidRDefault="00571A7C">
      <w:pPr>
        <w:pStyle w:val="a3"/>
        <w:numPr>
          <w:ilvl w:val="0"/>
          <w:numId w:val="7"/>
        </w:numPr>
        <w:spacing w:after="120"/>
        <w:rPr>
          <w:b/>
          <w:bCs/>
          <w:color w:val="000000" w:themeColor="text1"/>
          <w:kern w:val="24"/>
          <w:sz w:val="20"/>
          <w:szCs w:val="20"/>
        </w:rPr>
      </w:pPr>
      <w:r w:rsidRPr="00054535">
        <w:rPr>
          <w:sz w:val="20"/>
          <w:szCs w:val="20"/>
        </w:rPr>
        <w:t xml:space="preserve">&lt;2 см в максимальном измерении </w:t>
      </w:r>
      <w:r w:rsidRPr="00054535">
        <w:rPr>
          <w:b/>
          <w:bCs/>
          <w:sz w:val="20"/>
          <w:szCs w:val="20"/>
        </w:rPr>
        <w:t>рекомендуется</w:t>
      </w:r>
      <w:r w:rsidRPr="00054535">
        <w:rPr>
          <w:sz w:val="20"/>
          <w:szCs w:val="20"/>
        </w:rPr>
        <w:t xml:space="preserve"> проведение СРТ в режиме радиохирургии в дозе 20-24Гр при условии, что</w:t>
      </w:r>
      <w:r w:rsidRPr="00054535">
        <w:rPr>
          <w:color w:val="333333"/>
          <w:kern w:val="24"/>
          <w:sz w:val="20"/>
          <w:szCs w:val="20"/>
        </w:rPr>
        <w:t xml:space="preserve"> </w:t>
      </w:r>
      <w:r w:rsidRPr="00054535">
        <w:rPr>
          <w:rFonts w:eastAsia="Calibri"/>
          <w:color w:val="000000" w:themeColor="text1"/>
          <w:kern w:val="24"/>
          <w:sz w:val="20"/>
          <w:szCs w:val="20"/>
        </w:rPr>
        <w:t xml:space="preserve">объем </w:t>
      </w:r>
      <w:r w:rsidR="00CB4C8C" w:rsidRPr="00054535">
        <w:rPr>
          <w:rFonts w:eastAsia="Calibri"/>
          <w:color w:val="000000" w:themeColor="text1"/>
          <w:kern w:val="24"/>
          <w:sz w:val="20"/>
          <w:szCs w:val="20"/>
        </w:rPr>
        <w:t>(</w:t>
      </w:r>
      <w:r w:rsidR="00835A70" w:rsidRPr="00054535">
        <w:rPr>
          <w:rFonts w:eastAsia="Calibri"/>
          <w:color w:val="000000" w:themeColor="text1"/>
          <w:kern w:val="24"/>
          <w:sz w:val="20"/>
          <w:szCs w:val="20"/>
        </w:rPr>
        <w:t xml:space="preserve">включает в себя объем облучаемого очага и </w:t>
      </w:r>
      <w:proofErr w:type="spellStart"/>
      <w:r w:rsidR="00835A70" w:rsidRPr="00054535">
        <w:rPr>
          <w:rFonts w:eastAsia="Calibri"/>
          <w:color w:val="000000" w:themeColor="text1"/>
          <w:kern w:val="24"/>
          <w:sz w:val="20"/>
          <w:szCs w:val="20"/>
        </w:rPr>
        <w:t>перифокальной</w:t>
      </w:r>
      <w:proofErr w:type="spellEnd"/>
      <w:r w:rsidR="00835A70" w:rsidRPr="00054535">
        <w:rPr>
          <w:rFonts w:eastAsia="Calibri"/>
          <w:color w:val="000000" w:themeColor="text1"/>
          <w:kern w:val="24"/>
          <w:sz w:val="20"/>
          <w:szCs w:val="20"/>
        </w:rPr>
        <w:t xml:space="preserve"> части нормальной ткани мозга</w:t>
      </w:r>
      <w:r w:rsidR="00CB4C8C" w:rsidRPr="00054535">
        <w:rPr>
          <w:rFonts w:eastAsia="Calibri"/>
          <w:color w:val="000000" w:themeColor="text1"/>
          <w:kern w:val="24"/>
          <w:sz w:val="20"/>
          <w:szCs w:val="20"/>
        </w:rPr>
        <w:t>),</w:t>
      </w:r>
      <w:r w:rsidRPr="00054535">
        <w:rPr>
          <w:rFonts w:eastAsia="Calibri"/>
          <w:color w:val="000000" w:themeColor="text1"/>
          <w:kern w:val="24"/>
          <w:sz w:val="20"/>
          <w:szCs w:val="20"/>
        </w:rPr>
        <w:t xml:space="preserve"> облученной дозой 12 Гр не превышает 10 см</w:t>
      </w:r>
      <w:r w:rsidRPr="00054535">
        <w:rPr>
          <w:rFonts w:eastAsia="Calibri"/>
          <w:color w:val="000000" w:themeColor="text1"/>
          <w:kern w:val="24"/>
          <w:sz w:val="20"/>
          <w:szCs w:val="20"/>
          <w:vertAlign w:val="superscript"/>
        </w:rPr>
        <w:t>3</w:t>
      </w:r>
      <w:r w:rsidRPr="00054535">
        <w:rPr>
          <w:rFonts w:eastAsia="Calibri"/>
          <w:color w:val="000000" w:themeColor="text1"/>
          <w:kern w:val="24"/>
          <w:sz w:val="20"/>
          <w:szCs w:val="20"/>
        </w:rPr>
        <w:t xml:space="preserve"> (</w:t>
      </w:r>
      <w:r w:rsidRPr="00054535">
        <w:rPr>
          <w:rFonts w:eastAsia="Calibri"/>
          <w:color w:val="000000" w:themeColor="text1"/>
          <w:kern w:val="24"/>
          <w:sz w:val="20"/>
          <w:szCs w:val="20"/>
          <w:lang w:val="en-US"/>
        </w:rPr>
        <w:t>V</w:t>
      </w:r>
      <w:r w:rsidRPr="00054535">
        <w:rPr>
          <w:color w:val="000000" w:themeColor="text1"/>
          <w:kern w:val="24"/>
          <w:sz w:val="20"/>
          <w:szCs w:val="20"/>
          <w:vertAlign w:val="subscript"/>
        </w:rPr>
        <w:t xml:space="preserve">12Гр </w:t>
      </w:r>
      <w:r w:rsidRPr="00054535">
        <w:rPr>
          <w:rFonts w:eastAsia="Calibri"/>
          <w:color w:val="000000" w:themeColor="text1"/>
          <w:kern w:val="24"/>
          <w:sz w:val="20"/>
          <w:szCs w:val="20"/>
        </w:rPr>
        <w:t>≤10 см</w:t>
      </w:r>
      <w:r w:rsidRPr="00054535">
        <w:rPr>
          <w:color w:val="000000" w:themeColor="text1"/>
          <w:kern w:val="24"/>
          <w:sz w:val="20"/>
          <w:szCs w:val="20"/>
          <w:vertAlign w:val="superscript"/>
        </w:rPr>
        <w:t>3</w:t>
      </w:r>
      <w:r w:rsidRPr="00054535">
        <w:rPr>
          <w:color w:val="000000" w:themeColor="text1"/>
          <w:kern w:val="24"/>
          <w:sz w:val="20"/>
          <w:szCs w:val="20"/>
        </w:rPr>
        <w:t>)</w:t>
      </w:r>
      <w:r w:rsidR="00B72DB1" w:rsidRPr="00054535">
        <w:rPr>
          <w:color w:val="000000" w:themeColor="text1"/>
          <w:kern w:val="24"/>
          <w:sz w:val="20"/>
          <w:szCs w:val="20"/>
        </w:rPr>
        <w:t xml:space="preserve">. </w:t>
      </w:r>
      <w:r w:rsidR="00AD12C8" w:rsidRPr="00054535">
        <w:rPr>
          <w:color w:val="000000" w:themeColor="text1"/>
          <w:kern w:val="24"/>
          <w:sz w:val="20"/>
          <w:szCs w:val="20"/>
        </w:rPr>
        <w:t>[6]</w:t>
      </w:r>
      <w:r w:rsidRPr="00054535">
        <w:rPr>
          <w:b/>
          <w:bCs/>
          <w:color w:val="000000" w:themeColor="text1"/>
          <w:kern w:val="24"/>
          <w:sz w:val="20"/>
          <w:szCs w:val="20"/>
        </w:rPr>
        <w:t xml:space="preserve"> </w:t>
      </w:r>
    </w:p>
    <w:p w14:paraId="5EDA0114" w14:textId="50A954CE" w:rsidR="00442D30" w:rsidRPr="00054535" w:rsidRDefault="00442D30" w:rsidP="005D5108">
      <w:pPr>
        <w:pStyle w:val="31"/>
        <w:spacing w:after="120" w:line="240" w:lineRule="auto"/>
        <w:ind w:left="720"/>
        <w:contextualSpacing w:val="0"/>
        <w:jc w:val="left"/>
        <w:rPr>
          <w:sz w:val="20"/>
          <w:szCs w:val="20"/>
        </w:rPr>
      </w:pPr>
      <w:r w:rsidRPr="00054535">
        <w:rPr>
          <w:sz w:val="20"/>
          <w:szCs w:val="20"/>
        </w:rPr>
        <w:t xml:space="preserve">Уровень убедительности рекомендаций - </w:t>
      </w:r>
      <w:r w:rsidR="00803CB3" w:rsidRPr="00054535">
        <w:rPr>
          <w:sz w:val="20"/>
          <w:szCs w:val="20"/>
          <w:lang w:val="en-US"/>
        </w:rPr>
        <w:t>A</w:t>
      </w:r>
      <w:r w:rsidRPr="00054535">
        <w:rPr>
          <w:sz w:val="20"/>
          <w:szCs w:val="20"/>
        </w:rPr>
        <w:t xml:space="preserve"> (уровень достоверности доказательств - </w:t>
      </w:r>
      <w:r w:rsidR="00803CB3" w:rsidRPr="00054535">
        <w:rPr>
          <w:sz w:val="20"/>
          <w:szCs w:val="20"/>
        </w:rPr>
        <w:t>2</w:t>
      </w:r>
      <w:r w:rsidRPr="00054535">
        <w:rPr>
          <w:sz w:val="20"/>
          <w:szCs w:val="20"/>
        </w:rPr>
        <w:t>)</w:t>
      </w:r>
    </w:p>
    <w:p w14:paraId="68747266" w14:textId="270A2AEC" w:rsidR="00571A7C" w:rsidRPr="00054535" w:rsidRDefault="00571A7C" w:rsidP="00CF1977">
      <w:pPr>
        <w:pStyle w:val="a3"/>
        <w:numPr>
          <w:ilvl w:val="0"/>
          <w:numId w:val="7"/>
        </w:numPr>
        <w:spacing w:after="120"/>
        <w:jc w:val="both"/>
        <w:rPr>
          <w:color w:val="000000" w:themeColor="text1"/>
          <w:kern w:val="24"/>
          <w:sz w:val="20"/>
          <w:szCs w:val="20"/>
        </w:rPr>
      </w:pPr>
      <w:r w:rsidRPr="00054535">
        <w:rPr>
          <w:sz w:val="20"/>
          <w:szCs w:val="20"/>
        </w:rPr>
        <w:t>≥2 см - &lt;3 см в максимальном измерении</w:t>
      </w:r>
      <w:r w:rsidRPr="00054535">
        <w:rPr>
          <w:b/>
          <w:bCs/>
          <w:sz w:val="20"/>
          <w:szCs w:val="20"/>
        </w:rPr>
        <w:t xml:space="preserve"> рекомендуется </w:t>
      </w:r>
      <w:r w:rsidRPr="00054535">
        <w:rPr>
          <w:sz w:val="20"/>
          <w:szCs w:val="20"/>
        </w:rPr>
        <w:t xml:space="preserve">СРТ в режиме радиохирургии в дозе 18Гр при условии, что </w:t>
      </w:r>
      <w:r w:rsidRPr="00054535">
        <w:rPr>
          <w:rFonts w:eastAsia="Calibri"/>
          <w:color w:val="000000" w:themeColor="text1"/>
          <w:kern w:val="24"/>
          <w:sz w:val="20"/>
          <w:szCs w:val="20"/>
          <w:lang w:val="en-US"/>
        </w:rPr>
        <w:t>V</w:t>
      </w:r>
      <w:r w:rsidRPr="00054535">
        <w:rPr>
          <w:color w:val="000000" w:themeColor="text1"/>
          <w:kern w:val="24"/>
          <w:sz w:val="20"/>
          <w:szCs w:val="20"/>
          <w:vertAlign w:val="subscript"/>
        </w:rPr>
        <w:t xml:space="preserve">12Гр </w:t>
      </w:r>
      <w:r w:rsidRPr="00054535">
        <w:rPr>
          <w:rFonts w:eastAsia="Calibri"/>
          <w:color w:val="000000" w:themeColor="text1"/>
          <w:kern w:val="24"/>
          <w:sz w:val="20"/>
          <w:szCs w:val="20"/>
        </w:rPr>
        <w:t>≤10 см</w:t>
      </w:r>
      <w:r w:rsidRPr="00054535">
        <w:rPr>
          <w:color w:val="000000" w:themeColor="text1"/>
          <w:kern w:val="24"/>
          <w:sz w:val="20"/>
          <w:szCs w:val="20"/>
          <w:vertAlign w:val="superscript"/>
        </w:rPr>
        <w:t>3</w:t>
      </w:r>
      <w:r w:rsidRPr="00054535">
        <w:rPr>
          <w:color w:val="000000" w:themeColor="text1"/>
          <w:kern w:val="24"/>
          <w:sz w:val="20"/>
          <w:szCs w:val="20"/>
        </w:rPr>
        <w:t xml:space="preserve">. В случае, если </w:t>
      </w:r>
      <w:r w:rsidRPr="00054535">
        <w:rPr>
          <w:rFonts w:eastAsia="Calibri"/>
          <w:color w:val="000000" w:themeColor="text1"/>
          <w:kern w:val="24"/>
          <w:sz w:val="20"/>
          <w:szCs w:val="20"/>
          <w:lang w:val="en-US"/>
        </w:rPr>
        <w:t>V</w:t>
      </w:r>
      <w:r w:rsidRPr="00054535">
        <w:rPr>
          <w:color w:val="000000" w:themeColor="text1"/>
          <w:kern w:val="24"/>
          <w:sz w:val="20"/>
          <w:szCs w:val="20"/>
          <w:vertAlign w:val="subscript"/>
        </w:rPr>
        <w:t xml:space="preserve">12Гр </w:t>
      </w:r>
      <w:r w:rsidRPr="00054535">
        <w:rPr>
          <w:rFonts w:eastAsia="Calibri"/>
          <w:color w:val="000000" w:themeColor="text1"/>
          <w:kern w:val="24"/>
          <w:sz w:val="20"/>
          <w:szCs w:val="20"/>
        </w:rPr>
        <w:t>&gt;10 см</w:t>
      </w:r>
      <w:r w:rsidRPr="00054535">
        <w:rPr>
          <w:color w:val="000000" w:themeColor="text1"/>
          <w:kern w:val="24"/>
          <w:sz w:val="20"/>
          <w:szCs w:val="20"/>
          <w:vertAlign w:val="superscript"/>
        </w:rPr>
        <w:t>3</w:t>
      </w:r>
      <w:r w:rsidRPr="00054535">
        <w:rPr>
          <w:color w:val="000000" w:themeColor="text1"/>
          <w:kern w:val="24"/>
          <w:sz w:val="20"/>
          <w:szCs w:val="20"/>
        </w:rPr>
        <w:t xml:space="preserve"> рекомендуется проведение СРТ в режиме </w:t>
      </w:r>
      <w:proofErr w:type="spellStart"/>
      <w:r w:rsidRPr="00054535">
        <w:rPr>
          <w:color w:val="000000" w:themeColor="text1"/>
          <w:kern w:val="24"/>
          <w:sz w:val="20"/>
          <w:szCs w:val="20"/>
        </w:rPr>
        <w:t>гипофракционирования</w:t>
      </w:r>
      <w:proofErr w:type="spellEnd"/>
      <w:r w:rsidRPr="00054535">
        <w:rPr>
          <w:color w:val="000000" w:themeColor="text1"/>
          <w:kern w:val="24"/>
          <w:sz w:val="20"/>
          <w:szCs w:val="20"/>
        </w:rPr>
        <w:t>.</w:t>
      </w:r>
      <w:r w:rsidR="00B72DB1" w:rsidRPr="00054535">
        <w:rPr>
          <w:color w:val="000000" w:themeColor="text1"/>
          <w:kern w:val="24"/>
          <w:sz w:val="20"/>
          <w:szCs w:val="20"/>
        </w:rPr>
        <w:t xml:space="preserve"> </w:t>
      </w:r>
      <w:r w:rsidR="00AD12C8" w:rsidRPr="00054535">
        <w:rPr>
          <w:color w:val="000000" w:themeColor="text1"/>
          <w:kern w:val="24"/>
          <w:sz w:val="20"/>
          <w:szCs w:val="20"/>
        </w:rPr>
        <w:t>[6]</w:t>
      </w:r>
    </w:p>
    <w:p w14:paraId="7D4973C1" w14:textId="77777777" w:rsidR="00803CB3" w:rsidRPr="00054535" w:rsidRDefault="00803CB3" w:rsidP="00212A31">
      <w:pPr>
        <w:pStyle w:val="31"/>
        <w:spacing w:after="120" w:line="240" w:lineRule="auto"/>
        <w:ind w:left="709"/>
        <w:contextualSpacing w:val="0"/>
        <w:jc w:val="left"/>
        <w:rPr>
          <w:sz w:val="20"/>
          <w:szCs w:val="20"/>
        </w:rPr>
      </w:pPr>
      <w:r w:rsidRPr="00054535">
        <w:rPr>
          <w:sz w:val="20"/>
          <w:szCs w:val="20"/>
        </w:rPr>
        <w:t xml:space="preserve">Уровень убедительности рекомендаций - </w:t>
      </w:r>
      <w:r w:rsidRPr="00054535">
        <w:rPr>
          <w:sz w:val="20"/>
          <w:szCs w:val="20"/>
          <w:lang w:val="en-US"/>
        </w:rPr>
        <w:t>A</w:t>
      </w:r>
      <w:r w:rsidRPr="00054535">
        <w:rPr>
          <w:sz w:val="20"/>
          <w:szCs w:val="20"/>
        </w:rPr>
        <w:t xml:space="preserve"> (уровень достоверности доказательств - 2)</w:t>
      </w:r>
    </w:p>
    <w:p w14:paraId="56559429" w14:textId="34600892" w:rsidR="00571A7C" w:rsidRPr="00054535" w:rsidRDefault="00571A7C" w:rsidP="00CF1977">
      <w:pPr>
        <w:pStyle w:val="a3"/>
        <w:numPr>
          <w:ilvl w:val="0"/>
          <w:numId w:val="7"/>
        </w:numPr>
        <w:spacing w:after="120"/>
        <w:jc w:val="both"/>
        <w:rPr>
          <w:color w:val="000000" w:themeColor="text1"/>
          <w:kern w:val="24"/>
          <w:sz w:val="20"/>
          <w:szCs w:val="20"/>
        </w:rPr>
      </w:pPr>
      <w:r w:rsidRPr="00054535">
        <w:rPr>
          <w:sz w:val="20"/>
          <w:szCs w:val="20"/>
        </w:rPr>
        <w:t xml:space="preserve">≥3 см - &lt;4 см в максимальном измерении </w:t>
      </w:r>
      <w:r w:rsidRPr="00054535">
        <w:rPr>
          <w:b/>
          <w:bCs/>
          <w:sz w:val="20"/>
          <w:szCs w:val="20"/>
        </w:rPr>
        <w:t>рекомендуется</w:t>
      </w:r>
      <w:r w:rsidRPr="00054535">
        <w:rPr>
          <w:sz w:val="20"/>
          <w:szCs w:val="20"/>
        </w:rPr>
        <w:t xml:space="preserve"> </w:t>
      </w:r>
      <w:r w:rsidRPr="00054535">
        <w:rPr>
          <w:color w:val="000000" w:themeColor="text1"/>
          <w:kern w:val="24"/>
          <w:sz w:val="20"/>
          <w:szCs w:val="20"/>
        </w:rPr>
        <w:t xml:space="preserve">проведение СРТ в режиме </w:t>
      </w:r>
      <w:proofErr w:type="spellStart"/>
      <w:r w:rsidRPr="00054535">
        <w:rPr>
          <w:color w:val="000000" w:themeColor="text1"/>
          <w:kern w:val="24"/>
          <w:sz w:val="20"/>
          <w:szCs w:val="20"/>
        </w:rPr>
        <w:t>гипофракционирования</w:t>
      </w:r>
      <w:proofErr w:type="spellEnd"/>
      <w:r w:rsidRPr="00054535">
        <w:rPr>
          <w:color w:val="000000" w:themeColor="text1"/>
          <w:kern w:val="24"/>
          <w:sz w:val="20"/>
          <w:szCs w:val="20"/>
        </w:rPr>
        <w:t>.</w:t>
      </w:r>
      <w:r w:rsidRPr="00054535">
        <w:rPr>
          <w:sz w:val="20"/>
          <w:szCs w:val="20"/>
        </w:rPr>
        <w:t xml:space="preserve"> Возможно проведение СРТ в режиме радиохирургии в дозе 15Гр при условии, что </w:t>
      </w:r>
      <w:r w:rsidRPr="00054535">
        <w:rPr>
          <w:rFonts w:eastAsia="Calibri"/>
          <w:color w:val="000000" w:themeColor="text1"/>
          <w:kern w:val="24"/>
          <w:sz w:val="20"/>
          <w:szCs w:val="20"/>
          <w:lang w:val="en-US"/>
        </w:rPr>
        <w:t>V</w:t>
      </w:r>
      <w:r w:rsidRPr="00054535">
        <w:rPr>
          <w:color w:val="000000" w:themeColor="text1"/>
          <w:kern w:val="24"/>
          <w:sz w:val="20"/>
          <w:szCs w:val="20"/>
          <w:vertAlign w:val="subscript"/>
        </w:rPr>
        <w:t xml:space="preserve">12Гр </w:t>
      </w:r>
      <w:r w:rsidRPr="00054535">
        <w:rPr>
          <w:rFonts w:eastAsia="Calibri"/>
          <w:color w:val="000000" w:themeColor="text1"/>
          <w:kern w:val="24"/>
          <w:sz w:val="20"/>
          <w:szCs w:val="20"/>
        </w:rPr>
        <w:t>≤10 см</w:t>
      </w:r>
      <w:r w:rsidRPr="00054535">
        <w:rPr>
          <w:color w:val="000000" w:themeColor="text1"/>
          <w:kern w:val="24"/>
          <w:sz w:val="20"/>
          <w:szCs w:val="20"/>
          <w:vertAlign w:val="superscript"/>
        </w:rPr>
        <w:t>3</w:t>
      </w:r>
      <w:r w:rsidRPr="00054535">
        <w:rPr>
          <w:color w:val="000000" w:themeColor="text1"/>
          <w:kern w:val="24"/>
          <w:sz w:val="20"/>
          <w:szCs w:val="20"/>
        </w:rPr>
        <w:t xml:space="preserve">. </w:t>
      </w:r>
      <w:r w:rsidR="00AD12C8" w:rsidRPr="00054535">
        <w:rPr>
          <w:color w:val="000000" w:themeColor="text1"/>
          <w:kern w:val="24"/>
          <w:sz w:val="20"/>
          <w:szCs w:val="20"/>
        </w:rPr>
        <w:t>[6]</w:t>
      </w:r>
    </w:p>
    <w:p w14:paraId="18B53CFD" w14:textId="7274D377" w:rsidR="00803CB3" w:rsidRPr="00054535" w:rsidRDefault="00803CB3" w:rsidP="00212A31">
      <w:pPr>
        <w:pStyle w:val="31"/>
        <w:spacing w:after="120" w:line="240" w:lineRule="auto"/>
        <w:ind w:left="709"/>
        <w:contextualSpacing w:val="0"/>
        <w:jc w:val="left"/>
        <w:rPr>
          <w:sz w:val="20"/>
          <w:szCs w:val="20"/>
        </w:rPr>
      </w:pPr>
      <w:r w:rsidRPr="00054535">
        <w:rPr>
          <w:sz w:val="20"/>
          <w:szCs w:val="20"/>
        </w:rPr>
        <w:t xml:space="preserve">Уровень убедительности рекомендаций - </w:t>
      </w:r>
      <w:r w:rsidR="00A43E19" w:rsidRPr="00054535">
        <w:rPr>
          <w:sz w:val="20"/>
          <w:szCs w:val="20"/>
        </w:rPr>
        <w:t xml:space="preserve">С </w:t>
      </w:r>
      <w:r w:rsidRPr="00054535">
        <w:rPr>
          <w:sz w:val="20"/>
          <w:szCs w:val="20"/>
        </w:rPr>
        <w:t xml:space="preserve">(уровень достоверности доказательств - </w:t>
      </w:r>
      <w:r w:rsidR="00A43E19" w:rsidRPr="00054535">
        <w:rPr>
          <w:sz w:val="20"/>
          <w:szCs w:val="20"/>
        </w:rPr>
        <w:t>5</w:t>
      </w:r>
      <w:r w:rsidRPr="00054535">
        <w:rPr>
          <w:sz w:val="20"/>
          <w:szCs w:val="20"/>
        </w:rPr>
        <w:t>)</w:t>
      </w:r>
    </w:p>
    <w:p w14:paraId="0D540380" w14:textId="4155B3EB" w:rsidR="00401AF8" w:rsidRPr="00054535" w:rsidRDefault="00401AF8">
      <w:pPr>
        <w:pStyle w:val="a3"/>
        <w:numPr>
          <w:ilvl w:val="0"/>
          <w:numId w:val="7"/>
        </w:numPr>
        <w:spacing w:after="120"/>
        <w:rPr>
          <w:color w:val="000000" w:themeColor="text1"/>
          <w:kern w:val="24"/>
          <w:sz w:val="20"/>
          <w:szCs w:val="20"/>
        </w:rPr>
      </w:pPr>
      <w:bookmarkStart w:id="69" w:name="_Hlk179534636"/>
      <w:r w:rsidRPr="00054535">
        <w:rPr>
          <w:sz w:val="20"/>
          <w:szCs w:val="20"/>
        </w:rPr>
        <w:t>≥4 см в максимальном измерении</w:t>
      </w:r>
      <w:r w:rsidRPr="00054535">
        <w:rPr>
          <w:b/>
          <w:bCs/>
          <w:sz w:val="20"/>
          <w:szCs w:val="20"/>
        </w:rPr>
        <w:t xml:space="preserve"> рекомендуется</w:t>
      </w:r>
      <w:r w:rsidRPr="00054535">
        <w:rPr>
          <w:sz w:val="20"/>
          <w:szCs w:val="20"/>
        </w:rPr>
        <w:t xml:space="preserve"> </w:t>
      </w:r>
      <w:r w:rsidRPr="00054535">
        <w:rPr>
          <w:color w:val="000000" w:themeColor="text1"/>
          <w:kern w:val="24"/>
          <w:sz w:val="20"/>
          <w:szCs w:val="20"/>
        </w:rPr>
        <w:t xml:space="preserve">проведение СРТ в режиме </w:t>
      </w:r>
      <w:proofErr w:type="spellStart"/>
      <w:r w:rsidRPr="00054535">
        <w:rPr>
          <w:color w:val="000000" w:themeColor="text1"/>
          <w:kern w:val="24"/>
          <w:sz w:val="20"/>
          <w:szCs w:val="20"/>
        </w:rPr>
        <w:t>гипофракционирования</w:t>
      </w:r>
      <w:proofErr w:type="spellEnd"/>
      <w:r w:rsidRPr="00054535">
        <w:rPr>
          <w:color w:val="000000" w:themeColor="text1"/>
          <w:kern w:val="24"/>
          <w:sz w:val="20"/>
          <w:szCs w:val="20"/>
        </w:rPr>
        <w:t>.</w:t>
      </w:r>
      <w:r w:rsidR="00AD12C8" w:rsidRPr="00054535">
        <w:rPr>
          <w:color w:val="000000" w:themeColor="text1"/>
          <w:kern w:val="24"/>
          <w:sz w:val="20"/>
          <w:szCs w:val="20"/>
        </w:rPr>
        <w:t>[6]</w:t>
      </w:r>
    </w:p>
    <w:bookmarkEnd w:id="69"/>
    <w:p w14:paraId="274D1B4C" w14:textId="11F54887" w:rsidR="00442D30" w:rsidRPr="00054535" w:rsidRDefault="00442D30" w:rsidP="005D5108">
      <w:pPr>
        <w:pStyle w:val="31"/>
        <w:spacing w:after="120" w:line="240" w:lineRule="auto"/>
        <w:ind w:left="720"/>
        <w:contextualSpacing w:val="0"/>
        <w:jc w:val="left"/>
        <w:rPr>
          <w:sz w:val="20"/>
          <w:szCs w:val="20"/>
        </w:rPr>
      </w:pPr>
      <w:r w:rsidRPr="00054535">
        <w:rPr>
          <w:sz w:val="20"/>
          <w:szCs w:val="20"/>
        </w:rPr>
        <w:t xml:space="preserve">Уровень убедительности рекомендаций </w:t>
      </w:r>
      <w:r w:rsidR="006808F4" w:rsidRPr="00054535">
        <w:rPr>
          <w:sz w:val="20"/>
          <w:szCs w:val="20"/>
        </w:rPr>
        <w:t>–</w:t>
      </w:r>
      <w:r w:rsidRPr="00054535">
        <w:rPr>
          <w:sz w:val="20"/>
          <w:szCs w:val="20"/>
        </w:rPr>
        <w:t xml:space="preserve"> </w:t>
      </w:r>
      <w:r w:rsidR="007845A9" w:rsidRPr="00054535">
        <w:rPr>
          <w:sz w:val="20"/>
          <w:szCs w:val="20"/>
        </w:rPr>
        <w:t>С</w:t>
      </w:r>
      <w:r w:rsidR="004225BA" w:rsidRPr="00054535">
        <w:rPr>
          <w:sz w:val="20"/>
          <w:szCs w:val="20"/>
        </w:rPr>
        <w:t xml:space="preserve"> </w:t>
      </w:r>
      <w:r w:rsidRPr="00054535">
        <w:rPr>
          <w:sz w:val="20"/>
          <w:szCs w:val="20"/>
        </w:rPr>
        <w:t xml:space="preserve">(уровень достоверности доказательств - </w:t>
      </w:r>
      <w:r w:rsidR="007845A9" w:rsidRPr="00054535">
        <w:rPr>
          <w:sz w:val="20"/>
          <w:szCs w:val="20"/>
        </w:rPr>
        <w:t>5</w:t>
      </w:r>
      <w:r w:rsidRPr="00054535">
        <w:rPr>
          <w:sz w:val="20"/>
          <w:szCs w:val="20"/>
        </w:rPr>
        <w:t>)</w:t>
      </w:r>
    </w:p>
    <w:p w14:paraId="30025583" w14:textId="77777777" w:rsidR="00CF1977" w:rsidRPr="00054535" w:rsidRDefault="007D3F03" w:rsidP="00CF1977">
      <w:pPr>
        <w:spacing w:after="120"/>
        <w:jc w:val="both"/>
        <w:rPr>
          <w:rFonts w:ascii="Times New Roman" w:hAnsi="Times New Roman" w:cs="Times New Roman"/>
          <w:i/>
          <w:iCs/>
          <w:color w:val="000000" w:themeColor="text1"/>
          <w:kern w:val="24"/>
          <w:sz w:val="20"/>
          <w:szCs w:val="20"/>
        </w:rPr>
      </w:pPr>
      <w:r w:rsidRPr="00054535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0"/>
          <w:szCs w:val="20"/>
        </w:rPr>
        <w:t>Комментарии:</w:t>
      </w:r>
      <w:r w:rsidR="00E7773B" w:rsidRPr="0005453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CF1977" w:rsidRPr="00054535">
        <w:rPr>
          <w:rFonts w:ascii="Times New Roman" w:hAnsi="Times New Roman" w:cs="Times New Roman"/>
          <w:i/>
          <w:iCs/>
          <w:color w:val="000000" w:themeColor="text1"/>
          <w:kern w:val="24"/>
          <w:sz w:val="20"/>
          <w:szCs w:val="20"/>
        </w:rPr>
        <w:t xml:space="preserve">СРТ в режиме </w:t>
      </w:r>
      <w:proofErr w:type="spellStart"/>
      <w:r w:rsidR="00CF1977" w:rsidRPr="00054535">
        <w:rPr>
          <w:rFonts w:ascii="Times New Roman" w:hAnsi="Times New Roman" w:cs="Times New Roman"/>
          <w:i/>
          <w:iCs/>
          <w:color w:val="000000" w:themeColor="text1"/>
          <w:kern w:val="24"/>
          <w:sz w:val="20"/>
          <w:szCs w:val="20"/>
        </w:rPr>
        <w:t>гипофракционирования</w:t>
      </w:r>
      <w:proofErr w:type="spellEnd"/>
      <w:r w:rsidR="00CF1977" w:rsidRPr="00054535">
        <w:rPr>
          <w:rFonts w:ascii="Times New Roman" w:hAnsi="Times New Roman" w:cs="Times New Roman"/>
          <w:i/>
          <w:iCs/>
          <w:color w:val="000000" w:themeColor="text1"/>
          <w:kern w:val="24"/>
          <w:sz w:val="20"/>
          <w:szCs w:val="20"/>
        </w:rPr>
        <w:t xml:space="preserve"> является оптимальной опцией у пациентов при наличии МГМ, локализованных в критических структурах мозга (зрительные тракты, ствол головного мозга и пр.).  Рекомендуемыми режимами </w:t>
      </w:r>
      <w:proofErr w:type="spellStart"/>
      <w:r w:rsidR="00CF1977" w:rsidRPr="00054535">
        <w:rPr>
          <w:rFonts w:ascii="Times New Roman" w:hAnsi="Times New Roman" w:cs="Times New Roman"/>
          <w:i/>
          <w:iCs/>
          <w:color w:val="000000" w:themeColor="text1"/>
          <w:kern w:val="24"/>
          <w:sz w:val="20"/>
          <w:szCs w:val="20"/>
        </w:rPr>
        <w:t>гипофракционирования</w:t>
      </w:r>
      <w:proofErr w:type="spellEnd"/>
      <w:r w:rsidR="00CF1977" w:rsidRPr="00054535">
        <w:rPr>
          <w:rFonts w:ascii="Times New Roman" w:hAnsi="Times New Roman" w:cs="Times New Roman"/>
          <w:i/>
          <w:iCs/>
          <w:color w:val="000000" w:themeColor="text1"/>
          <w:kern w:val="24"/>
          <w:sz w:val="20"/>
          <w:szCs w:val="20"/>
        </w:rPr>
        <w:t xml:space="preserve"> являются 3 фракции по 8Гр/9 Гр, 5 фракций по 6 Гр и 7 фракций по 5 Гр. При проведении </w:t>
      </w:r>
      <w:proofErr w:type="spellStart"/>
      <w:r w:rsidR="00CF1977" w:rsidRPr="00054535">
        <w:rPr>
          <w:rFonts w:ascii="Times New Roman" w:hAnsi="Times New Roman" w:cs="Times New Roman"/>
          <w:i/>
          <w:iCs/>
          <w:color w:val="000000" w:themeColor="text1"/>
          <w:kern w:val="24"/>
          <w:sz w:val="20"/>
          <w:szCs w:val="20"/>
        </w:rPr>
        <w:t>гипофракционирования</w:t>
      </w:r>
      <w:proofErr w:type="spellEnd"/>
      <w:r w:rsidR="00CF1977" w:rsidRPr="00054535">
        <w:rPr>
          <w:rFonts w:ascii="Times New Roman" w:hAnsi="Times New Roman" w:cs="Times New Roman"/>
          <w:i/>
          <w:iCs/>
          <w:color w:val="000000" w:themeColor="text1"/>
          <w:kern w:val="24"/>
          <w:sz w:val="20"/>
          <w:szCs w:val="20"/>
        </w:rPr>
        <w:t xml:space="preserve"> необходимо учитывать, что объем 10 см3 </w:t>
      </w:r>
      <w:r w:rsidR="00CF1977" w:rsidRPr="00054535">
        <w:rPr>
          <w:rFonts w:ascii="Times New Roman" w:eastAsia="Calibri" w:hAnsi="Times New Roman" w:cs="Times New Roman"/>
          <w:i/>
          <w:iCs/>
          <w:color w:val="000000" w:themeColor="text1"/>
          <w:kern w:val="24"/>
          <w:sz w:val="20"/>
          <w:szCs w:val="20"/>
        </w:rPr>
        <w:t xml:space="preserve">(объем облучаемого очага и </w:t>
      </w:r>
      <w:proofErr w:type="spellStart"/>
      <w:r w:rsidR="00CF1977" w:rsidRPr="00054535">
        <w:rPr>
          <w:rFonts w:ascii="Times New Roman" w:eastAsia="Calibri" w:hAnsi="Times New Roman" w:cs="Times New Roman"/>
          <w:i/>
          <w:iCs/>
          <w:color w:val="000000" w:themeColor="text1"/>
          <w:kern w:val="24"/>
          <w:sz w:val="20"/>
          <w:szCs w:val="20"/>
        </w:rPr>
        <w:t>перифокальной</w:t>
      </w:r>
      <w:proofErr w:type="spellEnd"/>
      <w:r w:rsidR="00CF1977" w:rsidRPr="00054535">
        <w:rPr>
          <w:rFonts w:ascii="Times New Roman" w:eastAsia="Calibri" w:hAnsi="Times New Roman" w:cs="Times New Roman"/>
          <w:i/>
          <w:iCs/>
          <w:color w:val="000000" w:themeColor="text1"/>
          <w:kern w:val="24"/>
          <w:sz w:val="20"/>
          <w:szCs w:val="20"/>
        </w:rPr>
        <w:t xml:space="preserve"> части нормальной ткани мозга)</w:t>
      </w:r>
      <w:r w:rsidR="00CF1977" w:rsidRPr="00054535">
        <w:rPr>
          <w:rFonts w:ascii="Times New Roman" w:hAnsi="Times New Roman" w:cs="Times New Roman"/>
          <w:i/>
          <w:iCs/>
          <w:color w:val="000000" w:themeColor="text1"/>
          <w:kern w:val="24"/>
          <w:sz w:val="20"/>
          <w:szCs w:val="20"/>
        </w:rPr>
        <w:t xml:space="preserve"> не должен быть облучен дозой выше: 19,2Гр (за 3 фракции); 23,4 Гр (за 5 фракций); 26,5 Гр (за 7 фракций)</w:t>
      </w:r>
    </w:p>
    <w:p w14:paraId="299CF872" w14:textId="1845D25A" w:rsidR="00E7773B" w:rsidRPr="00054535" w:rsidRDefault="00E7773B" w:rsidP="005D5108">
      <w:pPr>
        <w:spacing w:after="120"/>
        <w:rPr>
          <w:rFonts w:ascii="Times New Roman" w:hAnsi="Times New Roman" w:cs="Times New Roman"/>
          <w:i/>
          <w:iCs/>
          <w:color w:val="000000" w:themeColor="text1"/>
          <w:kern w:val="24"/>
          <w:sz w:val="20"/>
          <w:szCs w:val="20"/>
        </w:rPr>
      </w:pPr>
    </w:p>
    <w:p w14:paraId="288E5D12" w14:textId="2A40F0C2" w:rsidR="00571A7C" w:rsidRPr="00054535" w:rsidRDefault="00571A7C" w:rsidP="00212A31">
      <w:pPr>
        <w:spacing w:after="120"/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>У пациентов с хорошим прогнозом общей выживаемости</w:t>
      </w:r>
      <w:r w:rsidR="00401AF8" w:rsidRPr="00054535">
        <w:rPr>
          <w:rFonts w:ascii="Times New Roman" w:hAnsi="Times New Roman" w:cs="Times New Roman"/>
          <w:sz w:val="20"/>
          <w:szCs w:val="20"/>
        </w:rPr>
        <w:t xml:space="preserve"> и</w:t>
      </w:r>
      <w:r w:rsidR="00E02613" w:rsidRPr="00054535">
        <w:rPr>
          <w:rFonts w:ascii="Times New Roman" w:hAnsi="Times New Roman" w:cs="Times New Roman"/>
          <w:sz w:val="20"/>
          <w:szCs w:val="20"/>
        </w:rPr>
        <w:t xml:space="preserve"> наличием</w:t>
      </w:r>
      <w:r w:rsidR="00401AF8" w:rsidRPr="00054535">
        <w:rPr>
          <w:rFonts w:ascii="Times New Roman" w:hAnsi="Times New Roman" w:cs="Times New Roman"/>
          <w:sz w:val="20"/>
          <w:szCs w:val="20"/>
        </w:rPr>
        <w:t>:</w:t>
      </w:r>
    </w:p>
    <w:p w14:paraId="1F85BF22" w14:textId="79E39F23" w:rsidR="00571A7C" w:rsidRPr="00054535" w:rsidRDefault="00E02613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/>
        <w:rPr>
          <w:sz w:val="20"/>
          <w:szCs w:val="20"/>
        </w:rPr>
      </w:pPr>
      <w:r w:rsidRPr="00054535">
        <w:rPr>
          <w:sz w:val="20"/>
          <w:szCs w:val="20"/>
        </w:rPr>
        <w:t>≤</w:t>
      </w:r>
      <w:r w:rsidR="00571A7C" w:rsidRPr="00054535">
        <w:rPr>
          <w:sz w:val="20"/>
          <w:szCs w:val="20"/>
        </w:rPr>
        <w:t xml:space="preserve">4 первично выявленных МГМ мозг </w:t>
      </w:r>
      <w:r w:rsidR="00571A7C" w:rsidRPr="00054535">
        <w:rPr>
          <w:b/>
          <w:bCs/>
          <w:sz w:val="20"/>
          <w:szCs w:val="20"/>
        </w:rPr>
        <w:t>рекомендуется</w:t>
      </w:r>
      <w:r w:rsidR="00571A7C" w:rsidRPr="00054535">
        <w:rPr>
          <w:sz w:val="20"/>
          <w:szCs w:val="20"/>
        </w:rPr>
        <w:t xml:space="preserve"> проведение СРТ в режиме радиохирургии или </w:t>
      </w:r>
      <w:proofErr w:type="spellStart"/>
      <w:r w:rsidR="00CB4768" w:rsidRPr="00054535">
        <w:rPr>
          <w:sz w:val="20"/>
          <w:szCs w:val="20"/>
        </w:rPr>
        <w:t>гипофракционирования</w:t>
      </w:r>
      <w:proofErr w:type="spellEnd"/>
      <w:r w:rsidR="00990D49" w:rsidRPr="00054535">
        <w:rPr>
          <w:sz w:val="20"/>
          <w:szCs w:val="20"/>
        </w:rPr>
        <w:t xml:space="preserve">. </w:t>
      </w:r>
      <w:r w:rsidR="00CF6B32" w:rsidRPr="00054535">
        <w:rPr>
          <w:sz w:val="20"/>
          <w:szCs w:val="20"/>
        </w:rPr>
        <w:t>[6; 19]</w:t>
      </w:r>
    </w:p>
    <w:p w14:paraId="0CEF4326" w14:textId="48FC2FC5" w:rsidR="00442D30" w:rsidRPr="00054535" w:rsidRDefault="00442D30" w:rsidP="009626D6">
      <w:pPr>
        <w:pStyle w:val="31"/>
        <w:spacing w:after="120" w:line="240" w:lineRule="auto"/>
        <w:ind w:left="720"/>
        <w:contextualSpacing w:val="0"/>
        <w:jc w:val="left"/>
        <w:rPr>
          <w:sz w:val="20"/>
          <w:szCs w:val="20"/>
        </w:rPr>
      </w:pPr>
      <w:r w:rsidRPr="00054535">
        <w:rPr>
          <w:sz w:val="20"/>
          <w:szCs w:val="20"/>
        </w:rPr>
        <w:t xml:space="preserve">Уровень убедительности рекомендаций - </w:t>
      </w:r>
      <w:r w:rsidR="00027A3F" w:rsidRPr="00054535">
        <w:rPr>
          <w:sz w:val="20"/>
          <w:szCs w:val="20"/>
        </w:rPr>
        <w:t>С</w:t>
      </w:r>
      <w:r w:rsidRPr="00054535">
        <w:rPr>
          <w:sz w:val="20"/>
          <w:szCs w:val="20"/>
        </w:rPr>
        <w:t xml:space="preserve"> (уровень достоверности доказательств - </w:t>
      </w:r>
      <w:r w:rsidR="00027A3F" w:rsidRPr="00054535">
        <w:rPr>
          <w:sz w:val="20"/>
          <w:szCs w:val="20"/>
        </w:rPr>
        <w:t>5</w:t>
      </w:r>
      <w:r w:rsidRPr="00054535">
        <w:rPr>
          <w:sz w:val="20"/>
          <w:szCs w:val="20"/>
        </w:rPr>
        <w:t>)</w:t>
      </w:r>
    </w:p>
    <w:p w14:paraId="69023DF6" w14:textId="72949C89" w:rsidR="00571A7C" w:rsidRPr="00054535" w:rsidRDefault="00571A7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/>
        <w:rPr>
          <w:sz w:val="20"/>
          <w:szCs w:val="20"/>
        </w:rPr>
      </w:pPr>
      <w:r w:rsidRPr="00054535">
        <w:rPr>
          <w:sz w:val="20"/>
          <w:szCs w:val="20"/>
        </w:rPr>
        <w:lastRenderedPageBreak/>
        <w:t>от 5 до 10 первично выявленных МГМ мозг</w:t>
      </w:r>
      <w:r w:rsidRPr="00054535">
        <w:rPr>
          <w:b/>
          <w:bCs/>
          <w:sz w:val="20"/>
          <w:szCs w:val="20"/>
        </w:rPr>
        <w:t xml:space="preserve"> рекомендуется</w:t>
      </w:r>
      <w:r w:rsidRPr="00054535">
        <w:rPr>
          <w:sz w:val="20"/>
          <w:szCs w:val="20"/>
        </w:rPr>
        <w:t xml:space="preserve"> проведение СРТ в режиме радиохирургии</w:t>
      </w:r>
      <w:r w:rsidR="00CB4768" w:rsidRPr="00054535">
        <w:rPr>
          <w:sz w:val="20"/>
          <w:szCs w:val="20"/>
        </w:rPr>
        <w:t>/</w:t>
      </w:r>
      <w:proofErr w:type="spellStart"/>
      <w:r w:rsidR="00CB4768" w:rsidRPr="00054535">
        <w:rPr>
          <w:sz w:val="20"/>
          <w:szCs w:val="20"/>
        </w:rPr>
        <w:t>гипофракционирования</w:t>
      </w:r>
      <w:proofErr w:type="spellEnd"/>
      <w:r w:rsidR="00CB4768" w:rsidRPr="00054535">
        <w:rPr>
          <w:sz w:val="20"/>
          <w:szCs w:val="20"/>
        </w:rPr>
        <w:t xml:space="preserve"> </w:t>
      </w:r>
      <w:proofErr w:type="gramStart"/>
      <w:r w:rsidRPr="00054535">
        <w:rPr>
          <w:sz w:val="20"/>
          <w:szCs w:val="20"/>
        </w:rPr>
        <w:t>или</w:t>
      </w:r>
      <w:r w:rsidR="00D17A0B" w:rsidRPr="00054535">
        <w:rPr>
          <w:sz w:val="20"/>
          <w:szCs w:val="20"/>
        </w:rPr>
        <w:t xml:space="preserve"> </w:t>
      </w:r>
      <w:r w:rsidRPr="00054535">
        <w:rPr>
          <w:sz w:val="20"/>
          <w:szCs w:val="20"/>
        </w:rPr>
        <w:t xml:space="preserve"> ОВГМ</w:t>
      </w:r>
      <w:proofErr w:type="gramEnd"/>
      <w:r w:rsidRPr="00054535">
        <w:rPr>
          <w:sz w:val="20"/>
          <w:szCs w:val="20"/>
        </w:rPr>
        <w:t xml:space="preserve">. </w:t>
      </w:r>
      <w:r w:rsidR="00CF6B32" w:rsidRPr="00054535">
        <w:rPr>
          <w:sz w:val="20"/>
          <w:szCs w:val="20"/>
        </w:rPr>
        <w:t>[6; 19]</w:t>
      </w:r>
    </w:p>
    <w:p w14:paraId="133E5828" w14:textId="22B53990" w:rsidR="00442D30" w:rsidRPr="00054535" w:rsidRDefault="00442D30" w:rsidP="009626D6">
      <w:pPr>
        <w:pStyle w:val="31"/>
        <w:spacing w:after="120" w:line="240" w:lineRule="auto"/>
        <w:ind w:left="720"/>
        <w:contextualSpacing w:val="0"/>
        <w:jc w:val="left"/>
        <w:rPr>
          <w:sz w:val="20"/>
          <w:szCs w:val="20"/>
        </w:rPr>
      </w:pPr>
      <w:r w:rsidRPr="00054535">
        <w:rPr>
          <w:sz w:val="20"/>
          <w:szCs w:val="20"/>
        </w:rPr>
        <w:t xml:space="preserve">Уровень убедительности рекомендаций - </w:t>
      </w:r>
      <w:r w:rsidR="00027A3F" w:rsidRPr="00054535">
        <w:rPr>
          <w:sz w:val="20"/>
          <w:szCs w:val="20"/>
        </w:rPr>
        <w:t>С</w:t>
      </w:r>
      <w:r w:rsidRPr="00054535">
        <w:rPr>
          <w:sz w:val="20"/>
          <w:szCs w:val="20"/>
        </w:rPr>
        <w:t xml:space="preserve"> (уровень достоверности доказательств - </w:t>
      </w:r>
      <w:r w:rsidR="00027A3F" w:rsidRPr="00054535">
        <w:rPr>
          <w:sz w:val="20"/>
          <w:szCs w:val="20"/>
        </w:rPr>
        <w:t>5</w:t>
      </w:r>
      <w:r w:rsidRPr="00054535">
        <w:rPr>
          <w:sz w:val="20"/>
          <w:szCs w:val="20"/>
        </w:rPr>
        <w:t>)</w:t>
      </w:r>
    </w:p>
    <w:p w14:paraId="2C5E70DF" w14:textId="63EB06D1" w:rsidR="005950A3" w:rsidRPr="00054535" w:rsidRDefault="005950A3">
      <w:pPr>
        <w:pStyle w:val="1"/>
        <w:numPr>
          <w:ilvl w:val="0"/>
          <w:numId w:val="7"/>
        </w:numPr>
        <w:spacing w:before="0" w:after="120" w:line="240" w:lineRule="auto"/>
        <w:rPr>
          <w:sz w:val="20"/>
          <w:szCs w:val="20"/>
          <w:shd w:val="clear" w:color="auto" w:fill="FFFFFF"/>
        </w:rPr>
      </w:pPr>
      <w:bookmarkStart w:id="70" w:name="_Hlk179535196"/>
      <w:r w:rsidRPr="00054535">
        <w:rPr>
          <w:sz w:val="20"/>
          <w:szCs w:val="20"/>
          <w:shd w:val="clear" w:color="auto" w:fill="FFFFFF"/>
        </w:rPr>
        <w:t xml:space="preserve">множественного, диссеминированного </w:t>
      </w:r>
      <w:r w:rsidR="007D3E2F" w:rsidRPr="00054535">
        <w:rPr>
          <w:sz w:val="20"/>
          <w:szCs w:val="20"/>
          <w:shd w:val="clear" w:color="auto" w:fill="FFFFFF"/>
        </w:rPr>
        <w:t xml:space="preserve">метастатического </w:t>
      </w:r>
      <w:r w:rsidRPr="00054535">
        <w:rPr>
          <w:sz w:val="20"/>
          <w:szCs w:val="20"/>
          <w:shd w:val="clear" w:color="auto" w:fill="FFFFFF"/>
        </w:rPr>
        <w:t xml:space="preserve">поражения головного мозга </w:t>
      </w:r>
      <w:r w:rsidRPr="00054535">
        <w:rPr>
          <w:b/>
          <w:bCs/>
          <w:sz w:val="20"/>
          <w:szCs w:val="20"/>
          <w:shd w:val="clear" w:color="auto" w:fill="FFFFFF"/>
        </w:rPr>
        <w:t xml:space="preserve">рекомендуется </w:t>
      </w:r>
      <w:r w:rsidRPr="00054535">
        <w:rPr>
          <w:sz w:val="20"/>
          <w:szCs w:val="20"/>
          <w:shd w:val="clear" w:color="auto" w:fill="FFFFFF"/>
        </w:rPr>
        <w:t>проведение ОВГМ.</w:t>
      </w:r>
      <w:r w:rsidR="00AB789B" w:rsidRPr="00054535">
        <w:rPr>
          <w:sz w:val="20"/>
          <w:szCs w:val="20"/>
          <w:shd w:val="clear" w:color="auto" w:fill="FFFFFF"/>
        </w:rPr>
        <w:t xml:space="preserve"> </w:t>
      </w:r>
      <w:r w:rsidR="00AD12C8" w:rsidRPr="00054535">
        <w:rPr>
          <w:sz w:val="20"/>
          <w:szCs w:val="20"/>
          <w:shd w:val="clear" w:color="auto" w:fill="FFFFFF"/>
        </w:rPr>
        <w:t>[</w:t>
      </w:r>
      <w:r w:rsidR="00446311" w:rsidRPr="00054535">
        <w:rPr>
          <w:sz w:val="20"/>
          <w:szCs w:val="20"/>
          <w:shd w:val="clear" w:color="auto" w:fill="FFFFFF"/>
        </w:rPr>
        <w:t>28</w:t>
      </w:r>
      <w:r w:rsidR="00AD12C8" w:rsidRPr="00054535">
        <w:rPr>
          <w:sz w:val="20"/>
          <w:szCs w:val="20"/>
          <w:shd w:val="clear" w:color="auto" w:fill="FFFFFF"/>
        </w:rPr>
        <w:t>]</w:t>
      </w:r>
    </w:p>
    <w:bookmarkEnd w:id="70"/>
    <w:p w14:paraId="4DF66019" w14:textId="1D24CB4B" w:rsidR="00442D30" w:rsidRPr="00054535" w:rsidRDefault="00442D30" w:rsidP="009626D6">
      <w:pPr>
        <w:pStyle w:val="1"/>
        <w:numPr>
          <w:ilvl w:val="0"/>
          <w:numId w:val="0"/>
        </w:numPr>
        <w:spacing w:before="0" w:after="120" w:line="240" w:lineRule="auto"/>
        <w:ind w:left="720"/>
        <w:rPr>
          <w:b/>
          <w:bCs/>
          <w:sz w:val="20"/>
          <w:szCs w:val="20"/>
          <w:shd w:val="clear" w:color="auto" w:fill="FFFFFF"/>
        </w:rPr>
      </w:pPr>
      <w:r w:rsidRPr="00054535">
        <w:rPr>
          <w:b/>
          <w:bCs/>
          <w:sz w:val="20"/>
          <w:szCs w:val="20"/>
        </w:rPr>
        <w:t xml:space="preserve">Уровень убедительности рекомендаций - </w:t>
      </w:r>
      <w:r w:rsidR="00842CD4" w:rsidRPr="00054535">
        <w:rPr>
          <w:b/>
          <w:bCs/>
          <w:sz w:val="20"/>
          <w:szCs w:val="20"/>
        </w:rPr>
        <w:t xml:space="preserve">С </w:t>
      </w:r>
      <w:r w:rsidRPr="00054535">
        <w:rPr>
          <w:b/>
          <w:bCs/>
          <w:sz w:val="20"/>
          <w:szCs w:val="20"/>
        </w:rPr>
        <w:t xml:space="preserve">(уровень достоверности доказательств - </w:t>
      </w:r>
      <w:r w:rsidR="00842CD4" w:rsidRPr="00054535">
        <w:rPr>
          <w:b/>
          <w:bCs/>
          <w:sz w:val="20"/>
          <w:szCs w:val="20"/>
        </w:rPr>
        <w:t>5</w:t>
      </w:r>
      <w:r w:rsidRPr="00054535">
        <w:rPr>
          <w:b/>
          <w:bCs/>
          <w:sz w:val="20"/>
          <w:szCs w:val="20"/>
        </w:rPr>
        <w:t>)</w:t>
      </w:r>
    </w:p>
    <w:p w14:paraId="7A14E208" w14:textId="70150212" w:rsidR="00E75E26" w:rsidRPr="00054535" w:rsidRDefault="00E75E26" w:rsidP="002D604B">
      <w:pPr>
        <w:pStyle w:val="1"/>
        <w:numPr>
          <w:ilvl w:val="0"/>
          <w:numId w:val="0"/>
        </w:numPr>
        <w:spacing w:before="0" w:after="120" w:line="240" w:lineRule="auto"/>
        <w:rPr>
          <w:i/>
          <w:iCs/>
          <w:sz w:val="20"/>
          <w:szCs w:val="20"/>
        </w:rPr>
      </w:pPr>
      <w:r w:rsidRPr="00054535">
        <w:rPr>
          <w:b/>
          <w:i/>
          <w:sz w:val="20"/>
          <w:szCs w:val="20"/>
        </w:rPr>
        <w:t>Комментарии:</w:t>
      </w:r>
      <w:r w:rsidRPr="00054535">
        <w:rPr>
          <w:i/>
          <w:sz w:val="20"/>
          <w:szCs w:val="20"/>
        </w:rPr>
        <w:t xml:space="preserve"> хороший прогноз общей выживаемости определяется наличием у пациентов: индекса </w:t>
      </w:r>
      <w:proofErr w:type="spellStart"/>
      <w:r w:rsidRPr="00054535">
        <w:rPr>
          <w:i/>
          <w:sz w:val="20"/>
          <w:szCs w:val="20"/>
        </w:rPr>
        <w:t>Карновского</w:t>
      </w:r>
      <w:proofErr w:type="spellEnd"/>
      <w:r w:rsidRPr="00054535">
        <w:rPr>
          <w:i/>
          <w:sz w:val="20"/>
          <w:szCs w:val="20"/>
        </w:rPr>
        <w:t xml:space="preserve"> ≥80 (или ECOG </w:t>
      </w:r>
      <w:r w:rsidR="005A7F16" w:rsidRPr="00054535">
        <w:rPr>
          <w:i/>
          <w:sz w:val="20"/>
          <w:szCs w:val="20"/>
        </w:rPr>
        <w:t>0–1</w:t>
      </w:r>
      <w:r w:rsidRPr="00054535">
        <w:rPr>
          <w:i/>
          <w:sz w:val="20"/>
          <w:szCs w:val="20"/>
        </w:rPr>
        <w:t>), сумм</w:t>
      </w:r>
      <w:r w:rsidR="00F91C62" w:rsidRPr="00054535">
        <w:rPr>
          <w:i/>
          <w:sz w:val="20"/>
          <w:szCs w:val="20"/>
        </w:rPr>
        <w:t>ой</w:t>
      </w:r>
      <w:r w:rsidRPr="00054535">
        <w:rPr>
          <w:i/>
          <w:sz w:val="20"/>
          <w:szCs w:val="20"/>
        </w:rPr>
        <w:t xml:space="preserve"> баллов по диагноз-адаптированной шкале </w:t>
      </w:r>
      <w:r w:rsidRPr="00054535">
        <w:rPr>
          <w:i/>
          <w:sz w:val="20"/>
          <w:szCs w:val="20"/>
          <w:lang w:val="en-US"/>
        </w:rPr>
        <w:t>GPA</w:t>
      </w:r>
      <w:r w:rsidRPr="00054535">
        <w:rPr>
          <w:i/>
          <w:sz w:val="20"/>
          <w:szCs w:val="20"/>
        </w:rPr>
        <w:t xml:space="preserve"> </w:t>
      </w:r>
      <w:r w:rsidR="008E0CCD" w:rsidRPr="00054535">
        <w:rPr>
          <w:i/>
          <w:sz w:val="20"/>
          <w:szCs w:val="20"/>
        </w:rPr>
        <w:t xml:space="preserve">- </w:t>
      </w:r>
      <w:r w:rsidR="00A61ADF" w:rsidRPr="00054535">
        <w:rPr>
          <w:i/>
          <w:sz w:val="20"/>
          <w:szCs w:val="20"/>
        </w:rPr>
        <w:t>2,5–4</w:t>
      </w:r>
      <w:r w:rsidRPr="00054535">
        <w:rPr>
          <w:i/>
          <w:sz w:val="20"/>
          <w:szCs w:val="20"/>
        </w:rPr>
        <w:t xml:space="preserve">, </w:t>
      </w:r>
      <w:r w:rsidR="00C72335" w:rsidRPr="00054535">
        <w:rPr>
          <w:i/>
          <w:sz w:val="20"/>
          <w:szCs w:val="20"/>
        </w:rPr>
        <w:t xml:space="preserve">с </w:t>
      </w:r>
      <w:r w:rsidRPr="00054535">
        <w:rPr>
          <w:i/>
          <w:sz w:val="20"/>
          <w:szCs w:val="20"/>
        </w:rPr>
        <w:t xml:space="preserve">отсутствием или </w:t>
      </w:r>
      <w:r w:rsidR="008E0CCD" w:rsidRPr="00054535">
        <w:rPr>
          <w:i/>
          <w:sz w:val="20"/>
          <w:szCs w:val="20"/>
        </w:rPr>
        <w:t xml:space="preserve">лекарственной стабилизацией </w:t>
      </w:r>
      <w:r w:rsidRPr="00054535">
        <w:rPr>
          <w:i/>
          <w:sz w:val="20"/>
          <w:szCs w:val="20"/>
        </w:rPr>
        <w:t>экстракраниальных метастазов и наличием резервов системного противоопухолевого лечения.</w:t>
      </w:r>
      <w:r w:rsidRPr="00054535">
        <w:rPr>
          <w:i/>
          <w:iCs/>
          <w:sz w:val="20"/>
          <w:szCs w:val="20"/>
        </w:rPr>
        <w:t xml:space="preserve"> </w:t>
      </w:r>
    </w:p>
    <w:p w14:paraId="3FB93776" w14:textId="7E431406" w:rsidR="00E75E26" w:rsidRPr="00054535" w:rsidRDefault="00E75E26" w:rsidP="002D604B">
      <w:pPr>
        <w:spacing w:after="1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54535">
        <w:rPr>
          <w:rFonts w:ascii="Times New Roman" w:hAnsi="Times New Roman" w:cs="Times New Roman"/>
          <w:i/>
          <w:iCs/>
          <w:sz w:val="20"/>
          <w:szCs w:val="20"/>
        </w:rPr>
        <w:t xml:space="preserve">Стандартным режимом фракционирования ОВГМ является СОД 30 Гр, РОД 3 Гр (10 фракций) или СОД 37,5 РОД 2,5 (15 фракций). Увеличение РОД, при ОВГМ, более 3 Гр приводит к увеличению частоты </w:t>
      </w:r>
      <w:proofErr w:type="spellStart"/>
      <w:r w:rsidRPr="00054535">
        <w:rPr>
          <w:rFonts w:ascii="Times New Roman" w:hAnsi="Times New Roman" w:cs="Times New Roman"/>
          <w:i/>
          <w:iCs/>
          <w:sz w:val="20"/>
          <w:szCs w:val="20"/>
        </w:rPr>
        <w:t>нейрокогнитивных</w:t>
      </w:r>
      <w:proofErr w:type="spellEnd"/>
      <w:r w:rsidRPr="00054535">
        <w:rPr>
          <w:rFonts w:ascii="Times New Roman" w:hAnsi="Times New Roman" w:cs="Times New Roman"/>
          <w:i/>
          <w:iCs/>
          <w:sz w:val="20"/>
          <w:szCs w:val="20"/>
        </w:rPr>
        <w:t xml:space="preserve"> расстройств и не улучшает результаты лечения. Пожилой возраст и повышение разовой дозы ОВГМ являются наиболее значимыми прогностическими факторами нарушения когнитивных функций после проведения ОВГМ.</w:t>
      </w:r>
    </w:p>
    <w:p w14:paraId="009A87F5" w14:textId="31653A5B" w:rsidR="006122C6" w:rsidRPr="00054535" w:rsidRDefault="00E75E26" w:rsidP="002D604B">
      <w:pPr>
        <w:spacing w:after="12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054535">
        <w:rPr>
          <w:rFonts w:ascii="Times New Roman" w:hAnsi="Times New Roman" w:cs="Times New Roman"/>
          <w:bCs/>
          <w:i/>
          <w:sz w:val="20"/>
          <w:szCs w:val="20"/>
        </w:rPr>
        <w:t>В отдельных клинических ситуациях у пациентов множественными МГМ (5 и более очагов), с хорошим прогнозом общей выживаемости</w:t>
      </w:r>
      <w:r w:rsidR="006122C6" w:rsidRPr="00054535">
        <w:rPr>
          <w:rFonts w:ascii="Times New Roman" w:hAnsi="Times New Roman" w:cs="Times New Roman"/>
          <w:bCs/>
          <w:i/>
          <w:sz w:val="20"/>
          <w:szCs w:val="20"/>
        </w:rPr>
        <w:t xml:space="preserve">, отсутствием или стабилизацией экстракраниальных метастазов </w:t>
      </w:r>
      <w:r w:rsidRPr="00054535">
        <w:rPr>
          <w:rFonts w:ascii="Times New Roman" w:hAnsi="Times New Roman" w:cs="Times New Roman"/>
          <w:bCs/>
          <w:i/>
          <w:sz w:val="20"/>
          <w:szCs w:val="20"/>
        </w:rPr>
        <w:t>и наличие</w:t>
      </w:r>
      <w:r w:rsidR="006122C6" w:rsidRPr="00054535">
        <w:rPr>
          <w:rFonts w:ascii="Times New Roman" w:hAnsi="Times New Roman" w:cs="Times New Roman"/>
          <w:bCs/>
          <w:i/>
          <w:sz w:val="20"/>
          <w:szCs w:val="20"/>
        </w:rPr>
        <w:t>м</w:t>
      </w:r>
      <w:r w:rsidRPr="00054535">
        <w:rPr>
          <w:rFonts w:ascii="Times New Roman" w:hAnsi="Times New Roman" w:cs="Times New Roman"/>
          <w:bCs/>
          <w:i/>
          <w:sz w:val="20"/>
          <w:szCs w:val="20"/>
        </w:rPr>
        <w:t xml:space="preserve"> резервов лекарственной противоопухолевой терапии), возможно проведение стереотаксической радиотерапии в </w:t>
      </w:r>
      <w:r w:rsidR="006122C6" w:rsidRPr="00054535">
        <w:rPr>
          <w:rFonts w:ascii="Times New Roman" w:hAnsi="Times New Roman" w:cs="Times New Roman"/>
          <w:bCs/>
          <w:i/>
          <w:sz w:val="20"/>
          <w:szCs w:val="20"/>
        </w:rPr>
        <w:t xml:space="preserve">режиме радиохирургии или </w:t>
      </w:r>
      <w:proofErr w:type="spellStart"/>
      <w:r w:rsidR="006122C6" w:rsidRPr="00054535">
        <w:rPr>
          <w:rFonts w:ascii="Times New Roman" w:hAnsi="Times New Roman" w:cs="Times New Roman"/>
          <w:bCs/>
          <w:i/>
          <w:sz w:val="20"/>
          <w:szCs w:val="20"/>
        </w:rPr>
        <w:t>гипофракционирования</w:t>
      </w:r>
      <w:proofErr w:type="spellEnd"/>
      <w:r w:rsidR="006122C6" w:rsidRPr="00054535">
        <w:rPr>
          <w:rFonts w:ascii="Times New Roman" w:hAnsi="Times New Roman" w:cs="Times New Roman"/>
          <w:bCs/>
          <w:i/>
          <w:sz w:val="20"/>
          <w:szCs w:val="20"/>
        </w:rPr>
        <w:t xml:space="preserve"> в самостоятельном варианте лечения.</w:t>
      </w:r>
    </w:p>
    <w:p w14:paraId="52E1A06F" w14:textId="2321FBE5" w:rsidR="003057F2" w:rsidRPr="00054535" w:rsidRDefault="003057F2" w:rsidP="009626D6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 xml:space="preserve">У пациентов с МГМ с хорошим прогнозом общей выживаемости </w:t>
      </w:r>
      <w:r w:rsidR="005544B6" w:rsidRPr="00054535">
        <w:rPr>
          <w:rFonts w:ascii="Times New Roman" w:hAnsi="Times New Roman" w:cs="Times New Roman"/>
          <w:sz w:val="20"/>
          <w:szCs w:val="20"/>
        </w:rPr>
        <w:t xml:space="preserve">при проведении </w:t>
      </w:r>
      <w:r w:rsidRPr="00054535">
        <w:rPr>
          <w:rFonts w:ascii="Times New Roman" w:hAnsi="Times New Roman" w:cs="Times New Roman"/>
          <w:sz w:val="20"/>
          <w:szCs w:val="20"/>
        </w:rPr>
        <w:t>нейрохирургического лечения:</w:t>
      </w:r>
    </w:p>
    <w:p w14:paraId="34D4B5F1" w14:textId="2201C734" w:rsidR="003057F2" w:rsidRPr="00054535" w:rsidRDefault="003057F2" w:rsidP="008D73E4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sz w:val="20"/>
          <w:szCs w:val="20"/>
        </w:rPr>
      </w:pPr>
      <w:r w:rsidRPr="00054535">
        <w:rPr>
          <w:b/>
          <w:bCs/>
          <w:sz w:val="20"/>
          <w:szCs w:val="20"/>
        </w:rPr>
        <w:t xml:space="preserve">рекомендуется </w:t>
      </w:r>
      <w:r w:rsidRPr="00054535">
        <w:rPr>
          <w:sz w:val="20"/>
          <w:szCs w:val="20"/>
        </w:rPr>
        <w:t xml:space="preserve">проведение </w:t>
      </w:r>
      <w:r w:rsidR="005544B6" w:rsidRPr="00054535">
        <w:rPr>
          <w:sz w:val="20"/>
          <w:szCs w:val="20"/>
        </w:rPr>
        <w:t>предоперационной радиохирургии удаляемого очага</w:t>
      </w:r>
      <w:r w:rsidR="008A0D92" w:rsidRPr="00054535">
        <w:rPr>
          <w:sz w:val="20"/>
          <w:szCs w:val="20"/>
        </w:rPr>
        <w:t xml:space="preserve"> или</w:t>
      </w:r>
      <w:r w:rsidR="005544B6" w:rsidRPr="00054535">
        <w:rPr>
          <w:sz w:val="20"/>
          <w:szCs w:val="20"/>
        </w:rPr>
        <w:t xml:space="preserve"> проведение </w:t>
      </w:r>
      <w:r w:rsidRPr="00054535">
        <w:rPr>
          <w:sz w:val="20"/>
          <w:szCs w:val="20"/>
        </w:rPr>
        <w:t>послеоперационной стереотаксической радиотерапии</w:t>
      </w:r>
      <w:r w:rsidR="005544B6" w:rsidRPr="00054535">
        <w:rPr>
          <w:sz w:val="20"/>
          <w:szCs w:val="20"/>
        </w:rPr>
        <w:t xml:space="preserve"> в режиме радиохирургии</w:t>
      </w:r>
      <w:r w:rsidR="009B68F6" w:rsidRPr="00054535">
        <w:rPr>
          <w:sz w:val="20"/>
          <w:szCs w:val="20"/>
        </w:rPr>
        <w:t>/</w:t>
      </w:r>
      <w:proofErr w:type="spellStart"/>
      <w:r w:rsidR="000A1D0B" w:rsidRPr="00054535">
        <w:rPr>
          <w:sz w:val="20"/>
          <w:szCs w:val="20"/>
        </w:rPr>
        <w:t>гипофракционирования</w:t>
      </w:r>
      <w:proofErr w:type="spellEnd"/>
      <w:r w:rsidR="000A1D0B" w:rsidRPr="00054535">
        <w:rPr>
          <w:sz w:val="20"/>
          <w:szCs w:val="20"/>
        </w:rPr>
        <w:t xml:space="preserve"> ложа</w:t>
      </w:r>
      <w:r w:rsidR="005544B6" w:rsidRPr="00054535">
        <w:rPr>
          <w:sz w:val="20"/>
          <w:szCs w:val="20"/>
        </w:rPr>
        <w:t xml:space="preserve"> удаленного метастатического очага</w:t>
      </w:r>
      <w:r w:rsidR="000D1DA1" w:rsidRPr="00054535">
        <w:rPr>
          <w:sz w:val="20"/>
          <w:szCs w:val="20"/>
        </w:rPr>
        <w:t xml:space="preserve">. </w:t>
      </w:r>
      <w:r w:rsidR="00AD12C8" w:rsidRPr="00054535">
        <w:rPr>
          <w:sz w:val="20"/>
          <w:szCs w:val="20"/>
        </w:rPr>
        <w:t>[6]</w:t>
      </w:r>
      <w:r w:rsidRPr="00054535">
        <w:rPr>
          <w:sz w:val="20"/>
          <w:szCs w:val="20"/>
        </w:rPr>
        <w:t xml:space="preserve"> </w:t>
      </w:r>
    </w:p>
    <w:p w14:paraId="1A607060" w14:textId="11144453" w:rsidR="009B68F6" w:rsidRPr="00054535" w:rsidRDefault="009B68F6" w:rsidP="009626D6">
      <w:pPr>
        <w:pStyle w:val="1"/>
        <w:numPr>
          <w:ilvl w:val="0"/>
          <w:numId w:val="0"/>
        </w:numPr>
        <w:spacing w:before="0" w:after="120" w:line="240" w:lineRule="auto"/>
        <w:ind w:left="720"/>
        <w:rPr>
          <w:b/>
          <w:bCs/>
          <w:sz w:val="20"/>
          <w:szCs w:val="20"/>
          <w:shd w:val="clear" w:color="auto" w:fill="FFFFFF"/>
        </w:rPr>
      </w:pPr>
      <w:r w:rsidRPr="00054535">
        <w:rPr>
          <w:b/>
          <w:bCs/>
          <w:sz w:val="20"/>
          <w:szCs w:val="20"/>
        </w:rPr>
        <w:t xml:space="preserve">Уровень убедительности рекомендаций - </w:t>
      </w:r>
      <w:r w:rsidR="00842CD4" w:rsidRPr="00054535">
        <w:rPr>
          <w:b/>
          <w:bCs/>
          <w:sz w:val="20"/>
          <w:szCs w:val="20"/>
        </w:rPr>
        <w:t xml:space="preserve">С </w:t>
      </w:r>
      <w:r w:rsidRPr="00054535">
        <w:rPr>
          <w:b/>
          <w:bCs/>
          <w:sz w:val="20"/>
          <w:szCs w:val="20"/>
        </w:rPr>
        <w:t xml:space="preserve">(уровень достоверности доказательств - </w:t>
      </w:r>
      <w:r w:rsidR="00842CD4" w:rsidRPr="00054535">
        <w:rPr>
          <w:b/>
          <w:bCs/>
          <w:sz w:val="20"/>
          <w:szCs w:val="20"/>
        </w:rPr>
        <w:t>5</w:t>
      </w:r>
      <w:r w:rsidRPr="00054535">
        <w:rPr>
          <w:b/>
          <w:bCs/>
          <w:sz w:val="20"/>
          <w:szCs w:val="20"/>
        </w:rPr>
        <w:t>)</w:t>
      </w:r>
    </w:p>
    <w:p w14:paraId="0D2FE0ED" w14:textId="5F3BE5E8" w:rsidR="003C61EA" w:rsidRPr="00054535" w:rsidRDefault="00A83350" w:rsidP="002D604B">
      <w:pPr>
        <w:spacing w:after="12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054535">
        <w:rPr>
          <w:rFonts w:ascii="Times New Roman" w:hAnsi="Times New Roman" w:cs="Times New Roman"/>
          <w:b/>
          <w:i/>
          <w:sz w:val="20"/>
          <w:szCs w:val="20"/>
        </w:rPr>
        <w:t xml:space="preserve">Комментарии: </w:t>
      </w:r>
      <w:r w:rsidRPr="00054535">
        <w:rPr>
          <w:rFonts w:ascii="Times New Roman" w:hAnsi="Times New Roman" w:cs="Times New Roman"/>
          <w:bCs/>
          <w:i/>
          <w:sz w:val="20"/>
          <w:szCs w:val="20"/>
        </w:rPr>
        <w:t xml:space="preserve">послеоперационная </w:t>
      </w:r>
      <w:r w:rsidR="00CE3151" w:rsidRPr="00054535">
        <w:rPr>
          <w:rFonts w:ascii="Times New Roman" w:hAnsi="Times New Roman" w:cs="Times New Roman"/>
          <w:bCs/>
          <w:i/>
          <w:sz w:val="20"/>
          <w:szCs w:val="20"/>
        </w:rPr>
        <w:t>СРТ</w:t>
      </w:r>
      <w:r w:rsidRPr="00054535">
        <w:rPr>
          <w:rFonts w:ascii="Times New Roman" w:hAnsi="Times New Roman" w:cs="Times New Roman"/>
          <w:bCs/>
          <w:i/>
          <w:sz w:val="20"/>
          <w:szCs w:val="20"/>
        </w:rPr>
        <w:t xml:space="preserve"> проводится через </w:t>
      </w:r>
      <w:r w:rsidR="009B68F6" w:rsidRPr="00054535">
        <w:rPr>
          <w:rFonts w:ascii="Times New Roman" w:hAnsi="Times New Roman" w:cs="Times New Roman"/>
          <w:bCs/>
          <w:i/>
          <w:sz w:val="20"/>
          <w:szCs w:val="20"/>
        </w:rPr>
        <w:t>3–4 недели</w:t>
      </w:r>
      <w:r w:rsidRPr="00054535">
        <w:rPr>
          <w:rFonts w:ascii="Times New Roman" w:hAnsi="Times New Roman" w:cs="Times New Roman"/>
          <w:bCs/>
          <w:i/>
          <w:sz w:val="20"/>
          <w:szCs w:val="20"/>
        </w:rPr>
        <w:t xml:space="preserve"> после нейрохирургического лечения. </w:t>
      </w:r>
      <w:r w:rsidR="009B68F6" w:rsidRPr="00054535">
        <w:rPr>
          <w:rFonts w:ascii="Times New Roman" w:hAnsi="Times New Roman" w:cs="Times New Roman"/>
          <w:bCs/>
          <w:i/>
          <w:sz w:val="20"/>
          <w:szCs w:val="20"/>
        </w:rPr>
        <w:t>В зависимости от объема послеоперационной полости д</w:t>
      </w:r>
      <w:r w:rsidRPr="00054535">
        <w:rPr>
          <w:rFonts w:ascii="Times New Roman" w:hAnsi="Times New Roman" w:cs="Times New Roman"/>
          <w:bCs/>
          <w:i/>
          <w:sz w:val="20"/>
          <w:szCs w:val="20"/>
        </w:rPr>
        <w:t xml:space="preserve">озы ионизирующего излучения </w:t>
      </w:r>
      <w:r w:rsidR="009B68F6" w:rsidRPr="00054535">
        <w:rPr>
          <w:rFonts w:ascii="Times New Roman" w:hAnsi="Times New Roman" w:cs="Times New Roman"/>
          <w:bCs/>
          <w:i/>
          <w:sz w:val="20"/>
          <w:szCs w:val="20"/>
        </w:rPr>
        <w:t>составляют: &lt;</w:t>
      </w:r>
      <w:r w:rsidRPr="00054535">
        <w:rPr>
          <w:rFonts w:ascii="Times New Roman" w:hAnsi="Times New Roman" w:cs="Times New Roman"/>
          <w:bCs/>
          <w:i/>
          <w:sz w:val="20"/>
          <w:szCs w:val="20"/>
        </w:rPr>
        <w:t xml:space="preserve">4.2 </w:t>
      </w:r>
      <w:r w:rsidRPr="00054535">
        <w:rPr>
          <w:rFonts w:ascii="Times New Roman" w:hAnsi="Times New Roman" w:cs="Times New Roman"/>
          <w:bCs/>
          <w:i/>
          <w:sz w:val="20"/>
          <w:szCs w:val="20"/>
          <w:lang w:val="en-US"/>
        </w:rPr>
        <w:t>c</w:t>
      </w:r>
      <w:r w:rsidRPr="00054535">
        <w:rPr>
          <w:rFonts w:ascii="Times New Roman" w:hAnsi="Times New Roman" w:cs="Times New Roman"/>
          <w:bCs/>
          <w:i/>
          <w:sz w:val="20"/>
          <w:szCs w:val="20"/>
        </w:rPr>
        <w:t>м</w:t>
      </w:r>
      <w:r w:rsidRPr="00054535">
        <w:rPr>
          <w:rFonts w:ascii="Times New Roman" w:hAnsi="Times New Roman" w:cs="Times New Roman"/>
          <w:bCs/>
          <w:i/>
          <w:sz w:val="20"/>
          <w:szCs w:val="20"/>
          <w:vertAlign w:val="superscript"/>
        </w:rPr>
        <w:t>3</w:t>
      </w:r>
      <w:r w:rsidRPr="00054535">
        <w:rPr>
          <w:rFonts w:ascii="Times New Roman" w:hAnsi="Times New Roman" w:cs="Times New Roman"/>
          <w:bCs/>
          <w:i/>
          <w:sz w:val="20"/>
          <w:szCs w:val="20"/>
        </w:rPr>
        <w:t xml:space="preserve"> - 20</w:t>
      </w:r>
      <w:r w:rsidR="009B68F6" w:rsidRPr="00054535">
        <w:rPr>
          <w:rFonts w:ascii="Times New Roman" w:hAnsi="Times New Roman" w:cs="Times New Roman"/>
          <w:bCs/>
          <w:i/>
          <w:sz w:val="20"/>
          <w:szCs w:val="20"/>
        </w:rPr>
        <w:t>Гр; ≥</w:t>
      </w:r>
      <w:r w:rsidRPr="00054535">
        <w:rPr>
          <w:rFonts w:ascii="Times New Roman" w:hAnsi="Times New Roman" w:cs="Times New Roman"/>
          <w:bCs/>
          <w:i/>
          <w:sz w:val="20"/>
          <w:szCs w:val="20"/>
        </w:rPr>
        <w:t xml:space="preserve">4.2 - &lt;8.0 </w:t>
      </w:r>
      <w:r w:rsidRPr="00054535">
        <w:rPr>
          <w:rFonts w:ascii="Times New Roman" w:hAnsi="Times New Roman" w:cs="Times New Roman"/>
          <w:bCs/>
          <w:i/>
          <w:sz w:val="20"/>
          <w:szCs w:val="20"/>
          <w:lang w:val="en-US"/>
        </w:rPr>
        <w:t>c</w:t>
      </w:r>
      <w:r w:rsidRPr="00054535">
        <w:rPr>
          <w:rFonts w:ascii="Times New Roman" w:hAnsi="Times New Roman" w:cs="Times New Roman"/>
          <w:bCs/>
          <w:i/>
          <w:sz w:val="20"/>
          <w:szCs w:val="20"/>
        </w:rPr>
        <w:t>м</w:t>
      </w:r>
      <w:r w:rsidRPr="00054535">
        <w:rPr>
          <w:rFonts w:ascii="Times New Roman" w:hAnsi="Times New Roman" w:cs="Times New Roman"/>
          <w:bCs/>
          <w:i/>
          <w:sz w:val="20"/>
          <w:szCs w:val="20"/>
          <w:vertAlign w:val="superscript"/>
        </w:rPr>
        <w:t>3</w:t>
      </w:r>
      <w:r w:rsidRPr="00054535">
        <w:rPr>
          <w:rFonts w:ascii="Times New Roman" w:hAnsi="Times New Roman" w:cs="Times New Roman"/>
          <w:bCs/>
          <w:i/>
          <w:sz w:val="20"/>
          <w:szCs w:val="20"/>
        </w:rPr>
        <w:t xml:space="preserve"> - 18Гр;</w:t>
      </w:r>
      <w:r w:rsidR="009B68F6" w:rsidRPr="00054535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Pr="00054535">
        <w:rPr>
          <w:rFonts w:ascii="Times New Roman" w:hAnsi="Times New Roman" w:cs="Times New Roman"/>
          <w:bCs/>
          <w:i/>
          <w:sz w:val="20"/>
          <w:szCs w:val="20"/>
        </w:rPr>
        <w:t xml:space="preserve">≥8.0 - &lt;14.4 </w:t>
      </w:r>
      <w:r w:rsidRPr="00054535">
        <w:rPr>
          <w:rFonts w:ascii="Times New Roman" w:hAnsi="Times New Roman" w:cs="Times New Roman"/>
          <w:bCs/>
          <w:i/>
          <w:sz w:val="20"/>
          <w:szCs w:val="20"/>
          <w:lang w:val="en-US"/>
        </w:rPr>
        <w:t>c</w:t>
      </w:r>
      <w:r w:rsidRPr="00054535">
        <w:rPr>
          <w:rFonts w:ascii="Times New Roman" w:hAnsi="Times New Roman" w:cs="Times New Roman"/>
          <w:bCs/>
          <w:i/>
          <w:sz w:val="20"/>
          <w:szCs w:val="20"/>
        </w:rPr>
        <w:t>м</w:t>
      </w:r>
      <w:r w:rsidRPr="00054535">
        <w:rPr>
          <w:rFonts w:ascii="Times New Roman" w:hAnsi="Times New Roman" w:cs="Times New Roman"/>
          <w:bCs/>
          <w:i/>
          <w:sz w:val="20"/>
          <w:szCs w:val="20"/>
          <w:vertAlign w:val="superscript"/>
        </w:rPr>
        <w:t>3</w:t>
      </w:r>
      <w:r w:rsidRPr="00054535">
        <w:rPr>
          <w:rFonts w:ascii="Times New Roman" w:hAnsi="Times New Roman" w:cs="Times New Roman"/>
          <w:bCs/>
          <w:i/>
          <w:sz w:val="20"/>
          <w:szCs w:val="20"/>
        </w:rPr>
        <w:t xml:space="preserve"> - 17</w:t>
      </w:r>
      <w:r w:rsidR="009B68F6" w:rsidRPr="00054535">
        <w:rPr>
          <w:rFonts w:ascii="Times New Roman" w:hAnsi="Times New Roman" w:cs="Times New Roman"/>
          <w:bCs/>
          <w:i/>
          <w:sz w:val="20"/>
          <w:szCs w:val="20"/>
        </w:rPr>
        <w:t>Гр; ≥</w:t>
      </w:r>
      <w:r w:rsidRPr="00054535">
        <w:rPr>
          <w:rFonts w:ascii="Times New Roman" w:hAnsi="Times New Roman" w:cs="Times New Roman"/>
          <w:bCs/>
          <w:i/>
          <w:sz w:val="20"/>
          <w:szCs w:val="20"/>
        </w:rPr>
        <w:t xml:space="preserve">14.4 - &lt;20.0 </w:t>
      </w:r>
      <w:r w:rsidRPr="00054535">
        <w:rPr>
          <w:rFonts w:ascii="Times New Roman" w:hAnsi="Times New Roman" w:cs="Times New Roman"/>
          <w:bCs/>
          <w:i/>
          <w:sz w:val="20"/>
          <w:szCs w:val="20"/>
          <w:lang w:val="en-US"/>
        </w:rPr>
        <w:t>c</w:t>
      </w:r>
      <w:r w:rsidRPr="00054535">
        <w:rPr>
          <w:rFonts w:ascii="Times New Roman" w:hAnsi="Times New Roman" w:cs="Times New Roman"/>
          <w:bCs/>
          <w:i/>
          <w:sz w:val="20"/>
          <w:szCs w:val="20"/>
        </w:rPr>
        <w:t>м</w:t>
      </w:r>
      <w:r w:rsidRPr="00054535">
        <w:rPr>
          <w:rFonts w:ascii="Times New Roman" w:hAnsi="Times New Roman" w:cs="Times New Roman"/>
          <w:bCs/>
          <w:i/>
          <w:sz w:val="20"/>
          <w:szCs w:val="20"/>
          <w:vertAlign w:val="superscript"/>
        </w:rPr>
        <w:t>3</w:t>
      </w:r>
      <w:r w:rsidRPr="00054535">
        <w:rPr>
          <w:rFonts w:ascii="Times New Roman" w:hAnsi="Times New Roman" w:cs="Times New Roman"/>
          <w:bCs/>
          <w:i/>
          <w:sz w:val="20"/>
          <w:szCs w:val="20"/>
        </w:rPr>
        <w:t xml:space="preserve"> - 15</w:t>
      </w:r>
      <w:r w:rsidR="009B68F6" w:rsidRPr="00054535">
        <w:rPr>
          <w:rFonts w:ascii="Times New Roman" w:hAnsi="Times New Roman" w:cs="Times New Roman"/>
          <w:bCs/>
          <w:i/>
          <w:sz w:val="20"/>
          <w:szCs w:val="20"/>
        </w:rPr>
        <w:t>Гр; ≥</w:t>
      </w:r>
      <w:r w:rsidRPr="00054535">
        <w:rPr>
          <w:rFonts w:ascii="Times New Roman" w:hAnsi="Times New Roman" w:cs="Times New Roman"/>
          <w:bCs/>
          <w:i/>
          <w:sz w:val="20"/>
          <w:szCs w:val="20"/>
        </w:rPr>
        <w:t xml:space="preserve">20.0 - &lt;30.0 </w:t>
      </w:r>
      <w:r w:rsidRPr="00054535">
        <w:rPr>
          <w:rFonts w:ascii="Times New Roman" w:hAnsi="Times New Roman" w:cs="Times New Roman"/>
          <w:bCs/>
          <w:i/>
          <w:sz w:val="20"/>
          <w:szCs w:val="20"/>
          <w:lang w:val="en-US"/>
        </w:rPr>
        <w:t>c</w:t>
      </w:r>
      <w:r w:rsidRPr="00054535">
        <w:rPr>
          <w:rFonts w:ascii="Times New Roman" w:hAnsi="Times New Roman" w:cs="Times New Roman"/>
          <w:bCs/>
          <w:i/>
          <w:sz w:val="20"/>
          <w:szCs w:val="20"/>
        </w:rPr>
        <w:t>м</w:t>
      </w:r>
      <w:r w:rsidRPr="00054535">
        <w:rPr>
          <w:rFonts w:ascii="Times New Roman" w:hAnsi="Times New Roman" w:cs="Times New Roman"/>
          <w:bCs/>
          <w:i/>
          <w:sz w:val="20"/>
          <w:szCs w:val="20"/>
          <w:vertAlign w:val="superscript"/>
        </w:rPr>
        <w:t>3</w:t>
      </w:r>
      <w:r w:rsidRPr="00054535">
        <w:rPr>
          <w:rFonts w:ascii="Times New Roman" w:hAnsi="Times New Roman" w:cs="Times New Roman"/>
          <w:bCs/>
          <w:i/>
          <w:sz w:val="20"/>
          <w:szCs w:val="20"/>
        </w:rPr>
        <w:t xml:space="preserve"> 14Гр</w:t>
      </w:r>
      <w:r w:rsidR="003C61EA" w:rsidRPr="00054535">
        <w:rPr>
          <w:rFonts w:ascii="Times New Roman" w:hAnsi="Times New Roman" w:cs="Times New Roman"/>
          <w:bCs/>
          <w:i/>
          <w:sz w:val="20"/>
          <w:szCs w:val="20"/>
        </w:rPr>
        <w:t>.</w:t>
      </w:r>
      <w:r w:rsidR="005565A0" w:rsidRPr="00054535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="003C61EA" w:rsidRPr="00054535">
        <w:rPr>
          <w:rFonts w:ascii="Times New Roman" w:hAnsi="Times New Roman" w:cs="Times New Roman"/>
          <w:bCs/>
          <w:i/>
          <w:sz w:val="20"/>
          <w:szCs w:val="20"/>
        </w:rPr>
        <w:t xml:space="preserve">При объеме послеоперационной </w:t>
      </w:r>
      <w:r w:rsidR="005565A0" w:rsidRPr="00054535">
        <w:rPr>
          <w:rFonts w:ascii="Times New Roman" w:hAnsi="Times New Roman" w:cs="Times New Roman"/>
          <w:bCs/>
          <w:i/>
          <w:sz w:val="20"/>
          <w:szCs w:val="20"/>
        </w:rPr>
        <w:t>полости &gt;</w:t>
      </w:r>
      <w:r w:rsidR="003C61EA" w:rsidRPr="00054535">
        <w:rPr>
          <w:rFonts w:ascii="Times New Roman" w:hAnsi="Times New Roman" w:cs="Times New Roman"/>
          <w:bCs/>
          <w:i/>
          <w:sz w:val="20"/>
          <w:szCs w:val="20"/>
        </w:rPr>
        <w:t xml:space="preserve">8 </w:t>
      </w:r>
      <w:r w:rsidR="003C61EA" w:rsidRPr="00054535">
        <w:rPr>
          <w:rFonts w:ascii="Times New Roman" w:hAnsi="Times New Roman" w:cs="Times New Roman"/>
          <w:bCs/>
          <w:i/>
          <w:sz w:val="20"/>
          <w:szCs w:val="20"/>
          <w:lang w:val="en-US"/>
        </w:rPr>
        <w:t>c</w:t>
      </w:r>
      <w:r w:rsidR="003C61EA" w:rsidRPr="00054535">
        <w:rPr>
          <w:rFonts w:ascii="Times New Roman" w:hAnsi="Times New Roman" w:cs="Times New Roman"/>
          <w:bCs/>
          <w:i/>
          <w:sz w:val="20"/>
          <w:szCs w:val="20"/>
        </w:rPr>
        <w:t>м</w:t>
      </w:r>
      <w:r w:rsidR="003C61EA" w:rsidRPr="00054535">
        <w:rPr>
          <w:rFonts w:ascii="Times New Roman" w:hAnsi="Times New Roman" w:cs="Times New Roman"/>
          <w:bCs/>
          <w:i/>
          <w:sz w:val="20"/>
          <w:szCs w:val="20"/>
          <w:vertAlign w:val="superscript"/>
        </w:rPr>
        <w:t>3</w:t>
      </w:r>
      <w:r w:rsidR="003C61EA" w:rsidRPr="00054535">
        <w:rPr>
          <w:rFonts w:ascii="Times New Roman" w:hAnsi="Times New Roman" w:cs="Times New Roman"/>
          <w:bCs/>
          <w:i/>
          <w:sz w:val="20"/>
          <w:szCs w:val="20"/>
        </w:rPr>
        <w:t xml:space="preserve"> оптимальным </w:t>
      </w:r>
      <w:r w:rsidR="005565A0" w:rsidRPr="00054535">
        <w:rPr>
          <w:rFonts w:ascii="Times New Roman" w:hAnsi="Times New Roman" w:cs="Times New Roman"/>
          <w:bCs/>
          <w:i/>
          <w:sz w:val="20"/>
          <w:szCs w:val="20"/>
        </w:rPr>
        <w:t xml:space="preserve">лечением </w:t>
      </w:r>
      <w:r w:rsidR="003C61EA" w:rsidRPr="00054535">
        <w:rPr>
          <w:rFonts w:ascii="Times New Roman" w:hAnsi="Times New Roman" w:cs="Times New Roman"/>
          <w:bCs/>
          <w:i/>
          <w:sz w:val="20"/>
          <w:szCs w:val="20"/>
        </w:rPr>
        <w:t xml:space="preserve">является проведение стереотаксической радиотерапии в режиме </w:t>
      </w:r>
      <w:proofErr w:type="spellStart"/>
      <w:r w:rsidR="003C61EA" w:rsidRPr="00054535">
        <w:rPr>
          <w:rFonts w:ascii="Times New Roman" w:hAnsi="Times New Roman" w:cs="Times New Roman"/>
          <w:bCs/>
          <w:i/>
          <w:sz w:val="20"/>
          <w:szCs w:val="20"/>
        </w:rPr>
        <w:t>гипофракционирования</w:t>
      </w:r>
      <w:proofErr w:type="spellEnd"/>
      <w:r w:rsidR="00FF342A" w:rsidRPr="00054535">
        <w:rPr>
          <w:rFonts w:ascii="Times New Roman" w:hAnsi="Times New Roman" w:cs="Times New Roman"/>
          <w:bCs/>
          <w:i/>
          <w:sz w:val="20"/>
          <w:szCs w:val="20"/>
        </w:rPr>
        <w:t xml:space="preserve"> [6]</w:t>
      </w:r>
      <w:r w:rsidR="003C61EA" w:rsidRPr="00054535">
        <w:rPr>
          <w:rFonts w:ascii="Times New Roman" w:hAnsi="Times New Roman" w:cs="Times New Roman"/>
          <w:bCs/>
          <w:i/>
          <w:sz w:val="20"/>
          <w:szCs w:val="20"/>
        </w:rPr>
        <w:t xml:space="preserve">. </w:t>
      </w:r>
    </w:p>
    <w:p w14:paraId="680AD6F5" w14:textId="40044F9E" w:rsidR="005565A0" w:rsidRPr="00054535" w:rsidRDefault="005565A0" w:rsidP="008D73E4">
      <w:pPr>
        <w:pStyle w:val="af6"/>
        <w:rPr>
          <w:rFonts w:ascii="Times New Roman" w:hAnsi="Times New Roman" w:cs="Times New Roman"/>
        </w:rPr>
      </w:pPr>
      <w:r w:rsidRPr="00054535">
        <w:rPr>
          <w:rFonts w:ascii="Times New Roman" w:hAnsi="Times New Roman" w:cs="Times New Roman"/>
          <w:bCs/>
          <w:i/>
        </w:rPr>
        <w:t xml:space="preserve">В случае проведения предоперационной радиохирургии </w:t>
      </w:r>
      <w:proofErr w:type="spellStart"/>
      <w:r w:rsidR="008D73E4" w:rsidRPr="00054535">
        <w:rPr>
          <w:rFonts w:ascii="Times New Roman" w:hAnsi="Times New Roman" w:cs="Times New Roman"/>
          <w:i/>
        </w:rPr>
        <w:t>целеообразно</w:t>
      </w:r>
      <w:proofErr w:type="spellEnd"/>
      <w:r w:rsidR="008D73E4" w:rsidRPr="00054535">
        <w:rPr>
          <w:rFonts w:ascii="Times New Roman" w:hAnsi="Times New Roman" w:cs="Times New Roman"/>
          <w:i/>
        </w:rPr>
        <w:t xml:space="preserve"> удаление</w:t>
      </w:r>
      <w:r w:rsidR="008D73E4" w:rsidRPr="00054535">
        <w:rPr>
          <w:rFonts w:ascii="Times New Roman" w:hAnsi="Times New Roman" w:cs="Times New Roman"/>
        </w:rPr>
        <w:t xml:space="preserve"> </w:t>
      </w:r>
      <w:r w:rsidRPr="00054535">
        <w:rPr>
          <w:rFonts w:ascii="Times New Roman" w:hAnsi="Times New Roman" w:cs="Times New Roman"/>
          <w:bCs/>
          <w:i/>
        </w:rPr>
        <w:t xml:space="preserve">облученного очага в течение ближайших </w:t>
      </w:r>
      <w:r w:rsidR="00443BAF" w:rsidRPr="00054535">
        <w:rPr>
          <w:rFonts w:ascii="Times New Roman" w:hAnsi="Times New Roman" w:cs="Times New Roman"/>
          <w:bCs/>
          <w:i/>
        </w:rPr>
        <w:t>24–</w:t>
      </w:r>
      <w:r w:rsidR="00CF306B" w:rsidRPr="00054535">
        <w:rPr>
          <w:rFonts w:ascii="Times New Roman" w:hAnsi="Times New Roman" w:cs="Times New Roman"/>
          <w:bCs/>
          <w:i/>
        </w:rPr>
        <w:t>48 часов</w:t>
      </w:r>
      <w:r w:rsidR="00747862" w:rsidRPr="00054535">
        <w:rPr>
          <w:rFonts w:ascii="Times New Roman" w:hAnsi="Times New Roman" w:cs="Times New Roman"/>
          <w:bCs/>
          <w:i/>
        </w:rPr>
        <w:t xml:space="preserve"> от момента </w:t>
      </w:r>
      <w:r w:rsidR="00E56B35" w:rsidRPr="00054535">
        <w:rPr>
          <w:rFonts w:ascii="Times New Roman" w:hAnsi="Times New Roman" w:cs="Times New Roman"/>
          <w:bCs/>
          <w:i/>
        </w:rPr>
        <w:t>облучения.</w:t>
      </w:r>
    </w:p>
    <w:p w14:paraId="3578E7F6" w14:textId="5660338F" w:rsidR="00497AFE" w:rsidRPr="00054535" w:rsidRDefault="00497AFE" w:rsidP="00DB1B4E">
      <w:pPr>
        <w:spacing w:after="12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054535">
        <w:rPr>
          <w:rFonts w:ascii="Times New Roman" w:hAnsi="Times New Roman" w:cs="Times New Roman"/>
          <w:bCs/>
          <w:i/>
          <w:sz w:val="20"/>
          <w:szCs w:val="20"/>
        </w:rPr>
        <w:t>При проведении нейрохирургического лечения у пациентов с множественными МГМ</w:t>
      </w:r>
      <w:r w:rsidR="00CF306B" w:rsidRPr="00054535">
        <w:rPr>
          <w:rFonts w:ascii="Times New Roman" w:hAnsi="Times New Roman" w:cs="Times New Roman"/>
          <w:bCs/>
          <w:i/>
          <w:sz w:val="20"/>
          <w:szCs w:val="20"/>
        </w:rPr>
        <w:t>, у которых проведение СРТ в режиме радиохирургии/</w:t>
      </w:r>
      <w:proofErr w:type="spellStart"/>
      <w:r w:rsidR="00CF306B" w:rsidRPr="00054535">
        <w:rPr>
          <w:rFonts w:ascii="Times New Roman" w:hAnsi="Times New Roman" w:cs="Times New Roman"/>
          <w:bCs/>
          <w:i/>
          <w:sz w:val="20"/>
          <w:szCs w:val="20"/>
        </w:rPr>
        <w:t>гипофракционирования</w:t>
      </w:r>
      <w:proofErr w:type="spellEnd"/>
      <w:r w:rsidR="00CF306B" w:rsidRPr="00054535">
        <w:rPr>
          <w:rFonts w:ascii="Times New Roman" w:hAnsi="Times New Roman" w:cs="Times New Roman"/>
          <w:bCs/>
          <w:i/>
          <w:sz w:val="20"/>
          <w:szCs w:val="20"/>
        </w:rPr>
        <w:t xml:space="preserve"> невозможно в связи с превышением предельных дозовых нагрузок на нормальную ткань головного мозга, возможно проведение ОВГМ</w:t>
      </w:r>
      <w:r w:rsidR="00FE5CDA" w:rsidRPr="00054535">
        <w:rPr>
          <w:rFonts w:ascii="Times New Roman" w:hAnsi="Times New Roman" w:cs="Times New Roman"/>
          <w:bCs/>
          <w:i/>
          <w:sz w:val="20"/>
          <w:szCs w:val="20"/>
        </w:rPr>
        <w:t>.</w:t>
      </w:r>
      <w:r w:rsidR="00CF306B" w:rsidRPr="00054535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</w:p>
    <w:p w14:paraId="10825C3A" w14:textId="77777777" w:rsidR="00932A46" w:rsidRPr="00054535" w:rsidRDefault="003057F2" w:rsidP="00FF342A">
      <w:pPr>
        <w:pStyle w:val="31"/>
        <w:spacing w:after="120" w:line="240" w:lineRule="auto"/>
        <w:ind w:left="720"/>
        <w:contextualSpacing w:val="0"/>
        <w:jc w:val="left"/>
        <w:rPr>
          <w:sz w:val="20"/>
          <w:szCs w:val="20"/>
        </w:rPr>
      </w:pPr>
      <w:r w:rsidRPr="00054535">
        <w:rPr>
          <w:sz w:val="20"/>
          <w:szCs w:val="20"/>
        </w:rPr>
        <w:t xml:space="preserve">У пациентов с </w:t>
      </w:r>
      <w:r w:rsidR="00FE5CDA" w:rsidRPr="00054535">
        <w:rPr>
          <w:sz w:val="20"/>
          <w:szCs w:val="20"/>
        </w:rPr>
        <w:t>неблагоприятным</w:t>
      </w:r>
      <w:r w:rsidRPr="00054535">
        <w:rPr>
          <w:sz w:val="20"/>
          <w:szCs w:val="20"/>
        </w:rPr>
        <w:t xml:space="preserve"> прогнозом общей выживаемости</w:t>
      </w:r>
      <w:r w:rsidR="005544B6" w:rsidRPr="00054535">
        <w:rPr>
          <w:sz w:val="20"/>
          <w:szCs w:val="20"/>
        </w:rPr>
        <w:t xml:space="preserve"> </w:t>
      </w:r>
      <w:r w:rsidRPr="00054535">
        <w:rPr>
          <w:bCs/>
          <w:sz w:val="20"/>
          <w:szCs w:val="20"/>
        </w:rPr>
        <w:t>рекомендуется</w:t>
      </w:r>
      <w:r w:rsidRPr="00054535">
        <w:rPr>
          <w:sz w:val="20"/>
          <w:szCs w:val="20"/>
        </w:rPr>
        <w:t xml:space="preserve"> проведение </w:t>
      </w:r>
      <w:r w:rsidR="00F5690B" w:rsidRPr="00054535">
        <w:rPr>
          <w:sz w:val="20"/>
          <w:szCs w:val="20"/>
        </w:rPr>
        <w:t xml:space="preserve">паллиативного </w:t>
      </w:r>
      <w:r w:rsidRPr="00054535">
        <w:rPr>
          <w:sz w:val="20"/>
          <w:szCs w:val="20"/>
        </w:rPr>
        <w:t xml:space="preserve">лечения </w:t>
      </w:r>
      <w:r w:rsidR="00FF342A" w:rsidRPr="00054535">
        <w:rPr>
          <w:sz w:val="20"/>
          <w:szCs w:val="20"/>
        </w:rPr>
        <w:t>[6]</w:t>
      </w:r>
    </w:p>
    <w:p w14:paraId="1F9E518F" w14:textId="26E95982" w:rsidR="00442D30" w:rsidRPr="00054535" w:rsidRDefault="00442D30" w:rsidP="00FF342A">
      <w:pPr>
        <w:pStyle w:val="31"/>
        <w:spacing w:after="120" w:line="240" w:lineRule="auto"/>
        <w:ind w:left="720"/>
        <w:contextualSpacing w:val="0"/>
        <w:jc w:val="left"/>
        <w:rPr>
          <w:sz w:val="20"/>
          <w:szCs w:val="20"/>
        </w:rPr>
      </w:pPr>
      <w:r w:rsidRPr="00054535">
        <w:rPr>
          <w:sz w:val="20"/>
          <w:szCs w:val="20"/>
        </w:rPr>
        <w:t xml:space="preserve">Уровень убедительности рекомендаций - </w:t>
      </w:r>
      <w:r w:rsidR="00FF342A" w:rsidRPr="00054535">
        <w:rPr>
          <w:sz w:val="20"/>
          <w:szCs w:val="20"/>
          <w:lang w:val="en-US"/>
        </w:rPr>
        <w:t>C</w:t>
      </w:r>
      <w:r w:rsidRPr="00054535">
        <w:rPr>
          <w:sz w:val="20"/>
          <w:szCs w:val="20"/>
        </w:rPr>
        <w:t xml:space="preserve"> (уровень достоверности доказательств - </w:t>
      </w:r>
      <w:r w:rsidR="00FF342A" w:rsidRPr="00054535">
        <w:rPr>
          <w:sz w:val="20"/>
          <w:szCs w:val="20"/>
        </w:rPr>
        <w:t>5</w:t>
      </w:r>
      <w:r w:rsidRPr="00054535">
        <w:rPr>
          <w:sz w:val="20"/>
          <w:szCs w:val="20"/>
        </w:rPr>
        <w:t>)</w:t>
      </w:r>
    </w:p>
    <w:p w14:paraId="0216A08E" w14:textId="3FFED14F" w:rsidR="00E56B35" w:rsidRPr="00054535" w:rsidRDefault="00E56B35" w:rsidP="00DB1B4E">
      <w:pPr>
        <w:pStyle w:val="1"/>
        <w:numPr>
          <w:ilvl w:val="0"/>
          <w:numId w:val="0"/>
        </w:numPr>
        <w:spacing w:before="0" w:after="120" w:line="240" w:lineRule="auto"/>
        <w:rPr>
          <w:i/>
          <w:iCs/>
          <w:sz w:val="20"/>
          <w:szCs w:val="20"/>
        </w:rPr>
      </w:pPr>
      <w:r w:rsidRPr="00054535">
        <w:rPr>
          <w:b/>
          <w:i/>
          <w:sz w:val="20"/>
          <w:szCs w:val="20"/>
        </w:rPr>
        <w:t>Комментарии:</w:t>
      </w:r>
      <w:r w:rsidRPr="00054535">
        <w:rPr>
          <w:i/>
          <w:sz w:val="20"/>
          <w:szCs w:val="20"/>
        </w:rPr>
        <w:t xml:space="preserve"> </w:t>
      </w:r>
      <w:r w:rsidR="00FE5CDA" w:rsidRPr="00054535">
        <w:rPr>
          <w:i/>
          <w:sz w:val="20"/>
          <w:szCs w:val="20"/>
        </w:rPr>
        <w:t xml:space="preserve">неблагоприятный </w:t>
      </w:r>
      <w:r w:rsidRPr="00054535">
        <w:rPr>
          <w:i/>
          <w:sz w:val="20"/>
          <w:szCs w:val="20"/>
        </w:rPr>
        <w:t xml:space="preserve">прогноз общей выживаемости определяется наличием у пациентов: индекса </w:t>
      </w:r>
      <w:proofErr w:type="spellStart"/>
      <w:r w:rsidRPr="00054535">
        <w:rPr>
          <w:i/>
          <w:sz w:val="20"/>
          <w:szCs w:val="20"/>
        </w:rPr>
        <w:t>Карновского</w:t>
      </w:r>
      <w:proofErr w:type="spellEnd"/>
      <w:r w:rsidR="008D73E4" w:rsidRPr="00054535">
        <w:t xml:space="preserve"> </w:t>
      </w:r>
      <w:r w:rsidR="008D73E4" w:rsidRPr="00054535">
        <w:rPr>
          <w:i/>
          <w:sz w:val="20"/>
          <w:szCs w:val="20"/>
        </w:rPr>
        <w:t xml:space="preserve">ниже 50 </w:t>
      </w:r>
      <w:r w:rsidRPr="00054535">
        <w:rPr>
          <w:i/>
          <w:sz w:val="20"/>
          <w:szCs w:val="20"/>
        </w:rPr>
        <w:t xml:space="preserve">(или ECOG </w:t>
      </w:r>
      <w:r w:rsidR="008D73E4" w:rsidRPr="00054535">
        <w:rPr>
          <w:i/>
          <w:sz w:val="20"/>
          <w:szCs w:val="20"/>
        </w:rPr>
        <w:t>2 и более</w:t>
      </w:r>
      <w:r w:rsidRPr="00054535">
        <w:rPr>
          <w:i/>
          <w:sz w:val="20"/>
          <w:szCs w:val="20"/>
        </w:rPr>
        <w:t>), сумм</w:t>
      </w:r>
      <w:r w:rsidR="00FE5CDA" w:rsidRPr="00054535">
        <w:rPr>
          <w:i/>
          <w:sz w:val="20"/>
          <w:szCs w:val="20"/>
        </w:rPr>
        <w:t>ы</w:t>
      </w:r>
      <w:r w:rsidRPr="00054535">
        <w:rPr>
          <w:i/>
          <w:sz w:val="20"/>
          <w:szCs w:val="20"/>
        </w:rPr>
        <w:t xml:space="preserve"> баллов по диагноз-адаптированной шкале </w:t>
      </w:r>
      <w:r w:rsidRPr="00054535">
        <w:rPr>
          <w:i/>
          <w:sz w:val="20"/>
          <w:szCs w:val="20"/>
          <w:lang w:val="en-US"/>
        </w:rPr>
        <w:t>GPA</w:t>
      </w:r>
      <w:r w:rsidRPr="00054535">
        <w:rPr>
          <w:i/>
          <w:sz w:val="20"/>
          <w:szCs w:val="20"/>
        </w:rPr>
        <w:t xml:space="preserve"> - </w:t>
      </w:r>
      <w:r w:rsidR="00FE5CDA" w:rsidRPr="00054535">
        <w:rPr>
          <w:i/>
          <w:sz w:val="20"/>
          <w:szCs w:val="20"/>
        </w:rPr>
        <w:t>0</w:t>
      </w:r>
      <w:r w:rsidRPr="00054535">
        <w:rPr>
          <w:i/>
          <w:sz w:val="20"/>
          <w:szCs w:val="20"/>
        </w:rPr>
        <w:t>–</w:t>
      </w:r>
      <w:r w:rsidR="00FE5CDA" w:rsidRPr="00054535">
        <w:rPr>
          <w:i/>
          <w:sz w:val="20"/>
          <w:szCs w:val="20"/>
        </w:rPr>
        <w:t>2</w:t>
      </w:r>
      <w:r w:rsidRPr="00054535">
        <w:rPr>
          <w:i/>
          <w:sz w:val="20"/>
          <w:szCs w:val="20"/>
        </w:rPr>
        <w:t xml:space="preserve">, и </w:t>
      </w:r>
      <w:r w:rsidR="00FE5CDA" w:rsidRPr="00054535">
        <w:rPr>
          <w:i/>
          <w:sz w:val="20"/>
          <w:szCs w:val="20"/>
        </w:rPr>
        <w:t xml:space="preserve">отсутствием </w:t>
      </w:r>
      <w:r w:rsidRPr="00054535">
        <w:rPr>
          <w:i/>
          <w:sz w:val="20"/>
          <w:szCs w:val="20"/>
        </w:rPr>
        <w:t>резервов системного противоопухолевого лечения.</w:t>
      </w:r>
      <w:r w:rsidRPr="00054535">
        <w:rPr>
          <w:i/>
          <w:iCs/>
          <w:sz w:val="20"/>
          <w:szCs w:val="20"/>
        </w:rPr>
        <w:t xml:space="preserve"> </w:t>
      </w:r>
    </w:p>
    <w:p w14:paraId="7317EEB8" w14:textId="77777777" w:rsidR="0087023C" w:rsidRPr="00054535" w:rsidRDefault="0087023C">
      <w:pPr>
        <w:pStyle w:val="a3"/>
        <w:numPr>
          <w:ilvl w:val="1"/>
          <w:numId w:val="6"/>
        </w:numPr>
        <w:spacing w:after="120"/>
        <w:outlineLvl w:val="1"/>
        <w:rPr>
          <w:b/>
          <w:bCs/>
          <w:sz w:val="20"/>
          <w:szCs w:val="20"/>
        </w:rPr>
      </w:pPr>
      <w:bookmarkStart w:id="71" w:name="_Toc177153939"/>
      <w:r w:rsidRPr="00054535">
        <w:rPr>
          <w:b/>
          <w:bCs/>
          <w:sz w:val="20"/>
          <w:szCs w:val="20"/>
        </w:rPr>
        <w:t>Противоопухолевое лекарственное лечение</w:t>
      </w:r>
      <w:bookmarkEnd w:id="71"/>
    </w:p>
    <w:p w14:paraId="7E70A431" w14:textId="6B5F3EF3" w:rsidR="00E56C95" w:rsidRPr="00054535" w:rsidRDefault="0087023C" w:rsidP="00E56C95">
      <w:pPr>
        <w:pStyle w:val="1"/>
        <w:numPr>
          <w:ilvl w:val="0"/>
          <w:numId w:val="0"/>
        </w:numPr>
        <w:spacing w:before="0" w:after="120" w:line="240" w:lineRule="auto"/>
        <w:rPr>
          <w:i/>
          <w:sz w:val="20"/>
          <w:szCs w:val="20"/>
        </w:rPr>
      </w:pPr>
      <w:r w:rsidRPr="00054535">
        <w:rPr>
          <w:sz w:val="20"/>
          <w:szCs w:val="20"/>
        </w:rPr>
        <w:t>Целью противоопухолевого лекарственного лечения у пациентов с МГМ является у</w:t>
      </w:r>
      <w:r w:rsidR="00173F6C" w:rsidRPr="00054535">
        <w:rPr>
          <w:sz w:val="20"/>
          <w:szCs w:val="20"/>
        </w:rPr>
        <w:t xml:space="preserve">лучшение показателей </w:t>
      </w:r>
      <w:r w:rsidRPr="00054535">
        <w:rPr>
          <w:sz w:val="20"/>
          <w:szCs w:val="20"/>
        </w:rPr>
        <w:t>общей выживаемости посредством достижения контроля экстракраниальных метастатических очагов, снижения риска развития новых (дистантных) МГМ, а также</w:t>
      </w:r>
      <w:r w:rsidR="008D73E4" w:rsidRPr="00054535">
        <w:rPr>
          <w:sz w:val="20"/>
          <w:szCs w:val="20"/>
        </w:rPr>
        <w:t xml:space="preserve"> достижение регрессии МГМ в части нозологических форм.</w:t>
      </w:r>
      <w:r w:rsidRPr="00054535">
        <w:rPr>
          <w:sz w:val="20"/>
          <w:szCs w:val="20"/>
        </w:rPr>
        <w:t xml:space="preserve"> </w:t>
      </w:r>
      <w:r w:rsidR="00B04E5F" w:rsidRPr="00054535">
        <w:rPr>
          <w:sz w:val="20"/>
          <w:szCs w:val="20"/>
        </w:rPr>
        <w:t>Лекарственное противоопухолевое лечение проводится в соответствии с клиническими рекомендациями по лечению первичного опухолевого очага с учетом биологических характеристик опухоли.</w:t>
      </w:r>
      <w:r w:rsidR="00173F6C" w:rsidRPr="00054535">
        <w:rPr>
          <w:sz w:val="20"/>
          <w:szCs w:val="20"/>
        </w:rPr>
        <w:t xml:space="preserve"> [17; 19]</w:t>
      </w:r>
      <w:r w:rsidR="006B69C8" w:rsidRPr="00054535">
        <w:rPr>
          <w:i/>
          <w:iCs/>
          <w:sz w:val="20"/>
          <w:szCs w:val="20"/>
        </w:rPr>
        <w:t xml:space="preserve"> </w:t>
      </w:r>
      <w:r w:rsidR="00E56C95" w:rsidRPr="00054535">
        <w:rPr>
          <w:sz w:val="20"/>
          <w:szCs w:val="20"/>
        </w:rPr>
        <w:t>Организация проведения противоопухолевой лекарственной терапии проводится в соответствии с приказами в приложении А3.</w:t>
      </w:r>
    </w:p>
    <w:p w14:paraId="3571F31F" w14:textId="5DBFD4A9" w:rsidR="003705BA" w:rsidRPr="00054535" w:rsidRDefault="003705BA" w:rsidP="00C62D46">
      <w:pPr>
        <w:autoSpaceDE w:val="0"/>
        <w:autoSpaceDN w:val="0"/>
        <w:adjustRightInd w:val="0"/>
        <w:spacing w:after="120"/>
        <w:rPr>
          <w:rFonts w:ascii="Times New Roman" w:eastAsia="AdvOT1ef757c0" w:hAnsi="Times New Roman" w:cs="Times New Roman"/>
          <w:color w:val="000000"/>
          <w:sz w:val="20"/>
          <w:szCs w:val="20"/>
        </w:rPr>
      </w:pPr>
      <w:r w:rsidRPr="00054535">
        <w:rPr>
          <w:rFonts w:ascii="Times New Roman" w:eastAsia="AdvOT1ef757c0" w:hAnsi="Times New Roman" w:cs="Times New Roman"/>
          <w:color w:val="000000"/>
          <w:sz w:val="20"/>
          <w:szCs w:val="20"/>
        </w:rPr>
        <w:t xml:space="preserve">При наличии у пациентов </w:t>
      </w:r>
      <w:r w:rsidR="000A1D0B" w:rsidRPr="00054535">
        <w:rPr>
          <w:rFonts w:ascii="Times New Roman" w:eastAsia="AdvOT1ef757c0" w:hAnsi="Times New Roman" w:cs="Times New Roman"/>
          <w:color w:val="000000"/>
          <w:sz w:val="20"/>
          <w:szCs w:val="20"/>
        </w:rPr>
        <w:t>первично</w:t>
      </w:r>
      <w:r w:rsidR="0037415D" w:rsidRPr="00054535">
        <w:rPr>
          <w:rFonts w:ascii="Times New Roman" w:eastAsia="AdvOT1ef757c0" w:hAnsi="Times New Roman" w:cs="Times New Roman"/>
          <w:color w:val="000000"/>
          <w:sz w:val="20"/>
          <w:szCs w:val="20"/>
        </w:rPr>
        <w:t xml:space="preserve"> </w:t>
      </w:r>
      <w:r w:rsidR="000A1D0B" w:rsidRPr="00054535">
        <w:rPr>
          <w:rFonts w:ascii="Times New Roman" w:eastAsia="AdvOT1ef757c0" w:hAnsi="Times New Roman" w:cs="Times New Roman"/>
          <w:color w:val="000000"/>
          <w:sz w:val="20"/>
          <w:szCs w:val="20"/>
        </w:rPr>
        <w:t xml:space="preserve">выявленных, </w:t>
      </w:r>
      <w:r w:rsidRPr="00054535">
        <w:rPr>
          <w:rFonts w:ascii="Times New Roman" w:eastAsia="AdvOT1ef757c0" w:hAnsi="Times New Roman" w:cs="Times New Roman"/>
          <w:color w:val="000000"/>
          <w:sz w:val="20"/>
          <w:szCs w:val="20"/>
        </w:rPr>
        <w:t xml:space="preserve">бессимптомных МГМ: </w:t>
      </w:r>
    </w:p>
    <w:p w14:paraId="6F88B0D2" w14:textId="1795AB9F" w:rsidR="003705BA" w:rsidRPr="00054535" w:rsidRDefault="003705BA" w:rsidP="008D73E4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eastAsiaTheme="minorHAnsi"/>
          <w:sz w:val="20"/>
          <w:szCs w:val="20"/>
          <w:lang w:eastAsia="en-US"/>
        </w:rPr>
      </w:pPr>
      <w:r w:rsidRPr="00054535">
        <w:rPr>
          <w:b/>
          <w:bCs/>
          <w:sz w:val="20"/>
          <w:szCs w:val="20"/>
        </w:rPr>
        <w:t>рекомендуется</w:t>
      </w:r>
      <w:r w:rsidRPr="00054535">
        <w:rPr>
          <w:sz w:val="20"/>
          <w:szCs w:val="20"/>
        </w:rPr>
        <w:t xml:space="preserve"> проведение</w:t>
      </w:r>
      <w:r w:rsidR="008D73E4" w:rsidRPr="00054535">
        <w:rPr>
          <w:sz w:val="20"/>
          <w:szCs w:val="20"/>
        </w:rPr>
        <w:t xml:space="preserve"> онкологического консилиума (с обязательным участием врача-нейрохирурга)</w:t>
      </w:r>
      <w:r w:rsidRPr="00054535">
        <w:rPr>
          <w:sz w:val="20"/>
          <w:szCs w:val="20"/>
        </w:rPr>
        <w:t xml:space="preserve"> для того, чтобы определить</w:t>
      </w:r>
      <w:r w:rsidR="00782E36" w:rsidRPr="00054535">
        <w:rPr>
          <w:sz w:val="20"/>
          <w:szCs w:val="20"/>
        </w:rPr>
        <w:t xml:space="preserve"> возможность </w:t>
      </w:r>
      <w:r w:rsidRPr="00054535">
        <w:rPr>
          <w:sz w:val="20"/>
          <w:szCs w:val="20"/>
        </w:rPr>
        <w:t>нача</w:t>
      </w:r>
      <w:r w:rsidR="00782E36" w:rsidRPr="00054535">
        <w:rPr>
          <w:sz w:val="20"/>
          <w:szCs w:val="20"/>
        </w:rPr>
        <w:t xml:space="preserve">ла </w:t>
      </w:r>
      <w:r w:rsidRPr="00054535">
        <w:rPr>
          <w:sz w:val="20"/>
          <w:szCs w:val="20"/>
        </w:rPr>
        <w:t>лечени</w:t>
      </w:r>
      <w:r w:rsidR="00782E36" w:rsidRPr="00054535">
        <w:rPr>
          <w:sz w:val="20"/>
          <w:szCs w:val="20"/>
        </w:rPr>
        <w:t>я</w:t>
      </w:r>
      <w:r w:rsidRPr="00054535">
        <w:rPr>
          <w:sz w:val="20"/>
          <w:szCs w:val="20"/>
        </w:rPr>
        <w:t xml:space="preserve"> </w:t>
      </w:r>
      <w:r w:rsidR="00F25713" w:rsidRPr="00054535">
        <w:rPr>
          <w:sz w:val="20"/>
          <w:szCs w:val="20"/>
        </w:rPr>
        <w:t xml:space="preserve">пациентов с МГМ </w:t>
      </w:r>
      <w:r w:rsidRPr="00054535">
        <w:rPr>
          <w:sz w:val="20"/>
          <w:szCs w:val="20"/>
        </w:rPr>
        <w:t xml:space="preserve">с противоопухолевой лекарственной терапии и отложить локальную терапию </w:t>
      </w:r>
      <w:r w:rsidRPr="00054535">
        <w:rPr>
          <w:rFonts w:eastAsiaTheme="minorHAnsi"/>
          <w:sz w:val="20"/>
          <w:szCs w:val="20"/>
          <w:lang w:eastAsia="en-US"/>
        </w:rPr>
        <w:t>(радиотерапия и/или нейрохирургия)</w:t>
      </w:r>
      <w:r w:rsidR="00D2705F" w:rsidRPr="00054535">
        <w:rPr>
          <w:rFonts w:eastAsiaTheme="minorHAnsi"/>
          <w:sz w:val="20"/>
          <w:szCs w:val="20"/>
          <w:lang w:eastAsia="en-US"/>
        </w:rPr>
        <w:t xml:space="preserve"> до дальнейшей </w:t>
      </w:r>
      <w:proofErr w:type="spellStart"/>
      <w:r w:rsidR="00D2705F" w:rsidRPr="00054535">
        <w:rPr>
          <w:rFonts w:eastAsiaTheme="minorHAnsi"/>
          <w:sz w:val="20"/>
          <w:szCs w:val="20"/>
          <w:lang w:eastAsia="en-US"/>
        </w:rPr>
        <w:t>интракраниальной</w:t>
      </w:r>
      <w:proofErr w:type="spellEnd"/>
      <w:r w:rsidR="00D2705F" w:rsidRPr="00054535">
        <w:rPr>
          <w:rFonts w:eastAsiaTheme="minorHAnsi"/>
          <w:sz w:val="20"/>
          <w:szCs w:val="20"/>
          <w:lang w:eastAsia="en-US"/>
        </w:rPr>
        <w:t xml:space="preserve"> прогрессии</w:t>
      </w:r>
      <w:r w:rsidR="00173F6C" w:rsidRPr="00054535">
        <w:rPr>
          <w:rFonts w:eastAsiaTheme="minorHAnsi"/>
          <w:sz w:val="20"/>
          <w:szCs w:val="20"/>
          <w:lang w:eastAsia="en-US"/>
        </w:rPr>
        <w:t>. [17]</w:t>
      </w:r>
    </w:p>
    <w:p w14:paraId="5BB1E397" w14:textId="44DDFF86" w:rsidR="00B85D16" w:rsidRPr="00054535" w:rsidRDefault="00B85D16" w:rsidP="00C62D46">
      <w:pPr>
        <w:pStyle w:val="31"/>
        <w:spacing w:after="120" w:line="240" w:lineRule="auto"/>
        <w:ind w:left="360"/>
        <w:contextualSpacing w:val="0"/>
        <w:jc w:val="left"/>
        <w:rPr>
          <w:sz w:val="20"/>
          <w:szCs w:val="20"/>
        </w:rPr>
      </w:pPr>
      <w:r w:rsidRPr="00054535">
        <w:rPr>
          <w:sz w:val="20"/>
          <w:szCs w:val="20"/>
        </w:rPr>
        <w:t xml:space="preserve">Уровень убедительности рекомендаций - </w:t>
      </w:r>
      <w:r w:rsidR="00FF342A" w:rsidRPr="00054535">
        <w:rPr>
          <w:sz w:val="20"/>
          <w:szCs w:val="20"/>
        </w:rPr>
        <w:t xml:space="preserve">С </w:t>
      </w:r>
      <w:r w:rsidRPr="00054535">
        <w:rPr>
          <w:sz w:val="20"/>
          <w:szCs w:val="20"/>
        </w:rPr>
        <w:t xml:space="preserve">(уровень достоверности доказательств - </w:t>
      </w:r>
      <w:r w:rsidR="00FF342A" w:rsidRPr="00054535">
        <w:rPr>
          <w:sz w:val="20"/>
          <w:szCs w:val="20"/>
        </w:rPr>
        <w:t>5</w:t>
      </w:r>
      <w:r w:rsidRPr="00054535">
        <w:rPr>
          <w:sz w:val="20"/>
          <w:szCs w:val="20"/>
        </w:rPr>
        <w:t>)</w:t>
      </w:r>
    </w:p>
    <w:p w14:paraId="69F449D8" w14:textId="7CEC2DCE" w:rsidR="003705BA" w:rsidRPr="00054535" w:rsidRDefault="003705BA" w:rsidP="00DB1B4E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54535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0"/>
          <w:szCs w:val="20"/>
        </w:rPr>
        <w:lastRenderedPageBreak/>
        <w:t>Комментарии:</w:t>
      </w:r>
      <w:r w:rsidRPr="00054535">
        <w:rPr>
          <w:rFonts w:ascii="Times New Roman" w:hAnsi="Times New Roman" w:cs="Times New Roman"/>
          <w:i/>
          <w:iCs/>
          <w:sz w:val="20"/>
          <w:szCs w:val="20"/>
        </w:rPr>
        <w:t xml:space="preserve"> решение об отсрочке локальной терапии</w:t>
      </w:r>
      <w:r w:rsidR="00782E36" w:rsidRPr="00054535">
        <w:rPr>
          <w:rFonts w:ascii="Times New Roman" w:hAnsi="Times New Roman" w:cs="Times New Roman"/>
          <w:i/>
          <w:iCs/>
          <w:sz w:val="20"/>
          <w:szCs w:val="20"/>
        </w:rPr>
        <w:t xml:space="preserve"> (нейрохирургия,</w:t>
      </w:r>
      <w:r w:rsidR="009B764A" w:rsidRPr="0005453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782E36" w:rsidRPr="00054535">
        <w:rPr>
          <w:rFonts w:ascii="Times New Roman" w:hAnsi="Times New Roman" w:cs="Times New Roman"/>
          <w:i/>
          <w:iCs/>
          <w:sz w:val="20"/>
          <w:szCs w:val="20"/>
        </w:rPr>
        <w:t>радиотерапия)</w:t>
      </w:r>
      <w:r w:rsidRPr="00054535">
        <w:rPr>
          <w:rFonts w:ascii="Times New Roman" w:hAnsi="Times New Roman" w:cs="Times New Roman"/>
          <w:i/>
          <w:iCs/>
          <w:sz w:val="20"/>
          <w:szCs w:val="20"/>
        </w:rPr>
        <w:t xml:space="preserve"> должно учитывать такие факторы, как</w:t>
      </w:r>
      <w:r w:rsidR="00782E36" w:rsidRPr="00054535">
        <w:rPr>
          <w:rFonts w:ascii="Times New Roman" w:hAnsi="Times New Roman" w:cs="Times New Roman"/>
          <w:i/>
          <w:iCs/>
          <w:sz w:val="20"/>
          <w:szCs w:val="20"/>
        </w:rPr>
        <w:t>:</w:t>
      </w:r>
      <w:r w:rsidRPr="0005453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782E36" w:rsidRPr="00054535">
        <w:rPr>
          <w:rFonts w:ascii="Times New Roman" w:hAnsi="Times New Roman" w:cs="Times New Roman"/>
          <w:i/>
          <w:iCs/>
          <w:sz w:val="20"/>
          <w:szCs w:val="20"/>
        </w:rPr>
        <w:t xml:space="preserve">наличие неврологической симптоматики, </w:t>
      </w:r>
      <w:r w:rsidRPr="00054535">
        <w:rPr>
          <w:rFonts w:ascii="Times New Roman" w:hAnsi="Times New Roman" w:cs="Times New Roman"/>
          <w:i/>
          <w:iCs/>
          <w:sz w:val="20"/>
          <w:szCs w:val="20"/>
        </w:rPr>
        <w:t xml:space="preserve">размер метастазов в головном мозге, их локализацию, количество, наличие вариантов системной терапии с установленной активностью в головном мозге и вероятность ответа на неё, доступность методов </w:t>
      </w:r>
      <w:proofErr w:type="spellStart"/>
      <w:r w:rsidRPr="00054535">
        <w:rPr>
          <w:rFonts w:ascii="Times New Roman" w:hAnsi="Times New Roman" w:cs="Times New Roman"/>
          <w:i/>
          <w:iCs/>
          <w:sz w:val="20"/>
          <w:szCs w:val="20"/>
        </w:rPr>
        <w:t>нейровизуализации</w:t>
      </w:r>
      <w:proofErr w:type="spellEnd"/>
      <w:r w:rsidRPr="00054535">
        <w:rPr>
          <w:rFonts w:ascii="Times New Roman" w:hAnsi="Times New Roman" w:cs="Times New Roman"/>
          <w:i/>
          <w:iCs/>
          <w:sz w:val="20"/>
          <w:szCs w:val="20"/>
        </w:rPr>
        <w:t>, возможность проведения локального лечения (радиотерапия и/или нейрохирургия) в случае прогрессии МГМ на системной терапии.</w:t>
      </w:r>
    </w:p>
    <w:p w14:paraId="7D1DEFFD" w14:textId="487F4FF8" w:rsidR="00242AC5" w:rsidRPr="00054535" w:rsidRDefault="00242AC5" w:rsidP="00C62D46">
      <w:pPr>
        <w:spacing w:after="120"/>
        <w:rPr>
          <w:rFonts w:ascii="Times New Roman" w:hAnsi="Times New Roman" w:cs="Times New Roman"/>
          <w:bCs/>
          <w:i/>
          <w:sz w:val="20"/>
          <w:szCs w:val="20"/>
        </w:rPr>
      </w:pPr>
      <w:r w:rsidRPr="00054535">
        <w:rPr>
          <w:rFonts w:ascii="Times New Roman" w:hAnsi="Times New Roman" w:cs="Times New Roman"/>
          <w:b/>
          <w:i/>
          <w:sz w:val="20"/>
          <w:szCs w:val="20"/>
        </w:rPr>
        <w:t xml:space="preserve">Комментарии: </w:t>
      </w:r>
      <w:r w:rsidR="00B94B4D" w:rsidRPr="00054535">
        <w:rPr>
          <w:rFonts w:ascii="Times New Roman" w:hAnsi="Times New Roman" w:cs="Times New Roman"/>
          <w:bCs/>
          <w:i/>
          <w:sz w:val="20"/>
          <w:szCs w:val="20"/>
        </w:rPr>
        <w:t>Проведение с</w:t>
      </w:r>
      <w:r w:rsidRPr="00054535">
        <w:rPr>
          <w:rFonts w:ascii="Times New Roman" w:hAnsi="Times New Roman" w:cs="Times New Roman"/>
          <w:bCs/>
          <w:i/>
          <w:sz w:val="20"/>
          <w:szCs w:val="20"/>
        </w:rPr>
        <w:t>истемн</w:t>
      </w:r>
      <w:r w:rsidR="00B94B4D" w:rsidRPr="00054535">
        <w:rPr>
          <w:rFonts w:ascii="Times New Roman" w:hAnsi="Times New Roman" w:cs="Times New Roman"/>
          <w:bCs/>
          <w:i/>
          <w:sz w:val="20"/>
          <w:szCs w:val="20"/>
        </w:rPr>
        <w:t>ой</w:t>
      </w:r>
      <w:r w:rsidRPr="00054535">
        <w:rPr>
          <w:rFonts w:ascii="Times New Roman" w:hAnsi="Times New Roman" w:cs="Times New Roman"/>
          <w:bCs/>
          <w:i/>
          <w:sz w:val="20"/>
          <w:szCs w:val="20"/>
        </w:rPr>
        <w:t xml:space="preserve"> противоопухолев</w:t>
      </w:r>
      <w:r w:rsidR="00B94B4D" w:rsidRPr="00054535">
        <w:rPr>
          <w:rFonts w:ascii="Times New Roman" w:hAnsi="Times New Roman" w:cs="Times New Roman"/>
          <w:bCs/>
          <w:i/>
          <w:sz w:val="20"/>
          <w:szCs w:val="20"/>
        </w:rPr>
        <w:t>ой</w:t>
      </w:r>
      <w:r w:rsidRPr="00054535">
        <w:rPr>
          <w:rFonts w:ascii="Times New Roman" w:hAnsi="Times New Roman" w:cs="Times New Roman"/>
          <w:bCs/>
          <w:i/>
          <w:sz w:val="20"/>
          <w:szCs w:val="20"/>
        </w:rPr>
        <w:t xml:space="preserve"> лекарственн</w:t>
      </w:r>
      <w:r w:rsidR="00B94B4D" w:rsidRPr="00054535">
        <w:rPr>
          <w:rFonts w:ascii="Times New Roman" w:hAnsi="Times New Roman" w:cs="Times New Roman"/>
          <w:bCs/>
          <w:i/>
          <w:sz w:val="20"/>
          <w:szCs w:val="20"/>
        </w:rPr>
        <w:t>ой</w:t>
      </w:r>
      <w:r w:rsidRPr="00054535">
        <w:rPr>
          <w:rFonts w:ascii="Times New Roman" w:hAnsi="Times New Roman" w:cs="Times New Roman"/>
          <w:bCs/>
          <w:i/>
          <w:sz w:val="20"/>
          <w:szCs w:val="20"/>
        </w:rPr>
        <w:t xml:space="preserve"> терапи</w:t>
      </w:r>
      <w:r w:rsidR="00B94B4D" w:rsidRPr="00054535">
        <w:rPr>
          <w:rFonts w:ascii="Times New Roman" w:hAnsi="Times New Roman" w:cs="Times New Roman"/>
          <w:bCs/>
          <w:i/>
          <w:sz w:val="20"/>
          <w:szCs w:val="20"/>
        </w:rPr>
        <w:t>и</w:t>
      </w:r>
      <w:r w:rsidRPr="00054535">
        <w:rPr>
          <w:rFonts w:ascii="Times New Roman" w:hAnsi="Times New Roman" w:cs="Times New Roman"/>
          <w:bCs/>
          <w:i/>
          <w:sz w:val="20"/>
          <w:szCs w:val="20"/>
        </w:rPr>
        <w:t>, основанн</w:t>
      </w:r>
      <w:r w:rsidR="00B94B4D" w:rsidRPr="00054535">
        <w:rPr>
          <w:rFonts w:ascii="Times New Roman" w:hAnsi="Times New Roman" w:cs="Times New Roman"/>
          <w:bCs/>
          <w:i/>
          <w:sz w:val="20"/>
          <w:szCs w:val="20"/>
        </w:rPr>
        <w:t>ой</w:t>
      </w:r>
      <w:r w:rsidRPr="00054535">
        <w:rPr>
          <w:rFonts w:ascii="Times New Roman" w:hAnsi="Times New Roman" w:cs="Times New Roman"/>
          <w:bCs/>
          <w:i/>
          <w:sz w:val="20"/>
          <w:szCs w:val="20"/>
        </w:rPr>
        <w:t xml:space="preserve"> на гистологических и молекулярных</w:t>
      </w:r>
      <w:r w:rsidR="008D73E4" w:rsidRPr="00054535">
        <w:rPr>
          <w:rFonts w:ascii="Times New Roman" w:hAnsi="Times New Roman" w:cs="Times New Roman"/>
          <w:bCs/>
          <w:i/>
          <w:sz w:val="20"/>
          <w:szCs w:val="20"/>
        </w:rPr>
        <w:t xml:space="preserve"> характеристиках</w:t>
      </w:r>
      <w:r w:rsidRPr="00054535">
        <w:rPr>
          <w:rFonts w:ascii="Times New Roman" w:hAnsi="Times New Roman" w:cs="Times New Roman"/>
          <w:bCs/>
          <w:i/>
          <w:sz w:val="20"/>
          <w:szCs w:val="20"/>
        </w:rPr>
        <w:t xml:space="preserve"> первичной опухоли и</w:t>
      </w:r>
      <w:r w:rsidR="008D73E4" w:rsidRPr="00054535">
        <w:rPr>
          <w:rFonts w:ascii="Times New Roman" w:hAnsi="Times New Roman" w:cs="Times New Roman"/>
          <w:bCs/>
          <w:i/>
          <w:sz w:val="20"/>
          <w:szCs w:val="20"/>
        </w:rPr>
        <w:t xml:space="preserve"> с </w:t>
      </w:r>
      <w:proofErr w:type="gramStart"/>
      <w:r w:rsidR="008D73E4" w:rsidRPr="00054535">
        <w:rPr>
          <w:rFonts w:ascii="Times New Roman" w:hAnsi="Times New Roman" w:cs="Times New Roman"/>
          <w:bCs/>
          <w:i/>
          <w:sz w:val="20"/>
          <w:szCs w:val="20"/>
        </w:rPr>
        <w:t xml:space="preserve">учетом </w:t>
      </w:r>
      <w:r w:rsidRPr="00054535">
        <w:rPr>
          <w:rFonts w:ascii="Times New Roman" w:hAnsi="Times New Roman" w:cs="Times New Roman"/>
          <w:bCs/>
          <w:i/>
          <w:sz w:val="20"/>
          <w:szCs w:val="20"/>
        </w:rPr>
        <w:t xml:space="preserve"> предшествующего</w:t>
      </w:r>
      <w:proofErr w:type="gramEnd"/>
      <w:r w:rsidRPr="00054535">
        <w:rPr>
          <w:rFonts w:ascii="Times New Roman" w:hAnsi="Times New Roman" w:cs="Times New Roman"/>
          <w:bCs/>
          <w:i/>
          <w:sz w:val="20"/>
          <w:szCs w:val="20"/>
        </w:rPr>
        <w:t xml:space="preserve"> лечения следует рассматривать для большинства пациентов с МГМ​​</w:t>
      </w:r>
      <w:r w:rsidR="00D2705F" w:rsidRPr="00054535">
        <w:rPr>
          <w:rFonts w:ascii="Times New Roman" w:hAnsi="Times New Roman" w:cs="Times New Roman"/>
          <w:bCs/>
          <w:i/>
          <w:sz w:val="20"/>
          <w:szCs w:val="20"/>
        </w:rPr>
        <w:t>.</w:t>
      </w:r>
    </w:p>
    <w:p w14:paraId="70B5A79F" w14:textId="77777777" w:rsidR="008D73E4" w:rsidRPr="00054535" w:rsidRDefault="008D73E4" w:rsidP="008D73E4">
      <w:pPr>
        <w:spacing w:after="12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054535">
        <w:rPr>
          <w:rFonts w:ascii="Times New Roman" w:hAnsi="Times New Roman" w:cs="Times New Roman"/>
          <w:bCs/>
          <w:i/>
          <w:sz w:val="20"/>
          <w:szCs w:val="20"/>
        </w:rPr>
        <w:t xml:space="preserve">Для выбора тактики </w:t>
      </w:r>
      <w:proofErr w:type="spellStart"/>
      <w:r w:rsidRPr="00054535">
        <w:rPr>
          <w:rFonts w:ascii="Times New Roman" w:hAnsi="Times New Roman" w:cs="Times New Roman"/>
          <w:bCs/>
          <w:i/>
          <w:sz w:val="20"/>
          <w:szCs w:val="20"/>
        </w:rPr>
        <w:t>противооопухолевой</w:t>
      </w:r>
      <w:proofErr w:type="spellEnd"/>
      <w:r w:rsidRPr="00054535">
        <w:rPr>
          <w:rFonts w:ascii="Times New Roman" w:hAnsi="Times New Roman" w:cs="Times New Roman"/>
          <w:bCs/>
          <w:i/>
          <w:sz w:val="20"/>
          <w:szCs w:val="20"/>
        </w:rPr>
        <w:t xml:space="preserve"> лекарственной терапии целесообразно учитывать молекулярно-генетические характеристики МГМ.</w:t>
      </w:r>
    </w:p>
    <w:p w14:paraId="36D21F53" w14:textId="6006BCEE" w:rsidR="00120B31" w:rsidRPr="00054535" w:rsidRDefault="008D73E4" w:rsidP="008D73E4">
      <w:pPr>
        <w:spacing w:after="12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054535" w:rsidDel="008D73E4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="00120B31" w:rsidRPr="00054535">
        <w:rPr>
          <w:rFonts w:ascii="Times New Roman" w:hAnsi="Times New Roman" w:cs="Times New Roman"/>
          <w:bCs/>
          <w:i/>
          <w:sz w:val="20"/>
          <w:szCs w:val="20"/>
        </w:rPr>
        <w:t>При наличии НМРЛ с наличием активирующих мутаций/транслокации EGFR/ALK/ROS1</w:t>
      </w:r>
      <w:r w:rsidR="0086658A" w:rsidRPr="00054535">
        <w:rPr>
          <w:rFonts w:ascii="Times New Roman" w:hAnsi="Times New Roman" w:cs="Times New Roman"/>
          <w:bCs/>
          <w:i/>
          <w:sz w:val="20"/>
          <w:szCs w:val="20"/>
        </w:rPr>
        <w:t>/</w:t>
      </w:r>
      <w:r w:rsidR="0086658A" w:rsidRPr="00054535">
        <w:rPr>
          <w:rFonts w:ascii="Times New Roman" w:hAnsi="Times New Roman" w:cs="Times New Roman"/>
          <w:bCs/>
          <w:i/>
          <w:sz w:val="20"/>
          <w:szCs w:val="20"/>
          <w:lang w:val="en-US"/>
        </w:rPr>
        <w:t>BRAF</w:t>
      </w:r>
      <w:r w:rsidR="0086658A" w:rsidRPr="00054535">
        <w:rPr>
          <w:rFonts w:ascii="Times New Roman" w:hAnsi="Times New Roman" w:cs="Times New Roman"/>
          <w:bCs/>
          <w:i/>
          <w:sz w:val="20"/>
          <w:szCs w:val="20"/>
        </w:rPr>
        <w:t>/</w:t>
      </w:r>
      <w:r w:rsidR="0086658A" w:rsidRPr="00054535">
        <w:rPr>
          <w:rFonts w:ascii="Times New Roman" w:hAnsi="Times New Roman" w:cs="Times New Roman"/>
          <w:bCs/>
          <w:i/>
          <w:sz w:val="20"/>
          <w:szCs w:val="20"/>
          <w:lang w:val="en-US"/>
        </w:rPr>
        <w:t>NTRK</w:t>
      </w:r>
      <w:r w:rsidR="00120B31" w:rsidRPr="00054535">
        <w:rPr>
          <w:rFonts w:ascii="Times New Roman" w:hAnsi="Times New Roman" w:cs="Times New Roman"/>
          <w:bCs/>
          <w:i/>
          <w:sz w:val="20"/>
          <w:szCs w:val="20"/>
        </w:rPr>
        <w:t xml:space="preserve"> предпочтение отдается таргетным препаратам</w:t>
      </w:r>
      <w:r w:rsidR="00414DFC" w:rsidRPr="00054535">
        <w:rPr>
          <w:rFonts w:ascii="Times New Roman" w:hAnsi="Times New Roman" w:cs="Times New Roman"/>
          <w:bCs/>
          <w:i/>
          <w:sz w:val="20"/>
          <w:szCs w:val="20"/>
        </w:rPr>
        <w:t>.</w:t>
      </w:r>
      <w:r w:rsidR="00120B31" w:rsidRPr="00054535">
        <w:rPr>
          <w:rFonts w:ascii="Times New Roman" w:hAnsi="Times New Roman" w:cs="Times New Roman"/>
          <w:bCs/>
          <w:i/>
          <w:sz w:val="20"/>
          <w:szCs w:val="20"/>
        </w:rPr>
        <w:t xml:space="preserve"> При наличии мутаций в 19,21 экзонах гена EGFR – </w:t>
      </w:r>
      <w:proofErr w:type="spellStart"/>
      <w:r w:rsidR="00120B31" w:rsidRPr="00054535">
        <w:rPr>
          <w:rFonts w:ascii="Times New Roman" w:hAnsi="Times New Roman" w:cs="Times New Roman"/>
          <w:bCs/>
          <w:i/>
          <w:sz w:val="20"/>
          <w:szCs w:val="20"/>
        </w:rPr>
        <w:t>осимертиниб</w:t>
      </w:r>
      <w:proofErr w:type="spellEnd"/>
      <w:r w:rsidR="009A56EC" w:rsidRPr="00054535">
        <w:rPr>
          <w:rFonts w:ascii="Times New Roman" w:hAnsi="Times New Roman" w:cs="Times New Roman"/>
          <w:bCs/>
          <w:i/>
          <w:sz w:val="20"/>
          <w:szCs w:val="20"/>
        </w:rPr>
        <w:t>**</w:t>
      </w:r>
      <w:r w:rsidR="001F2223" w:rsidRPr="00054535">
        <w:rPr>
          <w:rFonts w:ascii="Times New Roman" w:hAnsi="Times New Roman" w:cs="Times New Roman"/>
          <w:bCs/>
          <w:i/>
          <w:sz w:val="20"/>
          <w:szCs w:val="20"/>
        </w:rPr>
        <w:t>(</w:t>
      </w:r>
      <w:r w:rsidR="001F2223" w:rsidRPr="00054535">
        <w:rPr>
          <w:rFonts w:ascii="Times New Roman" w:hAnsi="Times New Roman" w:cs="Times New Roman"/>
        </w:rPr>
        <w:t xml:space="preserve"> </w:t>
      </w:r>
      <w:r w:rsidR="001F2223" w:rsidRPr="00054535">
        <w:rPr>
          <w:rFonts w:ascii="Times New Roman" w:hAnsi="Times New Roman" w:cs="Times New Roman"/>
          <w:bCs/>
          <w:i/>
          <w:sz w:val="20"/>
          <w:szCs w:val="20"/>
        </w:rPr>
        <w:t>L01EB04)</w:t>
      </w:r>
      <w:r w:rsidR="00120B31" w:rsidRPr="00054535">
        <w:rPr>
          <w:rFonts w:ascii="Times New Roman" w:hAnsi="Times New Roman" w:cs="Times New Roman"/>
          <w:bCs/>
          <w:i/>
          <w:sz w:val="20"/>
          <w:szCs w:val="20"/>
        </w:rPr>
        <w:t xml:space="preserve">, при транслокации ALK – </w:t>
      </w:r>
      <w:proofErr w:type="spellStart"/>
      <w:r w:rsidR="00120B31" w:rsidRPr="00054535">
        <w:rPr>
          <w:rFonts w:ascii="Times New Roman" w:hAnsi="Times New Roman" w:cs="Times New Roman"/>
          <w:bCs/>
          <w:i/>
          <w:sz w:val="20"/>
          <w:szCs w:val="20"/>
        </w:rPr>
        <w:t>алектиниб</w:t>
      </w:r>
      <w:proofErr w:type="spellEnd"/>
      <w:r w:rsidR="009A56EC" w:rsidRPr="00054535">
        <w:rPr>
          <w:rFonts w:ascii="Times New Roman" w:hAnsi="Times New Roman" w:cs="Times New Roman"/>
          <w:bCs/>
          <w:i/>
          <w:sz w:val="20"/>
          <w:szCs w:val="20"/>
        </w:rPr>
        <w:t>**</w:t>
      </w:r>
      <w:r w:rsidR="001F2223" w:rsidRPr="00054535">
        <w:rPr>
          <w:rFonts w:ascii="Times New Roman" w:hAnsi="Times New Roman" w:cs="Times New Roman"/>
          <w:bCs/>
          <w:i/>
          <w:sz w:val="20"/>
          <w:szCs w:val="20"/>
        </w:rPr>
        <w:t>(</w:t>
      </w:r>
      <w:r w:rsidR="001F2223" w:rsidRPr="00054535">
        <w:rPr>
          <w:rFonts w:ascii="Times New Roman" w:hAnsi="Times New Roman" w:cs="Times New Roman"/>
        </w:rPr>
        <w:t xml:space="preserve"> </w:t>
      </w:r>
      <w:r w:rsidR="001F2223" w:rsidRPr="00054535">
        <w:rPr>
          <w:rFonts w:ascii="Times New Roman" w:hAnsi="Times New Roman" w:cs="Times New Roman"/>
          <w:bCs/>
          <w:i/>
          <w:sz w:val="20"/>
          <w:szCs w:val="20"/>
        </w:rPr>
        <w:t>L01ED03)</w:t>
      </w:r>
      <w:r w:rsidR="00120B31" w:rsidRPr="00054535">
        <w:rPr>
          <w:rFonts w:ascii="Times New Roman" w:hAnsi="Times New Roman" w:cs="Times New Roman"/>
          <w:bCs/>
          <w:i/>
          <w:sz w:val="20"/>
          <w:szCs w:val="20"/>
        </w:rPr>
        <w:t xml:space="preserve">, </w:t>
      </w:r>
      <w:proofErr w:type="spellStart"/>
      <w:r w:rsidR="00120B31" w:rsidRPr="00054535">
        <w:rPr>
          <w:rFonts w:ascii="Times New Roman" w:hAnsi="Times New Roman" w:cs="Times New Roman"/>
          <w:bCs/>
          <w:i/>
          <w:sz w:val="20"/>
          <w:szCs w:val="20"/>
        </w:rPr>
        <w:t>лорлатиниб</w:t>
      </w:r>
      <w:proofErr w:type="spellEnd"/>
      <w:r w:rsidR="001F2223" w:rsidRPr="00054535">
        <w:rPr>
          <w:rFonts w:ascii="Times New Roman" w:hAnsi="Times New Roman" w:cs="Times New Roman"/>
          <w:bCs/>
          <w:i/>
          <w:sz w:val="20"/>
          <w:szCs w:val="20"/>
        </w:rPr>
        <w:t xml:space="preserve"> (L01ED05)</w:t>
      </w:r>
      <w:r w:rsidR="0086658A" w:rsidRPr="00054535">
        <w:rPr>
          <w:rFonts w:ascii="Times New Roman" w:hAnsi="Times New Roman" w:cs="Times New Roman"/>
          <w:bCs/>
          <w:i/>
          <w:sz w:val="20"/>
          <w:szCs w:val="20"/>
        </w:rPr>
        <w:t>, при транслокации</w:t>
      </w:r>
      <w:r w:rsidR="0086658A" w:rsidRPr="00054535">
        <w:rPr>
          <w:rFonts w:ascii="Times New Roman" w:hAnsi="Times New Roman" w:cs="Times New Roman"/>
        </w:rPr>
        <w:t xml:space="preserve"> </w:t>
      </w:r>
      <w:r w:rsidR="0086658A" w:rsidRPr="00054535">
        <w:rPr>
          <w:rFonts w:ascii="Times New Roman" w:hAnsi="Times New Roman" w:cs="Times New Roman"/>
          <w:bCs/>
          <w:i/>
          <w:sz w:val="20"/>
          <w:szCs w:val="20"/>
        </w:rPr>
        <w:t xml:space="preserve">ROS-1 – </w:t>
      </w:r>
      <w:proofErr w:type="spellStart"/>
      <w:r w:rsidR="0086658A" w:rsidRPr="00054535">
        <w:rPr>
          <w:rFonts w:ascii="Times New Roman" w:hAnsi="Times New Roman" w:cs="Times New Roman"/>
          <w:bCs/>
          <w:i/>
          <w:sz w:val="20"/>
          <w:szCs w:val="20"/>
        </w:rPr>
        <w:t>энтректиниб</w:t>
      </w:r>
      <w:proofErr w:type="spellEnd"/>
      <w:r w:rsidR="0086658A" w:rsidRPr="00054535">
        <w:rPr>
          <w:rFonts w:ascii="Times New Roman" w:hAnsi="Times New Roman" w:cs="Times New Roman"/>
          <w:bCs/>
          <w:i/>
          <w:sz w:val="20"/>
          <w:szCs w:val="20"/>
        </w:rPr>
        <w:t>**</w:t>
      </w:r>
      <w:r w:rsidR="001F2223" w:rsidRPr="00054535">
        <w:rPr>
          <w:rFonts w:ascii="Times New Roman" w:hAnsi="Times New Roman" w:cs="Times New Roman"/>
          <w:bCs/>
          <w:i/>
          <w:sz w:val="20"/>
          <w:szCs w:val="20"/>
        </w:rPr>
        <w:t xml:space="preserve"> (L01EX14)</w:t>
      </w:r>
      <w:r w:rsidR="0086658A" w:rsidRPr="00054535">
        <w:rPr>
          <w:rFonts w:ascii="Times New Roman" w:hAnsi="Times New Roman" w:cs="Times New Roman"/>
          <w:bCs/>
          <w:i/>
          <w:sz w:val="20"/>
          <w:szCs w:val="20"/>
        </w:rPr>
        <w:t xml:space="preserve">, при мутации BRAF </w:t>
      </w:r>
      <w:r w:rsidR="0086658A" w:rsidRPr="00054535">
        <w:rPr>
          <w:rFonts w:ascii="Times New Roman" w:hAnsi="Times New Roman" w:cs="Times New Roman"/>
          <w:bCs/>
          <w:i/>
          <w:sz w:val="20"/>
          <w:szCs w:val="20"/>
          <w:lang w:val="en-US"/>
        </w:rPr>
        <w:t>V</w:t>
      </w:r>
      <w:r w:rsidR="0086658A" w:rsidRPr="00054535">
        <w:rPr>
          <w:rFonts w:ascii="Times New Roman" w:hAnsi="Times New Roman" w:cs="Times New Roman"/>
          <w:bCs/>
          <w:i/>
          <w:sz w:val="20"/>
          <w:szCs w:val="20"/>
        </w:rPr>
        <w:t>600</w:t>
      </w:r>
      <w:r w:rsidR="0086658A" w:rsidRPr="00054535">
        <w:rPr>
          <w:rFonts w:ascii="Times New Roman" w:hAnsi="Times New Roman" w:cs="Times New Roman"/>
          <w:bCs/>
          <w:i/>
          <w:sz w:val="20"/>
          <w:szCs w:val="20"/>
          <w:lang w:val="en-US"/>
        </w:rPr>
        <w:t>E</w:t>
      </w:r>
      <w:r w:rsidR="0086658A" w:rsidRPr="00054535">
        <w:rPr>
          <w:rFonts w:ascii="Times New Roman" w:hAnsi="Times New Roman" w:cs="Times New Roman"/>
          <w:bCs/>
          <w:i/>
          <w:sz w:val="20"/>
          <w:szCs w:val="20"/>
        </w:rPr>
        <w:t xml:space="preserve"> – </w:t>
      </w:r>
      <w:proofErr w:type="spellStart"/>
      <w:r w:rsidR="0086658A" w:rsidRPr="00054535">
        <w:rPr>
          <w:rFonts w:ascii="Times New Roman" w:hAnsi="Times New Roman" w:cs="Times New Roman"/>
          <w:bCs/>
          <w:i/>
          <w:sz w:val="20"/>
          <w:szCs w:val="20"/>
        </w:rPr>
        <w:t>дабрафениб</w:t>
      </w:r>
      <w:proofErr w:type="spellEnd"/>
      <w:r w:rsidR="0086658A" w:rsidRPr="00054535">
        <w:rPr>
          <w:rFonts w:ascii="Times New Roman" w:hAnsi="Times New Roman" w:cs="Times New Roman"/>
          <w:bCs/>
          <w:i/>
          <w:sz w:val="20"/>
          <w:szCs w:val="20"/>
        </w:rPr>
        <w:t>**</w:t>
      </w:r>
      <w:r w:rsidR="001F2223" w:rsidRPr="00054535">
        <w:rPr>
          <w:rFonts w:ascii="Times New Roman" w:hAnsi="Times New Roman" w:cs="Times New Roman"/>
          <w:bCs/>
          <w:i/>
          <w:sz w:val="20"/>
          <w:szCs w:val="20"/>
        </w:rPr>
        <w:t>(</w:t>
      </w:r>
      <w:r w:rsidR="001F2223" w:rsidRPr="00054535">
        <w:rPr>
          <w:rFonts w:ascii="Times New Roman" w:hAnsi="Times New Roman" w:cs="Times New Roman"/>
        </w:rPr>
        <w:t xml:space="preserve"> </w:t>
      </w:r>
      <w:r w:rsidR="001F2223" w:rsidRPr="00054535">
        <w:rPr>
          <w:rFonts w:ascii="Times New Roman" w:hAnsi="Times New Roman" w:cs="Times New Roman"/>
          <w:bCs/>
          <w:i/>
          <w:sz w:val="20"/>
          <w:szCs w:val="20"/>
        </w:rPr>
        <w:t>L01EC02)</w:t>
      </w:r>
      <w:r w:rsidR="0086658A" w:rsidRPr="00054535">
        <w:rPr>
          <w:rFonts w:ascii="Times New Roman" w:hAnsi="Times New Roman" w:cs="Times New Roman"/>
          <w:bCs/>
          <w:i/>
          <w:sz w:val="20"/>
          <w:szCs w:val="20"/>
        </w:rPr>
        <w:t xml:space="preserve"> + </w:t>
      </w:r>
      <w:proofErr w:type="spellStart"/>
      <w:r w:rsidR="0086658A" w:rsidRPr="00054535">
        <w:rPr>
          <w:rFonts w:ascii="Times New Roman" w:hAnsi="Times New Roman" w:cs="Times New Roman"/>
          <w:bCs/>
          <w:i/>
          <w:sz w:val="20"/>
          <w:szCs w:val="20"/>
        </w:rPr>
        <w:t>траметиниб</w:t>
      </w:r>
      <w:proofErr w:type="spellEnd"/>
      <w:r w:rsidR="0086658A" w:rsidRPr="00054535">
        <w:rPr>
          <w:rFonts w:ascii="Times New Roman" w:hAnsi="Times New Roman" w:cs="Times New Roman"/>
          <w:bCs/>
          <w:i/>
          <w:sz w:val="20"/>
          <w:szCs w:val="20"/>
        </w:rPr>
        <w:t>**</w:t>
      </w:r>
      <w:r w:rsidR="001F2223" w:rsidRPr="00054535">
        <w:rPr>
          <w:rFonts w:ascii="Times New Roman" w:hAnsi="Times New Roman" w:cs="Times New Roman"/>
          <w:bCs/>
          <w:i/>
          <w:sz w:val="20"/>
          <w:szCs w:val="20"/>
        </w:rPr>
        <w:t>(</w:t>
      </w:r>
      <w:r w:rsidR="001F2223" w:rsidRPr="00054535">
        <w:rPr>
          <w:rFonts w:ascii="Times New Roman" w:hAnsi="Times New Roman" w:cs="Times New Roman"/>
        </w:rPr>
        <w:t xml:space="preserve"> </w:t>
      </w:r>
      <w:r w:rsidR="001F2223" w:rsidRPr="00054535">
        <w:rPr>
          <w:rFonts w:ascii="Times New Roman" w:hAnsi="Times New Roman" w:cs="Times New Roman"/>
          <w:bCs/>
          <w:i/>
          <w:sz w:val="20"/>
          <w:szCs w:val="20"/>
        </w:rPr>
        <w:t>L01EE01)</w:t>
      </w:r>
      <w:r w:rsidR="0086658A" w:rsidRPr="00054535">
        <w:rPr>
          <w:rFonts w:ascii="Times New Roman" w:hAnsi="Times New Roman" w:cs="Times New Roman"/>
          <w:bCs/>
          <w:i/>
          <w:sz w:val="20"/>
          <w:szCs w:val="20"/>
        </w:rPr>
        <w:t xml:space="preserve">, при транслокации NTRK – </w:t>
      </w:r>
      <w:proofErr w:type="spellStart"/>
      <w:r w:rsidR="0086658A" w:rsidRPr="00054535">
        <w:rPr>
          <w:rFonts w:ascii="Times New Roman" w:hAnsi="Times New Roman" w:cs="Times New Roman"/>
          <w:bCs/>
          <w:i/>
          <w:sz w:val="20"/>
          <w:szCs w:val="20"/>
        </w:rPr>
        <w:t>энтректиниб</w:t>
      </w:r>
      <w:proofErr w:type="spellEnd"/>
      <w:r w:rsidR="0086658A" w:rsidRPr="00054535">
        <w:rPr>
          <w:rFonts w:ascii="Times New Roman" w:hAnsi="Times New Roman" w:cs="Times New Roman"/>
          <w:bCs/>
          <w:i/>
          <w:sz w:val="20"/>
          <w:szCs w:val="20"/>
        </w:rPr>
        <w:t>**</w:t>
      </w:r>
      <w:r w:rsidR="001F2223" w:rsidRPr="00054535">
        <w:rPr>
          <w:rFonts w:ascii="Times New Roman" w:hAnsi="Times New Roman" w:cs="Times New Roman"/>
          <w:bCs/>
          <w:i/>
          <w:sz w:val="20"/>
          <w:szCs w:val="20"/>
        </w:rPr>
        <w:t>(</w:t>
      </w:r>
      <w:r w:rsidR="001F2223" w:rsidRPr="00054535">
        <w:rPr>
          <w:rFonts w:ascii="Times New Roman" w:hAnsi="Times New Roman" w:cs="Times New Roman"/>
        </w:rPr>
        <w:t xml:space="preserve"> </w:t>
      </w:r>
      <w:r w:rsidR="001F2223" w:rsidRPr="00054535">
        <w:rPr>
          <w:rFonts w:ascii="Times New Roman" w:hAnsi="Times New Roman" w:cs="Times New Roman"/>
          <w:bCs/>
          <w:i/>
          <w:sz w:val="20"/>
          <w:szCs w:val="20"/>
        </w:rPr>
        <w:t>L01EX14)</w:t>
      </w:r>
      <w:r w:rsidR="0086658A" w:rsidRPr="00054535">
        <w:rPr>
          <w:rFonts w:ascii="Times New Roman" w:hAnsi="Times New Roman" w:cs="Times New Roman"/>
          <w:bCs/>
          <w:i/>
          <w:sz w:val="20"/>
          <w:szCs w:val="20"/>
        </w:rPr>
        <w:t xml:space="preserve">, при редких мутациях в 18 и 20 экзонах </w:t>
      </w:r>
      <w:r w:rsidR="0086658A" w:rsidRPr="00054535">
        <w:rPr>
          <w:rFonts w:ascii="Times New Roman" w:hAnsi="Times New Roman" w:cs="Times New Roman"/>
          <w:bCs/>
          <w:i/>
          <w:sz w:val="20"/>
          <w:szCs w:val="20"/>
          <w:lang w:val="en-US"/>
        </w:rPr>
        <w:t>EGFR</w:t>
      </w:r>
      <w:r w:rsidR="0086658A" w:rsidRPr="00054535">
        <w:rPr>
          <w:rFonts w:ascii="Times New Roman" w:hAnsi="Times New Roman" w:cs="Times New Roman"/>
          <w:bCs/>
          <w:i/>
          <w:sz w:val="20"/>
          <w:szCs w:val="20"/>
        </w:rPr>
        <w:t xml:space="preserve"> – </w:t>
      </w:r>
      <w:proofErr w:type="spellStart"/>
      <w:r w:rsidR="0086658A" w:rsidRPr="00054535">
        <w:rPr>
          <w:rFonts w:ascii="Times New Roman" w:hAnsi="Times New Roman" w:cs="Times New Roman"/>
          <w:bCs/>
          <w:i/>
          <w:sz w:val="20"/>
          <w:szCs w:val="20"/>
        </w:rPr>
        <w:t>афатиниб</w:t>
      </w:r>
      <w:proofErr w:type="spellEnd"/>
      <w:r w:rsidR="0086658A" w:rsidRPr="00054535">
        <w:rPr>
          <w:rFonts w:ascii="Times New Roman" w:hAnsi="Times New Roman" w:cs="Times New Roman"/>
          <w:bCs/>
          <w:i/>
          <w:sz w:val="20"/>
          <w:szCs w:val="20"/>
        </w:rPr>
        <w:t>**</w:t>
      </w:r>
      <w:r w:rsidR="001F2223" w:rsidRPr="00054535">
        <w:rPr>
          <w:rFonts w:ascii="Times New Roman" w:hAnsi="Times New Roman" w:cs="Times New Roman"/>
          <w:bCs/>
          <w:i/>
          <w:sz w:val="20"/>
          <w:szCs w:val="20"/>
        </w:rPr>
        <w:t>(</w:t>
      </w:r>
      <w:r w:rsidR="001F2223" w:rsidRPr="00054535">
        <w:rPr>
          <w:rFonts w:ascii="Times New Roman" w:hAnsi="Times New Roman" w:cs="Times New Roman"/>
        </w:rPr>
        <w:t xml:space="preserve"> </w:t>
      </w:r>
      <w:r w:rsidR="001F2223" w:rsidRPr="00054535">
        <w:rPr>
          <w:rFonts w:ascii="Times New Roman" w:hAnsi="Times New Roman" w:cs="Times New Roman"/>
          <w:bCs/>
          <w:i/>
          <w:sz w:val="20"/>
          <w:szCs w:val="20"/>
        </w:rPr>
        <w:t>L01EB03)</w:t>
      </w:r>
      <w:r w:rsidR="0086658A" w:rsidRPr="00054535">
        <w:rPr>
          <w:rFonts w:ascii="Times New Roman" w:hAnsi="Times New Roman" w:cs="Times New Roman"/>
          <w:bCs/>
          <w:i/>
          <w:sz w:val="20"/>
          <w:szCs w:val="20"/>
        </w:rPr>
        <w:t xml:space="preserve">, </w:t>
      </w:r>
      <w:proofErr w:type="spellStart"/>
      <w:r w:rsidR="0086658A" w:rsidRPr="00054535">
        <w:rPr>
          <w:rFonts w:ascii="Times New Roman" w:hAnsi="Times New Roman" w:cs="Times New Roman"/>
          <w:bCs/>
          <w:i/>
          <w:sz w:val="20"/>
          <w:szCs w:val="20"/>
        </w:rPr>
        <w:t>осимертиниб</w:t>
      </w:r>
      <w:proofErr w:type="spellEnd"/>
      <w:r w:rsidR="0086658A" w:rsidRPr="00054535">
        <w:rPr>
          <w:rFonts w:ascii="Times New Roman" w:hAnsi="Times New Roman" w:cs="Times New Roman"/>
          <w:bCs/>
          <w:i/>
          <w:sz w:val="20"/>
          <w:szCs w:val="20"/>
        </w:rPr>
        <w:t>**</w:t>
      </w:r>
      <w:r w:rsidR="001F2223" w:rsidRPr="00054535">
        <w:rPr>
          <w:rFonts w:ascii="Times New Roman" w:hAnsi="Times New Roman" w:cs="Times New Roman"/>
          <w:bCs/>
          <w:i/>
          <w:sz w:val="20"/>
          <w:szCs w:val="20"/>
        </w:rPr>
        <w:t>(</w:t>
      </w:r>
      <w:r w:rsidR="001F2223" w:rsidRPr="00054535">
        <w:rPr>
          <w:rFonts w:ascii="Times New Roman" w:hAnsi="Times New Roman" w:cs="Times New Roman"/>
        </w:rPr>
        <w:t xml:space="preserve"> </w:t>
      </w:r>
      <w:r w:rsidR="001F2223" w:rsidRPr="00054535">
        <w:rPr>
          <w:rFonts w:ascii="Times New Roman" w:hAnsi="Times New Roman" w:cs="Times New Roman"/>
          <w:bCs/>
          <w:i/>
          <w:sz w:val="20"/>
          <w:szCs w:val="20"/>
        </w:rPr>
        <w:t>L01EB04)</w:t>
      </w:r>
      <w:r w:rsidR="0086658A" w:rsidRPr="00054535">
        <w:rPr>
          <w:rFonts w:ascii="Times New Roman" w:hAnsi="Times New Roman" w:cs="Times New Roman"/>
          <w:bCs/>
          <w:i/>
          <w:sz w:val="20"/>
          <w:szCs w:val="20"/>
        </w:rPr>
        <w:t xml:space="preserve">.    </w:t>
      </w:r>
    </w:p>
    <w:p w14:paraId="4F633399" w14:textId="0EAB4F94" w:rsidR="00365DE3" w:rsidRPr="00054535" w:rsidRDefault="00365DE3" w:rsidP="00AB1974">
      <w:pPr>
        <w:rPr>
          <w:rFonts w:ascii="Times New Roman" w:hAnsi="Times New Roman" w:cs="Times New Roman"/>
          <w:i/>
          <w:sz w:val="20"/>
          <w:szCs w:val="20"/>
        </w:rPr>
      </w:pPr>
      <w:r w:rsidRPr="00054535">
        <w:rPr>
          <w:rFonts w:ascii="Times New Roman" w:hAnsi="Times New Roman" w:cs="Times New Roman"/>
          <w:i/>
          <w:sz w:val="20"/>
          <w:szCs w:val="20"/>
        </w:rPr>
        <w:t xml:space="preserve">Пациентам с бессимптомными МГМ </w:t>
      </w:r>
      <w:r w:rsidR="002D1516" w:rsidRPr="00054535">
        <w:rPr>
          <w:rFonts w:ascii="Times New Roman" w:hAnsi="Times New Roman" w:cs="Times New Roman"/>
          <w:i/>
          <w:sz w:val="20"/>
          <w:szCs w:val="20"/>
        </w:rPr>
        <w:t xml:space="preserve">НМРЛ </w:t>
      </w:r>
      <w:r w:rsidRPr="00054535">
        <w:rPr>
          <w:rFonts w:ascii="Times New Roman" w:hAnsi="Times New Roman" w:cs="Times New Roman"/>
          <w:i/>
          <w:sz w:val="20"/>
          <w:szCs w:val="20"/>
        </w:rPr>
        <w:t xml:space="preserve">без мутации/транслокации EGFR/ALK/ROS1 </w:t>
      </w:r>
      <w:r w:rsidR="00BB2FAD" w:rsidRPr="00054535">
        <w:rPr>
          <w:rFonts w:ascii="Times New Roman" w:hAnsi="Times New Roman" w:cs="Times New Roman"/>
          <w:i/>
          <w:sz w:val="20"/>
          <w:szCs w:val="20"/>
        </w:rPr>
        <w:t>возможно проведение</w:t>
      </w:r>
      <w:r w:rsidRPr="0005453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35">
        <w:rPr>
          <w:rFonts w:ascii="Times New Roman" w:hAnsi="Times New Roman" w:cs="Times New Roman"/>
          <w:i/>
          <w:sz w:val="20"/>
          <w:szCs w:val="20"/>
        </w:rPr>
        <w:t>монотерап</w:t>
      </w:r>
      <w:r w:rsidR="00BB2FAD" w:rsidRPr="00054535">
        <w:rPr>
          <w:rFonts w:ascii="Times New Roman" w:hAnsi="Times New Roman" w:cs="Times New Roman"/>
          <w:i/>
          <w:sz w:val="20"/>
          <w:szCs w:val="20"/>
        </w:rPr>
        <w:t>и</w:t>
      </w:r>
      <w:r w:rsidRPr="00054535">
        <w:rPr>
          <w:rFonts w:ascii="Times New Roman" w:hAnsi="Times New Roman" w:cs="Times New Roman"/>
          <w:i/>
          <w:sz w:val="20"/>
          <w:szCs w:val="20"/>
        </w:rPr>
        <w:t>и</w:t>
      </w:r>
      <w:proofErr w:type="spellEnd"/>
      <w:r w:rsidRPr="00054535">
        <w:rPr>
          <w:rFonts w:ascii="Times New Roman" w:hAnsi="Times New Roman" w:cs="Times New Roman"/>
          <w:i/>
          <w:sz w:val="20"/>
          <w:szCs w:val="20"/>
        </w:rPr>
        <w:t xml:space="preserve"> ингибиторами иммунных контрольных </w:t>
      </w:r>
      <w:proofErr w:type="gramStart"/>
      <w:r w:rsidRPr="00054535">
        <w:rPr>
          <w:rFonts w:ascii="Times New Roman" w:hAnsi="Times New Roman" w:cs="Times New Roman"/>
          <w:i/>
          <w:sz w:val="20"/>
          <w:szCs w:val="20"/>
        </w:rPr>
        <w:t>точек</w:t>
      </w:r>
      <w:r w:rsidR="009A56EC" w:rsidRPr="00054535">
        <w:rPr>
          <w:rFonts w:ascii="Times New Roman" w:hAnsi="Times New Roman" w:cs="Times New Roman"/>
          <w:i/>
          <w:sz w:val="20"/>
          <w:szCs w:val="20"/>
        </w:rPr>
        <w:t xml:space="preserve">  (</w:t>
      </w:r>
      <w:proofErr w:type="gramEnd"/>
      <w:r w:rsidR="009A56EC" w:rsidRPr="00054535">
        <w:rPr>
          <w:rFonts w:ascii="Times New Roman" w:hAnsi="Times New Roman" w:cs="Times New Roman"/>
          <w:i/>
          <w:sz w:val="20"/>
          <w:szCs w:val="20"/>
        </w:rPr>
        <w:t>L01XC: Моноклональные антитела)</w:t>
      </w:r>
      <w:r w:rsidRPr="00054535">
        <w:rPr>
          <w:rFonts w:ascii="Times New Roman" w:hAnsi="Times New Roman" w:cs="Times New Roman"/>
          <w:i/>
          <w:sz w:val="20"/>
          <w:szCs w:val="20"/>
        </w:rPr>
        <w:t>, если PD-L1 &gt;50% или системную химиотерапию в сочетании с ингибиторами иммунных контрольных точек</w:t>
      </w:r>
      <w:r w:rsidR="009A56EC" w:rsidRPr="00054535">
        <w:rPr>
          <w:rFonts w:ascii="Times New Roman" w:hAnsi="Times New Roman" w:cs="Times New Roman"/>
          <w:i/>
          <w:sz w:val="20"/>
          <w:szCs w:val="20"/>
        </w:rPr>
        <w:t xml:space="preserve">  (L01XC: Моноклональные антитела)</w:t>
      </w:r>
      <w:r w:rsidRPr="00054535">
        <w:rPr>
          <w:rFonts w:ascii="Times New Roman" w:hAnsi="Times New Roman" w:cs="Times New Roman"/>
          <w:i/>
          <w:sz w:val="20"/>
          <w:szCs w:val="20"/>
        </w:rPr>
        <w:t xml:space="preserve">, если PD-L1 &lt;50%. </w:t>
      </w:r>
    </w:p>
    <w:p w14:paraId="386848A3" w14:textId="4031AEAB" w:rsidR="00BB2FAD" w:rsidRPr="00054535" w:rsidRDefault="0066661A" w:rsidP="00414DFC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054535">
        <w:rPr>
          <w:rFonts w:ascii="Times New Roman" w:hAnsi="Times New Roman" w:cs="Times New Roman"/>
          <w:i/>
          <w:sz w:val="20"/>
          <w:szCs w:val="20"/>
        </w:rPr>
        <w:t xml:space="preserve">Терапия ингибиторами </w:t>
      </w:r>
      <w:r w:rsidR="008A0D92" w:rsidRPr="00054535">
        <w:rPr>
          <w:rFonts w:ascii="Times New Roman" w:hAnsi="Times New Roman" w:cs="Times New Roman"/>
          <w:i/>
          <w:sz w:val="20"/>
          <w:szCs w:val="20"/>
        </w:rPr>
        <w:t xml:space="preserve">иммунных </w:t>
      </w:r>
      <w:r w:rsidRPr="00054535">
        <w:rPr>
          <w:rFonts w:ascii="Times New Roman" w:hAnsi="Times New Roman" w:cs="Times New Roman"/>
          <w:i/>
          <w:sz w:val="20"/>
          <w:szCs w:val="20"/>
        </w:rPr>
        <w:t xml:space="preserve">контрольных </w:t>
      </w:r>
      <w:proofErr w:type="gramStart"/>
      <w:r w:rsidRPr="00054535">
        <w:rPr>
          <w:rFonts w:ascii="Times New Roman" w:hAnsi="Times New Roman" w:cs="Times New Roman"/>
          <w:i/>
          <w:sz w:val="20"/>
          <w:szCs w:val="20"/>
        </w:rPr>
        <w:t>точек</w:t>
      </w:r>
      <w:r w:rsidR="009A56EC" w:rsidRPr="00054535">
        <w:rPr>
          <w:rFonts w:ascii="Times New Roman" w:hAnsi="Times New Roman" w:cs="Times New Roman"/>
          <w:i/>
          <w:sz w:val="20"/>
          <w:szCs w:val="20"/>
        </w:rPr>
        <w:t xml:space="preserve">  (</w:t>
      </w:r>
      <w:proofErr w:type="gramEnd"/>
      <w:r w:rsidR="009A56EC" w:rsidRPr="00054535">
        <w:rPr>
          <w:rFonts w:ascii="Times New Roman" w:hAnsi="Times New Roman" w:cs="Times New Roman"/>
          <w:i/>
          <w:sz w:val="20"/>
          <w:szCs w:val="20"/>
        </w:rPr>
        <w:t>L01XC: Моноклональные антитела)</w:t>
      </w:r>
      <w:r w:rsidRPr="00054535">
        <w:rPr>
          <w:rFonts w:ascii="Times New Roman" w:hAnsi="Times New Roman" w:cs="Times New Roman"/>
          <w:i/>
          <w:sz w:val="20"/>
          <w:szCs w:val="20"/>
        </w:rPr>
        <w:t xml:space="preserve"> (</w:t>
      </w:r>
      <w:proofErr w:type="spellStart"/>
      <w:r w:rsidRPr="00054535">
        <w:rPr>
          <w:rFonts w:ascii="Times New Roman" w:hAnsi="Times New Roman" w:cs="Times New Roman"/>
          <w:i/>
          <w:sz w:val="20"/>
          <w:szCs w:val="20"/>
        </w:rPr>
        <w:t>ниволумаб</w:t>
      </w:r>
      <w:proofErr w:type="spellEnd"/>
      <w:r w:rsidR="009A56EC" w:rsidRPr="00054535">
        <w:rPr>
          <w:rFonts w:ascii="Times New Roman" w:hAnsi="Times New Roman" w:cs="Times New Roman"/>
          <w:i/>
          <w:sz w:val="20"/>
          <w:szCs w:val="20"/>
        </w:rPr>
        <w:t>**</w:t>
      </w:r>
      <w:r w:rsidR="001F2223" w:rsidRPr="00054535">
        <w:rPr>
          <w:rFonts w:ascii="Times New Roman" w:hAnsi="Times New Roman" w:cs="Times New Roman"/>
          <w:i/>
          <w:sz w:val="20"/>
          <w:szCs w:val="20"/>
        </w:rPr>
        <w:t>(</w:t>
      </w:r>
      <w:r w:rsidR="001F2223" w:rsidRPr="00054535">
        <w:rPr>
          <w:rFonts w:ascii="Times New Roman" w:hAnsi="Times New Roman" w:cs="Times New Roman"/>
        </w:rPr>
        <w:t xml:space="preserve"> </w:t>
      </w:r>
      <w:r w:rsidR="001F2223" w:rsidRPr="00054535">
        <w:rPr>
          <w:rFonts w:ascii="Times New Roman" w:hAnsi="Times New Roman" w:cs="Times New Roman"/>
          <w:i/>
          <w:sz w:val="20"/>
          <w:szCs w:val="20"/>
        </w:rPr>
        <w:t>L01FF01)</w:t>
      </w:r>
      <w:r w:rsidRPr="00054535">
        <w:rPr>
          <w:rFonts w:ascii="Times New Roman" w:hAnsi="Times New Roman" w:cs="Times New Roman"/>
          <w:i/>
          <w:sz w:val="20"/>
          <w:szCs w:val="20"/>
        </w:rPr>
        <w:t xml:space="preserve"> и </w:t>
      </w:r>
      <w:proofErr w:type="spellStart"/>
      <w:r w:rsidRPr="00054535">
        <w:rPr>
          <w:rFonts w:ascii="Times New Roman" w:hAnsi="Times New Roman" w:cs="Times New Roman"/>
          <w:i/>
          <w:sz w:val="20"/>
          <w:szCs w:val="20"/>
        </w:rPr>
        <w:t>ипилимумаб</w:t>
      </w:r>
      <w:proofErr w:type="spellEnd"/>
      <w:r w:rsidR="009A56EC" w:rsidRPr="00054535">
        <w:rPr>
          <w:rFonts w:ascii="Times New Roman" w:hAnsi="Times New Roman" w:cs="Times New Roman"/>
          <w:i/>
          <w:sz w:val="20"/>
          <w:szCs w:val="20"/>
        </w:rPr>
        <w:t>**</w:t>
      </w:r>
      <w:r w:rsidR="00541A12" w:rsidRPr="00054535">
        <w:rPr>
          <w:rFonts w:ascii="Times New Roman" w:hAnsi="Times New Roman" w:cs="Times New Roman"/>
          <w:i/>
          <w:sz w:val="20"/>
          <w:szCs w:val="20"/>
        </w:rPr>
        <w:t>(</w:t>
      </w:r>
      <w:r w:rsidR="00541A12" w:rsidRPr="00054535">
        <w:rPr>
          <w:rFonts w:ascii="Times New Roman" w:hAnsi="Times New Roman" w:cs="Times New Roman"/>
        </w:rPr>
        <w:t xml:space="preserve"> </w:t>
      </w:r>
      <w:r w:rsidR="00541A12" w:rsidRPr="00054535">
        <w:rPr>
          <w:rFonts w:ascii="Times New Roman" w:hAnsi="Times New Roman" w:cs="Times New Roman"/>
          <w:i/>
          <w:sz w:val="20"/>
          <w:szCs w:val="20"/>
        </w:rPr>
        <w:t>L01FX04)</w:t>
      </w:r>
      <w:r w:rsidR="00BB2FAD" w:rsidRPr="00054535">
        <w:rPr>
          <w:rFonts w:ascii="Times New Roman" w:hAnsi="Times New Roman" w:cs="Times New Roman"/>
          <w:i/>
          <w:sz w:val="20"/>
          <w:szCs w:val="20"/>
        </w:rPr>
        <w:t xml:space="preserve"> может быть предпочтительным вариантом лечения первой линии у пациентов с</w:t>
      </w:r>
      <w:r w:rsidR="00D2705F" w:rsidRPr="0005453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841B4" w:rsidRPr="00054535">
        <w:rPr>
          <w:rFonts w:ascii="Times New Roman" w:hAnsi="Times New Roman" w:cs="Times New Roman"/>
          <w:i/>
          <w:sz w:val="20"/>
          <w:szCs w:val="20"/>
        </w:rPr>
        <w:t>бессимптомными МГМ</w:t>
      </w:r>
      <w:r w:rsidR="00BB2FAD" w:rsidRPr="00054535">
        <w:rPr>
          <w:rFonts w:ascii="Times New Roman" w:hAnsi="Times New Roman" w:cs="Times New Roman"/>
          <w:i/>
          <w:sz w:val="20"/>
          <w:szCs w:val="20"/>
        </w:rPr>
        <w:t xml:space="preserve"> меланомы независимо от статуса BRAF опухоли. Пациентам с </w:t>
      </w:r>
      <w:r w:rsidR="000577F1" w:rsidRPr="00054535">
        <w:rPr>
          <w:rFonts w:ascii="Times New Roman" w:hAnsi="Times New Roman" w:cs="Times New Roman"/>
          <w:i/>
          <w:sz w:val="20"/>
          <w:szCs w:val="20"/>
        </w:rPr>
        <w:t xml:space="preserve">первично выявленными метастазами </w:t>
      </w:r>
      <w:r w:rsidR="00BB2FAD" w:rsidRPr="00054535">
        <w:rPr>
          <w:rFonts w:ascii="Times New Roman" w:hAnsi="Times New Roman" w:cs="Times New Roman"/>
          <w:i/>
          <w:sz w:val="20"/>
          <w:szCs w:val="20"/>
        </w:rPr>
        <w:t>BRAF-мутированн</w:t>
      </w:r>
      <w:r w:rsidR="000577F1" w:rsidRPr="00054535">
        <w:rPr>
          <w:rFonts w:ascii="Times New Roman" w:hAnsi="Times New Roman" w:cs="Times New Roman"/>
          <w:i/>
          <w:sz w:val="20"/>
          <w:szCs w:val="20"/>
        </w:rPr>
        <w:t xml:space="preserve">ой меланомы в головной мозг </w:t>
      </w:r>
      <w:r w:rsidR="00235489" w:rsidRPr="00054535">
        <w:rPr>
          <w:rFonts w:ascii="Times New Roman" w:hAnsi="Times New Roman" w:cs="Times New Roman"/>
          <w:i/>
          <w:sz w:val="20"/>
          <w:szCs w:val="20"/>
        </w:rPr>
        <w:t xml:space="preserve">возможно назначение терапии </w:t>
      </w:r>
      <w:r w:rsidR="000577F1" w:rsidRPr="00054535">
        <w:rPr>
          <w:rFonts w:ascii="Times New Roman" w:hAnsi="Times New Roman" w:cs="Times New Roman"/>
          <w:i/>
          <w:sz w:val="20"/>
          <w:szCs w:val="20"/>
          <w:lang w:val="en-US"/>
        </w:rPr>
        <w:t>BRAF</w:t>
      </w:r>
      <w:r w:rsidR="000577F1" w:rsidRPr="00054535">
        <w:rPr>
          <w:rFonts w:ascii="Times New Roman" w:hAnsi="Times New Roman" w:cs="Times New Roman"/>
          <w:i/>
          <w:sz w:val="20"/>
          <w:szCs w:val="20"/>
        </w:rPr>
        <w:t xml:space="preserve"> и </w:t>
      </w:r>
      <w:r w:rsidR="000577F1" w:rsidRPr="00054535">
        <w:rPr>
          <w:rFonts w:ascii="Times New Roman" w:hAnsi="Times New Roman" w:cs="Times New Roman"/>
          <w:i/>
          <w:sz w:val="20"/>
          <w:szCs w:val="20"/>
          <w:lang w:val="en-US"/>
        </w:rPr>
        <w:t>MEK</w:t>
      </w:r>
      <w:r w:rsidR="000577F1" w:rsidRPr="00054535">
        <w:rPr>
          <w:rFonts w:ascii="Times New Roman" w:hAnsi="Times New Roman" w:cs="Times New Roman"/>
          <w:i/>
          <w:sz w:val="20"/>
          <w:szCs w:val="20"/>
        </w:rPr>
        <w:t xml:space="preserve"> ингибиторами</w:t>
      </w:r>
      <w:r w:rsidR="009A56EC" w:rsidRPr="00054535">
        <w:rPr>
          <w:rFonts w:ascii="Times New Roman" w:hAnsi="Times New Roman" w:cs="Times New Roman"/>
          <w:i/>
          <w:sz w:val="20"/>
          <w:szCs w:val="20"/>
        </w:rPr>
        <w:t xml:space="preserve"> (L01EC: Ингибиторы </w:t>
      </w:r>
      <w:proofErr w:type="spellStart"/>
      <w:r w:rsidR="009A56EC" w:rsidRPr="00054535">
        <w:rPr>
          <w:rFonts w:ascii="Times New Roman" w:hAnsi="Times New Roman" w:cs="Times New Roman"/>
          <w:i/>
          <w:sz w:val="20"/>
          <w:szCs w:val="20"/>
        </w:rPr>
        <w:t>серин-треонинкиназы</w:t>
      </w:r>
      <w:proofErr w:type="spellEnd"/>
      <w:r w:rsidR="009A56EC" w:rsidRPr="00054535">
        <w:rPr>
          <w:rFonts w:ascii="Times New Roman" w:hAnsi="Times New Roman" w:cs="Times New Roman"/>
          <w:i/>
          <w:sz w:val="20"/>
          <w:szCs w:val="20"/>
        </w:rPr>
        <w:t xml:space="preserve"> B-</w:t>
      </w:r>
      <w:proofErr w:type="spellStart"/>
      <w:r w:rsidR="009A56EC" w:rsidRPr="00054535">
        <w:rPr>
          <w:rFonts w:ascii="Times New Roman" w:hAnsi="Times New Roman" w:cs="Times New Roman"/>
          <w:i/>
          <w:sz w:val="20"/>
          <w:szCs w:val="20"/>
        </w:rPr>
        <w:t>Raf</w:t>
      </w:r>
      <w:proofErr w:type="spellEnd"/>
      <w:r w:rsidR="009A56EC" w:rsidRPr="00054535">
        <w:rPr>
          <w:rFonts w:ascii="Times New Roman" w:hAnsi="Times New Roman" w:cs="Times New Roman"/>
          <w:i/>
          <w:sz w:val="20"/>
          <w:szCs w:val="20"/>
        </w:rPr>
        <w:t xml:space="preserve"> (BRAF), L01EE: Ингибиторы </w:t>
      </w:r>
      <w:proofErr w:type="spellStart"/>
      <w:r w:rsidR="009A56EC" w:rsidRPr="00054535">
        <w:rPr>
          <w:rFonts w:ascii="Times New Roman" w:hAnsi="Times New Roman" w:cs="Times New Roman"/>
          <w:i/>
          <w:sz w:val="20"/>
          <w:szCs w:val="20"/>
        </w:rPr>
        <w:t>митоген</w:t>
      </w:r>
      <w:proofErr w:type="spellEnd"/>
      <w:r w:rsidR="009A56EC" w:rsidRPr="00054535">
        <w:rPr>
          <w:rFonts w:ascii="Times New Roman" w:hAnsi="Times New Roman" w:cs="Times New Roman"/>
          <w:i/>
          <w:sz w:val="20"/>
          <w:szCs w:val="20"/>
        </w:rPr>
        <w:t xml:space="preserve">-активированной </w:t>
      </w:r>
      <w:proofErr w:type="spellStart"/>
      <w:r w:rsidR="009A56EC" w:rsidRPr="00054535">
        <w:rPr>
          <w:rFonts w:ascii="Times New Roman" w:hAnsi="Times New Roman" w:cs="Times New Roman"/>
          <w:i/>
          <w:sz w:val="20"/>
          <w:szCs w:val="20"/>
        </w:rPr>
        <w:t>протеинкиназы</w:t>
      </w:r>
      <w:proofErr w:type="spellEnd"/>
      <w:r w:rsidR="009A56EC" w:rsidRPr="00054535">
        <w:rPr>
          <w:rFonts w:ascii="Times New Roman" w:hAnsi="Times New Roman" w:cs="Times New Roman"/>
          <w:i/>
          <w:sz w:val="20"/>
          <w:szCs w:val="20"/>
        </w:rPr>
        <w:t xml:space="preserve"> (MEK))</w:t>
      </w:r>
      <w:r w:rsidR="000577F1" w:rsidRPr="00054535">
        <w:rPr>
          <w:rFonts w:ascii="Times New Roman" w:hAnsi="Times New Roman" w:cs="Times New Roman"/>
          <w:i/>
          <w:sz w:val="20"/>
          <w:szCs w:val="20"/>
        </w:rPr>
        <w:t xml:space="preserve"> (</w:t>
      </w:r>
      <w:proofErr w:type="spellStart"/>
      <w:r w:rsidR="00BB2FAD" w:rsidRPr="00054535">
        <w:rPr>
          <w:rFonts w:ascii="Times New Roman" w:hAnsi="Times New Roman" w:cs="Times New Roman"/>
          <w:i/>
          <w:sz w:val="20"/>
          <w:szCs w:val="20"/>
        </w:rPr>
        <w:t>дабрафениб</w:t>
      </w:r>
      <w:proofErr w:type="spellEnd"/>
      <w:r w:rsidR="009A56EC" w:rsidRPr="00054535">
        <w:rPr>
          <w:rFonts w:ascii="Times New Roman" w:hAnsi="Times New Roman" w:cs="Times New Roman"/>
          <w:i/>
          <w:sz w:val="20"/>
          <w:szCs w:val="20"/>
        </w:rPr>
        <w:t>**</w:t>
      </w:r>
      <w:r w:rsidR="00BB2FAD" w:rsidRPr="0005453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41A12" w:rsidRPr="00054535">
        <w:rPr>
          <w:rFonts w:ascii="Times New Roman" w:hAnsi="Times New Roman" w:cs="Times New Roman"/>
          <w:i/>
          <w:sz w:val="20"/>
          <w:szCs w:val="20"/>
        </w:rPr>
        <w:t>(</w:t>
      </w:r>
      <w:r w:rsidR="00541A12" w:rsidRPr="00054535">
        <w:rPr>
          <w:rFonts w:ascii="Times New Roman" w:hAnsi="Times New Roman" w:cs="Times New Roman"/>
          <w:bCs/>
          <w:i/>
          <w:sz w:val="20"/>
          <w:szCs w:val="20"/>
        </w:rPr>
        <w:t>L01EC02</w:t>
      </w:r>
      <w:r w:rsidR="00541A12" w:rsidRPr="00054535">
        <w:rPr>
          <w:rFonts w:ascii="Times New Roman" w:hAnsi="Times New Roman" w:cs="Times New Roman"/>
          <w:i/>
          <w:sz w:val="20"/>
          <w:szCs w:val="20"/>
        </w:rPr>
        <w:t xml:space="preserve">) </w:t>
      </w:r>
      <w:r w:rsidR="00235489" w:rsidRPr="00054535">
        <w:rPr>
          <w:rFonts w:ascii="Times New Roman" w:hAnsi="Times New Roman" w:cs="Times New Roman"/>
          <w:i/>
          <w:sz w:val="20"/>
          <w:szCs w:val="20"/>
        </w:rPr>
        <w:t xml:space="preserve">и </w:t>
      </w:r>
      <w:proofErr w:type="spellStart"/>
      <w:r w:rsidR="00BB2FAD" w:rsidRPr="00054535">
        <w:rPr>
          <w:rFonts w:ascii="Times New Roman" w:hAnsi="Times New Roman" w:cs="Times New Roman"/>
          <w:i/>
          <w:sz w:val="20"/>
          <w:szCs w:val="20"/>
        </w:rPr>
        <w:t>траметиниб</w:t>
      </w:r>
      <w:proofErr w:type="spellEnd"/>
      <w:r w:rsidR="009A56EC" w:rsidRPr="00054535">
        <w:rPr>
          <w:rFonts w:ascii="Times New Roman" w:hAnsi="Times New Roman" w:cs="Times New Roman"/>
          <w:i/>
          <w:sz w:val="20"/>
          <w:szCs w:val="20"/>
        </w:rPr>
        <w:t>**</w:t>
      </w:r>
      <w:r w:rsidR="00541A12" w:rsidRPr="00054535">
        <w:rPr>
          <w:rFonts w:ascii="Times New Roman" w:hAnsi="Times New Roman" w:cs="Times New Roman"/>
          <w:bCs/>
          <w:i/>
          <w:sz w:val="20"/>
          <w:szCs w:val="20"/>
        </w:rPr>
        <w:t>(L01EE01).</w:t>
      </w:r>
    </w:p>
    <w:p w14:paraId="529BCE75" w14:textId="59807097" w:rsidR="0075387F" w:rsidRPr="00054535" w:rsidRDefault="0075387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/>
        <w:rPr>
          <w:sz w:val="20"/>
          <w:szCs w:val="20"/>
        </w:rPr>
      </w:pPr>
      <w:r w:rsidRPr="00054535">
        <w:rPr>
          <w:b/>
          <w:bCs/>
          <w:sz w:val="20"/>
          <w:szCs w:val="20"/>
        </w:rPr>
        <w:t>Рекомендуется</w:t>
      </w:r>
      <w:r w:rsidRPr="00054535">
        <w:rPr>
          <w:sz w:val="20"/>
          <w:szCs w:val="20"/>
        </w:rPr>
        <w:t xml:space="preserve"> проведение противоопухолевой лекарственной терапии у пациентов с прогрессирующим</w:t>
      </w:r>
      <w:r w:rsidR="004E4968" w:rsidRPr="00054535">
        <w:rPr>
          <w:sz w:val="20"/>
          <w:szCs w:val="20"/>
        </w:rPr>
        <w:t xml:space="preserve"> метастатическим поражением головного мозга (очаговым или </w:t>
      </w:r>
      <w:proofErr w:type="spellStart"/>
      <w:r w:rsidR="004E4968" w:rsidRPr="00054535">
        <w:rPr>
          <w:sz w:val="20"/>
          <w:szCs w:val="20"/>
        </w:rPr>
        <w:t>лептоменингеальным</w:t>
      </w:r>
      <w:proofErr w:type="spellEnd"/>
      <w:r w:rsidR="004E4968" w:rsidRPr="00054535">
        <w:rPr>
          <w:sz w:val="20"/>
          <w:szCs w:val="20"/>
        </w:rPr>
        <w:t>) при</w:t>
      </w:r>
      <w:r w:rsidRPr="00054535">
        <w:rPr>
          <w:sz w:val="20"/>
          <w:szCs w:val="20"/>
        </w:rPr>
        <w:t xml:space="preserve"> отсутстви</w:t>
      </w:r>
      <w:r w:rsidR="00551F7A" w:rsidRPr="00054535">
        <w:rPr>
          <w:sz w:val="20"/>
          <w:szCs w:val="20"/>
        </w:rPr>
        <w:t>и</w:t>
      </w:r>
      <w:r w:rsidRPr="00054535">
        <w:rPr>
          <w:sz w:val="20"/>
          <w:szCs w:val="20"/>
        </w:rPr>
        <w:t xml:space="preserve"> резервов локального лечения</w:t>
      </w:r>
      <w:r w:rsidR="007C7661" w:rsidRPr="00054535">
        <w:rPr>
          <w:sz w:val="20"/>
          <w:szCs w:val="20"/>
        </w:rPr>
        <w:t xml:space="preserve"> </w:t>
      </w:r>
      <w:r w:rsidR="00AD12C8" w:rsidRPr="00054535">
        <w:rPr>
          <w:sz w:val="20"/>
          <w:szCs w:val="20"/>
        </w:rPr>
        <w:t>[</w:t>
      </w:r>
      <w:r w:rsidR="00FF342A" w:rsidRPr="00054535">
        <w:rPr>
          <w:sz w:val="20"/>
          <w:szCs w:val="20"/>
        </w:rPr>
        <w:t xml:space="preserve">6, </w:t>
      </w:r>
      <w:r w:rsidR="00AD12C8" w:rsidRPr="00054535">
        <w:rPr>
          <w:sz w:val="20"/>
          <w:szCs w:val="20"/>
        </w:rPr>
        <w:t>17]</w:t>
      </w:r>
    </w:p>
    <w:p w14:paraId="4F34A1D7" w14:textId="32FD72E4" w:rsidR="004E4968" w:rsidRPr="00054535" w:rsidRDefault="004E4968" w:rsidP="00C62D46">
      <w:pPr>
        <w:pStyle w:val="31"/>
        <w:autoSpaceDE w:val="0"/>
        <w:autoSpaceDN w:val="0"/>
        <w:adjustRightInd w:val="0"/>
        <w:spacing w:after="120" w:line="240" w:lineRule="auto"/>
        <w:ind w:left="720"/>
        <w:contextualSpacing w:val="0"/>
        <w:jc w:val="left"/>
        <w:rPr>
          <w:sz w:val="20"/>
          <w:szCs w:val="20"/>
        </w:rPr>
      </w:pPr>
      <w:r w:rsidRPr="00054535">
        <w:rPr>
          <w:sz w:val="20"/>
          <w:szCs w:val="20"/>
        </w:rPr>
        <w:t xml:space="preserve">Уровень убедительности рекомендаций </w:t>
      </w:r>
      <w:r w:rsidR="00414DFC" w:rsidRPr="00054535">
        <w:rPr>
          <w:sz w:val="20"/>
          <w:szCs w:val="20"/>
        </w:rPr>
        <w:t>–</w:t>
      </w:r>
      <w:r w:rsidRPr="00054535">
        <w:rPr>
          <w:sz w:val="20"/>
          <w:szCs w:val="20"/>
        </w:rPr>
        <w:t xml:space="preserve"> </w:t>
      </w:r>
      <w:r w:rsidR="00FF342A" w:rsidRPr="00054535">
        <w:rPr>
          <w:sz w:val="20"/>
          <w:szCs w:val="20"/>
        </w:rPr>
        <w:t>С</w:t>
      </w:r>
      <w:r w:rsidR="00414DFC" w:rsidRPr="00054535">
        <w:rPr>
          <w:sz w:val="20"/>
          <w:szCs w:val="20"/>
        </w:rPr>
        <w:t xml:space="preserve"> </w:t>
      </w:r>
      <w:r w:rsidRPr="00054535">
        <w:rPr>
          <w:sz w:val="20"/>
          <w:szCs w:val="20"/>
        </w:rPr>
        <w:t xml:space="preserve">(уровень достоверности доказательств </w:t>
      </w:r>
      <w:r w:rsidR="00FF342A" w:rsidRPr="00054535">
        <w:rPr>
          <w:sz w:val="20"/>
          <w:szCs w:val="20"/>
        </w:rPr>
        <w:t>–</w:t>
      </w:r>
      <w:r w:rsidRPr="00054535">
        <w:rPr>
          <w:sz w:val="20"/>
          <w:szCs w:val="20"/>
        </w:rPr>
        <w:t xml:space="preserve"> </w:t>
      </w:r>
      <w:r w:rsidR="00FF342A" w:rsidRPr="00054535">
        <w:rPr>
          <w:sz w:val="20"/>
          <w:szCs w:val="20"/>
        </w:rPr>
        <w:t>5</w:t>
      </w:r>
      <w:r w:rsidRPr="00054535">
        <w:rPr>
          <w:sz w:val="20"/>
          <w:szCs w:val="20"/>
        </w:rPr>
        <w:t>)</w:t>
      </w:r>
    </w:p>
    <w:p w14:paraId="10D6BAF7" w14:textId="400EC1A3" w:rsidR="00414DFC" w:rsidRPr="00054535" w:rsidRDefault="00940A2A" w:rsidP="00414DFC">
      <w:pPr>
        <w:pStyle w:val="af6"/>
        <w:rPr>
          <w:rFonts w:ascii="Times New Roman" w:hAnsi="Times New Roman" w:cs="Times New Roman"/>
        </w:rPr>
      </w:pPr>
      <w:r w:rsidRPr="00054535">
        <w:rPr>
          <w:rFonts w:ascii="Times New Roman" w:hAnsi="Times New Roman" w:cs="Times New Roman"/>
          <w:b/>
          <w:bCs/>
          <w:i/>
          <w:iCs/>
        </w:rPr>
        <w:t>Комментарии:</w:t>
      </w:r>
      <w:r w:rsidR="00414DFC" w:rsidRPr="00054535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414DFC" w:rsidRPr="00054535">
        <w:rPr>
          <w:rFonts w:ascii="Times New Roman" w:hAnsi="Times New Roman" w:cs="Times New Roman"/>
          <w:i/>
          <w:iCs/>
        </w:rPr>
        <w:t xml:space="preserve">при наличии клинических и рентгенологических данных </w:t>
      </w:r>
      <w:proofErr w:type="spellStart"/>
      <w:r w:rsidR="00414DFC" w:rsidRPr="00054535">
        <w:rPr>
          <w:rFonts w:ascii="Times New Roman" w:hAnsi="Times New Roman" w:cs="Times New Roman"/>
          <w:i/>
          <w:iCs/>
        </w:rPr>
        <w:t>лептоменингеального</w:t>
      </w:r>
      <w:proofErr w:type="spellEnd"/>
      <w:r w:rsidR="00414DFC" w:rsidRPr="00054535">
        <w:rPr>
          <w:rFonts w:ascii="Times New Roman" w:hAnsi="Times New Roman" w:cs="Times New Roman"/>
          <w:i/>
          <w:iCs/>
        </w:rPr>
        <w:t xml:space="preserve"> поражения и/или цитологического обнаружения опухолевых клеток в спинномозговой жидкости возможно дополнение системного лечения </w:t>
      </w:r>
      <w:proofErr w:type="spellStart"/>
      <w:r w:rsidR="00414DFC" w:rsidRPr="00054535">
        <w:rPr>
          <w:rFonts w:ascii="Times New Roman" w:hAnsi="Times New Roman" w:cs="Times New Roman"/>
          <w:i/>
          <w:iCs/>
        </w:rPr>
        <w:t>интратекальной</w:t>
      </w:r>
      <w:proofErr w:type="spellEnd"/>
      <w:r w:rsidR="00414DFC" w:rsidRPr="00054535">
        <w:rPr>
          <w:rFonts w:ascii="Times New Roman" w:hAnsi="Times New Roman" w:cs="Times New Roman"/>
          <w:i/>
          <w:iCs/>
        </w:rPr>
        <w:t xml:space="preserve"> противоопухолевой лекарственной терапией.</w:t>
      </w:r>
    </w:p>
    <w:p w14:paraId="65E595A9" w14:textId="77777777" w:rsidR="004D318E" w:rsidRPr="00054535" w:rsidRDefault="00051B61" w:rsidP="00DB1B4E">
      <w:pPr>
        <w:pStyle w:val="a3"/>
        <w:numPr>
          <w:ilvl w:val="1"/>
          <w:numId w:val="6"/>
        </w:numPr>
        <w:spacing w:after="120"/>
        <w:jc w:val="both"/>
        <w:outlineLvl w:val="1"/>
        <w:rPr>
          <w:color w:val="333333"/>
          <w:sz w:val="20"/>
          <w:szCs w:val="20"/>
        </w:rPr>
      </w:pPr>
      <w:bookmarkStart w:id="72" w:name="_Toc177153940"/>
      <w:proofErr w:type="spellStart"/>
      <w:r w:rsidRPr="00054535">
        <w:rPr>
          <w:b/>
          <w:bCs/>
          <w:sz w:val="20"/>
          <w:szCs w:val="20"/>
        </w:rPr>
        <w:t>Лептоменингеальное</w:t>
      </w:r>
      <w:proofErr w:type="spellEnd"/>
      <w:r w:rsidRPr="00054535">
        <w:rPr>
          <w:b/>
          <w:bCs/>
          <w:sz w:val="20"/>
          <w:szCs w:val="20"/>
        </w:rPr>
        <w:t xml:space="preserve"> поражение</w:t>
      </w:r>
      <w:bookmarkEnd w:id="72"/>
    </w:p>
    <w:p w14:paraId="036E141A" w14:textId="20F7BF90" w:rsidR="004D318E" w:rsidRPr="00054535" w:rsidRDefault="004D318E" w:rsidP="006C0143">
      <w:pPr>
        <w:spacing w:after="120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054535">
        <w:rPr>
          <w:rFonts w:ascii="Times New Roman" w:hAnsi="Times New Roman" w:cs="Times New Roman"/>
          <w:color w:val="333333"/>
          <w:sz w:val="20"/>
          <w:szCs w:val="20"/>
        </w:rPr>
        <w:t xml:space="preserve">Метастатическое </w:t>
      </w:r>
      <w:proofErr w:type="spellStart"/>
      <w:r w:rsidRPr="00054535">
        <w:rPr>
          <w:rFonts w:ascii="Times New Roman" w:hAnsi="Times New Roman" w:cs="Times New Roman"/>
          <w:color w:val="333333"/>
          <w:sz w:val="20"/>
          <w:szCs w:val="20"/>
        </w:rPr>
        <w:t>лептоменингеальное</w:t>
      </w:r>
      <w:proofErr w:type="spellEnd"/>
      <w:r w:rsidRPr="00054535">
        <w:rPr>
          <w:rFonts w:ascii="Times New Roman" w:hAnsi="Times New Roman" w:cs="Times New Roman"/>
          <w:color w:val="333333"/>
          <w:sz w:val="20"/>
          <w:szCs w:val="20"/>
        </w:rPr>
        <w:t xml:space="preserve"> поражение (ЛМП) диагностируется приблизительно у 10% пациентов с распространенным онкологическим заболеванием. Типичными клиническими проявлениями ЛМП у онкологических пациентов являются </w:t>
      </w:r>
      <w:r w:rsidR="00D562CD" w:rsidRPr="00054535">
        <w:rPr>
          <w:rFonts w:ascii="Times New Roman" w:hAnsi="Times New Roman" w:cs="Times New Roman"/>
          <w:sz w:val="20"/>
          <w:szCs w:val="20"/>
        </w:rPr>
        <w:t>головная боль, тошнота</w:t>
      </w:r>
      <w:r w:rsidR="00692167" w:rsidRPr="00054535">
        <w:rPr>
          <w:rFonts w:ascii="Times New Roman" w:hAnsi="Times New Roman" w:cs="Times New Roman"/>
          <w:sz w:val="20"/>
          <w:szCs w:val="20"/>
        </w:rPr>
        <w:t>,</w:t>
      </w:r>
      <w:r w:rsidR="00D562CD" w:rsidRPr="00054535">
        <w:rPr>
          <w:rFonts w:ascii="Times New Roman" w:hAnsi="Times New Roman" w:cs="Times New Roman"/>
          <w:sz w:val="20"/>
          <w:szCs w:val="20"/>
        </w:rPr>
        <w:t xml:space="preserve"> рвота, </w:t>
      </w:r>
      <w:r w:rsidR="00692167" w:rsidRPr="00054535">
        <w:rPr>
          <w:rFonts w:ascii="Times New Roman" w:hAnsi="Times New Roman" w:cs="Times New Roman"/>
          <w:sz w:val="20"/>
          <w:szCs w:val="20"/>
        </w:rPr>
        <w:t xml:space="preserve">застойные диски зрительных нервов, </w:t>
      </w:r>
      <w:r w:rsidR="00D562CD" w:rsidRPr="00054535">
        <w:rPr>
          <w:rFonts w:ascii="Times New Roman" w:hAnsi="Times New Roman" w:cs="Times New Roman"/>
          <w:sz w:val="20"/>
          <w:szCs w:val="20"/>
        </w:rPr>
        <w:t>неврологические симптомы со стороны черепно-мозговых нервов (например нарушение зрения, диплопия, парез отводящего нерва, сходящееся косоглазие, онемение лица, нарушение слуха, головокружение, нарушение глотания), сенсомоторная симптоматика, корешковые боли, синдром конского хвоста, и другие.</w:t>
      </w:r>
      <w:r w:rsidRPr="00054535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2D604B" w:rsidRPr="00054535">
        <w:rPr>
          <w:rFonts w:ascii="Times New Roman" w:eastAsia="Times New Roman" w:hAnsi="Times New Roman" w:cs="Times New Roman"/>
          <w:i/>
          <w:iCs/>
          <w:sz w:val="20"/>
          <w:szCs w:val="20"/>
        </w:rPr>
        <w:t>Приложение А3</w:t>
      </w:r>
    </w:p>
    <w:p w14:paraId="3105C8D7" w14:textId="0F234881" w:rsidR="004D318E" w:rsidRPr="00054535" w:rsidRDefault="004D318E" w:rsidP="00414DFC">
      <w:pPr>
        <w:pStyle w:val="a3"/>
        <w:numPr>
          <w:ilvl w:val="0"/>
          <w:numId w:val="12"/>
        </w:numPr>
        <w:spacing w:after="120" w:line="259" w:lineRule="auto"/>
        <w:jc w:val="both"/>
        <w:rPr>
          <w:rFonts w:eastAsiaTheme="minorHAnsi"/>
          <w:color w:val="333333"/>
          <w:sz w:val="20"/>
          <w:szCs w:val="20"/>
        </w:rPr>
      </w:pPr>
      <w:r w:rsidRPr="00054535">
        <w:rPr>
          <w:rFonts w:eastAsiaTheme="minorHAnsi"/>
          <w:color w:val="333333"/>
          <w:sz w:val="20"/>
          <w:szCs w:val="20"/>
        </w:rPr>
        <w:t xml:space="preserve">При наличии клинических или рентгенологических </w:t>
      </w:r>
      <w:r w:rsidR="00414DFC" w:rsidRPr="00054535">
        <w:rPr>
          <w:rFonts w:eastAsiaTheme="minorHAnsi"/>
          <w:color w:val="333333"/>
          <w:sz w:val="20"/>
          <w:szCs w:val="20"/>
        </w:rPr>
        <w:t xml:space="preserve">за </w:t>
      </w:r>
      <w:proofErr w:type="spellStart"/>
      <w:r w:rsidR="00414DFC" w:rsidRPr="00054535">
        <w:rPr>
          <w:rFonts w:eastAsiaTheme="minorHAnsi"/>
          <w:color w:val="333333"/>
          <w:sz w:val="20"/>
          <w:szCs w:val="20"/>
        </w:rPr>
        <w:t>лептоменингеальное</w:t>
      </w:r>
      <w:proofErr w:type="spellEnd"/>
      <w:r w:rsidR="00414DFC" w:rsidRPr="00054535">
        <w:rPr>
          <w:rFonts w:eastAsiaTheme="minorHAnsi"/>
          <w:color w:val="333333"/>
          <w:sz w:val="20"/>
          <w:szCs w:val="20"/>
        </w:rPr>
        <w:t xml:space="preserve"> опухолевое поражение рекомендуется</w:t>
      </w:r>
      <w:r w:rsidRPr="00054535">
        <w:rPr>
          <w:rFonts w:eastAsiaTheme="minorHAnsi"/>
          <w:color w:val="333333"/>
          <w:sz w:val="20"/>
          <w:szCs w:val="20"/>
        </w:rPr>
        <w:t xml:space="preserve"> </w:t>
      </w:r>
      <w:r w:rsidR="004B7A80" w:rsidRPr="00054535">
        <w:rPr>
          <w:rFonts w:eastAsiaTheme="minorHAnsi"/>
          <w:color w:val="333333"/>
          <w:sz w:val="20"/>
          <w:szCs w:val="20"/>
        </w:rPr>
        <w:t>цитологическое исследование клеток спинномозговой жидкости</w:t>
      </w:r>
      <w:r w:rsidR="004B7A80" w:rsidRPr="00054535" w:rsidDel="004B7A80">
        <w:rPr>
          <w:rFonts w:eastAsiaTheme="minorHAnsi"/>
          <w:color w:val="333333"/>
          <w:sz w:val="20"/>
          <w:szCs w:val="20"/>
        </w:rPr>
        <w:t xml:space="preserve"> </w:t>
      </w:r>
      <w:r w:rsidRPr="00054535">
        <w:rPr>
          <w:rFonts w:eastAsiaTheme="minorHAnsi"/>
          <w:color w:val="333333"/>
          <w:sz w:val="20"/>
          <w:szCs w:val="20"/>
        </w:rPr>
        <w:t>на наличие опухолевых клеток</w:t>
      </w:r>
      <w:r w:rsidR="00FF342A" w:rsidRPr="00054535">
        <w:rPr>
          <w:rFonts w:eastAsiaTheme="minorHAnsi"/>
          <w:color w:val="333333"/>
          <w:sz w:val="20"/>
          <w:szCs w:val="20"/>
        </w:rPr>
        <w:t xml:space="preserve"> [18]</w:t>
      </w:r>
      <w:r w:rsidRPr="00054535">
        <w:rPr>
          <w:rFonts w:eastAsiaTheme="minorHAnsi"/>
          <w:color w:val="333333"/>
          <w:sz w:val="20"/>
          <w:szCs w:val="20"/>
        </w:rPr>
        <w:t>.</w:t>
      </w:r>
      <w:r w:rsidR="00E825C9" w:rsidRPr="00054535">
        <w:rPr>
          <w:rFonts w:eastAsiaTheme="minorHAnsi"/>
          <w:color w:val="333333"/>
          <w:sz w:val="20"/>
          <w:szCs w:val="20"/>
        </w:rPr>
        <w:t xml:space="preserve"> </w:t>
      </w:r>
    </w:p>
    <w:p w14:paraId="6CB7D5F6" w14:textId="215FC558" w:rsidR="00BF2928" w:rsidRPr="00054535" w:rsidRDefault="00BF2928" w:rsidP="00BF2928">
      <w:pPr>
        <w:pStyle w:val="31"/>
        <w:autoSpaceDE w:val="0"/>
        <w:autoSpaceDN w:val="0"/>
        <w:adjustRightInd w:val="0"/>
        <w:spacing w:after="120" w:line="240" w:lineRule="auto"/>
        <w:ind w:left="709"/>
        <w:contextualSpacing w:val="0"/>
        <w:jc w:val="left"/>
        <w:rPr>
          <w:sz w:val="20"/>
          <w:szCs w:val="20"/>
        </w:rPr>
      </w:pPr>
      <w:r w:rsidRPr="00054535">
        <w:rPr>
          <w:sz w:val="20"/>
          <w:szCs w:val="20"/>
        </w:rPr>
        <w:t xml:space="preserve">Уровень убедительности рекомендаций - </w:t>
      </w:r>
      <w:r w:rsidR="00FF342A" w:rsidRPr="00054535">
        <w:rPr>
          <w:sz w:val="20"/>
          <w:szCs w:val="20"/>
          <w:lang w:val="en-US"/>
        </w:rPr>
        <w:t>C</w:t>
      </w:r>
      <w:r w:rsidRPr="00054535">
        <w:rPr>
          <w:sz w:val="20"/>
          <w:szCs w:val="20"/>
        </w:rPr>
        <w:t xml:space="preserve"> (уровень достоверности доказательств - </w:t>
      </w:r>
      <w:r w:rsidR="00FF342A" w:rsidRPr="00054535">
        <w:rPr>
          <w:sz w:val="20"/>
          <w:szCs w:val="20"/>
        </w:rPr>
        <w:t>5</w:t>
      </w:r>
      <w:r w:rsidRPr="00054535">
        <w:rPr>
          <w:sz w:val="20"/>
          <w:szCs w:val="20"/>
        </w:rPr>
        <w:t>)</w:t>
      </w:r>
    </w:p>
    <w:p w14:paraId="28C30F4D" w14:textId="77777777" w:rsidR="00D562CD" w:rsidRPr="00054535" w:rsidRDefault="00D562CD" w:rsidP="00B71A80">
      <w:pPr>
        <w:pStyle w:val="a3"/>
        <w:numPr>
          <w:ilvl w:val="0"/>
          <w:numId w:val="26"/>
        </w:numPr>
        <w:spacing w:after="160" w:line="259" w:lineRule="auto"/>
        <w:ind w:left="0" w:firstLine="0"/>
        <w:rPr>
          <w:sz w:val="20"/>
          <w:szCs w:val="20"/>
        </w:rPr>
      </w:pPr>
      <w:r w:rsidRPr="00054535">
        <w:rPr>
          <w:sz w:val="20"/>
          <w:szCs w:val="20"/>
        </w:rPr>
        <w:t xml:space="preserve">Классификация ЛМП по двум основным критериям: </w:t>
      </w:r>
    </w:p>
    <w:p w14:paraId="5E2EC102" w14:textId="77777777" w:rsidR="00D562CD" w:rsidRPr="00054535" w:rsidRDefault="00D562CD" w:rsidP="00B71A80">
      <w:pPr>
        <w:pStyle w:val="a3"/>
        <w:ind w:left="0"/>
        <w:rPr>
          <w:sz w:val="20"/>
          <w:szCs w:val="20"/>
        </w:rPr>
      </w:pPr>
      <w:r w:rsidRPr="00054535">
        <w:rPr>
          <w:sz w:val="20"/>
          <w:szCs w:val="20"/>
        </w:rPr>
        <w:t xml:space="preserve">Тип I – диагноз был подтвержден цитологически или гистологически. </w:t>
      </w:r>
    </w:p>
    <w:p w14:paraId="42AF40DE" w14:textId="77777777" w:rsidR="00D562CD" w:rsidRPr="00054535" w:rsidRDefault="00D562CD" w:rsidP="00B71A80">
      <w:pPr>
        <w:pStyle w:val="a3"/>
        <w:ind w:left="0"/>
        <w:rPr>
          <w:sz w:val="20"/>
          <w:szCs w:val="20"/>
        </w:rPr>
      </w:pPr>
      <w:r w:rsidRPr="00054535">
        <w:rPr>
          <w:sz w:val="20"/>
          <w:szCs w:val="20"/>
        </w:rPr>
        <w:t>Тип II – диагноз не был подтвержден цитологически или гистологически.</w:t>
      </w:r>
    </w:p>
    <w:p w14:paraId="58586801" w14:textId="77777777" w:rsidR="00D562CD" w:rsidRPr="00054535" w:rsidRDefault="00D562CD" w:rsidP="00B71A80">
      <w:pPr>
        <w:pStyle w:val="a3"/>
        <w:numPr>
          <w:ilvl w:val="0"/>
          <w:numId w:val="26"/>
        </w:numPr>
        <w:spacing w:after="160" w:line="259" w:lineRule="auto"/>
        <w:rPr>
          <w:sz w:val="20"/>
          <w:szCs w:val="20"/>
        </w:rPr>
      </w:pPr>
      <w:r w:rsidRPr="00054535">
        <w:rPr>
          <w:sz w:val="20"/>
          <w:szCs w:val="20"/>
        </w:rPr>
        <w:t xml:space="preserve">Классификация ЛМП по </w:t>
      </w:r>
      <w:proofErr w:type="spellStart"/>
      <w:r w:rsidRPr="00054535">
        <w:rPr>
          <w:sz w:val="20"/>
          <w:szCs w:val="20"/>
        </w:rPr>
        <w:t>нейровизуализации</w:t>
      </w:r>
      <w:proofErr w:type="spellEnd"/>
      <w:r w:rsidRPr="00054535">
        <w:rPr>
          <w:sz w:val="20"/>
          <w:szCs w:val="20"/>
        </w:rPr>
        <w:t>:</w:t>
      </w:r>
    </w:p>
    <w:p w14:paraId="529AC2A8" w14:textId="77777777" w:rsidR="00D562CD" w:rsidRPr="00054535" w:rsidRDefault="00D562CD" w:rsidP="00B71A80">
      <w:pPr>
        <w:pStyle w:val="a3"/>
        <w:ind w:left="0"/>
        <w:rPr>
          <w:sz w:val="20"/>
          <w:szCs w:val="20"/>
        </w:rPr>
      </w:pPr>
      <w:r w:rsidRPr="00054535">
        <w:rPr>
          <w:sz w:val="20"/>
          <w:szCs w:val="20"/>
        </w:rPr>
        <w:t xml:space="preserve">Тип А – линейное ЛМП </w:t>
      </w:r>
    </w:p>
    <w:p w14:paraId="162A8E23" w14:textId="77777777" w:rsidR="00D562CD" w:rsidRPr="00054535" w:rsidRDefault="00D562CD" w:rsidP="00B71A80">
      <w:pPr>
        <w:pStyle w:val="a3"/>
        <w:ind w:left="0"/>
        <w:rPr>
          <w:sz w:val="20"/>
          <w:szCs w:val="20"/>
        </w:rPr>
      </w:pPr>
      <w:r w:rsidRPr="00054535">
        <w:rPr>
          <w:sz w:val="20"/>
          <w:szCs w:val="20"/>
        </w:rPr>
        <w:t xml:space="preserve">Тип В – узловое ЛМП </w:t>
      </w:r>
    </w:p>
    <w:p w14:paraId="799B85CA" w14:textId="77777777" w:rsidR="00D562CD" w:rsidRPr="00054535" w:rsidRDefault="00D562CD" w:rsidP="00B71A80">
      <w:pPr>
        <w:pStyle w:val="a3"/>
        <w:ind w:left="0"/>
        <w:rPr>
          <w:sz w:val="20"/>
          <w:szCs w:val="20"/>
        </w:rPr>
      </w:pPr>
      <w:r w:rsidRPr="00054535">
        <w:rPr>
          <w:sz w:val="20"/>
          <w:szCs w:val="20"/>
        </w:rPr>
        <w:t>Тип С – линейное и узловое ЛМП</w:t>
      </w:r>
    </w:p>
    <w:p w14:paraId="5E68959C" w14:textId="22C83507" w:rsidR="00D562CD" w:rsidRPr="00054535" w:rsidRDefault="00D562CD" w:rsidP="00B71A8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>Тип</w:t>
      </w:r>
      <w:r w:rsidRPr="00054535">
        <w:rPr>
          <w:rFonts w:ascii="Times New Roman" w:hAnsi="Times New Roman" w:cs="Times New Roman"/>
          <w:sz w:val="20"/>
          <w:szCs w:val="20"/>
          <w:lang w:val="en-GB"/>
        </w:rPr>
        <w:t xml:space="preserve"> D  - </w:t>
      </w:r>
      <w:r w:rsidRPr="00054535">
        <w:rPr>
          <w:rFonts w:ascii="Times New Roman" w:hAnsi="Times New Roman" w:cs="Times New Roman"/>
          <w:sz w:val="20"/>
          <w:szCs w:val="20"/>
        </w:rPr>
        <w:t>поражение</w:t>
      </w:r>
      <w:r w:rsidRPr="0005453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054535">
        <w:rPr>
          <w:rFonts w:ascii="Times New Roman" w:hAnsi="Times New Roman" w:cs="Times New Roman"/>
          <w:sz w:val="20"/>
          <w:szCs w:val="20"/>
        </w:rPr>
        <w:t>желудочковой</w:t>
      </w:r>
      <w:r w:rsidRPr="0005453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054535">
        <w:rPr>
          <w:rFonts w:ascii="Times New Roman" w:hAnsi="Times New Roman" w:cs="Times New Roman"/>
          <w:sz w:val="20"/>
          <w:szCs w:val="20"/>
        </w:rPr>
        <w:t>системы</w:t>
      </w:r>
      <w:r w:rsidRPr="00054535">
        <w:rPr>
          <w:rFonts w:ascii="Times New Roman" w:hAnsi="Times New Roman" w:cs="Times New Roman"/>
          <w:sz w:val="20"/>
          <w:szCs w:val="20"/>
          <w:lang w:val="en-GB"/>
        </w:rPr>
        <w:t xml:space="preserve"> [</w:t>
      </w:r>
      <w:proofErr w:type="spellStart"/>
      <w:r w:rsidRPr="00054535">
        <w:fldChar w:fldCharType="begin"/>
      </w:r>
      <w:r w:rsidRPr="00054535">
        <w:rPr>
          <w:lang w:val="en-US"/>
        </w:rPr>
        <w:instrText>HYPERLINK "https://pubmed.ncbi.nlm.nih.gov/?term=%22Deepak%20S%22%5BAuthor%5D"</w:instrText>
      </w:r>
      <w:r w:rsidRPr="00054535">
        <w:fldChar w:fldCharType="separate"/>
      </w:r>
      <w:r w:rsidRPr="00054535">
        <w:rPr>
          <w:rStyle w:val="a6"/>
          <w:rFonts w:ascii="Times New Roman" w:hAnsi="Times New Roman" w:cs="Times New Roman"/>
          <w:color w:val="auto"/>
          <w:sz w:val="20"/>
          <w:szCs w:val="20"/>
          <w:lang w:val="en-GB"/>
        </w:rPr>
        <w:t>Sundriyal</w:t>
      </w:r>
      <w:proofErr w:type="spellEnd"/>
      <w:r w:rsidRPr="00054535">
        <w:rPr>
          <w:rStyle w:val="a6"/>
          <w:rFonts w:ascii="Times New Roman" w:hAnsi="Times New Roman" w:cs="Times New Roman"/>
          <w:color w:val="auto"/>
          <w:sz w:val="20"/>
          <w:szCs w:val="20"/>
          <w:lang w:val="en-GB"/>
        </w:rPr>
        <w:t xml:space="preserve"> Deepak</w:t>
      </w:r>
      <w:r w:rsidRPr="00054535">
        <w:rPr>
          <w:rStyle w:val="a6"/>
          <w:rFonts w:ascii="Times New Roman" w:hAnsi="Times New Roman" w:cs="Times New Roman"/>
          <w:color w:val="auto"/>
          <w:sz w:val="20"/>
          <w:szCs w:val="20"/>
          <w:lang w:val="en-GB"/>
        </w:rPr>
        <w:fldChar w:fldCharType="end"/>
      </w:r>
      <w:r w:rsidRPr="00054535">
        <w:rPr>
          <w:rFonts w:ascii="Times New Roman" w:hAnsi="Times New Roman" w:cs="Times New Roman"/>
          <w:sz w:val="20"/>
          <w:szCs w:val="20"/>
          <w:lang w:val="en-GB"/>
        </w:rPr>
        <w:t xml:space="preserve"> et al., Classification of Leptomeningeal Metastases from Solid Organ Malignancies and Clinical Outcomes: Series from a Cancer Research Centre, Indian J </w:t>
      </w:r>
      <w:proofErr w:type="spellStart"/>
      <w:r w:rsidRPr="00054535">
        <w:rPr>
          <w:rFonts w:ascii="Times New Roman" w:hAnsi="Times New Roman" w:cs="Times New Roman"/>
          <w:sz w:val="20"/>
          <w:szCs w:val="20"/>
          <w:lang w:val="en-GB"/>
        </w:rPr>
        <w:t>Surg</w:t>
      </w:r>
      <w:proofErr w:type="spellEnd"/>
      <w:r w:rsidRPr="00054535">
        <w:rPr>
          <w:rFonts w:ascii="Times New Roman" w:hAnsi="Times New Roman" w:cs="Times New Roman"/>
          <w:sz w:val="20"/>
          <w:szCs w:val="20"/>
          <w:lang w:val="en-GB"/>
        </w:rPr>
        <w:t xml:space="preserve"> Oncol. </w:t>
      </w:r>
      <w:r w:rsidRPr="00054535">
        <w:rPr>
          <w:rFonts w:ascii="Times New Roman" w:hAnsi="Times New Roman" w:cs="Times New Roman"/>
          <w:sz w:val="20"/>
          <w:szCs w:val="20"/>
        </w:rPr>
        <w:t xml:space="preserve">2020 </w:t>
      </w:r>
      <w:proofErr w:type="spellStart"/>
      <w:r w:rsidRPr="00054535">
        <w:rPr>
          <w:rFonts w:ascii="Times New Roman" w:hAnsi="Times New Roman" w:cs="Times New Roman"/>
          <w:sz w:val="20"/>
          <w:szCs w:val="20"/>
        </w:rPr>
        <w:t>Apr</w:t>
      </w:r>
      <w:proofErr w:type="spellEnd"/>
      <w:r w:rsidRPr="00054535">
        <w:rPr>
          <w:rFonts w:ascii="Times New Roman" w:hAnsi="Times New Roman" w:cs="Times New Roman"/>
          <w:sz w:val="20"/>
          <w:szCs w:val="20"/>
        </w:rPr>
        <w:t xml:space="preserve"> 17;11(2):308–312]</w:t>
      </w:r>
    </w:p>
    <w:p w14:paraId="51B19807" w14:textId="04F3385F" w:rsidR="00D562CD" w:rsidRPr="00054535" w:rsidRDefault="004D318E" w:rsidP="00D562CD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054535">
        <w:rPr>
          <w:rFonts w:ascii="Times New Roman" w:hAnsi="Times New Roman" w:cs="Times New Roman"/>
          <w:i/>
          <w:iCs/>
          <w:color w:val="333333"/>
          <w:sz w:val="20"/>
          <w:szCs w:val="20"/>
        </w:rPr>
        <w:lastRenderedPageBreak/>
        <w:t xml:space="preserve">Комментарии: </w:t>
      </w:r>
      <w:r w:rsidR="00D562CD" w:rsidRPr="00054535">
        <w:rPr>
          <w:rFonts w:ascii="Times New Roman" w:hAnsi="Times New Roman" w:cs="Times New Roman"/>
          <w:i/>
          <w:iCs/>
          <w:sz w:val="20"/>
          <w:szCs w:val="20"/>
        </w:rPr>
        <w:t xml:space="preserve">Проведение спинномозговой пункции противопоказано при сочетании ЛМП и </w:t>
      </w:r>
      <w:r w:rsidR="00E825C9" w:rsidRPr="00054535">
        <w:rPr>
          <w:rFonts w:ascii="Times New Roman" w:hAnsi="Times New Roman" w:cs="Times New Roman"/>
          <w:i/>
          <w:iCs/>
          <w:sz w:val="20"/>
          <w:szCs w:val="20"/>
        </w:rPr>
        <w:t xml:space="preserve">наличия очага </w:t>
      </w:r>
      <w:r w:rsidR="00D562CD" w:rsidRPr="00054535">
        <w:rPr>
          <w:rFonts w:ascii="Times New Roman" w:hAnsi="Times New Roman" w:cs="Times New Roman"/>
          <w:i/>
          <w:iCs/>
          <w:sz w:val="20"/>
          <w:szCs w:val="20"/>
        </w:rPr>
        <w:t>с признаками дислокации срединных структур.</w:t>
      </w:r>
    </w:p>
    <w:p w14:paraId="5ADB13AE" w14:textId="3B5719F4" w:rsidR="00870DF4" w:rsidRPr="00054535" w:rsidRDefault="00414DFC" w:rsidP="00414DFC">
      <w:pPr>
        <w:pStyle w:val="a3"/>
        <w:numPr>
          <w:ilvl w:val="0"/>
          <w:numId w:val="26"/>
        </w:numPr>
        <w:spacing w:after="120"/>
        <w:jc w:val="both"/>
        <w:rPr>
          <w:b/>
          <w:bCs/>
          <w:sz w:val="20"/>
          <w:szCs w:val="20"/>
        </w:rPr>
      </w:pPr>
      <w:r w:rsidRPr="00054535">
        <w:rPr>
          <w:color w:val="333333"/>
          <w:sz w:val="20"/>
          <w:szCs w:val="20"/>
        </w:rPr>
        <w:t xml:space="preserve">У пациентов с ЛМП с клиническими и </w:t>
      </w:r>
      <w:proofErr w:type="spellStart"/>
      <w:r w:rsidRPr="00054535">
        <w:rPr>
          <w:color w:val="333333"/>
          <w:sz w:val="20"/>
          <w:szCs w:val="20"/>
        </w:rPr>
        <w:t>нейровизуализационными</w:t>
      </w:r>
      <w:proofErr w:type="spellEnd"/>
      <w:r w:rsidRPr="00054535">
        <w:rPr>
          <w:color w:val="333333"/>
          <w:sz w:val="20"/>
          <w:szCs w:val="20"/>
        </w:rPr>
        <w:t xml:space="preserve"> признаками </w:t>
      </w:r>
      <w:proofErr w:type="spellStart"/>
      <w:r w:rsidRPr="00054535">
        <w:rPr>
          <w:color w:val="333333"/>
          <w:sz w:val="20"/>
          <w:szCs w:val="20"/>
        </w:rPr>
        <w:t>арезорбтивной</w:t>
      </w:r>
      <w:proofErr w:type="spellEnd"/>
      <w:r w:rsidRPr="00054535">
        <w:rPr>
          <w:color w:val="333333"/>
          <w:sz w:val="20"/>
          <w:szCs w:val="20"/>
        </w:rPr>
        <w:t xml:space="preserve"> гидроцефалии следует рассмотреть целесообразность </w:t>
      </w:r>
      <w:proofErr w:type="spellStart"/>
      <w:r w:rsidRPr="00054535">
        <w:rPr>
          <w:color w:val="333333"/>
          <w:sz w:val="20"/>
          <w:szCs w:val="20"/>
        </w:rPr>
        <w:t>ликворошунтирующих</w:t>
      </w:r>
      <w:proofErr w:type="spellEnd"/>
      <w:r w:rsidRPr="00054535">
        <w:rPr>
          <w:color w:val="333333"/>
          <w:sz w:val="20"/>
          <w:szCs w:val="20"/>
        </w:rPr>
        <w:t xml:space="preserve"> операций</w:t>
      </w:r>
      <w:r w:rsidR="00870DF4" w:rsidRPr="00054535">
        <w:rPr>
          <w:color w:val="333333"/>
          <w:sz w:val="20"/>
          <w:szCs w:val="20"/>
        </w:rPr>
        <w:t xml:space="preserve"> [</w:t>
      </w:r>
      <w:proofErr w:type="spellStart"/>
      <w:r w:rsidR="00870DF4" w:rsidRPr="00054535">
        <w:fldChar w:fldCharType="begin"/>
      </w:r>
      <w:r w:rsidR="00870DF4" w:rsidRPr="00054535">
        <w:instrText>HYPERLINK "https://pubmed.ncbi.nlm.nih.gov/?term=%22Lamba%20N%22%5BAuthor%5D"</w:instrText>
      </w:r>
      <w:r w:rsidR="00870DF4" w:rsidRPr="00054535">
        <w:fldChar w:fldCharType="separate"/>
      </w:r>
      <w:r w:rsidR="00870DF4" w:rsidRPr="00054535">
        <w:rPr>
          <w:rStyle w:val="a6"/>
          <w:color w:val="auto"/>
          <w:sz w:val="20"/>
          <w:szCs w:val="20"/>
        </w:rPr>
        <w:t>Nayan</w:t>
      </w:r>
      <w:proofErr w:type="spellEnd"/>
      <w:r w:rsidR="00870DF4" w:rsidRPr="00054535">
        <w:rPr>
          <w:rStyle w:val="a6"/>
          <w:color w:val="auto"/>
          <w:sz w:val="20"/>
          <w:szCs w:val="20"/>
        </w:rPr>
        <w:t xml:space="preserve"> </w:t>
      </w:r>
      <w:proofErr w:type="spellStart"/>
      <w:r w:rsidR="00870DF4" w:rsidRPr="00054535">
        <w:rPr>
          <w:rStyle w:val="a6"/>
          <w:color w:val="auto"/>
          <w:sz w:val="20"/>
          <w:szCs w:val="20"/>
        </w:rPr>
        <w:t>Lamba</w:t>
      </w:r>
      <w:proofErr w:type="spellEnd"/>
      <w:r w:rsidR="00870DF4" w:rsidRPr="00054535">
        <w:rPr>
          <w:rStyle w:val="a6"/>
          <w:color w:val="auto"/>
          <w:sz w:val="20"/>
          <w:szCs w:val="20"/>
        </w:rPr>
        <w:fldChar w:fldCharType="end"/>
      </w:r>
      <w:r w:rsidR="00870DF4" w:rsidRPr="00054535">
        <w:rPr>
          <w:sz w:val="20"/>
          <w:szCs w:val="20"/>
        </w:rPr>
        <w:t xml:space="preserve">, </w:t>
      </w:r>
      <w:r w:rsidR="00870DF4" w:rsidRPr="00054535">
        <w:rPr>
          <w:sz w:val="20"/>
          <w:szCs w:val="20"/>
          <w:lang w:val="en-GB"/>
        </w:rPr>
        <w:t>et</w:t>
      </w:r>
      <w:r w:rsidR="00870DF4" w:rsidRPr="00054535">
        <w:rPr>
          <w:sz w:val="20"/>
          <w:szCs w:val="20"/>
        </w:rPr>
        <w:t xml:space="preserve">. </w:t>
      </w:r>
      <w:r w:rsidR="00870DF4" w:rsidRPr="00054535">
        <w:rPr>
          <w:sz w:val="20"/>
          <w:szCs w:val="20"/>
          <w:lang w:val="en-GB"/>
        </w:rPr>
        <w:t>al</w:t>
      </w:r>
      <w:r w:rsidR="00870DF4" w:rsidRPr="00054535">
        <w:rPr>
          <w:sz w:val="20"/>
          <w:szCs w:val="20"/>
        </w:rPr>
        <w:t xml:space="preserve">, Management </w:t>
      </w:r>
      <w:proofErr w:type="spellStart"/>
      <w:r w:rsidR="00870DF4" w:rsidRPr="00054535">
        <w:rPr>
          <w:sz w:val="20"/>
          <w:szCs w:val="20"/>
        </w:rPr>
        <w:t>of</w:t>
      </w:r>
      <w:proofErr w:type="spellEnd"/>
      <w:r w:rsidR="00870DF4" w:rsidRPr="00054535">
        <w:rPr>
          <w:sz w:val="20"/>
          <w:szCs w:val="20"/>
        </w:rPr>
        <w:t xml:space="preserve"> </w:t>
      </w:r>
      <w:proofErr w:type="spellStart"/>
      <w:r w:rsidR="00870DF4" w:rsidRPr="00054535">
        <w:rPr>
          <w:sz w:val="20"/>
          <w:szCs w:val="20"/>
        </w:rPr>
        <w:t>hydrocephalus</w:t>
      </w:r>
      <w:proofErr w:type="spellEnd"/>
      <w:r w:rsidR="00870DF4" w:rsidRPr="00054535">
        <w:rPr>
          <w:sz w:val="20"/>
          <w:szCs w:val="20"/>
        </w:rPr>
        <w:t xml:space="preserve"> </w:t>
      </w:r>
      <w:proofErr w:type="spellStart"/>
      <w:r w:rsidR="00870DF4" w:rsidRPr="00054535">
        <w:rPr>
          <w:sz w:val="20"/>
          <w:szCs w:val="20"/>
        </w:rPr>
        <w:t>in</w:t>
      </w:r>
      <w:proofErr w:type="spellEnd"/>
      <w:r w:rsidR="00870DF4" w:rsidRPr="00054535">
        <w:rPr>
          <w:sz w:val="20"/>
          <w:szCs w:val="20"/>
        </w:rPr>
        <w:t xml:space="preserve"> </w:t>
      </w:r>
      <w:proofErr w:type="spellStart"/>
      <w:r w:rsidR="00870DF4" w:rsidRPr="00054535">
        <w:rPr>
          <w:sz w:val="20"/>
          <w:szCs w:val="20"/>
        </w:rPr>
        <w:t>patients</w:t>
      </w:r>
      <w:proofErr w:type="spellEnd"/>
      <w:r w:rsidR="00870DF4" w:rsidRPr="00054535">
        <w:rPr>
          <w:sz w:val="20"/>
          <w:szCs w:val="20"/>
        </w:rPr>
        <w:t xml:space="preserve"> </w:t>
      </w:r>
      <w:proofErr w:type="spellStart"/>
      <w:r w:rsidR="00870DF4" w:rsidRPr="00054535">
        <w:rPr>
          <w:sz w:val="20"/>
          <w:szCs w:val="20"/>
        </w:rPr>
        <w:t>with</w:t>
      </w:r>
      <w:proofErr w:type="spellEnd"/>
      <w:r w:rsidR="00870DF4" w:rsidRPr="00054535">
        <w:rPr>
          <w:sz w:val="20"/>
          <w:szCs w:val="20"/>
        </w:rPr>
        <w:t xml:space="preserve"> </w:t>
      </w:r>
      <w:proofErr w:type="spellStart"/>
      <w:r w:rsidR="00870DF4" w:rsidRPr="00054535">
        <w:rPr>
          <w:sz w:val="20"/>
          <w:szCs w:val="20"/>
        </w:rPr>
        <w:t>leptomeningeal</w:t>
      </w:r>
      <w:proofErr w:type="spellEnd"/>
      <w:r w:rsidR="00870DF4" w:rsidRPr="00054535">
        <w:rPr>
          <w:sz w:val="20"/>
          <w:szCs w:val="20"/>
        </w:rPr>
        <w:t xml:space="preserve"> </w:t>
      </w:r>
      <w:proofErr w:type="spellStart"/>
      <w:r w:rsidR="00870DF4" w:rsidRPr="00054535">
        <w:rPr>
          <w:sz w:val="20"/>
          <w:szCs w:val="20"/>
        </w:rPr>
        <w:t>metastases</w:t>
      </w:r>
      <w:proofErr w:type="spellEnd"/>
      <w:r w:rsidR="00870DF4" w:rsidRPr="00054535">
        <w:rPr>
          <w:sz w:val="20"/>
          <w:szCs w:val="20"/>
        </w:rPr>
        <w:t xml:space="preserve">: </w:t>
      </w:r>
      <w:proofErr w:type="spellStart"/>
      <w:r w:rsidR="00870DF4" w:rsidRPr="00054535">
        <w:rPr>
          <w:sz w:val="20"/>
          <w:szCs w:val="20"/>
        </w:rPr>
        <w:t>an</w:t>
      </w:r>
      <w:proofErr w:type="spellEnd"/>
      <w:r w:rsidR="00870DF4" w:rsidRPr="00054535">
        <w:rPr>
          <w:sz w:val="20"/>
          <w:szCs w:val="20"/>
        </w:rPr>
        <w:t xml:space="preserve"> </w:t>
      </w:r>
      <w:proofErr w:type="spellStart"/>
      <w:r w:rsidR="00870DF4" w:rsidRPr="00054535">
        <w:rPr>
          <w:sz w:val="20"/>
          <w:szCs w:val="20"/>
        </w:rPr>
        <w:t>ethical</w:t>
      </w:r>
      <w:proofErr w:type="spellEnd"/>
      <w:r w:rsidR="00870DF4" w:rsidRPr="00054535">
        <w:rPr>
          <w:sz w:val="20"/>
          <w:szCs w:val="20"/>
        </w:rPr>
        <w:t xml:space="preserve"> </w:t>
      </w:r>
      <w:proofErr w:type="spellStart"/>
      <w:r w:rsidR="00870DF4" w:rsidRPr="00054535">
        <w:rPr>
          <w:sz w:val="20"/>
          <w:szCs w:val="20"/>
        </w:rPr>
        <w:t>approach</w:t>
      </w:r>
      <w:proofErr w:type="spellEnd"/>
      <w:r w:rsidR="00870DF4" w:rsidRPr="00054535">
        <w:rPr>
          <w:sz w:val="20"/>
          <w:szCs w:val="20"/>
        </w:rPr>
        <w:t xml:space="preserve"> </w:t>
      </w:r>
      <w:proofErr w:type="spellStart"/>
      <w:r w:rsidR="00870DF4" w:rsidRPr="00054535">
        <w:rPr>
          <w:sz w:val="20"/>
          <w:szCs w:val="20"/>
        </w:rPr>
        <w:t>to</w:t>
      </w:r>
      <w:proofErr w:type="spellEnd"/>
      <w:r w:rsidR="00870DF4" w:rsidRPr="00054535">
        <w:rPr>
          <w:sz w:val="20"/>
          <w:szCs w:val="20"/>
        </w:rPr>
        <w:t xml:space="preserve"> </w:t>
      </w:r>
      <w:proofErr w:type="spellStart"/>
      <w:r w:rsidR="00870DF4" w:rsidRPr="00054535">
        <w:rPr>
          <w:sz w:val="20"/>
          <w:szCs w:val="20"/>
        </w:rPr>
        <w:t>decision-making</w:t>
      </w:r>
      <w:proofErr w:type="spellEnd"/>
      <w:r w:rsidR="00870DF4" w:rsidRPr="00054535">
        <w:rPr>
          <w:sz w:val="20"/>
          <w:szCs w:val="20"/>
        </w:rPr>
        <w:t xml:space="preserve">, J </w:t>
      </w:r>
      <w:proofErr w:type="spellStart"/>
      <w:r w:rsidR="00870DF4" w:rsidRPr="00054535">
        <w:rPr>
          <w:sz w:val="20"/>
          <w:szCs w:val="20"/>
        </w:rPr>
        <w:t>Neurooncol</w:t>
      </w:r>
      <w:proofErr w:type="spellEnd"/>
      <w:r w:rsidR="00870DF4" w:rsidRPr="00054535">
        <w:rPr>
          <w:sz w:val="20"/>
          <w:szCs w:val="20"/>
        </w:rPr>
        <w:t xml:space="preserve">, 2018 </w:t>
      </w:r>
      <w:proofErr w:type="spellStart"/>
      <w:r w:rsidR="00870DF4" w:rsidRPr="00054535">
        <w:rPr>
          <w:sz w:val="20"/>
          <w:szCs w:val="20"/>
        </w:rPr>
        <w:t>Jul</w:t>
      </w:r>
      <w:proofErr w:type="spellEnd"/>
      <w:r w:rsidR="00870DF4" w:rsidRPr="00054535">
        <w:rPr>
          <w:sz w:val="20"/>
          <w:szCs w:val="20"/>
        </w:rPr>
        <w:t xml:space="preserve"> 18;140(1):5–13].</w:t>
      </w:r>
    </w:p>
    <w:p w14:paraId="1F32F20B" w14:textId="77777777" w:rsidR="00E825C9" w:rsidRPr="00054535" w:rsidRDefault="00E825C9" w:rsidP="00414DFC">
      <w:pPr>
        <w:pStyle w:val="a3"/>
        <w:spacing w:after="120"/>
        <w:ind w:left="360"/>
        <w:jc w:val="both"/>
        <w:rPr>
          <w:i/>
          <w:iCs/>
          <w:color w:val="333333"/>
          <w:sz w:val="20"/>
          <w:szCs w:val="20"/>
        </w:rPr>
      </w:pPr>
    </w:p>
    <w:p w14:paraId="25E6637A" w14:textId="705974B4" w:rsidR="004D318E" w:rsidRPr="00054535" w:rsidRDefault="00414DFC" w:rsidP="00414DFC">
      <w:pPr>
        <w:pStyle w:val="a3"/>
        <w:numPr>
          <w:ilvl w:val="1"/>
          <w:numId w:val="11"/>
        </w:numPr>
        <w:spacing w:after="120"/>
        <w:contextualSpacing w:val="0"/>
        <w:jc w:val="both"/>
        <w:rPr>
          <w:color w:val="333333"/>
          <w:sz w:val="20"/>
          <w:szCs w:val="20"/>
        </w:rPr>
      </w:pPr>
      <w:bookmarkStart w:id="73" w:name="_Hlk107155984"/>
      <w:bookmarkStart w:id="74" w:name="_Hlk107067080"/>
      <w:r w:rsidRPr="00054535">
        <w:rPr>
          <w:color w:val="333333"/>
          <w:sz w:val="20"/>
          <w:szCs w:val="20"/>
        </w:rPr>
        <w:t>Пациентам с поражением оболочек головного мозга следует рассмотреть также возможность проведения лучевой терапии</w:t>
      </w:r>
      <w:r w:rsidRPr="00054535" w:rsidDel="00414DFC">
        <w:rPr>
          <w:color w:val="333333"/>
          <w:sz w:val="20"/>
          <w:szCs w:val="20"/>
        </w:rPr>
        <w:t xml:space="preserve"> </w:t>
      </w:r>
      <w:r w:rsidR="00FF342A" w:rsidRPr="00054535">
        <w:rPr>
          <w:color w:val="333333"/>
          <w:sz w:val="20"/>
          <w:szCs w:val="20"/>
        </w:rPr>
        <w:t>[6, 17-19]</w:t>
      </w:r>
      <w:r w:rsidR="004D318E" w:rsidRPr="00054535">
        <w:rPr>
          <w:color w:val="333333"/>
          <w:sz w:val="20"/>
          <w:szCs w:val="20"/>
        </w:rPr>
        <w:t>.</w:t>
      </w:r>
    </w:p>
    <w:p w14:paraId="6E02A59E" w14:textId="49E1FB88" w:rsidR="00BF2928" w:rsidRPr="00054535" w:rsidRDefault="00BF2928" w:rsidP="00BF2928">
      <w:pPr>
        <w:pStyle w:val="31"/>
        <w:autoSpaceDE w:val="0"/>
        <w:autoSpaceDN w:val="0"/>
        <w:adjustRightInd w:val="0"/>
        <w:spacing w:after="120" w:line="240" w:lineRule="auto"/>
        <w:ind w:left="709"/>
        <w:contextualSpacing w:val="0"/>
        <w:jc w:val="left"/>
        <w:rPr>
          <w:sz w:val="20"/>
          <w:szCs w:val="20"/>
        </w:rPr>
      </w:pPr>
      <w:r w:rsidRPr="00054535">
        <w:rPr>
          <w:sz w:val="20"/>
          <w:szCs w:val="20"/>
        </w:rPr>
        <w:t xml:space="preserve">Уровень убедительности рекомендаций - </w:t>
      </w:r>
      <w:r w:rsidR="00EB2C39" w:rsidRPr="00054535">
        <w:rPr>
          <w:sz w:val="20"/>
          <w:szCs w:val="20"/>
        </w:rPr>
        <w:t>С</w:t>
      </w:r>
      <w:r w:rsidRPr="00054535">
        <w:rPr>
          <w:sz w:val="20"/>
          <w:szCs w:val="20"/>
        </w:rPr>
        <w:t xml:space="preserve"> (уровень достоверности доказательств - </w:t>
      </w:r>
      <w:r w:rsidR="00FF342A" w:rsidRPr="00054535">
        <w:rPr>
          <w:sz w:val="20"/>
          <w:szCs w:val="20"/>
        </w:rPr>
        <w:t>5</w:t>
      </w:r>
      <w:r w:rsidRPr="00054535">
        <w:rPr>
          <w:sz w:val="20"/>
          <w:szCs w:val="20"/>
        </w:rPr>
        <w:t>)</w:t>
      </w:r>
    </w:p>
    <w:bookmarkEnd w:id="73"/>
    <w:p w14:paraId="5760C090" w14:textId="34B02792" w:rsidR="004D318E" w:rsidRPr="00054535" w:rsidRDefault="006A60C9" w:rsidP="00414DFC">
      <w:pPr>
        <w:spacing w:after="120"/>
        <w:jc w:val="both"/>
        <w:rPr>
          <w:rStyle w:val="ae"/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i/>
          <w:iCs/>
          <w:color w:val="333333"/>
          <w:sz w:val="20"/>
          <w:szCs w:val="20"/>
        </w:rPr>
        <w:t>Комментарии: Факторы</w:t>
      </w:r>
      <w:r w:rsidR="004D318E" w:rsidRPr="00054535">
        <w:rPr>
          <w:rFonts w:ascii="Times New Roman" w:hAnsi="Times New Roman" w:cs="Times New Roman"/>
          <w:i/>
          <w:iCs/>
          <w:color w:val="333333"/>
          <w:sz w:val="20"/>
          <w:szCs w:val="20"/>
        </w:rPr>
        <w:t xml:space="preserve"> благоприятного прогноза общей выживаемости</w:t>
      </w:r>
      <w:r w:rsidR="004D318E" w:rsidRPr="00054535">
        <w:rPr>
          <w:rStyle w:val="ae"/>
          <w:rFonts w:ascii="Times New Roman" w:hAnsi="Times New Roman" w:cs="Times New Roman"/>
          <w:sz w:val="20"/>
          <w:szCs w:val="20"/>
        </w:rPr>
        <w:t xml:space="preserve">: </w:t>
      </w:r>
      <w:r w:rsidR="00FA64D7" w:rsidRPr="00054535">
        <w:rPr>
          <w:rStyle w:val="ae"/>
          <w:rFonts w:ascii="Times New Roman" w:hAnsi="Times New Roman" w:cs="Times New Roman"/>
          <w:sz w:val="20"/>
          <w:szCs w:val="20"/>
        </w:rPr>
        <w:t>см. 3.2</w:t>
      </w:r>
    </w:p>
    <w:p w14:paraId="5C2F195F" w14:textId="15B282BF" w:rsidR="004D318E" w:rsidRPr="00054535" w:rsidRDefault="004D318E" w:rsidP="004D318E">
      <w:pPr>
        <w:pStyle w:val="a3"/>
        <w:numPr>
          <w:ilvl w:val="0"/>
          <w:numId w:val="12"/>
        </w:numPr>
        <w:spacing w:after="120" w:line="259" w:lineRule="auto"/>
        <w:contextualSpacing w:val="0"/>
        <w:jc w:val="both"/>
        <w:rPr>
          <w:color w:val="333333"/>
          <w:sz w:val="20"/>
          <w:szCs w:val="20"/>
        </w:rPr>
      </w:pPr>
      <w:r w:rsidRPr="00054535">
        <w:rPr>
          <w:color w:val="333333"/>
          <w:sz w:val="20"/>
          <w:szCs w:val="20"/>
        </w:rPr>
        <w:t xml:space="preserve"> пациентов с </w:t>
      </w:r>
      <w:proofErr w:type="spellStart"/>
      <w:r w:rsidRPr="00054535">
        <w:rPr>
          <w:color w:val="333333"/>
          <w:sz w:val="20"/>
          <w:szCs w:val="20"/>
        </w:rPr>
        <w:t>лептоменингеальным</w:t>
      </w:r>
      <w:proofErr w:type="spellEnd"/>
      <w:r w:rsidRPr="00054535">
        <w:rPr>
          <w:color w:val="333333"/>
          <w:sz w:val="20"/>
          <w:szCs w:val="20"/>
        </w:rPr>
        <w:t xml:space="preserve"> метастатическим поражением рекомендуется проведение противоопухолевого лекарственного лечения с учетом молекулярно-генетических характеристик первичной опухоли</w:t>
      </w:r>
      <w:r w:rsidR="000D659A" w:rsidRPr="00054535">
        <w:rPr>
          <w:color w:val="333333"/>
          <w:sz w:val="20"/>
          <w:szCs w:val="20"/>
        </w:rPr>
        <w:t xml:space="preserve"> [6, 17-19]</w:t>
      </w:r>
      <w:r w:rsidRPr="00054535">
        <w:rPr>
          <w:color w:val="333333"/>
          <w:sz w:val="20"/>
          <w:szCs w:val="20"/>
        </w:rPr>
        <w:t>.</w:t>
      </w:r>
    </w:p>
    <w:p w14:paraId="303EC092" w14:textId="353B8086" w:rsidR="00A42C4F" w:rsidRPr="00054535" w:rsidRDefault="00A42C4F" w:rsidP="00A42C4F">
      <w:pPr>
        <w:pStyle w:val="31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contextualSpacing w:val="0"/>
        <w:jc w:val="left"/>
        <w:rPr>
          <w:sz w:val="20"/>
          <w:szCs w:val="20"/>
        </w:rPr>
      </w:pPr>
      <w:r w:rsidRPr="00054535">
        <w:rPr>
          <w:sz w:val="20"/>
          <w:szCs w:val="20"/>
        </w:rPr>
        <w:t xml:space="preserve">Уровень убедительности рекомендаций - С (уровень достоверности доказательств - </w:t>
      </w:r>
      <w:r w:rsidR="000D659A" w:rsidRPr="00054535">
        <w:rPr>
          <w:sz w:val="20"/>
          <w:szCs w:val="20"/>
        </w:rPr>
        <w:t>5</w:t>
      </w:r>
      <w:r w:rsidRPr="00054535">
        <w:rPr>
          <w:sz w:val="20"/>
          <w:szCs w:val="20"/>
        </w:rPr>
        <w:t>)</w:t>
      </w:r>
    </w:p>
    <w:p w14:paraId="15ED4308" w14:textId="61D356F2" w:rsidR="004D318E" w:rsidRPr="00054535" w:rsidRDefault="004D318E" w:rsidP="004D318E">
      <w:pPr>
        <w:pStyle w:val="a3"/>
        <w:numPr>
          <w:ilvl w:val="0"/>
          <w:numId w:val="12"/>
        </w:numPr>
        <w:spacing w:after="120" w:line="259" w:lineRule="auto"/>
        <w:contextualSpacing w:val="0"/>
        <w:jc w:val="both"/>
        <w:rPr>
          <w:color w:val="333333"/>
          <w:sz w:val="20"/>
          <w:szCs w:val="20"/>
        </w:rPr>
      </w:pPr>
      <w:proofErr w:type="spellStart"/>
      <w:r w:rsidRPr="00054535">
        <w:rPr>
          <w:color w:val="333333"/>
          <w:sz w:val="20"/>
          <w:szCs w:val="20"/>
        </w:rPr>
        <w:t>Интратекальное</w:t>
      </w:r>
      <w:proofErr w:type="spellEnd"/>
      <w:r w:rsidRPr="00054535">
        <w:rPr>
          <w:color w:val="333333"/>
          <w:sz w:val="20"/>
          <w:szCs w:val="20"/>
        </w:rPr>
        <w:t xml:space="preserve"> введение противоопухолевых лекарств рекомендуется у пациентов с цитологическим подтверждением </w:t>
      </w:r>
      <w:proofErr w:type="spellStart"/>
      <w:r w:rsidRPr="00054535">
        <w:rPr>
          <w:color w:val="333333"/>
          <w:sz w:val="20"/>
          <w:szCs w:val="20"/>
        </w:rPr>
        <w:t>лептоменингеального</w:t>
      </w:r>
      <w:proofErr w:type="spellEnd"/>
      <w:r w:rsidRPr="00054535">
        <w:rPr>
          <w:color w:val="333333"/>
          <w:sz w:val="20"/>
          <w:szCs w:val="20"/>
        </w:rPr>
        <w:t xml:space="preserve"> поражения</w:t>
      </w:r>
      <w:r w:rsidR="000D659A" w:rsidRPr="00054535">
        <w:rPr>
          <w:color w:val="333333"/>
          <w:sz w:val="20"/>
          <w:szCs w:val="20"/>
        </w:rPr>
        <w:t xml:space="preserve"> [6, 17-19</w:t>
      </w:r>
      <w:r w:rsidR="00EA0F59" w:rsidRPr="00054535">
        <w:rPr>
          <w:color w:val="333333"/>
          <w:sz w:val="20"/>
          <w:szCs w:val="20"/>
        </w:rPr>
        <w:t>, 26, 27</w:t>
      </w:r>
      <w:r w:rsidR="000D659A" w:rsidRPr="00054535">
        <w:rPr>
          <w:color w:val="333333"/>
          <w:sz w:val="20"/>
          <w:szCs w:val="20"/>
        </w:rPr>
        <w:t>].</w:t>
      </w:r>
    </w:p>
    <w:p w14:paraId="19BD76A1" w14:textId="0F7DF5E2" w:rsidR="00A42C4F" w:rsidRPr="00054535" w:rsidRDefault="00A42C4F" w:rsidP="00A42C4F">
      <w:pPr>
        <w:pStyle w:val="31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contextualSpacing w:val="0"/>
        <w:jc w:val="left"/>
        <w:rPr>
          <w:sz w:val="20"/>
          <w:szCs w:val="20"/>
        </w:rPr>
      </w:pPr>
      <w:r w:rsidRPr="00054535">
        <w:rPr>
          <w:sz w:val="20"/>
          <w:szCs w:val="20"/>
        </w:rPr>
        <w:t xml:space="preserve">Уровень убедительности рекомендаций - С (уровень достоверности доказательств - </w:t>
      </w:r>
      <w:r w:rsidR="000D659A" w:rsidRPr="00054535">
        <w:rPr>
          <w:sz w:val="20"/>
          <w:szCs w:val="20"/>
        </w:rPr>
        <w:t>5</w:t>
      </w:r>
      <w:r w:rsidRPr="00054535">
        <w:rPr>
          <w:sz w:val="20"/>
          <w:szCs w:val="20"/>
        </w:rPr>
        <w:t>)</w:t>
      </w:r>
    </w:p>
    <w:bookmarkEnd w:id="74"/>
    <w:p w14:paraId="5F1DBDFC" w14:textId="5C821F65" w:rsidR="004D318E" w:rsidRPr="00054535" w:rsidRDefault="004D318E" w:rsidP="004D318E">
      <w:pPr>
        <w:pStyle w:val="a3"/>
        <w:widowControl w:val="0"/>
        <w:numPr>
          <w:ilvl w:val="1"/>
          <w:numId w:val="11"/>
        </w:numPr>
        <w:autoSpaceDE w:val="0"/>
        <w:autoSpaceDN w:val="0"/>
        <w:adjustRightInd w:val="0"/>
        <w:spacing w:after="120"/>
        <w:contextualSpacing w:val="0"/>
        <w:jc w:val="both"/>
        <w:rPr>
          <w:rFonts w:eastAsia="Verdana"/>
          <w:b/>
          <w:sz w:val="20"/>
          <w:szCs w:val="20"/>
        </w:rPr>
      </w:pPr>
      <w:r w:rsidRPr="00054535">
        <w:rPr>
          <w:color w:val="333333"/>
          <w:sz w:val="20"/>
          <w:szCs w:val="20"/>
        </w:rPr>
        <w:t xml:space="preserve">У пациентов с метастатическим поражением оболочек головного мозга, неблагоприятным прогнозом общей выживаемости, </w:t>
      </w:r>
      <w:r w:rsidRPr="00054535">
        <w:rPr>
          <w:b/>
          <w:bCs/>
          <w:color w:val="333333"/>
          <w:sz w:val="20"/>
          <w:szCs w:val="20"/>
        </w:rPr>
        <w:t xml:space="preserve">рекомендуется </w:t>
      </w:r>
      <w:r w:rsidRPr="00054535">
        <w:rPr>
          <w:color w:val="333333"/>
          <w:sz w:val="20"/>
          <w:szCs w:val="20"/>
        </w:rPr>
        <w:t xml:space="preserve">проведение </w:t>
      </w:r>
      <w:proofErr w:type="gramStart"/>
      <w:r w:rsidR="00F5690B" w:rsidRPr="00054535">
        <w:rPr>
          <w:color w:val="333333"/>
          <w:sz w:val="20"/>
          <w:szCs w:val="20"/>
        </w:rPr>
        <w:t xml:space="preserve">паллиативной  </w:t>
      </w:r>
      <w:r w:rsidRPr="00054535">
        <w:rPr>
          <w:color w:val="333333"/>
          <w:sz w:val="20"/>
          <w:szCs w:val="20"/>
        </w:rPr>
        <w:t>терапии</w:t>
      </w:r>
      <w:proofErr w:type="gramEnd"/>
      <w:r w:rsidR="000D659A" w:rsidRPr="00054535">
        <w:rPr>
          <w:color w:val="333333"/>
          <w:sz w:val="20"/>
          <w:szCs w:val="20"/>
        </w:rPr>
        <w:t xml:space="preserve"> [6, 17-19]</w:t>
      </w:r>
      <w:r w:rsidRPr="00054535">
        <w:rPr>
          <w:color w:val="333333"/>
          <w:sz w:val="20"/>
          <w:szCs w:val="20"/>
        </w:rPr>
        <w:t>.</w:t>
      </w:r>
    </w:p>
    <w:p w14:paraId="4F491DE8" w14:textId="77777777" w:rsidR="000D659A" w:rsidRPr="00054535" w:rsidRDefault="000D659A" w:rsidP="00AB1974">
      <w:pPr>
        <w:pStyle w:val="31"/>
        <w:autoSpaceDE w:val="0"/>
        <w:autoSpaceDN w:val="0"/>
        <w:adjustRightInd w:val="0"/>
        <w:spacing w:after="120" w:line="240" w:lineRule="auto"/>
        <w:contextualSpacing w:val="0"/>
        <w:jc w:val="left"/>
        <w:rPr>
          <w:sz w:val="20"/>
          <w:szCs w:val="20"/>
        </w:rPr>
      </w:pPr>
      <w:r w:rsidRPr="00054535">
        <w:rPr>
          <w:sz w:val="20"/>
          <w:szCs w:val="20"/>
        </w:rPr>
        <w:t>Уровень убедительности рекомендаций - С (уровень достоверности доказательств - 5)</w:t>
      </w:r>
    </w:p>
    <w:p w14:paraId="6880E870" w14:textId="68D84727" w:rsidR="00051B61" w:rsidRPr="00054535" w:rsidRDefault="00051B61">
      <w:pPr>
        <w:pStyle w:val="a3"/>
        <w:numPr>
          <w:ilvl w:val="1"/>
          <w:numId w:val="6"/>
        </w:numPr>
        <w:spacing w:after="120"/>
        <w:outlineLvl w:val="1"/>
        <w:rPr>
          <w:b/>
          <w:bCs/>
          <w:sz w:val="20"/>
          <w:szCs w:val="20"/>
        </w:rPr>
      </w:pPr>
      <w:bookmarkStart w:id="75" w:name="_Toc177153941"/>
      <w:proofErr w:type="spellStart"/>
      <w:r w:rsidRPr="00054535">
        <w:rPr>
          <w:b/>
          <w:bCs/>
          <w:sz w:val="20"/>
          <w:szCs w:val="20"/>
        </w:rPr>
        <w:t>Интракраниальная</w:t>
      </w:r>
      <w:proofErr w:type="spellEnd"/>
      <w:r w:rsidRPr="00054535">
        <w:rPr>
          <w:b/>
          <w:bCs/>
          <w:sz w:val="20"/>
          <w:szCs w:val="20"/>
        </w:rPr>
        <w:t xml:space="preserve"> прогрессия</w:t>
      </w:r>
      <w:bookmarkEnd w:id="75"/>
    </w:p>
    <w:p w14:paraId="2A764D1C" w14:textId="0DE497A4" w:rsidR="007C17AB" w:rsidRPr="00054535" w:rsidRDefault="007C17AB" w:rsidP="00DB1B4E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54535">
        <w:rPr>
          <w:rFonts w:ascii="Times New Roman" w:hAnsi="Times New Roman" w:cs="Times New Roman"/>
          <w:sz w:val="20"/>
          <w:szCs w:val="20"/>
        </w:rPr>
        <w:t>Интракраниальная</w:t>
      </w:r>
      <w:proofErr w:type="spellEnd"/>
      <w:r w:rsidRPr="00054535">
        <w:rPr>
          <w:rFonts w:ascii="Times New Roman" w:hAnsi="Times New Roman" w:cs="Times New Roman"/>
          <w:sz w:val="20"/>
          <w:szCs w:val="20"/>
        </w:rPr>
        <w:t xml:space="preserve"> прогрессия расценивается как появление новых очагов или прогрессию имевшихся очагов </w:t>
      </w:r>
      <w:r w:rsidR="009B764A" w:rsidRPr="00054535">
        <w:rPr>
          <w:rFonts w:ascii="Times New Roman" w:hAnsi="Times New Roman" w:cs="Times New Roman"/>
          <w:sz w:val="20"/>
          <w:szCs w:val="20"/>
        </w:rPr>
        <w:t xml:space="preserve">на момент первичного </w:t>
      </w:r>
      <w:r w:rsidRPr="00054535">
        <w:rPr>
          <w:rFonts w:ascii="Times New Roman" w:hAnsi="Times New Roman" w:cs="Times New Roman"/>
          <w:sz w:val="20"/>
          <w:szCs w:val="20"/>
        </w:rPr>
        <w:t>локального или системного лечения.</w:t>
      </w:r>
      <w:r w:rsidR="002D604B" w:rsidRPr="00054535">
        <w:rPr>
          <w:rFonts w:ascii="Times New Roman" w:hAnsi="Times New Roman" w:cs="Times New Roman"/>
          <w:sz w:val="20"/>
          <w:szCs w:val="20"/>
        </w:rPr>
        <w:t xml:space="preserve"> </w:t>
      </w:r>
      <w:r w:rsidR="002D604B" w:rsidRPr="00054535">
        <w:rPr>
          <w:rFonts w:ascii="Times New Roman" w:eastAsia="Times New Roman" w:hAnsi="Times New Roman" w:cs="Times New Roman"/>
          <w:i/>
          <w:iCs/>
          <w:sz w:val="20"/>
          <w:szCs w:val="20"/>
        </w:rPr>
        <w:t>Приложение А3</w:t>
      </w:r>
    </w:p>
    <w:p w14:paraId="2CA9AACB" w14:textId="5A3F46EE" w:rsidR="000B7155" w:rsidRPr="00054535" w:rsidRDefault="000B7155">
      <w:pPr>
        <w:pStyle w:val="a3"/>
        <w:numPr>
          <w:ilvl w:val="0"/>
          <w:numId w:val="7"/>
        </w:numPr>
        <w:spacing w:after="120"/>
        <w:rPr>
          <w:sz w:val="20"/>
          <w:szCs w:val="20"/>
        </w:rPr>
      </w:pPr>
      <w:r w:rsidRPr="00054535">
        <w:rPr>
          <w:b/>
          <w:bCs/>
          <w:sz w:val="20"/>
          <w:szCs w:val="20"/>
        </w:rPr>
        <w:t xml:space="preserve">Рекомендуется </w:t>
      </w:r>
      <w:r w:rsidRPr="00054535">
        <w:rPr>
          <w:sz w:val="20"/>
          <w:szCs w:val="20"/>
        </w:rPr>
        <w:t>проведение локального</w:t>
      </w:r>
      <w:r w:rsidR="00D650BB" w:rsidRPr="00054535">
        <w:rPr>
          <w:sz w:val="20"/>
          <w:szCs w:val="20"/>
        </w:rPr>
        <w:t xml:space="preserve"> (нейрохирургическое лечение, </w:t>
      </w:r>
      <w:r w:rsidR="009364A0" w:rsidRPr="00054535">
        <w:rPr>
          <w:sz w:val="20"/>
          <w:szCs w:val="20"/>
        </w:rPr>
        <w:t>СРТ</w:t>
      </w:r>
      <w:r w:rsidR="00D650BB" w:rsidRPr="00054535">
        <w:rPr>
          <w:sz w:val="20"/>
          <w:szCs w:val="20"/>
        </w:rPr>
        <w:t xml:space="preserve">, ОВГМ) или </w:t>
      </w:r>
      <w:r w:rsidR="009364A0" w:rsidRPr="00054535">
        <w:rPr>
          <w:sz w:val="20"/>
          <w:szCs w:val="20"/>
        </w:rPr>
        <w:t>противоопухолевой лекарственной терапии</w:t>
      </w:r>
      <w:r w:rsidR="00D650BB" w:rsidRPr="00054535">
        <w:rPr>
          <w:sz w:val="20"/>
          <w:szCs w:val="20"/>
        </w:rPr>
        <w:t xml:space="preserve"> у пациентов с </w:t>
      </w:r>
      <w:r w:rsidR="009B764A" w:rsidRPr="00054535">
        <w:rPr>
          <w:sz w:val="20"/>
          <w:szCs w:val="20"/>
        </w:rPr>
        <w:t xml:space="preserve">хорошим прогнозом общей выживаемости и </w:t>
      </w:r>
      <w:r w:rsidR="00D650BB" w:rsidRPr="00054535">
        <w:rPr>
          <w:sz w:val="20"/>
          <w:szCs w:val="20"/>
        </w:rPr>
        <w:t xml:space="preserve">установленной по шкале </w:t>
      </w:r>
      <w:r w:rsidR="009B764A" w:rsidRPr="00054535">
        <w:rPr>
          <w:sz w:val="20"/>
          <w:szCs w:val="20"/>
          <w:lang w:val="en-US"/>
        </w:rPr>
        <w:t>RANO</w:t>
      </w:r>
      <w:r w:rsidR="009B764A" w:rsidRPr="00054535">
        <w:rPr>
          <w:sz w:val="20"/>
          <w:szCs w:val="20"/>
        </w:rPr>
        <w:t>-</w:t>
      </w:r>
      <w:r w:rsidR="009B764A" w:rsidRPr="00054535">
        <w:rPr>
          <w:sz w:val="20"/>
          <w:szCs w:val="20"/>
          <w:lang w:val="en-US"/>
        </w:rPr>
        <w:t>BM</w:t>
      </w:r>
      <w:r w:rsidR="009B764A" w:rsidRPr="00054535">
        <w:rPr>
          <w:sz w:val="20"/>
          <w:szCs w:val="20"/>
        </w:rPr>
        <w:t xml:space="preserve"> </w:t>
      </w:r>
      <w:proofErr w:type="spellStart"/>
      <w:r w:rsidR="00D650BB" w:rsidRPr="00054535">
        <w:rPr>
          <w:sz w:val="20"/>
          <w:szCs w:val="20"/>
        </w:rPr>
        <w:t>интракраниальной</w:t>
      </w:r>
      <w:proofErr w:type="spellEnd"/>
      <w:r w:rsidR="00D650BB" w:rsidRPr="00054535">
        <w:rPr>
          <w:sz w:val="20"/>
          <w:szCs w:val="20"/>
        </w:rPr>
        <w:t xml:space="preserve"> прогрессией.</w:t>
      </w:r>
      <w:r w:rsidR="000A436F" w:rsidRPr="00054535">
        <w:rPr>
          <w:sz w:val="20"/>
          <w:szCs w:val="20"/>
        </w:rPr>
        <w:t xml:space="preserve"> </w:t>
      </w:r>
      <w:r w:rsidR="00AD12C8" w:rsidRPr="00054535">
        <w:rPr>
          <w:sz w:val="20"/>
          <w:szCs w:val="20"/>
        </w:rPr>
        <w:t>[</w:t>
      </w:r>
      <w:r w:rsidR="000D659A" w:rsidRPr="00054535">
        <w:rPr>
          <w:sz w:val="20"/>
          <w:szCs w:val="20"/>
        </w:rPr>
        <w:t xml:space="preserve">17, </w:t>
      </w:r>
      <w:r w:rsidR="00AD12C8" w:rsidRPr="00054535">
        <w:rPr>
          <w:sz w:val="20"/>
          <w:szCs w:val="20"/>
        </w:rPr>
        <w:t>18</w:t>
      </w:r>
      <w:r w:rsidR="000D659A" w:rsidRPr="00054535">
        <w:rPr>
          <w:sz w:val="20"/>
          <w:szCs w:val="20"/>
        </w:rPr>
        <w:t>, 19</w:t>
      </w:r>
      <w:r w:rsidR="00AD12C8" w:rsidRPr="00054535">
        <w:rPr>
          <w:sz w:val="20"/>
          <w:szCs w:val="20"/>
        </w:rPr>
        <w:t>]</w:t>
      </w:r>
    </w:p>
    <w:p w14:paraId="5AE4F32F" w14:textId="53AC22AC" w:rsidR="0055756A" w:rsidRPr="00054535" w:rsidRDefault="0055756A" w:rsidP="00C62D46">
      <w:pPr>
        <w:pStyle w:val="31"/>
        <w:spacing w:after="120" w:line="240" w:lineRule="auto"/>
        <w:ind w:left="720"/>
        <w:contextualSpacing w:val="0"/>
        <w:jc w:val="left"/>
        <w:rPr>
          <w:sz w:val="20"/>
          <w:szCs w:val="20"/>
        </w:rPr>
      </w:pPr>
      <w:r w:rsidRPr="00054535">
        <w:rPr>
          <w:sz w:val="20"/>
          <w:szCs w:val="20"/>
        </w:rPr>
        <w:t xml:space="preserve">Уровень убедительности рекомендаций - </w:t>
      </w:r>
      <w:r w:rsidR="000D659A" w:rsidRPr="00054535">
        <w:rPr>
          <w:sz w:val="20"/>
          <w:szCs w:val="20"/>
        </w:rPr>
        <w:t xml:space="preserve">С </w:t>
      </w:r>
      <w:r w:rsidRPr="00054535">
        <w:rPr>
          <w:sz w:val="20"/>
          <w:szCs w:val="20"/>
        </w:rPr>
        <w:t xml:space="preserve">(уровень достоверности доказательств - </w:t>
      </w:r>
      <w:r w:rsidR="000D659A" w:rsidRPr="00054535">
        <w:rPr>
          <w:sz w:val="20"/>
          <w:szCs w:val="20"/>
        </w:rPr>
        <w:t>5</w:t>
      </w:r>
      <w:r w:rsidRPr="00054535">
        <w:rPr>
          <w:sz w:val="20"/>
          <w:szCs w:val="20"/>
        </w:rPr>
        <w:t>)</w:t>
      </w:r>
    </w:p>
    <w:p w14:paraId="6C5F885C" w14:textId="4EE23D58" w:rsidR="00A613B8" w:rsidRPr="00054535" w:rsidRDefault="00A613B8" w:rsidP="00414DFC">
      <w:pPr>
        <w:pStyle w:val="a3"/>
        <w:numPr>
          <w:ilvl w:val="0"/>
          <w:numId w:val="7"/>
        </w:numPr>
        <w:spacing w:after="120"/>
        <w:rPr>
          <w:sz w:val="20"/>
          <w:szCs w:val="20"/>
        </w:rPr>
      </w:pPr>
      <w:r w:rsidRPr="00054535">
        <w:rPr>
          <w:b/>
          <w:bCs/>
          <w:sz w:val="20"/>
          <w:szCs w:val="20"/>
        </w:rPr>
        <w:t xml:space="preserve">Рекомендуется </w:t>
      </w:r>
      <w:r w:rsidRPr="00054535">
        <w:rPr>
          <w:sz w:val="20"/>
          <w:szCs w:val="20"/>
        </w:rPr>
        <w:t xml:space="preserve">проведение симптоматической терапии </w:t>
      </w:r>
      <w:r w:rsidR="00FF0E86" w:rsidRPr="00054535">
        <w:rPr>
          <w:sz w:val="20"/>
          <w:szCs w:val="20"/>
        </w:rPr>
        <w:t xml:space="preserve">у </w:t>
      </w:r>
      <w:r w:rsidRPr="00054535">
        <w:rPr>
          <w:sz w:val="20"/>
          <w:szCs w:val="20"/>
        </w:rPr>
        <w:t xml:space="preserve">пациентов с </w:t>
      </w:r>
      <w:r w:rsidR="00CE3151" w:rsidRPr="00054535">
        <w:rPr>
          <w:sz w:val="20"/>
          <w:szCs w:val="20"/>
        </w:rPr>
        <w:t>неблагоприятным</w:t>
      </w:r>
      <w:r w:rsidRPr="00054535">
        <w:rPr>
          <w:sz w:val="20"/>
          <w:szCs w:val="20"/>
        </w:rPr>
        <w:t xml:space="preserve"> прогнозом общей выживаемости</w:t>
      </w:r>
      <w:r w:rsidR="00414DFC" w:rsidRPr="00054535">
        <w:rPr>
          <w:sz w:val="20"/>
          <w:szCs w:val="20"/>
        </w:rPr>
        <w:t xml:space="preserve"> (см. 3.2) </w:t>
      </w:r>
      <w:r w:rsidRPr="00054535">
        <w:rPr>
          <w:sz w:val="20"/>
          <w:szCs w:val="20"/>
        </w:rPr>
        <w:t xml:space="preserve">и установленной по шкале </w:t>
      </w:r>
      <w:r w:rsidRPr="00054535">
        <w:rPr>
          <w:sz w:val="20"/>
          <w:szCs w:val="20"/>
          <w:lang w:val="en-US"/>
        </w:rPr>
        <w:t>RANO</w:t>
      </w:r>
      <w:r w:rsidRPr="00054535">
        <w:rPr>
          <w:sz w:val="20"/>
          <w:szCs w:val="20"/>
        </w:rPr>
        <w:t>-</w:t>
      </w:r>
      <w:r w:rsidRPr="00054535">
        <w:rPr>
          <w:sz w:val="20"/>
          <w:szCs w:val="20"/>
          <w:lang w:val="en-US"/>
        </w:rPr>
        <w:t>BM</w:t>
      </w:r>
      <w:r w:rsidRPr="00054535">
        <w:rPr>
          <w:sz w:val="20"/>
          <w:szCs w:val="20"/>
        </w:rPr>
        <w:t xml:space="preserve"> </w:t>
      </w:r>
      <w:proofErr w:type="spellStart"/>
      <w:r w:rsidRPr="00054535">
        <w:rPr>
          <w:sz w:val="20"/>
          <w:szCs w:val="20"/>
        </w:rPr>
        <w:t>интракраниальной</w:t>
      </w:r>
      <w:proofErr w:type="spellEnd"/>
      <w:r w:rsidRPr="00054535">
        <w:rPr>
          <w:sz w:val="20"/>
          <w:szCs w:val="20"/>
        </w:rPr>
        <w:t xml:space="preserve"> прогрессией.</w:t>
      </w:r>
      <w:r w:rsidR="000A436F" w:rsidRPr="00054535">
        <w:rPr>
          <w:sz w:val="20"/>
          <w:szCs w:val="20"/>
        </w:rPr>
        <w:t xml:space="preserve"> </w:t>
      </w:r>
      <w:r w:rsidR="00AD12C8" w:rsidRPr="00054535">
        <w:rPr>
          <w:sz w:val="20"/>
          <w:szCs w:val="20"/>
        </w:rPr>
        <w:t>[</w:t>
      </w:r>
      <w:r w:rsidR="000D659A" w:rsidRPr="00054535">
        <w:rPr>
          <w:sz w:val="20"/>
          <w:szCs w:val="20"/>
        </w:rPr>
        <w:t xml:space="preserve">17, </w:t>
      </w:r>
      <w:r w:rsidR="00AD12C8" w:rsidRPr="00054535">
        <w:rPr>
          <w:sz w:val="20"/>
          <w:szCs w:val="20"/>
        </w:rPr>
        <w:t>18</w:t>
      </w:r>
      <w:r w:rsidR="000D659A" w:rsidRPr="00054535">
        <w:rPr>
          <w:sz w:val="20"/>
          <w:szCs w:val="20"/>
        </w:rPr>
        <w:t>, 19</w:t>
      </w:r>
      <w:r w:rsidR="00AD12C8" w:rsidRPr="00054535">
        <w:rPr>
          <w:sz w:val="20"/>
          <w:szCs w:val="20"/>
        </w:rPr>
        <w:t>]</w:t>
      </w:r>
    </w:p>
    <w:p w14:paraId="0C2A26DA" w14:textId="2C090659" w:rsidR="0055756A" w:rsidRPr="00054535" w:rsidRDefault="0055756A" w:rsidP="00C62D46">
      <w:pPr>
        <w:pStyle w:val="31"/>
        <w:spacing w:after="120" w:line="240" w:lineRule="auto"/>
        <w:ind w:left="720"/>
        <w:contextualSpacing w:val="0"/>
        <w:jc w:val="left"/>
        <w:rPr>
          <w:sz w:val="20"/>
          <w:szCs w:val="20"/>
        </w:rPr>
      </w:pPr>
      <w:r w:rsidRPr="00054535">
        <w:rPr>
          <w:sz w:val="20"/>
          <w:szCs w:val="20"/>
        </w:rPr>
        <w:t xml:space="preserve">Уровень убедительности рекомендаций - </w:t>
      </w:r>
      <w:r w:rsidR="000D659A" w:rsidRPr="00054535">
        <w:rPr>
          <w:sz w:val="20"/>
          <w:szCs w:val="20"/>
        </w:rPr>
        <w:t xml:space="preserve">С </w:t>
      </w:r>
      <w:r w:rsidRPr="00054535">
        <w:rPr>
          <w:sz w:val="20"/>
          <w:szCs w:val="20"/>
        </w:rPr>
        <w:t xml:space="preserve">(уровень достоверности доказательств - </w:t>
      </w:r>
      <w:r w:rsidR="000D659A" w:rsidRPr="00054535">
        <w:rPr>
          <w:sz w:val="20"/>
          <w:szCs w:val="20"/>
        </w:rPr>
        <w:t>5</w:t>
      </w:r>
      <w:r w:rsidRPr="00054535">
        <w:rPr>
          <w:sz w:val="20"/>
          <w:szCs w:val="20"/>
        </w:rPr>
        <w:t>)</w:t>
      </w:r>
    </w:p>
    <w:p w14:paraId="7609033A" w14:textId="094A1DE5" w:rsidR="000B33D5" w:rsidRPr="00054535" w:rsidRDefault="008A6321" w:rsidP="00414DFC">
      <w:pPr>
        <w:spacing w:after="1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54535">
        <w:rPr>
          <w:rFonts w:ascii="Times New Roman" w:hAnsi="Times New Roman" w:cs="Times New Roman"/>
          <w:b/>
          <w:bCs/>
          <w:i/>
          <w:iCs/>
          <w:sz w:val="20"/>
          <w:szCs w:val="20"/>
        </w:rPr>
        <w:t>Комментарии:</w:t>
      </w:r>
      <w:r w:rsidR="000B33D5" w:rsidRPr="0005453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0B33D5" w:rsidRPr="00054535">
        <w:rPr>
          <w:rFonts w:ascii="Times New Roman" w:hAnsi="Times New Roman" w:cs="Times New Roman"/>
          <w:i/>
          <w:iCs/>
          <w:sz w:val="20"/>
          <w:szCs w:val="20"/>
        </w:rPr>
        <w:t xml:space="preserve">Выбор метода лечения </w:t>
      </w:r>
      <w:proofErr w:type="spellStart"/>
      <w:r w:rsidR="000B33D5" w:rsidRPr="00054535">
        <w:rPr>
          <w:rFonts w:ascii="Times New Roman" w:hAnsi="Times New Roman" w:cs="Times New Roman"/>
          <w:i/>
          <w:iCs/>
          <w:sz w:val="20"/>
          <w:szCs w:val="20"/>
        </w:rPr>
        <w:t>интракраниальной</w:t>
      </w:r>
      <w:proofErr w:type="spellEnd"/>
      <w:r w:rsidR="000B33D5" w:rsidRPr="00054535">
        <w:rPr>
          <w:rFonts w:ascii="Times New Roman" w:hAnsi="Times New Roman" w:cs="Times New Roman"/>
          <w:i/>
          <w:iCs/>
          <w:sz w:val="20"/>
          <w:szCs w:val="20"/>
        </w:rPr>
        <w:t xml:space="preserve"> прогрессии определяется объемом предшествующего лечения, </w:t>
      </w:r>
      <w:r w:rsidR="00FF0E86" w:rsidRPr="00054535">
        <w:rPr>
          <w:rFonts w:ascii="Times New Roman" w:hAnsi="Times New Roman" w:cs="Times New Roman"/>
          <w:i/>
          <w:iCs/>
          <w:sz w:val="20"/>
          <w:szCs w:val="20"/>
        </w:rPr>
        <w:t>количеством</w:t>
      </w:r>
      <w:r w:rsidR="000B33D5" w:rsidRPr="00054535">
        <w:rPr>
          <w:rFonts w:ascii="Times New Roman" w:hAnsi="Times New Roman" w:cs="Times New Roman"/>
          <w:i/>
          <w:iCs/>
          <w:sz w:val="20"/>
          <w:szCs w:val="20"/>
        </w:rPr>
        <w:t xml:space="preserve"> прогрессирующих очагов</w:t>
      </w:r>
      <w:r w:rsidR="000A436F" w:rsidRPr="00054535">
        <w:rPr>
          <w:rFonts w:ascii="Times New Roman" w:hAnsi="Times New Roman" w:cs="Times New Roman"/>
          <w:i/>
          <w:iCs/>
          <w:sz w:val="20"/>
          <w:szCs w:val="20"/>
        </w:rPr>
        <w:t xml:space="preserve"> и прогнозом общей выживаемости</w:t>
      </w:r>
      <w:r w:rsidR="000B33D5" w:rsidRPr="00054535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52CDB624" w14:textId="5C06C53D" w:rsidR="000B33D5" w:rsidRPr="00054535" w:rsidRDefault="000B33D5" w:rsidP="00414DFC">
      <w:pPr>
        <w:spacing w:after="1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54535">
        <w:rPr>
          <w:rFonts w:ascii="Times New Roman" w:hAnsi="Times New Roman" w:cs="Times New Roman"/>
          <w:i/>
          <w:iCs/>
          <w:sz w:val="20"/>
          <w:szCs w:val="20"/>
        </w:rPr>
        <w:t>В случае прогрессии таргетных</w:t>
      </w:r>
      <w:r w:rsidR="00185B36" w:rsidRPr="00054535">
        <w:rPr>
          <w:rFonts w:ascii="Times New Roman" w:hAnsi="Times New Roman" w:cs="Times New Roman"/>
          <w:i/>
          <w:iCs/>
          <w:sz w:val="20"/>
          <w:szCs w:val="20"/>
        </w:rPr>
        <w:t xml:space="preserve"> очагов</w:t>
      </w:r>
      <w:r w:rsidRPr="00054535">
        <w:rPr>
          <w:rFonts w:ascii="Times New Roman" w:hAnsi="Times New Roman" w:cs="Times New Roman"/>
          <w:i/>
          <w:iCs/>
          <w:sz w:val="20"/>
          <w:szCs w:val="20"/>
        </w:rPr>
        <w:t xml:space="preserve"> и ограниченного (&lt;4)</w:t>
      </w:r>
      <w:r w:rsidR="00FF0E86" w:rsidRPr="0005453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054535">
        <w:rPr>
          <w:rFonts w:ascii="Times New Roman" w:hAnsi="Times New Roman" w:cs="Times New Roman"/>
          <w:i/>
          <w:iCs/>
          <w:sz w:val="20"/>
          <w:szCs w:val="20"/>
        </w:rPr>
        <w:t xml:space="preserve">числа </w:t>
      </w:r>
      <w:r w:rsidR="00185B36" w:rsidRPr="00054535">
        <w:rPr>
          <w:rFonts w:ascii="Times New Roman" w:hAnsi="Times New Roman" w:cs="Times New Roman"/>
          <w:i/>
          <w:iCs/>
          <w:sz w:val="20"/>
          <w:szCs w:val="20"/>
        </w:rPr>
        <w:t>МГМ</w:t>
      </w:r>
      <w:r w:rsidRPr="00054535">
        <w:rPr>
          <w:rFonts w:ascii="Times New Roman" w:hAnsi="Times New Roman" w:cs="Times New Roman"/>
          <w:i/>
          <w:iCs/>
          <w:sz w:val="20"/>
          <w:szCs w:val="20"/>
        </w:rPr>
        <w:t>, рассматривается проведение стереотаксической радиотерапии в режиме радиохирургии/</w:t>
      </w:r>
      <w:proofErr w:type="spellStart"/>
      <w:r w:rsidRPr="00054535">
        <w:rPr>
          <w:rFonts w:ascii="Times New Roman" w:hAnsi="Times New Roman" w:cs="Times New Roman"/>
          <w:i/>
          <w:iCs/>
          <w:sz w:val="20"/>
          <w:szCs w:val="20"/>
        </w:rPr>
        <w:t>гипофракционирования</w:t>
      </w:r>
      <w:proofErr w:type="spellEnd"/>
      <w:r w:rsidRPr="00054535">
        <w:rPr>
          <w:rFonts w:ascii="Times New Roman" w:hAnsi="Times New Roman" w:cs="Times New Roman"/>
          <w:i/>
          <w:iCs/>
          <w:sz w:val="20"/>
          <w:szCs w:val="20"/>
        </w:rPr>
        <w:t xml:space="preserve"> или нейрохирургическое лечение</w:t>
      </w:r>
      <w:r w:rsidR="00443E85" w:rsidRPr="00054535">
        <w:rPr>
          <w:rFonts w:ascii="Times New Roman" w:hAnsi="Times New Roman" w:cs="Times New Roman"/>
          <w:i/>
          <w:iCs/>
          <w:sz w:val="20"/>
          <w:szCs w:val="20"/>
        </w:rPr>
        <w:t xml:space="preserve"> (в соответствии с п. 3.1–3.</w:t>
      </w:r>
      <w:r w:rsidR="0041407D" w:rsidRPr="00054535">
        <w:rPr>
          <w:rFonts w:ascii="Times New Roman" w:hAnsi="Times New Roman" w:cs="Times New Roman"/>
          <w:i/>
          <w:iCs/>
          <w:sz w:val="20"/>
          <w:szCs w:val="20"/>
        </w:rPr>
        <w:t>2</w:t>
      </w:r>
      <w:r w:rsidR="00443E85" w:rsidRPr="00054535">
        <w:rPr>
          <w:rFonts w:ascii="Times New Roman" w:hAnsi="Times New Roman" w:cs="Times New Roman"/>
          <w:i/>
          <w:iCs/>
          <w:sz w:val="20"/>
          <w:szCs w:val="20"/>
        </w:rPr>
        <w:t>).</w:t>
      </w:r>
    </w:p>
    <w:p w14:paraId="6BE9CD9B" w14:textId="0AC98ABB" w:rsidR="008A6321" w:rsidRPr="00054535" w:rsidRDefault="000B33D5" w:rsidP="00414DFC">
      <w:pPr>
        <w:spacing w:after="1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54535">
        <w:rPr>
          <w:rFonts w:ascii="Times New Roman" w:hAnsi="Times New Roman" w:cs="Times New Roman"/>
          <w:i/>
          <w:iCs/>
          <w:sz w:val="20"/>
          <w:szCs w:val="20"/>
        </w:rPr>
        <w:t>В случае прогрессии</w:t>
      </w:r>
      <w:r w:rsidR="00FF0E86" w:rsidRPr="0005453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054535">
        <w:rPr>
          <w:rFonts w:ascii="Times New Roman" w:hAnsi="Times New Roman" w:cs="Times New Roman"/>
          <w:i/>
          <w:iCs/>
          <w:sz w:val="20"/>
          <w:szCs w:val="20"/>
        </w:rPr>
        <w:t xml:space="preserve">таргетных </w:t>
      </w:r>
      <w:r w:rsidR="00185B36" w:rsidRPr="00054535">
        <w:rPr>
          <w:rFonts w:ascii="Times New Roman" w:hAnsi="Times New Roman" w:cs="Times New Roman"/>
          <w:i/>
          <w:iCs/>
          <w:sz w:val="20"/>
          <w:szCs w:val="20"/>
        </w:rPr>
        <w:t xml:space="preserve">очагов </w:t>
      </w:r>
      <w:r w:rsidRPr="00054535">
        <w:rPr>
          <w:rFonts w:ascii="Times New Roman" w:hAnsi="Times New Roman" w:cs="Times New Roman"/>
          <w:i/>
          <w:iCs/>
          <w:sz w:val="20"/>
          <w:szCs w:val="20"/>
        </w:rPr>
        <w:t>и множественного (</w:t>
      </w:r>
      <w:r w:rsidR="00FF0E86" w:rsidRPr="00054535">
        <w:rPr>
          <w:rFonts w:ascii="Times New Roman" w:hAnsi="Times New Roman" w:cs="Times New Roman"/>
          <w:i/>
          <w:iCs/>
          <w:sz w:val="20"/>
          <w:szCs w:val="20"/>
        </w:rPr>
        <w:t>&gt;5</w:t>
      </w:r>
      <w:r w:rsidRPr="00054535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="00FF0E86" w:rsidRPr="0005453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054535">
        <w:rPr>
          <w:rFonts w:ascii="Times New Roman" w:hAnsi="Times New Roman" w:cs="Times New Roman"/>
          <w:i/>
          <w:iCs/>
          <w:sz w:val="20"/>
          <w:szCs w:val="20"/>
        </w:rPr>
        <w:t xml:space="preserve">числа </w:t>
      </w:r>
      <w:r w:rsidR="00185B36" w:rsidRPr="00054535">
        <w:rPr>
          <w:rFonts w:ascii="Times New Roman" w:hAnsi="Times New Roman" w:cs="Times New Roman"/>
          <w:i/>
          <w:iCs/>
          <w:sz w:val="20"/>
          <w:szCs w:val="20"/>
        </w:rPr>
        <w:t>МГМ</w:t>
      </w:r>
      <w:r w:rsidRPr="00054535">
        <w:rPr>
          <w:rFonts w:ascii="Times New Roman" w:hAnsi="Times New Roman" w:cs="Times New Roman"/>
          <w:i/>
          <w:iCs/>
          <w:sz w:val="20"/>
          <w:szCs w:val="20"/>
        </w:rPr>
        <w:t>, рассматривается проведение стереотаксической радиотерапии в режиме радиохирургии/</w:t>
      </w:r>
      <w:proofErr w:type="spellStart"/>
      <w:r w:rsidRPr="00054535">
        <w:rPr>
          <w:rFonts w:ascii="Times New Roman" w:hAnsi="Times New Roman" w:cs="Times New Roman"/>
          <w:i/>
          <w:iCs/>
          <w:sz w:val="20"/>
          <w:szCs w:val="20"/>
        </w:rPr>
        <w:t>гипофракционирования</w:t>
      </w:r>
      <w:proofErr w:type="spellEnd"/>
      <w:r w:rsidRPr="00054535">
        <w:rPr>
          <w:rFonts w:ascii="Times New Roman" w:hAnsi="Times New Roman" w:cs="Times New Roman"/>
          <w:i/>
          <w:iCs/>
          <w:sz w:val="20"/>
          <w:szCs w:val="20"/>
        </w:rPr>
        <w:t xml:space="preserve"> или</w:t>
      </w:r>
      <w:r w:rsidR="00FF0E86" w:rsidRPr="00054535">
        <w:rPr>
          <w:rFonts w:ascii="Times New Roman" w:hAnsi="Times New Roman" w:cs="Times New Roman"/>
          <w:i/>
          <w:iCs/>
          <w:sz w:val="20"/>
          <w:szCs w:val="20"/>
        </w:rPr>
        <w:t xml:space="preserve"> ОВГМ (</w:t>
      </w:r>
      <w:r w:rsidR="00CC3A81" w:rsidRPr="00054535">
        <w:rPr>
          <w:rFonts w:ascii="Times New Roman" w:hAnsi="Times New Roman" w:cs="Times New Roman"/>
          <w:i/>
          <w:iCs/>
          <w:sz w:val="20"/>
          <w:szCs w:val="20"/>
        </w:rPr>
        <w:t>если не проводилось в 1-й линии терапии</w:t>
      </w:r>
      <w:r w:rsidR="00FF0E86" w:rsidRPr="00054535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Pr="0005453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CC3A81" w:rsidRPr="00054535">
        <w:rPr>
          <w:rFonts w:ascii="Times New Roman" w:hAnsi="Times New Roman" w:cs="Times New Roman"/>
          <w:i/>
          <w:iCs/>
          <w:sz w:val="20"/>
          <w:szCs w:val="20"/>
        </w:rPr>
        <w:t xml:space="preserve">или </w:t>
      </w:r>
      <w:r w:rsidRPr="00054535">
        <w:rPr>
          <w:rFonts w:ascii="Times New Roman" w:hAnsi="Times New Roman" w:cs="Times New Roman"/>
          <w:i/>
          <w:iCs/>
          <w:sz w:val="20"/>
          <w:szCs w:val="20"/>
        </w:rPr>
        <w:t>нейрохирургическое лечение</w:t>
      </w:r>
      <w:r w:rsidR="00FF0E86" w:rsidRPr="0005453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55756A" w:rsidRPr="00054535">
        <w:rPr>
          <w:rFonts w:ascii="Times New Roman" w:hAnsi="Times New Roman" w:cs="Times New Roman"/>
          <w:i/>
          <w:iCs/>
          <w:sz w:val="20"/>
          <w:szCs w:val="20"/>
        </w:rPr>
        <w:t>(в соответствии с п</w:t>
      </w:r>
      <w:r w:rsidR="00443E85" w:rsidRPr="00054535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55756A" w:rsidRPr="0005453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443E85" w:rsidRPr="00054535">
        <w:rPr>
          <w:rFonts w:ascii="Times New Roman" w:hAnsi="Times New Roman" w:cs="Times New Roman"/>
          <w:i/>
          <w:iCs/>
          <w:sz w:val="20"/>
          <w:szCs w:val="20"/>
        </w:rPr>
        <w:t>3.1–3.</w:t>
      </w:r>
      <w:r w:rsidR="0041407D" w:rsidRPr="00054535">
        <w:rPr>
          <w:rFonts w:ascii="Times New Roman" w:hAnsi="Times New Roman" w:cs="Times New Roman"/>
          <w:i/>
          <w:iCs/>
          <w:sz w:val="20"/>
          <w:szCs w:val="20"/>
        </w:rPr>
        <w:t>2</w:t>
      </w:r>
      <w:r w:rsidR="0055756A" w:rsidRPr="00054535">
        <w:rPr>
          <w:rFonts w:ascii="Times New Roman" w:hAnsi="Times New Roman" w:cs="Times New Roman"/>
          <w:i/>
          <w:iCs/>
          <w:sz w:val="20"/>
          <w:szCs w:val="20"/>
        </w:rPr>
        <w:t>).</w:t>
      </w:r>
    </w:p>
    <w:p w14:paraId="1E94E0F3" w14:textId="7E4DD2F8" w:rsidR="00CC3A81" w:rsidRPr="00054535" w:rsidRDefault="00CC3A81" w:rsidP="00414DFC">
      <w:pPr>
        <w:spacing w:after="1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54535">
        <w:rPr>
          <w:rFonts w:ascii="Times New Roman" w:hAnsi="Times New Roman" w:cs="Times New Roman"/>
          <w:i/>
          <w:iCs/>
          <w:sz w:val="20"/>
          <w:szCs w:val="20"/>
        </w:rPr>
        <w:t xml:space="preserve">В случае прогрессии не таргетных очагов рассматривается </w:t>
      </w:r>
      <w:r w:rsidR="001E2F37" w:rsidRPr="00054535">
        <w:rPr>
          <w:rFonts w:ascii="Times New Roman" w:hAnsi="Times New Roman" w:cs="Times New Roman"/>
          <w:i/>
          <w:iCs/>
          <w:sz w:val="20"/>
          <w:szCs w:val="20"/>
        </w:rPr>
        <w:t>проведение ОВГМ</w:t>
      </w:r>
      <w:r w:rsidRPr="00054535">
        <w:rPr>
          <w:rFonts w:ascii="Times New Roman" w:hAnsi="Times New Roman" w:cs="Times New Roman"/>
          <w:i/>
          <w:iCs/>
          <w:sz w:val="20"/>
          <w:szCs w:val="20"/>
        </w:rPr>
        <w:t xml:space="preserve"> (если не проводилось в 1-й линии терапии) или лекарственную противоопухолевую терапию </w:t>
      </w:r>
      <w:r w:rsidR="001E2F37" w:rsidRPr="00054535">
        <w:rPr>
          <w:rFonts w:ascii="Times New Roman" w:hAnsi="Times New Roman" w:cs="Times New Roman"/>
          <w:i/>
          <w:iCs/>
          <w:sz w:val="20"/>
          <w:szCs w:val="20"/>
        </w:rPr>
        <w:t xml:space="preserve">(при наличии </w:t>
      </w:r>
      <w:r w:rsidR="00BC754F" w:rsidRPr="00054535">
        <w:rPr>
          <w:rFonts w:ascii="Times New Roman" w:hAnsi="Times New Roman" w:cs="Times New Roman"/>
          <w:i/>
          <w:iCs/>
          <w:sz w:val="20"/>
          <w:szCs w:val="20"/>
        </w:rPr>
        <w:t>бессимптомных прогрессирующих</w:t>
      </w:r>
      <w:r w:rsidR="00855086" w:rsidRPr="00054535">
        <w:rPr>
          <w:rFonts w:ascii="Times New Roman" w:hAnsi="Times New Roman" w:cs="Times New Roman"/>
          <w:i/>
          <w:iCs/>
          <w:sz w:val="20"/>
          <w:szCs w:val="20"/>
        </w:rPr>
        <w:t xml:space="preserve"> очагов и наличии препарат</w:t>
      </w:r>
      <w:r w:rsidR="001E2F37" w:rsidRPr="00054535">
        <w:rPr>
          <w:rFonts w:ascii="Times New Roman" w:hAnsi="Times New Roman" w:cs="Times New Roman"/>
          <w:i/>
          <w:iCs/>
          <w:sz w:val="20"/>
          <w:szCs w:val="20"/>
        </w:rPr>
        <w:t>ов с установленной активностью в головном мозге).</w:t>
      </w:r>
    </w:p>
    <w:p w14:paraId="0AA36DEE" w14:textId="35F286AC" w:rsidR="00B35D10" w:rsidRPr="00054535" w:rsidRDefault="00B35D10" w:rsidP="00414DFC">
      <w:pPr>
        <w:spacing w:after="1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54535">
        <w:rPr>
          <w:rFonts w:ascii="Times New Roman" w:hAnsi="Times New Roman" w:cs="Times New Roman"/>
          <w:i/>
          <w:iCs/>
          <w:sz w:val="20"/>
          <w:szCs w:val="20"/>
        </w:rPr>
        <w:t xml:space="preserve">Вариантом лечения локальных рецидивов после стереотаксической радиотерапии может быть применение протонной терапии, что, возможно, позволит снизить риск постлучевых </w:t>
      </w:r>
      <w:r w:rsidR="0088631B" w:rsidRPr="00054535">
        <w:rPr>
          <w:rFonts w:ascii="Times New Roman" w:hAnsi="Times New Roman" w:cs="Times New Roman"/>
          <w:i/>
          <w:iCs/>
          <w:sz w:val="20"/>
          <w:szCs w:val="20"/>
        </w:rPr>
        <w:t>осложнений</w:t>
      </w:r>
      <w:r w:rsidRPr="00054535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2C80F5C2" w14:textId="22BE1DBB" w:rsidR="001E2F37" w:rsidRPr="00054535" w:rsidRDefault="001E2F37" w:rsidP="00414DFC">
      <w:pPr>
        <w:spacing w:after="1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54535">
        <w:rPr>
          <w:rFonts w:ascii="Times New Roman" w:hAnsi="Times New Roman" w:cs="Times New Roman"/>
          <w:i/>
          <w:iCs/>
          <w:sz w:val="20"/>
          <w:szCs w:val="20"/>
        </w:rPr>
        <w:t xml:space="preserve">У пациентов с </w:t>
      </w:r>
      <w:proofErr w:type="spellStart"/>
      <w:r w:rsidRPr="00054535">
        <w:rPr>
          <w:rFonts w:ascii="Times New Roman" w:hAnsi="Times New Roman" w:cs="Times New Roman"/>
          <w:i/>
          <w:iCs/>
          <w:sz w:val="20"/>
          <w:szCs w:val="20"/>
        </w:rPr>
        <w:t>интракраниальной</w:t>
      </w:r>
      <w:proofErr w:type="spellEnd"/>
      <w:r w:rsidRPr="00054535">
        <w:rPr>
          <w:rFonts w:ascii="Times New Roman" w:hAnsi="Times New Roman" w:cs="Times New Roman"/>
          <w:i/>
          <w:iCs/>
          <w:sz w:val="20"/>
          <w:szCs w:val="20"/>
        </w:rPr>
        <w:t xml:space="preserve"> прогрессией и </w:t>
      </w:r>
      <w:r w:rsidR="00CE3151" w:rsidRPr="00054535">
        <w:rPr>
          <w:rFonts w:ascii="Times New Roman" w:hAnsi="Times New Roman" w:cs="Times New Roman"/>
          <w:i/>
          <w:iCs/>
          <w:sz w:val="20"/>
          <w:szCs w:val="20"/>
        </w:rPr>
        <w:t>неблагоприятным</w:t>
      </w:r>
      <w:r w:rsidRPr="00054535">
        <w:rPr>
          <w:rFonts w:ascii="Times New Roman" w:hAnsi="Times New Roman" w:cs="Times New Roman"/>
          <w:i/>
          <w:iCs/>
          <w:sz w:val="20"/>
          <w:szCs w:val="20"/>
        </w:rPr>
        <w:t xml:space="preserve"> прогнозом общей выживаемости возможно проведение короткого курса ОВГМ (5 фракций по 4 Гр)</w:t>
      </w:r>
    </w:p>
    <w:p w14:paraId="445C8658" w14:textId="220182C2" w:rsidR="00E56B35" w:rsidRPr="00054535" w:rsidRDefault="00E56B35">
      <w:pPr>
        <w:pStyle w:val="a3"/>
        <w:numPr>
          <w:ilvl w:val="1"/>
          <w:numId w:val="6"/>
        </w:numPr>
        <w:spacing w:after="120"/>
        <w:outlineLvl w:val="1"/>
        <w:rPr>
          <w:b/>
          <w:bCs/>
          <w:sz w:val="20"/>
          <w:szCs w:val="20"/>
        </w:rPr>
      </w:pPr>
      <w:bookmarkStart w:id="76" w:name="_Toc177153942"/>
      <w:r w:rsidRPr="00054535">
        <w:rPr>
          <w:b/>
          <w:bCs/>
          <w:sz w:val="20"/>
          <w:szCs w:val="20"/>
        </w:rPr>
        <w:t>Стероидная и противоотечная терапия</w:t>
      </w:r>
      <w:bookmarkEnd w:id="76"/>
    </w:p>
    <w:p w14:paraId="4F3D1E80" w14:textId="7962EE2B" w:rsidR="00940A2A" w:rsidRPr="00054535" w:rsidRDefault="00940A2A" w:rsidP="00F4423E">
      <w:pPr>
        <w:spacing w:after="120"/>
        <w:rPr>
          <w:rFonts w:ascii="Times New Roman" w:hAnsi="Times New Roman" w:cs="Times New Roman"/>
          <w:bCs/>
          <w:sz w:val="20"/>
          <w:szCs w:val="20"/>
        </w:rPr>
      </w:pPr>
      <w:r w:rsidRPr="00054535">
        <w:rPr>
          <w:rFonts w:ascii="Times New Roman" w:hAnsi="Times New Roman" w:cs="Times New Roman"/>
          <w:bCs/>
          <w:sz w:val="20"/>
          <w:szCs w:val="20"/>
        </w:rPr>
        <w:t xml:space="preserve">Целью стероидной терапии является временное облегчение клинической симптоматики, связанной с </w:t>
      </w:r>
      <w:r w:rsidR="0098391F" w:rsidRPr="00054535">
        <w:rPr>
          <w:rFonts w:ascii="Times New Roman" w:hAnsi="Times New Roman" w:cs="Times New Roman"/>
          <w:bCs/>
          <w:sz w:val="20"/>
          <w:szCs w:val="20"/>
        </w:rPr>
        <w:t>масс-эффектом</w:t>
      </w:r>
      <w:r w:rsidRPr="00054535">
        <w:rPr>
          <w:rFonts w:ascii="Times New Roman" w:hAnsi="Times New Roman" w:cs="Times New Roman"/>
          <w:bCs/>
          <w:sz w:val="20"/>
          <w:szCs w:val="20"/>
        </w:rPr>
        <w:t xml:space="preserve"> вследствие </w:t>
      </w:r>
      <w:proofErr w:type="spellStart"/>
      <w:r w:rsidRPr="00054535">
        <w:rPr>
          <w:rFonts w:ascii="Times New Roman" w:hAnsi="Times New Roman" w:cs="Times New Roman"/>
          <w:bCs/>
          <w:sz w:val="20"/>
          <w:szCs w:val="20"/>
        </w:rPr>
        <w:t>перифокального</w:t>
      </w:r>
      <w:proofErr w:type="spellEnd"/>
      <w:r w:rsidRPr="00054535">
        <w:rPr>
          <w:rFonts w:ascii="Times New Roman" w:hAnsi="Times New Roman" w:cs="Times New Roman"/>
          <w:bCs/>
          <w:sz w:val="20"/>
          <w:szCs w:val="20"/>
        </w:rPr>
        <w:t xml:space="preserve"> отека.</w:t>
      </w:r>
    </w:p>
    <w:p w14:paraId="0822994F" w14:textId="070BE41E" w:rsidR="00374892" w:rsidRPr="00054535" w:rsidRDefault="004841B4">
      <w:pPr>
        <w:pStyle w:val="a3"/>
        <w:numPr>
          <w:ilvl w:val="0"/>
          <w:numId w:val="7"/>
        </w:numPr>
        <w:spacing w:after="120"/>
        <w:rPr>
          <w:sz w:val="20"/>
          <w:szCs w:val="20"/>
        </w:rPr>
      </w:pPr>
      <w:r w:rsidRPr="00054535">
        <w:rPr>
          <w:b/>
          <w:bCs/>
          <w:sz w:val="20"/>
          <w:szCs w:val="20"/>
        </w:rPr>
        <w:t>Рекомендуется</w:t>
      </w:r>
      <w:r w:rsidRPr="00054535">
        <w:rPr>
          <w:sz w:val="20"/>
          <w:szCs w:val="20"/>
        </w:rPr>
        <w:t xml:space="preserve"> назначение стероидной терапии у пациентов с МГМ и наличием неврологической симптоматики, обусловленной </w:t>
      </w:r>
      <w:r w:rsidR="00374892" w:rsidRPr="00054535">
        <w:rPr>
          <w:sz w:val="20"/>
          <w:szCs w:val="20"/>
        </w:rPr>
        <w:t>внутричерепной гипертензией, масс-эффектом или гидроцефалией.</w:t>
      </w:r>
      <w:r w:rsidR="001D1F74" w:rsidRPr="00054535">
        <w:rPr>
          <w:sz w:val="20"/>
          <w:szCs w:val="20"/>
        </w:rPr>
        <w:t xml:space="preserve"> </w:t>
      </w:r>
      <w:r w:rsidR="00AD12C8" w:rsidRPr="00054535">
        <w:rPr>
          <w:sz w:val="20"/>
          <w:szCs w:val="20"/>
        </w:rPr>
        <w:t>[13]</w:t>
      </w:r>
    </w:p>
    <w:p w14:paraId="54F9BDFF" w14:textId="0EB4CA05" w:rsidR="00B302E0" w:rsidRPr="00054535" w:rsidRDefault="00B302E0" w:rsidP="00F4423E">
      <w:pPr>
        <w:pStyle w:val="31"/>
        <w:autoSpaceDE w:val="0"/>
        <w:autoSpaceDN w:val="0"/>
        <w:adjustRightInd w:val="0"/>
        <w:spacing w:after="120" w:line="240" w:lineRule="auto"/>
        <w:ind w:left="720"/>
        <w:contextualSpacing w:val="0"/>
        <w:jc w:val="left"/>
        <w:rPr>
          <w:sz w:val="20"/>
          <w:szCs w:val="20"/>
        </w:rPr>
      </w:pPr>
      <w:r w:rsidRPr="00054535">
        <w:rPr>
          <w:sz w:val="20"/>
          <w:szCs w:val="20"/>
        </w:rPr>
        <w:lastRenderedPageBreak/>
        <w:t xml:space="preserve">Уровень убедительности рекомендаций </w:t>
      </w:r>
      <w:r w:rsidR="00873D68" w:rsidRPr="00054535">
        <w:rPr>
          <w:sz w:val="20"/>
          <w:szCs w:val="20"/>
        </w:rPr>
        <w:t>–</w:t>
      </w:r>
      <w:r w:rsidRPr="00054535">
        <w:rPr>
          <w:sz w:val="20"/>
          <w:szCs w:val="20"/>
        </w:rPr>
        <w:t xml:space="preserve"> </w:t>
      </w:r>
      <w:r w:rsidR="00597468" w:rsidRPr="00054535">
        <w:rPr>
          <w:sz w:val="20"/>
          <w:szCs w:val="20"/>
          <w:lang w:val="en-US"/>
        </w:rPr>
        <w:t>C</w:t>
      </w:r>
      <w:r w:rsidR="00597468" w:rsidRPr="00054535">
        <w:rPr>
          <w:sz w:val="20"/>
          <w:szCs w:val="20"/>
        </w:rPr>
        <w:t xml:space="preserve"> </w:t>
      </w:r>
      <w:r w:rsidRPr="00054535">
        <w:rPr>
          <w:sz w:val="20"/>
          <w:szCs w:val="20"/>
        </w:rPr>
        <w:t xml:space="preserve">(уровень достоверности доказательств - </w:t>
      </w:r>
      <w:r w:rsidR="00597468" w:rsidRPr="00054535">
        <w:rPr>
          <w:sz w:val="20"/>
          <w:szCs w:val="20"/>
        </w:rPr>
        <w:t>3</w:t>
      </w:r>
      <w:r w:rsidRPr="00054535">
        <w:rPr>
          <w:sz w:val="20"/>
          <w:szCs w:val="20"/>
        </w:rPr>
        <w:t>)</w:t>
      </w:r>
    </w:p>
    <w:p w14:paraId="021FF7D6" w14:textId="3D2B15E9" w:rsidR="00CB5EC6" w:rsidRPr="00054535" w:rsidRDefault="0002572C" w:rsidP="00F4423E">
      <w:pPr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05453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Комментарии: </w:t>
      </w:r>
      <w:r w:rsidR="00CB5EC6" w:rsidRPr="00054535">
        <w:rPr>
          <w:rFonts w:ascii="Times New Roman" w:hAnsi="Times New Roman" w:cs="Times New Roman"/>
          <w:i/>
          <w:iCs/>
          <w:sz w:val="20"/>
          <w:szCs w:val="20"/>
        </w:rPr>
        <w:t xml:space="preserve">как правило, минимально необходимую дозу стероидов </w:t>
      </w:r>
      <w:r w:rsidR="00FA067D" w:rsidRPr="00054535">
        <w:rPr>
          <w:rFonts w:ascii="Times New Roman" w:hAnsi="Times New Roman" w:cs="Times New Roman"/>
          <w:i/>
          <w:iCs/>
          <w:sz w:val="20"/>
          <w:szCs w:val="20"/>
        </w:rPr>
        <w:t>(дексаметазон</w:t>
      </w:r>
      <w:r w:rsidR="00051D8A" w:rsidRPr="00054535">
        <w:rPr>
          <w:rFonts w:ascii="Times New Roman" w:hAnsi="Times New Roman" w:cs="Times New Roman"/>
          <w:i/>
          <w:iCs/>
          <w:sz w:val="20"/>
          <w:szCs w:val="20"/>
        </w:rPr>
        <w:t>*</w:t>
      </w:r>
      <w:proofErr w:type="gramStart"/>
      <w:r w:rsidR="00051D8A" w:rsidRPr="00054535">
        <w:rPr>
          <w:rFonts w:ascii="Times New Roman" w:hAnsi="Times New Roman" w:cs="Times New Roman"/>
          <w:i/>
          <w:iCs/>
          <w:sz w:val="20"/>
          <w:szCs w:val="20"/>
        </w:rPr>
        <w:t xml:space="preserve">* </w:t>
      </w:r>
      <w:r w:rsidR="00FA067D" w:rsidRPr="00054535">
        <w:rPr>
          <w:rFonts w:ascii="Times New Roman" w:hAnsi="Times New Roman" w:cs="Times New Roman"/>
          <w:i/>
          <w:iCs/>
          <w:sz w:val="20"/>
          <w:szCs w:val="20"/>
        </w:rPr>
        <w:t xml:space="preserve"> 0</w:t>
      </w:r>
      <w:proofErr w:type="gramEnd"/>
      <w:r w:rsidR="00FA067D" w:rsidRPr="00054535">
        <w:rPr>
          <w:rFonts w:ascii="Times New Roman" w:hAnsi="Times New Roman" w:cs="Times New Roman"/>
          <w:i/>
          <w:iCs/>
          <w:sz w:val="20"/>
          <w:szCs w:val="20"/>
        </w:rPr>
        <w:t>,5</w:t>
      </w:r>
      <w:r w:rsidR="00293890" w:rsidRPr="00054535">
        <w:rPr>
          <w:rFonts w:ascii="Times New Roman" w:hAnsi="Times New Roman" w:cs="Times New Roman"/>
          <w:i/>
          <w:iCs/>
          <w:sz w:val="20"/>
          <w:szCs w:val="20"/>
        </w:rPr>
        <w:t>-4</w:t>
      </w:r>
      <w:r w:rsidR="00FA067D" w:rsidRPr="00054535">
        <w:rPr>
          <w:rFonts w:ascii="Times New Roman" w:hAnsi="Times New Roman" w:cs="Times New Roman"/>
          <w:i/>
          <w:iCs/>
          <w:sz w:val="20"/>
          <w:szCs w:val="20"/>
        </w:rPr>
        <w:t>мг</w:t>
      </w:r>
      <w:r w:rsidR="00293890" w:rsidRPr="00054535">
        <w:rPr>
          <w:rFonts w:ascii="Times New Roman" w:hAnsi="Times New Roman" w:cs="Times New Roman"/>
          <w:i/>
          <w:iCs/>
          <w:sz w:val="20"/>
          <w:szCs w:val="20"/>
        </w:rPr>
        <w:t xml:space="preserve"> или больше, при необходимости </w:t>
      </w:r>
      <w:r w:rsidR="00FA067D" w:rsidRPr="00054535">
        <w:rPr>
          <w:rFonts w:ascii="Times New Roman" w:hAnsi="Times New Roman" w:cs="Times New Roman"/>
          <w:i/>
          <w:iCs/>
          <w:sz w:val="20"/>
          <w:szCs w:val="20"/>
        </w:rPr>
        <w:t xml:space="preserve">(H02AB02)) </w:t>
      </w:r>
      <w:r w:rsidR="00CB5EC6" w:rsidRPr="00054535">
        <w:rPr>
          <w:rFonts w:ascii="Times New Roman" w:hAnsi="Times New Roman" w:cs="Times New Roman"/>
          <w:i/>
          <w:iCs/>
          <w:sz w:val="20"/>
          <w:szCs w:val="20"/>
        </w:rPr>
        <w:t>следует использовать в течение</w:t>
      </w:r>
      <w:r w:rsidR="00293890" w:rsidRPr="00054535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="00CB5EC6" w:rsidRPr="00054535">
        <w:rPr>
          <w:rFonts w:ascii="Times New Roman" w:hAnsi="Times New Roman" w:cs="Times New Roman"/>
          <w:i/>
          <w:iCs/>
          <w:sz w:val="20"/>
          <w:szCs w:val="20"/>
        </w:rPr>
        <w:t xml:space="preserve"> как можно более короткого времени c попыткой уменьшения дозы всякий раз, когда это возможно. </w:t>
      </w:r>
    </w:p>
    <w:p w14:paraId="3CF8373A" w14:textId="77777777" w:rsidR="00E44187" w:rsidRPr="00054535" w:rsidRDefault="00E44187" w:rsidP="00E4418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9BBA46C" w14:textId="01FCADCF" w:rsidR="00E44187" w:rsidRPr="00054535" w:rsidRDefault="00E44187" w:rsidP="00E44187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54535">
        <w:rPr>
          <w:rFonts w:ascii="Times New Roman" w:hAnsi="Times New Roman" w:cs="Times New Roman"/>
          <w:bCs/>
          <w:sz w:val="20"/>
          <w:szCs w:val="20"/>
        </w:rPr>
        <w:t xml:space="preserve">В зависимости от выраженности симптомов внутричерепной гипертензии, </w:t>
      </w:r>
      <w:proofErr w:type="spellStart"/>
      <w:r w:rsidRPr="00054535">
        <w:rPr>
          <w:rFonts w:ascii="Times New Roman" w:hAnsi="Times New Roman" w:cs="Times New Roman"/>
          <w:bCs/>
          <w:sz w:val="20"/>
          <w:szCs w:val="20"/>
        </w:rPr>
        <w:t>перифокального</w:t>
      </w:r>
      <w:proofErr w:type="spellEnd"/>
      <w:r w:rsidRPr="00054535">
        <w:rPr>
          <w:rFonts w:ascii="Times New Roman" w:hAnsi="Times New Roman" w:cs="Times New Roman"/>
          <w:bCs/>
          <w:sz w:val="20"/>
          <w:szCs w:val="20"/>
        </w:rPr>
        <w:t xml:space="preserve"> отека, смещения срединных структур, пациентам с МГМ может быть назначена кортикостероидная терапия – перорально или внутримышечно, в дозах, соответствующих выраженности этой симптоматики.</w:t>
      </w:r>
    </w:p>
    <w:p w14:paraId="101906AB" w14:textId="77777777" w:rsidR="00CB5EC6" w:rsidRPr="00054535" w:rsidRDefault="00CB5EC6" w:rsidP="00F4423E">
      <w:pPr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054535">
        <w:rPr>
          <w:rFonts w:ascii="Times New Roman" w:hAnsi="Times New Roman" w:cs="Times New Roman"/>
          <w:i/>
          <w:iCs/>
          <w:sz w:val="20"/>
          <w:szCs w:val="20"/>
        </w:rPr>
        <w:t xml:space="preserve">Пациентам с обширным отеком с/без масс-эффекта следует назначать стероиды не менее чем за 24 часа перед началом радиотерапии. </w:t>
      </w:r>
    </w:p>
    <w:p w14:paraId="443104B1" w14:textId="4305B259" w:rsidR="00E44187" w:rsidRPr="00054535" w:rsidRDefault="00E44187" w:rsidP="00F4423E">
      <w:pPr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proofErr w:type="gramStart"/>
      <w:r w:rsidRPr="00054535">
        <w:rPr>
          <w:rFonts w:ascii="Times New Roman" w:hAnsi="Times New Roman" w:cs="Times New Roman"/>
          <w:i/>
          <w:iCs/>
          <w:sz w:val="20"/>
          <w:szCs w:val="20"/>
        </w:rPr>
        <w:t>С  целью</w:t>
      </w:r>
      <w:proofErr w:type="gramEnd"/>
      <w:r w:rsidRPr="00054535">
        <w:rPr>
          <w:rFonts w:ascii="Times New Roman" w:hAnsi="Times New Roman" w:cs="Times New Roman"/>
          <w:i/>
          <w:iCs/>
          <w:sz w:val="20"/>
          <w:szCs w:val="20"/>
        </w:rPr>
        <w:t xml:space="preserve"> профилактики язвы/кровотечения из ЖКТ пациенты,  принимающие НПВП или </w:t>
      </w:r>
      <w:proofErr w:type="spellStart"/>
      <w:r w:rsidRPr="00054535">
        <w:rPr>
          <w:rFonts w:ascii="Times New Roman" w:hAnsi="Times New Roman" w:cs="Times New Roman"/>
          <w:i/>
          <w:iCs/>
          <w:sz w:val="20"/>
          <w:szCs w:val="20"/>
        </w:rPr>
        <w:t>антитромботические</w:t>
      </w:r>
      <w:proofErr w:type="spellEnd"/>
      <w:r w:rsidRPr="00054535">
        <w:rPr>
          <w:rFonts w:ascii="Times New Roman" w:hAnsi="Times New Roman" w:cs="Times New Roman"/>
          <w:i/>
          <w:iCs/>
          <w:sz w:val="20"/>
          <w:szCs w:val="20"/>
        </w:rPr>
        <w:t xml:space="preserve"> средства) показано назначение блокаторов H2-гистаминовых рецепторов и/или ингибиторов протонного насоса</w:t>
      </w:r>
    </w:p>
    <w:p w14:paraId="24869C9E" w14:textId="2834A12E" w:rsidR="00E44187" w:rsidRPr="00054535" w:rsidRDefault="003B09D4" w:rsidP="00F4423E">
      <w:pPr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054535">
        <w:rPr>
          <w:rFonts w:ascii="Times New Roman" w:hAnsi="Times New Roman" w:cs="Times New Roman"/>
          <w:i/>
          <w:iCs/>
          <w:sz w:val="20"/>
          <w:szCs w:val="20"/>
        </w:rPr>
        <w:t xml:space="preserve">Комментарии. </w:t>
      </w:r>
      <w:r w:rsidR="00CB5EC6" w:rsidRPr="00054535">
        <w:rPr>
          <w:rFonts w:ascii="Times New Roman" w:hAnsi="Times New Roman" w:cs="Times New Roman"/>
          <w:i/>
          <w:iCs/>
          <w:sz w:val="20"/>
          <w:szCs w:val="20"/>
        </w:rPr>
        <w:t>Дозы дексаметазона</w:t>
      </w:r>
      <w:r w:rsidR="00C907EC" w:rsidRPr="00054535">
        <w:rPr>
          <w:rFonts w:ascii="Times New Roman" w:hAnsi="Times New Roman" w:cs="Times New Roman"/>
          <w:i/>
          <w:iCs/>
          <w:sz w:val="20"/>
          <w:szCs w:val="20"/>
        </w:rPr>
        <w:t>**</w:t>
      </w:r>
      <w:r w:rsidR="00CB5EC6" w:rsidRPr="00054535">
        <w:rPr>
          <w:rFonts w:ascii="Times New Roman" w:hAnsi="Times New Roman" w:cs="Times New Roman"/>
          <w:i/>
          <w:iCs/>
          <w:sz w:val="20"/>
          <w:szCs w:val="20"/>
        </w:rPr>
        <w:t xml:space="preserve"> снижаются постепенно, в течение 2-х недель и более, основываясь на индивидуальной динамике клинической симптоматик</w:t>
      </w:r>
      <w:r w:rsidR="00E44187" w:rsidRPr="00054535">
        <w:rPr>
          <w:rFonts w:ascii="Times New Roman" w:hAnsi="Times New Roman" w:cs="Times New Roman"/>
          <w:i/>
          <w:iCs/>
          <w:sz w:val="20"/>
          <w:szCs w:val="20"/>
        </w:rPr>
        <w:t>и</w:t>
      </w:r>
      <w:r w:rsidR="001177D3" w:rsidRPr="00054535">
        <w:rPr>
          <w:rFonts w:ascii="Times New Roman" w:hAnsi="Times New Roman" w:cs="Times New Roman"/>
          <w:i/>
          <w:iCs/>
          <w:sz w:val="20"/>
          <w:szCs w:val="20"/>
        </w:rPr>
        <w:t xml:space="preserve"> с учетом возможных </w:t>
      </w:r>
      <w:r w:rsidR="00CB5EC6" w:rsidRPr="00054535">
        <w:rPr>
          <w:rFonts w:ascii="Times New Roman" w:hAnsi="Times New Roman" w:cs="Times New Roman"/>
          <w:i/>
          <w:iCs/>
          <w:sz w:val="20"/>
          <w:szCs w:val="20"/>
        </w:rPr>
        <w:t>осложнени</w:t>
      </w:r>
      <w:r w:rsidR="00E44187" w:rsidRPr="00054535">
        <w:rPr>
          <w:rFonts w:ascii="Times New Roman" w:hAnsi="Times New Roman" w:cs="Times New Roman"/>
          <w:i/>
          <w:iCs/>
          <w:sz w:val="20"/>
          <w:szCs w:val="20"/>
        </w:rPr>
        <w:t>й</w:t>
      </w:r>
      <w:r w:rsidR="00CB5EC6" w:rsidRPr="00054535">
        <w:rPr>
          <w:rFonts w:ascii="Times New Roman" w:hAnsi="Times New Roman" w:cs="Times New Roman"/>
          <w:i/>
          <w:iCs/>
          <w:sz w:val="20"/>
          <w:szCs w:val="20"/>
        </w:rPr>
        <w:t xml:space="preserve"> стероидной терапии. Снижение/отмена дозировки дексаметазона</w:t>
      </w:r>
      <w:r w:rsidR="00BD3B7E" w:rsidRPr="00054535">
        <w:rPr>
          <w:rFonts w:ascii="Times New Roman" w:hAnsi="Times New Roman" w:cs="Times New Roman"/>
          <w:i/>
          <w:iCs/>
          <w:sz w:val="20"/>
          <w:szCs w:val="20"/>
        </w:rPr>
        <w:t>*</w:t>
      </w:r>
      <w:proofErr w:type="gramStart"/>
      <w:r w:rsidR="00BD3B7E" w:rsidRPr="00054535">
        <w:rPr>
          <w:rFonts w:ascii="Times New Roman" w:hAnsi="Times New Roman" w:cs="Times New Roman"/>
          <w:i/>
          <w:iCs/>
          <w:sz w:val="20"/>
          <w:szCs w:val="20"/>
        </w:rPr>
        <w:t xml:space="preserve">* </w:t>
      </w:r>
      <w:r w:rsidR="00CB5EC6" w:rsidRPr="00054535">
        <w:rPr>
          <w:rFonts w:ascii="Times New Roman" w:hAnsi="Times New Roman" w:cs="Times New Roman"/>
          <w:i/>
          <w:iCs/>
          <w:sz w:val="20"/>
          <w:szCs w:val="20"/>
        </w:rPr>
        <w:t xml:space="preserve"> до</w:t>
      </w:r>
      <w:proofErr w:type="gramEnd"/>
      <w:r w:rsidR="00CB5EC6" w:rsidRPr="00054535">
        <w:rPr>
          <w:rFonts w:ascii="Times New Roman" w:hAnsi="Times New Roman" w:cs="Times New Roman"/>
          <w:i/>
          <w:iCs/>
          <w:sz w:val="20"/>
          <w:szCs w:val="20"/>
        </w:rPr>
        <w:t xml:space="preserve"> хирургического удаления и/или проведения радиотерапии нецелесообразно. </w:t>
      </w:r>
      <w:r w:rsidRPr="0005453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44711BF1" w14:textId="77777777" w:rsidR="00E44187" w:rsidRPr="00054535" w:rsidRDefault="00CB5EC6" w:rsidP="00F4423E">
      <w:pPr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054535">
        <w:rPr>
          <w:rFonts w:ascii="Times New Roman" w:hAnsi="Times New Roman" w:cs="Times New Roman"/>
          <w:i/>
          <w:iCs/>
          <w:sz w:val="20"/>
          <w:szCs w:val="20"/>
        </w:rPr>
        <w:t xml:space="preserve">Назначение и прием </w:t>
      </w:r>
      <w:r w:rsidR="009A56EC" w:rsidRPr="00054535">
        <w:rPr>
          <w:rFonts w:ascii="Times New Roman" w:hAnsi="Times New Roman" w:cs="Times New Roman"/>
          <w:i/>
          <w:iCs/>
          <w:sz w:val="20"/>
          <w:szCs w:val="20"/>
        </w:rPr>
        <w:t>кортикостероидов системного действия</w:t>
      </w:r>
      <w:r w:rsidR="009A56EC" w:rsidRPr="00054535" w:rsidDel="009A56E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054535">
        <w:rPr>
          <w:rFonts w:ascii="Times New Roman" w:hAnsi="Times New Roman" w:cs="Times New Roman"/>
          <w:i/>
          <w:iCs/>
          <w:sz w:val="20"/>
          <w:szCs w:val="20"/>
        </w:rPr>
        <w:t xml:space="preserve">осуществляется в </w:t>
      </w:r>
      <w:r w:rsidR="008A6321" w:rsidRPr="00054535">
        <w:rPr>
          <w:rFonts w:ascii="Times New Roman" w:hAnsi="Times New Roman" w:cs="Times New Roman"/>
          <w:i/>
          <w:iCs/>
          <w:sz w:val="20"/>
          <w:szCs w:val="20"/>
        </w:rPr>
        <w:t>1–</w:t>
      </w:r>
      <w:r w:rsidR="002548D7" w:rsidRPr="00054535">
        <w:rPr>
          <w:rFonts w:ascii="Times New Roman" w:hAnsi="Times New Roman" w:cs="Times New Roman"/>
          <w:i/>
          <w:iCs/>
          <w:sz w:val="20"/>
          <w:szCs w:val="20"/>
        </w:rPr>
        <w:t>2</w:t>
      </w:r>
      <w:r w:rsidR="0059410A" w:rsidRPr="00054535">
        <w:rPr>
          <w:rFonts w:ascii="Times New Roman" w:hAnsi="Times New Roman" w:cs="Times New Roman"/>
          <w:i/>
          <w:iCs/>
          <w:sz w:val="20"/>
          <w:szCs w:val="20"/>
        </w:rPr>
        <w:t xml:space="preserve"> приема</w:t>
      </w:r>
      <w:r w:rsidRPr="00054535">
        <w:rPr>
          <w:rFonts w:ascii="Times New Roman" w:hAnsi="Times New Roman" w:cs="Times New Roman"/>
          <w:i/>
          <w:iCs/>
          <w:sz w:val="20"/>
          <w:szCs w:val="20"/>
        </w:rPr>
        <w:t xml:space="preserve">, перорально или внутримышечно, в соответствии с циркадным ритмом, с максимальными дозами в утренние часы, с последним приемом не позднее </w:t>
      </w:r>
      <w:r w:rsidR="00757C7B" w:rsidRPr="00054535">
        <w:rPr>
          <w:rFonts w:ascii="Times New Roman" w:hAnsi="Times New Roman" w:cs="Times New Roman"/>
          <w:i/>
          <w:iCs/>
          <w:sz w:val="20"/>
          <w:szCs w:val="20"/>
        </w:rPr>
        <w:t>16–17 часов</w:t>
      </w:r>
      <w:r w:rsidRPr="00054535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3B09D4" w:rsidRPr="0005453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bookmarkStart w:id="77" w:name="_Hlk179551522"/>
    </w:p>
    <w:p w14:paraId="24F22E59" w14:textId="335E2C16" w:rsidR="005B7EB8" w:rsidRPr="00054535" w:rsidRDefault="005B7EB8" w:rsidP="00E44187">
      <w:pPr>
        <w:pStyle w:val="a3"/>
        <w:numPr>
          <w:ilvl w:val="0"/>
          <w:numId w:val="7"/>
        </w:numPr>
        <w:spacing w:after="120"/>
        <w:jc w:val="both"/>
        <w:rPr>
          <w:b/>
          <w:bCs/>
          <w:sz w:val="20"/>
          <w:szCs w:val="20"/>
        </w:rPr>
      </w:pPr>
      <w:bookmarkStart w:id="78" w:name="_Hlk179551921"/>
      <w:bookmarkEnd w:id="77"/>
      <w:r w:rsidRPr="00054535">
        <w:rPr>
          <w:b/>
          <w:bCs/>
          <w:sz w:val="20"/>
          <w:szCs w:val="20"/>
        </w:rPr>
        <w:t xml:space="preserve">Рекомендуется </w:t>
      </w:r>
      <w:r w:rsidRPr="00054535">
        <w:rPr>
          <w:sz w:val="20"/>
          <w:szCs w:val="20"/>
        </w:rPr>
        <w:t xml:space="preserve">назначение </w:t>
      </w:r>
      <w:r w:rsidR="00C907EC" w:rsidRPr="00054535">
        <w:rPr>
          <w:sz w:val="20"/>
          <w:szCs w:val="20"/>
        </w:rPr>
        <w:t>#</w:t>
      </w:r>
      <w:r w:rsidRPr="00054535">
        <w:rPr>
          <w:sz w:val="20"/>
          <w:szCs w:val="20"/>
        </w:rPr>
        <w:t>бевацизумаба</w:t>
      </w:r>
      <w:r w:rsidR="00C907EC" w:rsidRPr="00054535">
        <w:rPr>
          <w:sz w:val="20"/>
          <w:szCs w:val="20"/>
        </w:rPr>
        <w:t>**</w:t>
      </w:r>
      <w:r w:rsidRPr="00054535">
        <w:rPr>
          <w:sz w:val="20"/>
          <w:szCs w:val="20"/>
        </w:rPr>
        <w:t xml:space="preserve"> у пациентов с МГМ и наличием неврологической симптоматики, обусловленной </w:t>
      </w:r>
      <w:r w:rsidR="0098391F" w:rsidRPr="00054535">
        <w:rPr>
          <w:sz w:val="20"/>
          <w:szCs w:val="20"/>
        </w:rPr>
        <w:t>обширны</w:t>
      </w:r>
      <w:r w:rsidRPr="00054535">
        <w:rPr>
          <w:sz w:val="20"/>
          <w:szCs w:val="20"/>
        </w:rPr>
        <w:t>м</w:t>
      </w:r>
      <w:r w:rsidR="0098391F" w:rsidRPr="00054535">
        <w:rPr>
          <w:sz w:val="20"/>
          <w:szCs w:val="20"/>
        </w:rPr>
        <w:t xml:space="preserve"> отек</w:t>
      </w:r>
      <w:r w:rsidRPr="00054535">
        <w:rPr>
          <w:sz w:val="20"/>
          <w:szCs w:val="20"/>
        </w:rPr>
        <w:t>ом</w:t>
      </w:r>
      <w:r w:rsidR="0098391F" w:rsidRPr="00054535">
        <w:rPr>
          <w:sz w:val="20"/>
          <w:szCs w:val="20"/>
        </w:rPr>
        <w:t xml:space="preserve"> мозга</w:t>
      </w:r>
      <w:r w:rsidRPr="00054535">
        <w:rPr>
          <w:sz w:val="20"/>
          <w:szCs w:val="20"/>
        </w:rPr>
        <w:t xml:space="preserve"> или</w:t>
      </w:r>
      <w:r w:rsidR="0098391F" w:rsidRPr="00054535">
        <w:rPr>
          <w:sz w:val="20"/>
          <w:szCs w:val="20"/>
        </w:rPr>
        <w:t xml:space="preserve"> </w:t>
      </w:r>
      <w:proofErr w:type="spellStart"/>
      <w:r w:rsidR="0098391F" w:rsidRPr="00054535">
        <w:rPr>
          <w:sz w:val="20"/>
          <w:szCs w:val="20"/>
        </w:rPr>
        <w:t>радионекроз</w:t>
      </w:r>
      <w:r w:rsidRPr="00054535">
        <w:rPr>
          <w:sz w:val="20"/>
          <w:szCs w:val="20"/>
        </w:rPr>
        <w:t>ом</w:t>
      </w:r>
      <w:proofErr w:type="spellEnd"/>
      <w:r w:rsidR="0098391F" w:rsidRPr="00054535">
        <w:rPr>
          <w:sz w:val="20"/>
          <w:szCs w:val="20"/>
        </w:rPr>
        <w:t xml:space="preserve"> после </w:t>
      </w:r>
      <w:r w:rsidR="00447A64" w:rsidRPr="00054535">
        <w:rPr>
          <w:sz w:val="20"/>
          <w:szCs w:val="20"/>
        </w:rPr>
        <w:t>проведения</w:t>
      </w:r>
      <w:r w:rsidRPr="00054535">
        <w:rPr>
          <w:sz w:val="20"/>
          <w:szCs w:val="20"/>
        </w:rPr>
        <w:t xml:space="preserve"> радиотерапии, резистентны</w:t>
      </w:r>
      <w:r w:rsidR="00EA433C" w:rsidRPr="00054535">
        <w:rPr>
          <w:sz w:val="20"/>
          <w:szCs w:val="20"/>
        </w:rPr>
        <w:t>м</w:t>
      </w:r>
      <w:r w:rsidRPr="00054535">
        <w:rPr>
          <w:sz w:val="20"/>
          <w:szCs w:val="20"/>
        </w:rPr>
        <w:t xml:space="preserve"> к </w:t>
      </w:r>
      <w:r w:rsidR="00EA433C" w:rsidRPr="00054535">
        <w:rPr>
          <w:sz w:val="20"/>
          <w:szCs w:val="20"/>
        </w:rPr>
        <w:t xml:space="preserve">проводимой </w:t>
      </w:r>
      <w:r w:rsidRPr="00054535">
        <w:rPr>
          <w:sz w:val="20"/>
          <w:szCs w:val="20"/>
        </w:rPr>
        <w:t>стандартной противоотечной терапии</w:t>
      </w:r>
      <w:r w:rsidR="001D1F74" w:rsidRPr="00054535">
        <w:rPr>
          <w:sz w:val="20"/>
          <w:szCs w:val="20"/>
        </w:rPr>
        <w:t xml:space="preserve">. </w:t>
      </w:r>
      <w:r w:rsidR="00AD12C8" w:rsidRPr="00054535">
        <w:rPr>
          <w:sz w:val="20"/>
          <w:szCs w:val="20"/>
        </w:rPr>
        <w:t>[</w:t>
      </w:r>
      <w:r w:rsidR="00830DB0" w:rsidRPr="00054535">
        <w:rPr>
          <w:sz w:val="20"/>
          <w:szCs w:val="20"/>
        </w:rPr>
        <w:t>18</w:t>
      </w:r>
      <w:r w:rsidR="00AD12C8" w:rsidRPr="00054535">
        <w:rPr>
          <w:sz w:val="20"/>
          <w:szCs w:val="20"/>
        </w:rPr>
        <w:t>]</w:t>
      </w:r>
    </w:p>
    <w:p w14:paraId="2F585186" w14:textId="3580526D" w:rsidR="00B302E0" w:rsidRPr="00054535" w:rsidRDefault="00B302E0" w:rsidP="00F4423E">
      <w:pPr>
        <w:pStyle w:val="31"/>
        <w:autoSpaceDE w:val="0"/>
        <w:autoSpaceDN w:val="0"/>
        <w:adjustRightInd w:val="0"/>
        <w:spacing w:after="120" w:line="240" w:lineRule="auto"/>
        <w:ind w:left="720"/>
        <w:contextualSpacing w:val="0"/>
        <w:jc w:val="left"/>
        <w:rPr>
          <w:sz w:val="20"/>
          <w:szCs w:val="20"/>
        </w:rPr>
      </w:pPr>
      <w:r w:rsidRPr="00054535">
        <w:rPr>
          <w:sz w:val="20"/>
          <w:szCs w:val="20"/>
        </w:rPr>
        <w:t>Уровень убедительности рекомендаций -</w:t>
      </w:r>
      <w:r w:rsidR="00597468" w:rsidRPr="00054535">
        <w:rPr>
          <w:sz w:val="20"/>
          <w:szCs w:val="20"/>
        </w:rPr>
        <w:t xml:space="preserve"> </w:t>
      </w:r>
      <w:r w:rsidR="00597468" w:rsidRPr="00054535">
        <w:rPr>
          <w:sz w:val="20"/>
          <w:szCs w:val="20"/>
          <w:lang w:val="en-US"/>
        </w:rPr>
        <w:t>C</w:t>
      </w:r>
      <w:r w:rsidRPr="00054535">
        <w:rPr>
          <w:sz w:val="20"/>
          <w:szCs w:val="20"/>
        </w:rPr>
        <w:t xml:space="preserve"> (уровень достоверности доказательств - </w:t>
      </w:r>
      <w:r w:rsidR="00597468" w:rsidRPr="00054535">
        <w:rPr>
          <w:sz w:val="20"/>
          <w:szCs w:val="20"/>
        </w:rPr>
        <w:t>5</w:t>
      </w:r>
      <w:r w:rsidRPr="00054535">
        <w:rPr>
          <w:sz w:val="20"/>
          <w:szCs w:val="20"/>
        </w:rPr>
        <w:t>)</w:t>
      </w:r>
    </w:p>
    <w:bookmarkEnd w:id="78"/>
    <w:p w14:paraId="3C6A52E2" w14:textId="2E2716E8" w:rsidR="00FB7CC6" w:rsidRPr="00054535" w:rsidRDefault="00EA433C" w:rsidP="00E44187">
      <w:pPr>
        <w:spacing w:after="12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054535">
        <w:rPr>
          <w:rFonts w:ascii="Times New Roman" w:hAnsi="Times New Roman" w:cs="Times New Roman"/>
          <w:b/>
          <w:bCs/>
          <w:i/>
          <w:iCs/>
          <w:sz w:val="20"/>
          <w:szCs w:val="20"/>
        </w:rPr>
        <w:t>Комментарии:</w:t>
      </w:r>
      <w:r w:rsidRPr="0005453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054535">
        <w:rPr>
          <w:rFonts w:ascii="Times New Roman" w:hAnsi="Times New Roman" w:cs="Times New Roman"/>
          <w:i/>
          <w:sz w:val="20"/>
          <w:szCs w:val="20"/>
        </w:rPr>
        <w:t>бевацизума</w:t>
      </w:r>
      <w:r w:rsidR="0009138D" w:rsidRPr="00054535">
        <w:rPr>
          <w:rFonts w:ascii="Times New Roman" w:hAnsi="Times New Roman" w:cs="Times New Roman"/>
          <w:i/>
          <w:sz w:val="20"/>
          <w:szCs w:val="20"/>
        </w:rPr>
        <w:t>б</w:t>
      </w:r>
      <w:proofErr w:type="spellEnd"/>
      <w:r w:rsidR="00C907EC" w:rsidRPr="00054535">
        <w:rPr>
          <w:rFonts w:ascii="Times New Roman" w:hAnsi="Times New Roman" w:cs="Times New Roman"/>
          <w:i/>
          <w:sz w:val="20"/>
          <w:szCs w:val="20"/>
        </w:rPr>
        <w:t>**</w:t>
      </w:r>
      <w:r w:rsidRPr="00054535">
        <w:rPr>
          <w:rFonts w:ascii="Times New Roman" w:hAnsi="Times New Roman" w:cs="Times New Roman"/>
          <w:i/>
          <w:sz w:val="20"/>
          <w:szCs w:val="20"/>
        </w:rPr>
        <w:t xml:space="preserve"> назначается как средство коррекции постлучевых изменений. </w:t>
      </w:r>
      <w:r w:rsidR="0009138D" w:rsidRPr="00054535">
        <w:rPr>
          <w:rFonts w:ascii="Times New Roman" w:hAnsi="Times New Roman" w:cs="Times New Roman"/>
          <w:i/>
          <w:sz w:val="20"/>
          <w:szCs w:val="20"/>
        </w:rPr>
        <w:t xml:space="preserve">Следует рассмотреть вопрос о терапии </w:t>
      </w:r>
      <w:proofErr w:type="spellStart"/>
      <w:r w:rsidR="0009138D" w:rsidRPr="00054535">
        <w:rPr>
          <w:rFonts w:ascii="Times New Roman" w:hAnsi="Times New Roman" w:cs="Times New Roman"/>
          <w:i/>
          <w:sz w:val="20"/>
          <w:szCs w:val="20"/>
        </w:rPr>
        <w:t>бевацизумабом</w:t>
      </w:r>
      <w:proofErr w:type="spellEnd"/>
      <w:r w:rsidR="00C907EC" w:rsidRPr="00054535">
        <w:rPr>
          <w:rFonts w:ascii="Times New Roman" w:hAnsi="Times New Roman" w:cs="Times New Roman"/>
          <w:i/>
          <w:sz w:val="20"/>
          <w:szCs w:val="20"/>
        </w:rPr>
        <w:t>**</w:t>
      </w:r>
      <w:r w:rsidR="0009138D" w:rsidRPr="00054535">
        <w:rPr>
          <w:rFonts w:ascii="Times New Roman" w:hAnsi="Times New Roman" w:cs="Times New Roman"/>
          <w:i/>
          <w:sz w:val="20"/>
          <w:szCs w:val="20"/>
        </w:rPr>
        <w:t xml:space="preserve"> у пациентов: </w:t>
      </w:r>
      <w:r w:rsidR="00FB7CC6" w:rsidRPr="00054535">
        <w:rPr>
          <w:rFonts w:ascii="Times New Roman" w:hAnsi="Times New Roman" w:cs="Times New Roman"/>
          <w:i/>
          <w:sz w:val="20"/>
          <w:szCs w:val="20"/>
        </w:rPr>
        <w:t>с противопоказанием к проведению стероидной терапии</w:t>
      </w:r>
      <w:r w:rsidR="0009138D" w:rsidRPr="00054535">
        <w:rPr>
          <w:rFonts w:ascii="Times New Roman" w:hAnsi="Times New Roman" w:cs="Times New Roman"/>
          <w:i/>
          <w:sz w:val="20"/>
          <w:szCs w:val="20"/>
        </w:rPr>
        <w:t xml:space="preserve">; с </w:t>
      </w:r>
      <w:r w:rsidR="00FB7CC6" w:rsidRPr="00054535">
        <w:rPr>
          <w:rFonts w:ascii="Times New Roman" w:hAnsi="Times New Roman" w:cs="Times New Roman"/>
          <w:i/>
          <w:sz w:val="20"/>
          <w:szCs w:val="20"/>
        </w:rPr>
        <w:t>наличие</w:t>
      </w:r>
      <w:r w:rsidR="0009138D" w:rsidRPr="00054535">
        <w:rPr>
          <w:rFonts w:ascii="Times New Roman" w:hAnsi="Times New Roman" w:cs="Times New Roman"/>
          <w:i/>
          <w:sz w:val="20"/>
          <w:szCs w:val="20"/>
        </w:rPr>
        <w:t>м</w:t>
      </w:r>
      <w:r w:rsidR="00FB7CC6" w:rsidRPr="0005453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FB7CC6" w:rsidRPr="00054535">
        <w:rPr>
          <w:rFonts w:ascii="Times New Roman" w:hAnsi="Times New Roman" w:cs="Times New Roman"/>
          <w:i/>
          <w:sz w:val="20"/>
          <w:szCs w:val="20"/>
        </w:rPr>
        <w:t>радионекроза</w:t>
      </w:r>
      <w:proofErr w:type="spellEnd"/>
      <w:r w:rsidR="00FB7CC6" w:rsidRPr="00054535">
        <w:rPr>
          <w:rFonts w:ascii="Times New Roman" w:hAnsi="Times New Roman" w:cs="Times New Roman"/>
          <w:i/>
          <w:sz w:val="20"/>
          <w:szCs w:val="20"/>
        </w:rPr>
        <w:t xml:space="preserve"> и локального рецидива (по данным ПЭТ КТ с тирозином и метионином) в ранее облученном очаге с целью</w:t>
      </w:r>
      <w:r w:rsidR="00E44187" w:rsidRPr="00054535">
        <w:rPr>
          <w:rFonts w:ascii="Times New Roman" w:hAnsi="Times New Roman" w:cs="Times New Roman"/>
          <w:i/>
          <w:sz w:val="20"/>
          <w:szCs w:val="20"/>
        </w:rPr>
        <w:t xml:space="preserve"> оптимизации</w:t>
      </w:r>
      <w:r w:rsidR="00FB7CC6" w:rsidRPr="00054535">
        <w:rPr>
          <w:rFonts w:ascii="Times New Roman" w:hAnsi="Times New Roman" w:cs="Times New Roman"/>
          <w:i/>
          <w:sz w:val="20"/>
          <w:szCs w:val="20"/>
        </w:rPr>
        <w:t xml:space="preserve"> объема повторного облучения</w:t>
      </w:r>
      <w:r w:rsidR="0009138D" w:rsidRPr="00054535">
        <w:rPr>
          <w:rFonts w:ascii="Times New Roman" w:hAnsi="Times New Roman" w:cs="Times New Roman"/>
          <w:i/>
          <w:sz w:val="20"/>
          <w:szCs w:val="20"/>
        </w:rPr>
        <w:t xml:space="preserve">; </w:t>
      </w:r>
      <w:r w:rsidR="00FB7CC6" w:rsidRPr="00054535">
        <w:rPr>
          <w:rFonts w:ascii="Times New Roman" w:hAnsi="Times New Roman" w:cs="Times New Roman"/>
          <w:i/>
          <w:sz w:val="20"/>
          <w:szCs w:val="20"/>
        </w:rPr>
        <w:t xml:space="preserve">с наличием симптоматических метастазов, которым планируется проведение терапии </w:t>
      </w:r>
      <w:r w:rsidR="0009138D" w:rsidRPr="00054535">
        <w:rPr>
          <w:rFonts w:ascii="Times New Roman" w:hAnsi="Times New Roman" w:cs="Times New Roman"/>
          <w:i/>
          <w:sz w:val="20"/>
          <w:szCs w:val="20"/>
        </w:rPr>
        <w:t>ингибиторами контрольных точек.</w:t>
      </w:r>
      <w:r w:rsidR="00FB7CC6" w:rsidRPr="00054535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76B07935" w14:textId="758A57E8" w:rsidR="005B7EB8" w:rsidRPr="00054535" w:rsidRDefault="00F12DE3" w:rsidP="00E44187">
      <w:pPr>
        <w:spacing w:after="12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054535">
        <w:rPr>
          <w:rFonts w:ascii="Times New Roman" w:hAnsi="Times New Roman" w:cs="Times New Roman"/>
          <w:i/>
          <w:sz w:val="20"/>
          <w:szCs w:val="20"/>
        </w:rPr>
        <w:t>Д</w:t>
      </w:r>
      <w:r w:rsidR="009D3CDC" w:rsidRPr="00054535">
        <w:rPr>
          <w:rFonts w:ascii="Times New Roman" w:hAnsi="Times New Roman" w:cs="Times New Roman"/>
          <w:bCs/>
          <w:i/>
          <w:sz w:val="20"/>
          <w:szCs w:val="20"/>
        </w:rPr>
        <w:t xml:space="preserve">оза </w:t>
      </w:r>
      <w:r w:rsidR="00C907EC" w:rsidRPr="00054535">
        <w:rPr>
          <w:rFonts w:ascii="Times New Roman" w:hAnsi="Times New Roman" w:cs="Times New Roman"/>
          <w:bCs/>
          <w:i/>
          <w:sz w:val="20"/>
          <w:szCs w:val="20"/>
        </w:rPr>
        <w:t>#</w:t>
      </w:r>
      <w:r w:rsidR="009D3CDC" w:rsidRPr="00054535">
        <w:rPr>
          <w:rFonts w:ascii="Times New Roman" w:hAnsi="Times New Roman" w:cs="Times New Roman"/>
          <w:bCs/>
          <w:i/>
          <w:sz w:val="20"/>
          <w:szCs w:val="20"/>
        </w:rPr>
        <w:t xml:space="preserve">бевацизумаба составляет 5 мг/кг массы каждые 2 недели или 7,5 мг/кг с интервалом 3 </w:t>
      </w:r>
      <w:r w:rsidR="00B302E0" w:rsidRPr="00054535">
        <w:rPr>
          <w:rFonts w:ascii="Times New Roman" w:hAnsi="Times New Roman" w:cs="Times New Roman"/>
          <w:bCs/>
          <w:i/>
          <w:sz w:val="20"/>
          <w:szCs w:val="20"/>
        </w:rPr>
        <w:t>недели и</w:t>
      </w:r>
      <w:r w:rsidR="009D3CDC" w:rsidRPr="00054535">
        <w:rPr>
          <w:rFonts w:ascii="Times New Roman" w:hAnsi="Times New Roman" w:cs="Times New Roman"/>
          <w:bCs/>
          <w:i/>
          <w:sz w:val="20"/>
          <w:szCs w:val="20"/>
        </w:rPr>
        <w:t xml:space="preserve"> проводится до регресса симптоматики или улучшения рентгенологической картины</w:t>
      </w:r>
      <w:r w:rsidR="00B302E0" w:rsidRPr="00054535">
        <w:rPr>
          <w:rFonts w:ascii="Times New Roman" w:hAnsi="Times New Roman" w:cs="Times New Roman"/>
          <w:bCs/>
          <w:i/>
          <w:sz w:val="20"/>
          <w:szCs w:val="20"/>
        </w:rPr>
        <w:t xml:space="preserve"> (обычно </w:t>
      </w:r>
      <w:r w:rsidR="00B7415F" w:rsidRPr="00054535">
        <w:rPr>
          <w:rFonts w:ascii="Times New Roman" w:hAnsi="Times New Roman" w:cs="Times New Roman"/>
          <w:bCs/>
          <w:i/>
          <w:sz w:val="20"/>
          <w:szCs w:val="20"/>
        </w:rPr>
        <w:t>4</w:t>
      </w:r>
      <w:r w:rsidRPr="00054535">
        <w:rPr>
          <w:rFonts w:ascii="Times New Roman" w:hAnsi="Times New Roman" w:cs="Times New Roman"/>
          <w:bCs/>
          <w:i/>
          <w:sz w:val="20"/>
          <w:szCs w:val="20"/>
        </w:rPr>
        <w:t xml:space="preserve"> введений</w:t>
      </w:r>
      <w:r w:rsidR="00B302E0" w:rsidRPr="00054535">
        <w:rPr>
          <w:rFonts w:ascii="Times New Roman" w:hAnsi="Times New Roman" w:cs="Times New Roman"/>
          <w:bCs/>
          <w:i/>
          <w:sz w:val="20"/>
          <w:szCs w:val="20"/>
        </w:rPr>
        <w:t>)</w:t>
      </w:r>
      <w:r w:rsidR="00AB1974" w:rsidRPr="00054535">
        <w:rPr>
          <w:rFonts w:ascii="Times New Roman" w:hAnsi="Times New Roman" w:cs="Times New Roman"/>
          <w:bCs/>
          <w:i/>
          <w:sz w:val="20"/>
          <w:szCs w:val="20"/>
        </w:rPr>
        <w:t xml:space="preserve"> [23-25]</w:t>
      </w:r>
      <w:r w:rsidR="009D3CDC" w:rsidRPr="00054535">
        <w:rPr>
          <w:rFonts w:ascii="Times New Roman" w:hAnsi="Times New Roman" w:cs="Times New Roman"/>
          <w:bCs/>
          <w:i/>
          <w:sz w:val="20"/>
          <w:szCs w:val="20"/>
        </w:rPr>
        <w:t>.</w:t>
      </w:r>
    </w:p>
    <w:p w14:paraId="42FEDD4B" w14:textId="77777777" w:rsidR="005E70A6" w:rsidRPr="00054535" w:rsidRDefault="005E70A6">
      <w:pPr>
        <w:pStyle w:val="a3"/>
        <w:numPr>
          <w:ilvl w:val="1"/>
          <w:numId w:val="6"/>
        </w:numPr>
        <w:spacing w:after="120"/>
        <w:outlineLvl w:val="1"/>
        <w:rPr>
          <w:b/>
          <w:iCs/>
          <w:sz w:val="20"/>
          <w:szCs w:val="20"/>
        </w:rPr>
      </w:pPr>
      <w:bookmarkStart w:id="79" w:name="_Toc177153943"/>
      <w:r w:rsidRPr="00054535">
        <w:rPr>
          <w:b/>
          <w:iCs/>
          <w:sz w:val="20"/>
          <w:szCs w:val="20"/>
        </w:rPr>
        <w:t>Противосудорожная терапия</w:t>
      </w:r>
      <w:bookmarkEnd w:id="79"/>
    </w:p>
    <w:p w14:paraId="467C6987" w14:textId="4066120B" w:rsidR="005E70A6" w:rsidRPr="00054535" w:rsidRDefault="005E70A6" w:rsidP="00E44187">
      <w:pPr>
        <w:pStyle w:val="a3"/>
        <w:numPr>
          <w:ilvl w:val="0"/>
          <w:numId w:val="7"/>
        </w:numPr>
        <w:spacing w:after="120"/>
        <w:jc w:val="both"/>
        <w:rPr>
          <w:bCs/>
          <w:iCs/>
          <w:sz w:val="20"/>
          <w:szCs w:val="20"/>
        </w:rPr>
      </w:pPr>
      <w:r w:rsidRPr="00054535">
        <w:rPr>
          <w:bCs/>
          <w:iCs/>
          <w:sz w:val="20"/>
          <w:szCs w:val="20"/>
        </w:rPr>
        <w:t xml:space="preserve">В случаях наличия у пациентов </w:t>
      </w:r>
      <w:r w:rsidR="006B5458" w:rsidRPr="00054535">
        <w:rPr>
          <w:bCs/>
          <w:iCs/>
          <w:sz w:val="20"/>
          <w:szCs w:val="20"/>
        </w:rPr>
        <w:t>судорожного</w:t>
      </w:r>
      <w:r w:rsidRPr="00054535">
        <w:rPr>
          <w:bCs/>
          <w:iCs/>
          <w:sz w:val="20"/>
          <w:szCs w:val="20"/>
        </w:rPr>
        <w:t xml:space="preserve"> синдрома (в т. ч. в анамнезе) </w:t>
      </w:r>
      <w:r w:rsidRPr="00054535">
        <w:rPr>
          <w:b/>
          <w:iCs/>
          <w:sz w:val="20"/>
          <w:szCs w:val="20"/>
        </w:rPr>
        <w:t>рекомендуется</w:t>
      </w:r>
      <w:r w:rsidRPr="00054535">
        <w:rPr>
          <w:bCs/>
          <w:iCs/>
          <w:sz w:val="20"/>
          <w:szCs w:val="20"/>
        </w:rPr>
        <w:t xml:space="preserve"> консультация врача-невролога</w:t>
      </w:r>
      <w:r w:rsidR="00CD7E58" w:rsidRPr="00054535">
        <w:rPr>
          <w:bCs/>
          <w:iCs/>
          <w:sz w:val="20"/>
          <w:szCs w:val="20"/>
        </w:rPr>
        <w:t xml:space="preserve"> (эпилептолога)</w:t>
      </w:r>
      <w:r w:rsidRPr="00054535">
        <w:rPr>
          <w:bCs/>
          <w:iCs/>
          <w:sz w:val="20"/>
          <w:szCs w:val="20"/>
        </w:rPr>
        <w:t xml:space="preserve"> с целью назначения/коррекции противосудорожной терапии</w:t>
      </w:r>
      <w:r w:rsidR="001D1F74" w:rsidRPr="00054535">
        <w:rPr>
          <w:bCs/>
          <w:iCs/>
          <w:sz w:val="20"/>
          <w:szCs w:val="20"/>
        </w:rPr>
        <w:t xml:space="preserve">. </w:t>
      </w:r>
      <w:r w:rsidR="00AD12C8" w:rsidRPr="00054535">
        <w:rPr>
          <w:bCs/>
          <w:iCs/>
          <w:sz w:val="20"/>
          <w:szCs w:val="20"/>
        </w:rPr>
        <w:t>[5]</w:t>
      </w:r>
    </w:p>
    <w:p w14:paraId="2DE92D5F" w14:textId="0D9E988C" w:rsidR="005E70A6" w:rsidRPr="00054535" w:rsidRDefault="005E70A6" w:rsidP="00F4423E">
      <w:pPr>
        <w:spacing w:after="120"/>
        <w:ind w:left="720"/>
        <w:rPr>
          <w:rFonts w:ascii="Times New Roman" w:hAnsi="Times New Roman" w:cs="Times New Roman"/>
          <w:b/>
          <w:iCs/>
          <w:sz w:val="20"/>
          <w:szCs w:val="20"/>
        </w:rPr>
      </w:pPr>
      <w:r w:rsidRPr="00054535">
        <w:rPr>
          <w:rFonts w:ascii="Times New Roman" w:hAnsi="Times New Roman" w:cs="Times New Roman"/>
          <w:b/>
          <w:iCs/>
          <w:sz w:val="20"/>
          <w:szCs w:val="20"/>
        </w:rPr>
        <w:t xml:space="preserve">Уровень убедительности рекомендаций - </w:t>
      </w:r>
      <w:r w:rsidR="006C743A" w:rsidRPr="00054535">
        <w:rPr>
          <w:rFonts w:ascii="Times New Roman" w:hAnsi="Times New Roman" w:cs="Times New Roman"/>
          <w:b/>
          <w:iCs/>
          <w:sz w:val="20"/>
          <w:szCs w:val="20"/>
          <w:lang w:val="en-US"/>
        </w:rPr>
        <w:t>C</w:t>
      </w:r>
      <w:r w:rsidR="006C743A" w:rsidRPr="00054535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Pr="00054535">
        <w:rPr>
          <w:rFonts w:ascii="Times New Roman" w:hAnsi="Times New Roman" w:cs="Times New Roman"/>
          <w:b/>
          <w:iCs/>
          <w:sz w:val="20"/>
          <w:szCs w:val="20"/>
        </w:rPr>
        <w:t xml:space="preserve">(уровень достоверности доказательств </w:t>
      </w:r>
      <w:r w:rsidR="006C743A" w:rsidRPr="00054535">
        <w:rPr>
          <w:rFonts w:ascii="Times New Roman" w:hAnsi="Times New Roman" w:cs="Times New Roman"/>
          <w:b/>
          <w:iCs/>
          <w:sz w:val="20"/>
          <w:szCs w:val="20"/>
        </w:rPr>
        <w:t>5</w:t>
      </w:r>
      <w:r w:rsidRPr="00054535">
        <w:rPr>
          <w:rFonts w:ascii="Times New Roman" w:hAnsi="Times New Roman" w:cs="Times New Roman"/>
          <w:b/>
          <w:iCs/>
          <w:sz w:val="20"/>
          <w:szCs w:val="20"/>
        </w:rPr>
        <w:t>).</w:t>
      </w:r>
    </w:p>
    <w:p w14:paraId="657E5A5E" w14:textId="41673C30" w:rsidR="005E70A6" w:rsidRPr="00054535" w:rsidRDefault="001C4DF0" w:rsidP="00F4423E">
      <w:pPr>
        <w:spacing w:after="120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054535">
        <w:rPr>
          <w:rFonts w:ascii="Times New Roman" w:hAnsi="Times New Roman" w:cs="Times New Roman"/>
          <w:b/>
          <w:bCs/>
          <w:i/>
          <w:iCs/>
          <w:sz w:val="20"/>
          <w:szCs w:val="20"/>
        </w:rPr>
        <w:t>Комментарии:</w:t>
      </w:r>
      <w:r w:rsidRPr="0005453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054535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у пациентов без судорожного синдрома </w:t>
      </w:r>
      <w:r w:rsidR="005E70A6" w:rsidRPr="00054535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профилактическое </w:t>
      </w:r>
      <w:r w:rsidR="00497B48" w:rsidRPr="00054535">
        <w:rPr>
          <w:rFonts w:ascii="Times New Roman" w:hAnsi="Times New Roman" w:cs="Times New Roman"/>
          <w:bCs/>
          <w:i/>
          <w:iCs/>
          <w:sz w:val="20"/>
          <w:szCs w:val="20"/>
        </w:rPr>
        <w:t>назначение</w:t>
      </w:r>
      <w:r w:rsidR="005E70A6" w:rsidRPr="00054535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противосудорожной терапии </w:t>
      </w:r>
      <w:r w:rsidRPr="00054535">
        <w:rPr>
          <w:rFonts w:ascii="Times New Roman" w:hAnsi="Times New Roman" w:cs="Times New Roman"/>
          <w:bCs/>
          <w:i/>
          <w:iCs/>
          <w:sz w:val="20"/>
          <w:szCs w:val="20"/>
        </w:rPr>
        <w:t>не</w:t>
      </w:r>
      <w:r w:rsidR="00497B48" w:rsidRPr="00054535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="00DC1A13" w:rsidRPr="00054535">
        <w:rPr>
          <w:rFonts w:ascii="Times New Roman" w:hAnsi="Times New Roman" w:cs="Times New Roman"/>
          <w:bCs/>
          <w:i/>
          <w:iCs/>
          <w:sz w:val="20"/>
          <w:szCs w:val="20"/>
        </w:rPr>
        <w:t>рекомендуется</w:t>
      </w:r>
    </w:p>
    <w:p w14:paraId="17719B28" w14:textId="1622ABAE" w:rsidR="005E70A6" w:rsidRPr="00054535" w:rsidRDefault="005E70A6">
      <w:pPr>
        <w:pStyle w:val="a3"/>
        <w:numPr>
          <w:ilvl w:val="1"/>
          <w:numId w:val="6"/>
        </w:numPr>
        <w:spacing w:after="120"/>
        <w:outlineLvl w:val="1"/>
        <w:rPr>
          <w:b/>
          <w:iCs/>
          <w:sz w:val="20"/>
          <w:szCs w:val="20"/>
        </w:rPr>
      </w:pPr>
      <w:bookmarkStart w:id="80" w:name="_Toc177153944"/>
      <w:r w:rsidRPr="00054535">
        <w:rPr>
          <w:b/>
          <w:iCs/>
          <w:sz w:val="20"/>
          <w:szCs w:val="20"/>
        </w:rPr>
        <w:t>Паллиативная и симптоматическая терапия</w:t>
      </w:r>
      <w:bookmarkEnd w:id="80"/>
    </w:p>
    <w:p w14:paraId="7C59FF94" w14:textId="39282023" w:rsidR="005E70A6" w:rsidRPr="00054535" w:rsidRDefault="005E70A6" w:rsidP="00E44187">
      <w:pPr>
        <w:spacing w:after="12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054535">
        <w:rPr>
          <w:rFonts w:ascii="Times New Roman" w:hAnsi="Times New Roman" w:cs="Times New Roman"/>
          <w:bCs/>
          <w:iCs/>
          <w:sz w:val="20"/>
          <w:szCs w:val="20"/>
        </w:rPr>
        <w:t>Сопроводительная терапия у пациентов с метастатическим поражением головного мозга проводится в соответствии с практическими рекомендациями общества клинической онкологии RUSSCO.</w:t>
      </w:r>
      <w:r w:rsidR="001D1F74" w:rsidRPr="00054535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="00AD12C8" w:rsidRPr="00054535">
        <w:rPr>
          <w:rFonts w:ascii="Times New Roman" w:hAnsi="Times New Roman" w:cs="Times New Roman"/>
          <w:bCs/>
          <w:iCs/>
          <w:sz w:val="20"/>
          <w:szCs w:val="20"/>
        </w:rPr>
        <w:t>[22]</w:t>
      </w:r>
    </w:p>
    <w:p w14:paraId="23AEDDDC" w14:textId="5B838BC5" w:rsidR="005E70A6" w:rsidRPr="00054535" w:rsidRDefault="005E70A6" w:rsidP="00E44187">
      <w:pPr>
        <w:pStyle w:val="a3"/>
        <w:numPr>
          <w:ilvl w:val="0"/>
          <w:numId w:val="7"/>
        </w:numPr>
        <w:spacing w:after="120"/>
        <w:jc w:val="both"/>
        <w:rPr>
          <w:bCs/>
          <w:iCs/>
          <w:sz w:val="20"/>
          <w:szCs w:val="20"/>
        </w:rPr>
      </w:pPr>
      <w:r w:rsidRPr="00054535">
        <w:rPr>
          <w:bCs/>
          <w:iCs/>
          <w:sz w:val="20"/>
          <w:szCs w:val="20"/>
        </w:rPr>
        <w:t xml:space="preserve">Проведение паллиативной </w:t>
      </w:r>
      <w:r w:rsidR="004E6C91" w:rsidRPr="00054535">
        <w:rPr>
          <w:bCs/>
          <w:iCs/>
          <w:sz w:val="20"/>
          <w:szCs w:val="20"/>
        </w:rPr>
        <w:t xml:space="preserve">и симптоматической </w:t>
      </w:r>
      <w:r w:rsidRPr="00054535">
        <w:rPr>
          <w:bCs/>
          <w:iCs/>
          <w:sz w:val="20"/>
          <w:szCs w:val="20"/>
        </w:rPr>
        <w:t xml:space="preserve">терапии </w:t>
      </w:r>
      <w:r w:rsidRPr="00054535">
        <w:rPr>
          <w:b/>
          <w:iCs/>
          <w:sz w:val="20"/>
          <w:szCs w:val="20"/>
        </w:rPr>
        <w:t xml:space="preserve">рекомендуется </w:t>
      </w:r>
      <w:r w:rsidRPr="00054535">
        <w:rPr>
          <w:bCs/>
          <w:iCs/>
          <w:sz w:val="20"/>
          <w:szCs w:val="20"/>
        </w:rPr>
        <w:t xml:space="preserve">у пациентов с МГМ и/или с распространенным </w:t>
      </w:r>
      <w:proofErr w:type="spellStart"/>
      <w:r w:rsidRPr="00054535">
        <w:rPr>
          <w:bCs/>
          <w:iCs/>
          <w:sz w:val="20"/>
          <w:szCs w:val="20"/>
        </w:rPr>
        <w:t>лептоменингиальными</w:t>
      </w:r>
      <w:proofErr w:type="spellEnd"/>
      <w:r w:rsidRPr="00054535">
        <w:rPr>
          <w:bCs/>
          <w:iCs/>
          <w:sz w:val="20"/>
          <w:szCs w:val="20"/>
        </w:rPr>
        <w:t xml:space="preserve"> поражением головного мозга при наличии плохого прогноза общей выживаемости</w:t>
      </w:r>
      <w:r w:rsidR="006C743A" w:rsidRPr="00054535">
        <w:rPr>
          <w:bCs/>
          <w:iCs/>
          <w:sz w:val="20"/>
          <w:szCs w:val="20"/>
        </w:rPr>
        <w:t xml:space="preserve"> [6, 17-19]</w:t>
      </w:r>
      <w:r w:rsidRPr="00054535">
        <w:rPr>
          <w:bCs/>
          <w:iCs/>
          <w:sz w:val="20"/>
          <w:szCs w:val="20"/>
        </w:rPr>
        <w:t xml:space="preserve">. </w:t>
      </w:r>
    </w:p>
    <w:p w14:paraId="4873A34A" w14:textId="77777777" w:rsidR="009C6478" w:rsidRPr="00054535" w:rsidRDefault="009C6478" w:rsidP="009C6478">
      <w:pPr>
        <w:pStyle w:val="a3"/>
        <w:numPr>
          <w:ilvl w:val="0"/>
          <w:numId w:val="7"/>
        </w:numPr>
        <w:spacing w:after="120"/>
        <w:rPr>
          <w:b/>
          <w:iCs/>
          <w:sz w:val="20"/>
          <w:szCs w:val="20"/>
        </w:rPr>
      </w:pPr>
      <w:r w:rsidRPr="00054535">
        <w:rPr>
          <w:b/>
          <w:iCs/>
          <w:sz w:val="20"/>
          <w:szCs w:val="20"/>
        </w:rPr>
        <w:t>Уровень убедительности рекомендаций - С (уровень достоверности доказательств – 5)</w:t>
      </w:r>
    </w:p>
    <w:p w14:paraId="58491E3C" w14:textId="77777777" w:rsidR="009C6478" w:rsidRPr="00054535" w:rsidRDefault="009C6478" w:rsidP="00E44187">
      <w:pPr>
        <w:pStyle w:val="a3"/>
        <w:spacing w:after="120"/>
        <w:jc w:val="both"/>
        <w:rPr>
          <w:bCs/>
          <w:iCs/>
          <w:sz w:val="20"/>
          <w:szCs w:val="20"/>
        </w:rPr>
      </w:pPr>
    </w:p>
    <w:p w14:paraId="36922CE6" w14:textId="08384CC7" w:rsidR="009C6478" w:rsidRPr="00054535" w:rsidRDefault="009C6478" w:rsidP="009C6478">
      <w:pPr>
        <w:pStyle w:val="a3"/>
        <w:numPr>
          <w:ilvl w:val="0"/>
          <w:numId w:val="7"/>
        </w:numPr>
        <w:spacing w:after="120"/>
        <w:jc w:val="both"/>
        <w:rPr>
          <w:bCs/>
          <w:iCs/>
          <w:sz w:val="20"/>
          <w:szCs w:val="20"/>
        </w:rPr>
      </w:pPr>
      <w:r w:rsidRPr="00054535">
        <w:rPr>
          <w:bCs/>
          <w:iCs/>
          <w:sz w:val="20"/>
          <w:szCs w:val="20"/>
        </w:rPr>
        <w:t>Принципы профилактики и лечения анемии у пациентов с МГМ соответствуют принципам, изложенным в клинических рекомендациях «Анемия при злокачественных новообразованиях», размещенным в рубрикаторе клинических рекомендаций Минздрава России https://cr.minzdrav.gov.ru.</w:t>
      </w:r>
    </w:p>
    <w:p w14:paraId="20D13C89" w14:textId="77777777" w:rsidR="009C6478" w:rsidRPr="00054535" w:rsidRDefault="009C6478" w:rsidP="00E44187">
      <w:pPr>
        <w:pStyle w:val="a3"/>
        <w:spacing w:after="120"/>
        <w:jc w:val="both"/>
        <w:rPr>
          <w:bCs/>
          <w:iCs/>
          <w:sz w:val="20"/>
          <w:szCs w:val="20"/>
        </w:rPr>
      </w:pPr>
    </w:p>
    <w:p w14:paraId="160C2A77" w14:textId="5A5EEDBD" w:rsidR="009C6478" w:rsidRPr="00054535" w:rsidRDefault="009C6478" w:rsidP="001B7BB2">
      <w:pPr>
        <w:pStyle w:val="a3"/>
        <w:numPr>
          <w:ilvl w:val="0"/>
          <w:numId w:val="7"/>
        </w:numPr>
        <w:spacing w:after="120"/>
        <w:jc w:val="both"/>
        <w:rPr>
          <w:bCs/>
          <w:iCs/>
          <w:sz w:val="20"/>
          <w:szCs w:val="20"/>
        </w:rPr>
      </w:pPr>
      <w:r w:rsidRPr="00054535">
        <w:rPr>
          <w:bCs/>
          <w:iCs/>
          <w:sz w:val="20"/>
          <w:szCs w:val="20"/>
        </w:rPr>
        <w:t xml:space="preserve">Принципы лечения и профилактики тошноты и рвоты у пациентов с МГМ соответствуют принципам, изложенным в методических рекомендациях «Профилактика и лечение тошноты и рвоты» (Коллектив авторов: </w:t>
      </w:r>
      <w:r w:rsidR="001B7BB2" w:rsidRPr="00054535">
        <w:rPr>
          <w:bCs/>
          <w:iCs/>
          <w:sz w:val="20"/>
          <w:szCs w:val="20"/>
        </w:rPr>
        <w:t xml:space="preserve">Владимирова Л.Ю., Гладков О.А., Королева И.А. и </w:t>
      </w:r>
      <w:proofErr w:type="spellStart"/>
      <w:r w:rsidR="001B7BB2" w:rsidRPr="00054535">
        <w:rPr>
          <w:bCs/>
          <w:iCs/>
          <w:sz w:val="20"/>
          <w:szCs w:val="20"/>
        </w:rPr>
        <w:t>соавт</w:t>
      </w:r>
      <w:proofErr w:type="spellEnd"/>
      <w:r w:rsidR="001B7BB2" w:rsidRPr="00054535">
        <w:rPr>
          <w:bCs/>
          <w:iCs/>
          <w:sz w:val="20"/>
          <w:szCs w:val="20"/>
        </w:rPr>
        <w:t xml:space="preserve">, </w:t>
      </w:r>
      <w:r w:rsidR="001B7BB2" w:rsidRPr="00054535">
        <w:rPr>
          <w:bCs/>
          <w:iCs/>
          <w:sz w:val="20"/>
          <w:szCs w:val="20"/>
          <w:lang w:val="en-US"/>
        </w:rPr>
        <w:t>DOI</w:t>
      </w:r>
      <w:r w:rsidR="001B7BB2" w:rsidRPr="00054535">
        <w:rPr>
          <w:bCs/>
          <w:iCs/>
          <w:sz w:val="20"/>
          <w:szCs w:val="20"/>
        </w:rPr>
        <w:t xml:space="preserve">: </w:t>
      </w:r>
      <w:r w:rsidR="001B7BB2" w:rsidRPr="00054535">
        <w:rPr>
          <w:bCs/>
          <w:iCs/>
          <w:sz w:val="20"/>
          <w:szCs w:val="20"/>
          <w:lang w:val="en-US"/>
        </w:rPr>
        <w:t>https</w:t>
      </w:r>
      <w:r w:rsidR="001B7BB2" w:rsidRPr="00054535">
        <w:rPr>
          <w:bCs/>
          <w:iCs/>
          <w:sz w:val="20"/>
          <w:szCs w:val="20"/>
        </w:rPr>
        <w:t>://</w:t>
      </w:r>
      <w:proofErr w:type="spellStart"/>
      <w:r w:rsidR="001B7BB2" w:rsidRPr="00054535">
        <w:rPr>
          <w:bCs/>
          <w:iCs/>
          <w:sz w:val="20"/>
          <w:szCs w:val="20"/>
          <w:lang w:val="en-US"/>
        </w:rPr>
        <w:t>doi</w:t>
      </w:r>
      <w:proofErr w:type="spellEnd"/>
      <w:r w:rsidR="001B7BB2" w:rsidRPr="00054535">
        <w:rPr>
          <w:bCs/>
          <w:iCs/>
          <w:sz w:val="20"/>
          <w:szCs w:val="20"/>
        </w:rPr>
        <w:t>.</w:t>
      </w:r>
      <w:r w:rsidR="001B7BB2" w:rsidRPr="00054535">
        <w:rPr>
          <w:bCs/>
          <w:iCs/>
          <w:sz w:val="20"/>
          <w:szCs w:val="20"/>
          <w:lang w:val="en-US"/>
        </w:rPr>
        <w:t>org</w:t>
      </w:r>
      <w:r w:rsidR="001B7BB2" w:rsidRPr="00054535">
        <w:rPr>
          <w:bCs/>
          <w:iCs/>
          <w:sz w:val="20"/>
          <w:szCs w:val="20"/>
        </w:rPr>
        <w:t>/10.18027/2224-5057-2024-14-3</w:t>
      </w:r>
      <w:r w:rsidR="001B7BB2" w:rsidRPr="00054535">
        <w:rPr>
          <w:bCs/>
          <w:iCs/>
          <w:sz w:val="20"/>
          <w:szCs w:val="20"/>
          <w:lang w:val="en-US"/>
        </w:rPr>
        <w:t>s</w:t>
      </w:r>
      <w:r w:rsidR="001B7BB2" w:rsidRPr="00054535">
        <w:rPr>
          <w:bCs/>
          <w:iCs/>
          <w:sz w:val="20"/>
          <w:szCs w:val="20"/>
        </w:rPr>
        <w:t>2-2-02</w:t>
      </w:r>
      <w:r w:rsidRPr="00054535">
        <w:rPr>
          <w:bCs/>
          <w:iCs/>
          <w:sz w:val="20"/>
          <w:szCs w:val="20"/>
        </w:rPr>
        <w:t xml:space="preserve">, </w:t>
      </w:r>
      <w:hyperlink r:id="rId8" w:history="1">
        <w:r w:rsidR="0066718C" w:rsidRPr="00054535">
          <w:rPr>
            <w:rStyle w:val="a6"/>
            <w:bCs/>
            <w:iCs/>
            <w:sz w:val="20"/>
            <w:szCs w:val="20"/>
            <w:lang w:val="en-US"/>
          </w:rPr>
          <w:t>https</w:t>
        </w:r>
        <w:r w:rsidR="0066718C" w:rsidRPr="00054535">
          <w:rPr>
            <w:rStyle w:val="a6"/>
            <w:bCs/>
            <w:iCs/>
            <w:sz w:val="20"/>
            <w:szCs w:val="20"/>
          </w:rPr>
          <w:t>://</w:t>
        </w:r>
        <w:proofErr w:type="spellStart"/>
        <w:r w:rsidR="0066718C" w:rsidRPr="00054535">
          <w:rPr>
            <w:rStyle w:val="a6"/>
            <w:bCs/>
            <w:iCs/>
            <w:sz w:val="20"/>
            <w:szCs w:val="20"/>
            <w:lang w:val="en-US"/>
          </w:rPr>
          <w:t>rosoncoweb</w:t>
        </w:r>
        <w:proofErr w:type="spellEnd"/>
        <w:r w:rsidR="0066718C" w:rsidRPr="00054535">
          <w:rPr>
            <w:rStyle w:val="a6"/>
            <w:bCs/>
            <w:iCs/>
            <w:sz w:val="20"/>
            <w:szCs w:val="20"/>
          </w:rPr>
          <w:t>.</w:t>
        </w:r>
        <w:proofErr w:type="spellStart"/>
        <w:r w:rsidR="0066718C" w:rsidRPr="00054535">
          <w:rPr>
            <w:rStyle w:val="a6"/>
            <w:bCs/>
            <w:iCs/>
            <w:sz w:val="20"/>
            <w:szCs w:val="20"/>
            <w:lang w:val="en-US"/>
          </w:rPr>
          <w:t>ru</w:t>
        </w:r>
        <w:proofErr w:type="spellEnd"/>
        <w:r w:rsidR="0066718C" w:rsidRPr="00054535">
          <w:rPr>
            <w:rStyle w:val="a6"/>
            <w:bCs/>
            <w:iCs/>
            <w:sz w:val="20"/>
            <w:szCs w:val="20"/>
          </w:rPr>
          <w:t>/</w:t>
        </w:r>
        <w:proofErr w:type="spellStart"/>
        <w:r w:rsidR="0066718C" w:rsidRPr="00054535">
          <w:rPr>
            <w:rStyle w:val="a6"/>
            <w:bCs/>
            <w:iCs/>
            <w:sz w:val="20"/>
            <w:szCs w:val="20"/>
            <w:lang w:val="en-US"/>
          </w:rPr>
          <w:t>standarts</w:t>
        </w:r>
        <w:proofErr w:type="spellEnd"/>
        <w:r w:rsidR="0066718C" w:rsidRPr="00054535">
          <w:rPr>
            <w:rStyle w:val="a6"/>
            <w:bCs/>
            <w:iCs/>
            <w:sz w:val="20"/>
            <w:szCs w:val="20"/>
          </w:rPr>
          <w:t>/?</w:t>
        </w:r>
        <w:r w:rsidR="0066718C" w:rsidRPr="00054535">
          <w:rPr>
            <w:rStyle w:val="a6"/>
            <w:bCs/>
            <w:iCs/>
            <w:sz w:val="20"/>
            <w:szCs w:val="20"/>
            <w:lang w:val="en-US"/>
          </w:rPr>
          <w:t>chapter</w:t>
        </w:r>
        <w:r w:rsidR="0066718C" w:rsidRPr="00054535">
          <w:rPr>
            <w:rStyle w:val="a6"/>
            <w:bCs/>
            <w:iCs/>
            <w:sz w:val="20"/>
            <w:szCs w:val="20"/>
          </w:rPr>
          <w:t>=</w:t>
        </w:r>
        <w:r w:rsidR="0066718C" w:rsidRPr="00054535">
          <w:rPr>
            <w:rStyle w:val="a6"/>
            <w:bCs/>
            <w:iCs/>
            <w:sz w:val="20"/>
            <w:szCs w:val="20"/>
            <w:lang w:val="en-US"/>
          </w:rPr>
          <w:t>nausea</w:t>
        </w:r>
        <w:r w:rsidR="0066718C" w:rsidRPr="00054535">
          <w:rPr>
            <w:rStyle w:val="a6"/>
            <w:bCs/>
            <w:iCs/>
            <w:sz w:val="20"/>
            <w:szCs w:val="20"/>
          </w:rPr>
          <w:t>_</w:t>
        </w:r>
        <w:r w:rsidR="0066718C" w:rsidRPr="00054535">
          <w:rPr>
            <w:rStyle w:val="a6"/>
            <w:bCs/>
            <w:iCs/>
            <w:sz w:val="20"/>
            <w:szCs w:val="20"/>
            <w:lang w:val="en-US"/>
          </w:rPr>
          <w:t>vomiting</w:t>
        </w:r>
      </w:hyperlink>
      <w:r w:rsidRPr="00054535">
        <w:rPr>
          <w:bCs/>
          <w:iCs/>
          <w:sz w:val="20"/>
          <w:szCs w:val="20"/>
        </w:rPr>
        <w:t>).</w:t>
      </w:r>
    </w:p>
    <w:p w14:paraId="6BC5D0C6" w14:textId="77777777" w:rsidR="009C6478" w:rsidRPr="00054535" w:rsidRDefault="009C6478" w:rsidP="00E44187">
      <w:pPr>
        <w:pStyle w:val="a3"/>
        <w:spacing w:after="120"/>
        <w:jc w:val="both"/>
        <w:rPr>
          <w:bCs/>
          <w:iCs/>
          <w:sz w:val="20"/>
          <w:szCs w:val="20"/>
        </w:rPr>
      </w:pPr>
    </w:p>
    <w:p w14:paraId="11BED96F" w14:textId="31304C2B" w:rsidR="009C6478" w:rsidRPr="00054535" w:rsidRDefault="009C6478" w:rsidP="009C6478">
      <w:pPr>
        <w:pStyle w:val="a3"/>
        <w:numPr>
          <w:ilvl w:val="0"/>
          <w:numId w:val="7"/>
        </w:numPr>
        <w:spacing w:after="120"/>
        <w:jc w:val="both"/>
        <w:rPr>
          <w:bCs/>
          <w:iCs/>
          <w:sz w:val="20"/>
          <w:szCs w:val="20"/>
        </w:rPr>
      </w:pPr>
      <w:r w:rsidRPr="00054535">
        <w:rPr>
          <w:bCs/>
          <w:iCs/>
          <w:sz w:val="20"/>
          <w:szCs w:val="20"/>
        </w:rPr>
        <w:lastRenderedPageBreak/>
        <w:t xml:space="preserve">Принципы профилактики и лечения инфекционных осложнений и фебрильной нейтропении у пациентов с МГМ соответствуют принципам, изложенным в методических рекомендациях «Лечение инфекционных осложнений фебрильной нейтропении и назначение </w:t>
      </w:r>
      <w:proofErr w:type="spellStart"/>
      <w:r w:rsidRPr="00054535">
        <w:rPr>
          <w:bCs/>
          <w:iCs/>
          <w:sz w:val="20"/>
          <w:szCs w:val="20"/>
        </w:rPr>
        <w:t>колониестимулирующих</w:t>
      </w:r>
      <w:proofErr w:type="spellEnd"/>
      <w:r w:rsidRPr="00054535">
        <w:rPr>
          <w:bCs/>
          <w:iCs/>
          <w:sz w:val="20"/>
          <w:szCs w:val="20"/>
        </w:rPr>
        <w:t xml:space="preserve"> факторов» (Коллектив авторов: </w:t>
      </w:r>
      <w:proofErr w:type="spellStart"/>
      <w:r w:rsidRPr="00054535">
        <w:rPr>
          <w:bCs/>
          <w:iCs/>
          <w:sz w:val="20"/>
          <w:szCs w:val="20"/>
        </w:rPr>
        <w:t>Сакаева</w:t>
      </w:r>
      <w:proofErr w:type="spellEnd"/>
      <w:r w:rsidRPr="00054535">
        <w:rPr>
          <w:bCs/>
          <w:iCs/>
          <w:sz w:val="20"/>
          <w:szCs w:val="20"/>
        </w:rPr>
        <w:t xml:space="preserve"> Д.Д., Орлова Р.В., Шабаева М.М., DOI: </w:t>
      </w:r>
      <w:r w:rsidR="000812E8" w:rsidRPr="00054535">
        <w:rPr>
          <w:bCs/>
          <w:iCs/>
          <w:sz w:val="20"/>
          <w:szCs w:val="20"/>
        </w:rPr>
        <w:t>10.18027/2224-5057-2024-14-3s2-2-04</w:t>
      </w:r>
      <w:r w:rsidRPr="00054535">
        <w:rPr>
          <w:bCs/>
          <w:iCs/>
          <w:sz w:val="20"/>
          <w:szCs w:val="20"/>
        </w:rPr>
        <w:t xml:space="preserve">, </w:t>
      </w:r>
      <w:r w:rsidR="000812E8" w:rsidRPr="00054535">
        <w:rPr>
          <w:bCs/>
          <w:iCs/>
          <w:sz w:val="20"/>
          <w:szCs w:val="20"/>
        </w:rPr>
        <w:t>https://rosoncoweb.ru/standarts/?chapter=febrile_neutropenia</w:t>
      </w:r>
      <w:r w:rsidRPr="00054535">
        <w:rPr>
          <w:bCs/>
          <w:iCs/>
          <w:sz w:val="20"/>
          <w:szCs w:val="20"/>
        </w:rPr>
        <w:t>).</w:t>
      </w:r>
    </w:p>
    <w:p w14:paraId="61A82E3F" w14:textId="77777777" w:rsidR="009C6478" w:rsidRPr="00054535" w:rsidRDefault="009C6478" w:rsidP="00E44187">
      <w:pPr>
        <w:pStyle w:val="a3"/>
        <w:spacing w:after="120"/>
        <w:jc w:val="both"/>
        <w:rPr>
          <w:bCs/>
          <w:iCs/>
          <w:sz w:val="20"/>
          <w:szCs w:val="20"/>
        </w:rPr>
      </w:pPr>
    </w:p>
    <w:p w14:paraId="1A93A2EF" w14:textId="44B99604" w:rsidR="009C6478" w:rsidRPr="00054535" w:rsidRDefault="009C6478" w:rsidP="009C6478">
      <w:pPr>
        <w:pStyle w:val="a3"/>
        <w:numPr>
          <w:ilvl w:val="0"/>
          <w:numId w:val="7"/>
        </w:numPr>
        <w:spacing w:after="120"/>
        <w:jc w:val="both"/>
        <w:rPr>
          <w:bCs/>
          <w:iCs/>
          <w:sz w:val="20"/>
          <w:szCs w:val="20"/>
        </w:rPr>
      </w:pPr>
      <w:r w:rsidRPr="00054535">
        <w:rPr>
          <w:bCs/>
          <w:iCs/>
          <w:sz w:val="20"/>
          <w:szCs w:val="20"/>
        </w:rPr>
        <w:t xml:space="preserve">Принципы профилактики и лечения </w:t>
      </w:r>
      <w:proofErr w:type="spellStart"/>
      <w:r w:rsidRPr="00054535">
        <w:rPr>
          <w:bCs/>
          <w:iCs/>
          <w:sz w:val="20"/>
          <w:szCs w:val="20"/>
        </w:rPr>
        <w:t>гепатотоксичности</w:t>
      </w:r>
      <w:proofErr w:type="spellEnd"/>
      <w:r w:rsidRPr="00054535">
        <w:rPr>
          <w:bCs/>
          <w:iCs/>
          <w:sz w:val="20"/>
          <w:szCs w:val="20"/>
        </w:rPr>
        <w:t xml:space="preserve"> у пациентов с МГМ соответствуют принципам, изложенным в методических рекомендациях «Коррекция </w:t>
      </w:r>
      <w:proofErr w:type="spellStart"/>
      <w:r w:rsidRPr="00054535">
        <w:rPr>
          <w:bCs/>
          <w:iCs/>
          <w:sz w:val="20"/>
          <w:szCs w:val="20"/>
        </w:rPr>
        <w:t>гепатотоксичности</w:t>
      </w:r>
      <w:proofErr w:type="spellEnd"/>
      <w:r w:rsidRPr="00054535">
        <w:rPr>
          <w:bCs/>
          <w:iCs/>
          <w:sz w:val="20"/>
          <w:szCs w:val="20"/>
        </w:rPr>
        <w:t xml:space="preserve">» (Коллектив авторов: Ткаченко П.Е., Ивашкин В.Т., Маевская М.В., </w:t>
      </w:r>
      <w:r w:rsidR="00B42661" w:rsidRPr="00054535">
        <w:rPr>
          <w:bCs/>
          <w:iCs/>
          <w:sz w:val="20"/>
          <w:szCs w:val="20"/>
        </w:rPr>
        <w:t>DOI: 10.18027/2224-5057-2024-14-3s2-2-05</w:t>
      </w:r>
      <w:r w:rsidRPr="00054535">
        <w:rPr>
          <w:bCs/>
          <w:iCs/>
          <w:sz w:val="20"/>
          <w:szCs w:val="20"/>
        </w:rPr>
        <w:t xml:space="preserve">, </w:t>
      </w:r>
      <w:r w:rsidR="00B42661" w:rsidRPr="00054535">
        <w:rPr>
          <w:sz w:val="20"/>
          <w:szCs w:val="20"/>
        </w:rPr>
        <w:t>https://rosoncoweb.ru/standarts/?chapter=hepatotoxicity</w:t>
      </w:r>
      <w:r w:rsidRPr="00054535">
        <w:rPr>
          <w:bCs/>
          <w:iCs/>
          <w:sz w:val="20"/>
          <w:szCs w:val="20"/>
        </w:rPr>
        <w:t>).</w:t>
      </w:r>
    </w:p>
    <w:p w14:paraId="2CDE6E30" w14:textId="77777777" w:rsidR="009C6478" w:rsidRPr="00054535" w:rsidRDefault="009C6478" w:rsidP="00E44187">
      <w:pPr>
        <w:pStyle w:val="a3"/>
        <w:spacing w:after="120"/>
        <w:jc w:val="both"/>
        <w:rPr>
          <w:bCs/>
          <w:iCs/>
          <w:sz w:val="20"/>
          <w:szCs w:val="20"/>
        </w:rPr>
      </w:pPr>
    </w:p>
    <w:p w14:paraId="00DAA62B" w14:textId="143086AD" w:rsidR="009C6478" w:rsidRPr="00054535" w:rsidRDefault="009C6478" w:rsidP="00B42661">
      <w:pPr>
        <w:pStyle w:val="a3"/>
        <w:numPr>
          <w:ilvl w:val="0"/>
          <w:numId w:val="7"/>
        </w:numPr>
        <w:spacing w:after="120"/>
        <w:jc w:val="both"/>
        <w:rPr>
          <w:bCs/>
          <w:iCs/>
          <w:sz w:val="20"/>
          <w:szCs w:val="20"/>
        </w:rPr>
      </w:pPr>
      <w:r w:rsidRPr="00054535">
        <w:rPr>
          <w:bCs/>
          <w:iCs/>
          <w:sz w:val="20"/>
          <w:szCs w:val="20"/>
        </w:rPr>
        <w:t xml:space="preserve">Принципы профилактики и лечения сердечно-сосудистых осложнений у пациентов с МГМ соответствуют принципам, изложенным в методических рекомендациях «Практические рекомендации по коррекции кардиоваскулярной токсичности противоопухолевой лекарственной терапии» (Коллектив авторов: </w:t>
      </w:r>
      <w:proofErr w:type="spellStart"/>
      <w:r w:rsidR="00B42661" w:rsidRPr="00054535">
        <w:rPr>
          <w:bCs/>
          <w:iCs/>
          <w:sz w:val="20"/>
          <w:szCs w:val="20"/>
        </w:rPr>
        <w:t>Виценя</w:t>
      </w:r>
      <w:proofErr w:type="spellEnd"/>
      <w:r w:rsidR="00B42661" w:rsidRPr="00054535">
        <w:rPr>
          <w:bCs/>
          <w:iCs/>
          <w:sz w:val="20"/>
          <w:szCs w:val="20"/>
        </w:rPr>
        <w:t xml:space="preserve"> М.В., Агеев Ф.Т., Орлова Р.В., Полтавская М.Г., </w:t>
      </w:r>
      <w:proofErr w:type="spellStart"/>
      <w:r w:rsidR="00B42661" w:rsidRPr="00054535">
        <w:rPr>
          <w:bCs/>
          <w:iCs/>
          <w:sz w:val="20"/>
          <w:szCs w:val="20"/>
        </w:rPr>
        <w:t>Потиевская</w:t>
      </w:r>
      <w:proofErr w:type="spellEnd"/>
      <w:r w:rsidR="00B42661" w:rsidRPr="00054535">
        <w:rPr>
          <w:bCs/>
          <w:iCs/>
          <w:sz w:val="20"/>
          <w:szCs w:val="20"/>
        </w:rPr>
        <w:t xml:space="preserve"> В.И.</w:t>
      </w:r>
      <w:r w:rsidRPr="00054535">
        <w:rPr>
          <w:bCs/>
          <w:iCs/>
          <w:sz w:val="20"/>
          <w:szCs w:val="20"/>
        </w:rPr>
        <w:t xml:space="preserve">, </w:t>
      </w:r>
      <w:r w:rsidR="00B42661" w:rsidRPr="00054535">
        <w:rPr>
          <w:bCs/>
          <w:iCs/>
          <w:sz w:val="20"/>
          <w:szCs w:val="20"/>
        </w:rPr>
        <w:t>DOI: https://doi.org/10.18027/2224-5057-2024-14-3s2-2-06</w:t>
      </w:r>
      <w:r w:rsidRPr="00054535">
        <w:rPr>
          <w:bCs/>
          <w:iCs/>
          <w:sz w:val="20"/>
          <w:szCs w:val="20"/>
        </w:rPr>
        <w:t xml:space="preserve">, </w:t>
      </w:r>
      <w:r w:rsidR="00B42661" w:rsidRPr="00054535">
        <w:rPr>
          <w:bCs/>
          <w:iCs/>
          <w:sz w:val="20"/>
          <w:szCs w:val="20"/>
        </w:rPr>
        <w:t>https://rosoncoweb.ru/standarts/?chapter=cardiovascular_toxicity</w:t>
      </w:r>
      <w:r w:rsidRPr="00054535">
        <w:rPr>
          <w:bCs/>
          <w:iCs/>
          <w:sz w:val="20"/>
          <w:szCs w:val="20"/>
        </w:rPr>
        <w:t>).</w:t>
      </w:r>
    </w:p>
    <w:p w14:paraId="5F2580BB" w14:textId="77777777" w:rsidR="009C6478" w:rsidRPr="00054535" w:rsidRDefault="009C6478" w:rsidP="00E44187">
      <w:pPr>
        <w:pStyle w:val="a3"/>
        <w:spacing w:after="120"/>
        <w:jc w:val="both"/>
        <w:rPr>
          <w:bCs/>
          <w:iCs/>
          <w:sz w:val="20"/>
          <w:szCs w:val="20"/>
        </w:rPr>
      </w:pPr>
    </w:p>
    <w:p w14:paraId="3CC88038" w14:textId="43B33B1A" w:rsidR="009C6478" w:rsidRPr="00054535" w:rsidRDefault="009C6478" w:rsidP="009C6478">
      <w:pPr>
        <w:pStyle w:val="a3"/>
        <w:numPr>
          <w:ilvl w:val="0"/>
          <w:numId w:val="7"/>
        </w:numPr>
        <w:spacing w:after="120"/>
        <w:jc w:val="both"/>
        <w:rPr>
          <w:bCs/>
          <w:iCs/>
          <w:sz w:val="20"/>
          <w:szCs w:val="20"/>
        </w:rPr>
      </w:pPr>
      <w:r w:rsidRPr="00054535">
        <w:rPr>
          <w:bCs/>
          <w:iCs/>
          <w:sz w:val="20"/>
          <w:szCs w:val="20"/>
        </w:rPr>
        <w:t xml:space="preserve">Принципы профилактики и лечения кожных осложнений у пациентов с МГМ соответствуют принципам, изложенным в методических рекомендациях «Практические рекомендации по лекарственному лечению дерматологических реакций у пациентов, получающих противоопухолевую лекарственную терапию» (Коллектив авторов: Королева И.А., Болотина Л.В., Гладков О.А., Горбунова В.А., </w:t>
      </w:r>
      <w:r w:rsidR="000812E8" w:rsidRPr="00054535">
        <w:rPr>
          <w:bCs/>
          <w:iCs/>
          <w:sz w:val="20"/>
          <w:szCs w:val="20"/>
        </w:rPr>
        <w:t xml:space="preserve">Когония Л.М., </w:t>
      </w:r>
      <w:r w:rsidRPr="00054535">
        <w:rPr>
          <w:bCs/>
          <w:iCs/>
          <w:sz w:val="20"/>
          <w:szCs w:val="20"/>
        </w:rPr>
        <w:t xml:space="preserve">Круглова Л.С., </w:t>
      </w:r>
      <w:r w:rsidR="000812E8" w:rsidRPr="00054535">
        <w:rPr>
          <w:bCs/>
          <w:iCs/>
          <w:sz w:val="20"/>
          <w:szCs w:val="20"/>
        </w:rPr>
        <w:t xml:space="preserve">Орлова Е.В., </w:t>
      </w:r>
      <w:r w:rsidRPr="00054535">
        <w:rPr>
          <w:bCs/>
          <w:iCs/>
          <w:sz w:val="20"/>
          <w:szCs w:val="20"/>
        </w:rPr>
        <w:t xml:space="preserve">Орлова Р.В., DOI: </w:t>
      </w:r>
      <w:r w:rsidR="000812E8" w:rsidRPr="00054535">
        <w:rPr>
          <w:bCs/>
          <w:iCs/>
          <w:sz w:val="20"/>
          <w:szCs w:val="20"/>
        </w:rPr>
        <w:t>10.18027/2224-5057-2024-14-3s2-2-07</w:t>
      </w:r>
      <w:r w:rsidRPr="00054535">
        <w:rPr>
          <w:bCs/>
          <w:iCs/>
          <w:sz w:val="20"/>
          <w:szCs w:val="20"/>
        </w:rPr>
        <w:t xml:space="preserve">, </w:t>
      </w:r>
      <w:r w:rsidR="000812E8" w:rsidRPr="00054535">
        <w:rPr>
          <w:bCs/>
          <w:iCs/>
          <w:sz w:val="20"/>
          <w:szCs w:val="20"/>
        </w:rPr>
        <w:t>https://rosoncoweb.ru/standarts/?chapter=dermatological_reactions</w:t>
      </w:r>
      <w:r w:rsidRPr="00054535">
        <w:rPr>
          <w:bCs/>
          <w:iCs/>
          <w:sz w:val="20"/>
          <w:szCs w:val="20"/>
        </w:rPr>
        <w:t>).</w:t>
      </w:r>
    </w:p>
    <w:p w14:paraId="72EBB411" w14:textId="77777777" w:rsidR="009C6478" w:rsidRPr="00054535" w:rsidRDefault="009C6478" w:rsidP="00E44187">
      <w:pPr>
        <w:pStyle w:val="a3"/>
        <w:spacing w:after="120"/>
        <w:jc w:val="both"/>
        <w:rPr>
          <w:bCs/>
          <w:iCs/>
          <w:sz w:val="20"/>
          <w:szCs w:val="20"/>
        </w:rPr>
      </w:pPr>
    </w:p>
    <w:p w14:paraId="6996926C" w14:textId="0C142D51" w:rsidR="009C6478" w:rsidRPr="00054535" w:rsidRDefault="009C6478" w:rsidP="009C6478">
      <w:pPr>
        <w:pStyle w:val="a3"/>
        <w:numPr>
          <w:ilvl w:val="0"/>
          <w:numId w:val="7"/>
        </w:numPr>
        <w:spacing w:after="120"/>
        <w:jc w:val="both"/>
        <w:rPr>
          <w:bCs/>
          <w:iCs/>
          <w:sz w:val="20"/>
          <w:szCs w:val="20"/>
        </w:rPr>
      </w:pPr>
      <w:r w:rsidRPr="00054535">
        <w:rPr>
          <w:bCs/>
          <w:iCs/>
          <w:sz w:val="20"/>
          <w:szCs w:val="20"/>
        </w:rPr>
        <w:t xml:space="preserve">Принципы профилактики и лечения </w:t>
      </w:r>
      <w:proofErr w:type="spellStart"/>
      <w:r w:rsidRPr="00054535">
        <w:rPr>
          <w:bCs/>
          <w:iCs/>
          <w:sz w:val="20"/>
          <w:szCs w:val="20"/>
        </w:rPr>
        <w:t>нефротоксичности</w:t>
      </w:r>
      <w:proofErr w:type="spellEnd"/>
      <w:r w:rsidRPr="00054535">
        <w:rPr>
          <w:bCs/>
          <w:iCs/>
          <w:sz w:val="20"/>
          <w:szCs w:val="20"/>
        </w:rPr>
        <w:t xml:space="preserve"> у пациентов с МГМ соответствуют принципам, изложенным в методических рекомендациях «Практические рекомендации по коррекции </w:t>
      </w:r>
      <w:proofErr w:type="spellStart"/>
      <w:r w:rsidRPr="00054535">
        <w:rPr>
          <w:bCs/>
          <w:iCs/>
          <w:sz w:val="20"/>
          <w:szCs w:val="20"/>
        </w:rPr>
        <w:t>нефротоксичности</w:t>
      </w:r>
      <w:proofErr w:type="spellEnd"/>
      <w:r w:rsidRPr="00054535">
        <w:rPr>
          <w:bCs/>
          <w:iCs/>
          <w:sz w:val="20"/>
          <w:szCs w:val="20"/>
        </w:rPr>
        <w:t xml:space="preserve"> противоопухолевых препаратов» (Коллектив авторов: Громова Е.Г., Бирюкова Л.С., </w:t>
      </w:r>
      <w:proofErr w:type="spellStart"/>
      <w:r w:rsidRPr="00054535">
        <w:rPr>
          <w:bCs/>
          <w:iCs/>
          <w:sz w:val="20"/>
          <w:szCs w:val="20"/>
        </w:rPr>
        <w:t>Джумабаева</w:t>
      </w:r>
      <w:proofErr w:type="spellEnd"/>
      <w:r w:rsidRPr="00054535">
        <w:rPr>
          <w:bCs/>
          <w:iCs/>
          <w:sz w:val="20"/>
          <w:szCs w:val="20"/>
        </w:rPr>
        <w:t xml:space="preserve"> Б.Т., </w:t>
      </w:r>
      <w:proofErr w:type="spellStart"/>
      <w:r w:rsidRPr="00054535">
        <w:rPr>
          <w:bCs/>
          <w:iCs/>
          <w:sz w:val="20"/>
          <w:szCs w:val="20"/>
        </w:rPr>
        <w:t>Курмуков</w:t>
      </w:r>
      <w:proofErr w:type="spellEnd"/>
      <w:r w:rsidRPr="00054535">
        <w:rPr>
          <w:bCs/>
          <w:iCs/>
          <w:sz w:val="20"/>
          <w:szCs w:val="20"/>
        </w:rPr>
        <w:t xml:space="preserve"> И.А., </w:t>
      </w:r>
      <w:proofErr w:type="spellStart"/>
      <w:r w:rsidR="000812E8" w:rsidRPr="00054535">
        <w:rPr>
          <w:bCs/>
          <w:iCs/>
          <w:sz w:val="20"/>
          <w:szCs w:val="20"/>
        </w:rPr>
        <w:t>Сомонова</w:t>
      </w:r>
      <w:proofErr w:type="spellEnd"/>
      <w:r w:rsidR="000812E8" w:rsidRPr="00054535">
        <w:rPr>
          <w:bCs/>
          <w:iCs/>
          <w:sz w:val="20"/>
          <w:szCs w:val="20"/>
        </w:rPr>
        <w:t xml:space="preserve"> О.В., DOI: 10.18027/2224-5057-2024-14-3s2-2-11</w:t>
      </w:r>
      <w:r w:rsidRPr="00054535">
        <w:rPr>
          <w:bCs/>
          <w:iCs/>
          <w:sz w:val="20"/>
          <w:szCs w:val="20"/>
        </w:rPr>
        <w:t xml:space="preserve">, </w:t>
      </w:r>
      <w:r w:rsidR="000812E8" w:rsidRPr="00054535">
        <w:rPr>
          <w:bCs/>
          <w:iCs/>
          <w:sz w:val="20"/>
          <w:szCs w:val="20"/>
        </w:rPr>
        <w:t>https://rosoncoweb.ru/standarts/?chapter=nephrotoxicity</w:t>
      </w:r>
      <w:r w:rsidRPr="00054535">
        <w:rPr>
          <w:bCs/>
          <w:iCs/>
          <w:sz w:val="20"/>
          <w:szCs w:val="20"/>
        </w:rPr>
        <w:t>).</w:t>
      </w:r>
    </w:p>
    <w:p w14:paraId="507C2D39" w14:textId="77777777" w:rsidR="009C6478" w:rsidRPr="00054535" w:rsidRDefault="009C6478" w:rsidP="00E44187">
      <w:pPr>
        <w:pStyle w:val="a3"/>
        <w:spacing w:after="120"/>
        <w:jc w:val="both"/>
        <w:rPr>
          <w:bCs/>
          <w:iCs/>
          <w:sz w:val="20"/>
          <w:szCs w:val="20"/>
        </w:rPr>
      </w:pPr>
    </w:p>
    <w:p w14:paraId="46DFCFE7" w14:textId="2264F91A" w:rsidR="009C6478" w:rsidRPr="00054535" w:rsidRDefault="009C6478" w:rsidP="009C6478">
      <w:pPr>
        <w:pStyle w:val="a3"/>
        <w:numPr>
          <w:ilvl w:val="0"/>
          <w:numId w:val="7"/>
        </w:numPr>
        <w:spacing w:after="120"/>
        <w:jc w:val="both"/>
        <w:rPr>
          <w:bCs/>
          <w:iCs/>
          <w:sz w:val="20"/>
          <w:szCs w:val="20"/>
        </w:rPr>
      </w:pPr>
      <w:r w:rsidRPr="00054535">
        <w:rPr>
          <w:bCs/>
          <w:iCs/>
          <w:sz w:val="20"/>
          <w:szCs w:val="20"/>
        </w:rPr>
        <w:t xml:space="preserve">Принципы профилактики и лечения тромбоэмболических осложнений у пациентов с МГМ соответствуют принципам, изложенным в методических рекомендациях «Практические рекомендации по профилактике и лечению тромбоэмболических осложнений у онкологических больных» (Коллектив авторов: </w:t>
      </w:r>
      <w:proofErr w:type="spellStart"/>
      <w:r w:rsidRPr="00054535">
        <w:rPr>
          <w:bCs/>
          <w:iCs/>
          <w:sz w:val="20"/>
          <w:szCs w:val="20"/>
        </w:rPr>
        <w:t>Сомонова</w:t>
      </w:r>
      <w:proofErr w:type="spellEnd"/>
      <w:r w:rsidRPr="00054535">
        <w:rPr>
          <w:bCs/>
          <w:iCs/>
          <w:sz w:val="20"/>
          <w:szCs w:val="20"/>
        </w:rPr>
        <w:t xml:space="preserve"> О.В., </w:t>
      </w:r>
      <w:proofErr w:type="spellStart"/>
      <w:r w:rsidRPr="00054535">
        <w:rPr>
          <w:bCs/>
          <w:iCs/>
          <w:sz w:val="20"/>
          <w:szCs w:val="20"/>
        </w:rPr>
        <w:t>Антух</w:t>
      </w:r>
      <w:proofErr w:type="spellEnd"/>
      <w:r w:rsidRPr="00054535">
        <w:rPr>
          <w:bCs/>
          <w:iCs/>
          <w:sz w:val="20"/>
          <w:szCs w:val="20"/>
        </w:rPr>
        <w:t xml:space="preserve"> Э.А., </w:t>
      </w:r>
      <w:r w:rsidR="008B08D2" w:rsidRPr="00054535">
        <w:rPr>
          <w:bCs/>
          <w:iCs/>
          <w:sz w:val="20"/>
          <w:szCs w:val="20"/>
        </w:rPr>
        <w:t xml:space="preserve">Варданян А.В., Громова Е.В., Долгушин Б.И., </w:t>
      </w:r>
      <w:r w:rsidRPr="00054535">
        <w:rPr>
          <w:bCs/>
          <w:iCs/>
          <w:sz w:val="20"/>
          <w:szCs w:val="20"/>
        </w:rPr>
        <w:t xml:space="preserve">Елизарова А.Л., </w:t>
      </w:r>
      <w:proofErr w:type="spellStart"/>
      <w:r w:rsidR="008B08D2" w:rsidRPr="00054535">
        <w:rPr>
          <w:bCs/>
          <w:iCs/>
          <w:sz w:val="20"/>
          <w:szCs w:val="20"/>
        </w:rPr>
        <w:t>Сакаева</w:t>
      </w:r>
      <w:proofErr w:type="spellEnd"/>
      <w:r w:rsidR="008B08D2" w:rsidRPr="00054535">
        <w:rPr>
          <w:bCs/>
          <w:iCs/>
          <w:sz w:val="20"/>
          <w:szCs w:val="20"/>
        </w:rPr>
        <w:t xml:space="preserve"> Д.Д., </w:t>
      </w:r>
      <w:r w:rsidRPr="00054535">
        <w:rPr>
          <w:bCs/>
          <w:iCs/>
          <w:sz w:val="20"/>
          <w:szCs w:val="20"/>
        </w:rPr>
        <w:t xml:space="preserve">Сельчук В.Ю., </w:t>
      </w:r>
      <w:proofErr w:type="spellStart"/>
      <w:r w:rsidR="008B08D2" w:rsidRPr="00054535">
        <w:rPr>
          <w:bCs/>
          <w:iCs/>
          <w:sz w:val="20"/>
          <w:szCs w:val="20"/>
        </w:rPr>
        <w:t>Трякин</w:t>
      </w:r>
      <w:proofErr w:type="spellEnd"/>
      <w:r w:rsidR="008B08D2" w:rsidRPr="00054535">
        <w:rPr>
          <w:bCs/>
          <w:iCs/>
          <w:sz w:val="20"/>
          <w:szCs w:val="20"/>
        </w:rPr>
        <w:t xml:space="preserve"> А.А., </w:t>
      </w:r>
      <w:r w:rsidRPr="00054535">
        <w:rPr>
          <w:bCs/>
          <w:iCs/>
          <w:sz w:val="20"/>
          <w:szCs w:val="20"/>
        </w:rPr>
        <w:t xml:space="preserve">Черкасов В.А., </w:t>
      </w:r>
      <w:r w:rsidR="000812E8" w:rsidRPr="00054535">
        <w:rPr>
          <w:bCs/>
          <w:iCs/>
          <w:sz w:val="20"/>
          <w:szCs w:val="20"/>
        </w:rPr>
        <w:t>https://rosoncoweb.ru/standarts/RUSSCO/2024/2024-2-12.pdf</w:t>
      </w:r>
      <w:r w:rsidRPr="00054535">
        <w:rPr>
          <w:bCs/>
          <w:iCs/>
          <w:sz w:val="20"/>
          <w:szCs w:val="20"/>
        </w:rPr>
        <w:t xml:space="preserve">, </w:t>
      </w:r>
      <w:r w:rsidR="000812E8" w:rsidRPr="00054535">
        <w:rPr>
          <w:bCs/>
          <w:iCs/>
          <w:sz w:val="20"/>
          <w:szCs w:val="20"/>
        </w:rPr>
        <w:t>https://rosoncoweb.ru/standarts/?chapter=thromboembolism</w:t>
      </w:r>
      <w:r w:rsidRPr="00054535">
        <w:rPr>
          <w:bCs/>
          <w:iCs/>
          <w:sz w:val="20"/>
          <w:szCs w:val="20"/>
        </w:rPr>
        <w:t>).</w:t>
      </w:r>
    </w:p>
    <w:p w14:paraId="1337B5D9" w14:textId="77777777" w:rsidR="009C6478" w:rsidRPr="00054535" w:rsidRDefault="009C6478" w:rsidP="00E44187">
      <w:pPr>
        <w:pStyle w:val="a3"/>
        <w:spacing w:after="120"/>
        <w:jc w:val="both"/>
        <w:rPr>
          <w:bCs/>
          <w:iCs/>
          <w:sz w:val="20"/>
          <w:szCs w:val="20"/>
        </w:rPr>
      </w:pPr>
    </w:p>
    <w:p w14:paraId="5B481302" w14:textId="211B403A" w:rsidR="009C6478" w:rsidRPr="00054535" w:rsidRDefault="009C6478" w:rsidP="009C6478">
      <w:pPr>
        <w:pStyle w:val="a3"/>
        <w:numPr>
          <w:ilvl w:val="0"/>
          <w:numId w:val="7"/>
        </w:numPr>
        <w:spacing w:after="120"/>
        <w:jc w:val="both"/>
        <w:rPr>
          <w:bCs/>
          <w:iCs/>
          <w:sz w:val="20"/>
          <w:szCs w:val="20"/>
        </w:rPr>
      </w:pPr>
      <w:r w:rsidRPr="00054535">
        <w:rPr>
          <w:bCs/>
          <w:iCs/>
          <w:sz w:val="20"/>
          <w:szCs w:val="20"/>
        </w:rPr>
        <w:t xml:space="preserve">Принципы профилактики и лечения последствий </w:t>
      </w:r>
      <w:proofErr w:type="spellStart"/>
      <w:r w:rsidRPr="00054535">
        <w:rPr>
          <w:bCs/>
          <w:iCs/>
          <w:sz w:val="20"/>
          <w:szCs w:val="20"/>
        </w:rPr>
        <w:t>экстравазации</w:t>
      </w:r>
      <w:proofErr w:type="spellEnd"/>
      <w:r w:rsidRPr="00054535">
        <w:rPr>
          <w:bCs/>
          <w:iCs/>
          <w:sz w:val="20"/>
          <w:szCs w:val="20"/>
        </w:rPr>
        <w:t xml:space="preserve"> лекарственных препаратов у пациентов с МГМ соответствуют принципам, изложенным в методических рекомендациях «Рекомендации по лечению последствий </w:t>
      </w:r>
      <w:proofErr w:type="spellStart"/>
      <w:r w:rsidRPr="00054535">
        <w:rPr>
          <w:bCs/>
          <w:iCs/>
          <w:sz w:val="20"/>
          <w:szCs w:val="20"/>
        </w:rPr>
        <w:t>экстравазации</w:t>
      </w:r>
      <w:proofErr w:type="spellEnd"/>
      <w:r w:rsidRPr="00054535">
        <w:rPr>
          <w:bCs/>
          <w:iCs/>
          <w:sz w:val="20"/>
          <w:szCs w:val="20"/>
        </w:rPr>
        <w:t xml:space="preserve"> противоопухолевых препаратов» (Автор: </w:t>
      </w:r>
      <w:proofErr w:type="spellStart"/>
      <w:r w:rsidRPr="00054535">
        <w:rPr>
          <w:bCs/>
          <w:iCs/>
          <w:sz w:val="20"/>
          <w:szCs w:val="20"/>
        </w:rPr>
        <w:t>Буйденок</w:t>
      </w:r>
      <w:proofErr w:type="spellEnd"/>
      <w:r w:rsidRPr="00054535">
        <w:rPr>
          <w:bCs/>
          <w:iCs/>
          <w:sz w:val="20"/>
          <w:szCs w:val="20"/>
        </w:rPr>
        <w:t xml:space="preserve"> Ю.В.,</w:t>
      </w:r>
      <w:r w:rsidR="008B08D2" w:rsidRPr="00054535">
        <w:rPr>
          <w:bCs/>
          <w:iCs/>
          <w:sz w:val="20"/>
          <w:szCs w:val="20"/>
        </w:rPr>
        <w:t xml:space="preserve"> Обухова О.А.,</w:t>
      </w:r>
      <w:r w:rsidRPr="00054535">
        <w:rPr>
          <w:bCs/>
          <w:iCs/>
          <w:sz w:val="20"/>
          <w:szCs w:val="20"/>
        </w:rPr>
        <w:t xml:space="preserve"> DOI: </w:t>
      </w:r>
      <w:r w:rsidR="008B08D2" w:rsidRPr="00054535">
        <w:rPr>
          <w:bCs/>
          <w:iCs/>
          <w:sz w:val="20"/>
          <w:szCs w:val="20"/>
        </w:rPr>
        <w:t>10.18027/2224-5057-2024-14-3s2-2-13</w:t>
      </w:r>
      <w:r w:rsidRPr="00054535">
        <w:rPr>
          <w:bCs/>
          <w:iCs/>
          <w:sz w:val="20"/>
          <w:szCs w:val="20"/>
        </w:rPr>
        <w:t xml:space="preserve">, </w:t>
      </w:r>
      <w:r w:rsidR="0066718C" w:rsidRPr="00054535">
        <w:rPr>
          <w:bCs/>
          <w:iCs/>
          <w:sz w:val="20"/>
          <w:szCs w:val="20"/>
        </w:rPr>
        <w:t>https://rosoncoweb.ru/standarts/?chapter=extravasation_antitumor_drugs</w:t>
      </w:r>
      <w:r w:rsidRPr="00054535">
        <w:rPr>
          <w:bCs/>
          <w:iCs/>
          <w:sz w:val="20"/>
          <w:szCs w:val="20"/>
        </w:rPr>
        <w:t>).</w:t>
      </w:r>
    </w:p>
    <w:p w14:paraId="770E1102" w14:textId="77777777" w:rsidR="009C6478" w:rsidRPr="00054535" w:rsidRDefault="009C6478" w:rsidP="00E44187">
      <w:pPr>
        <w:pStyle w:val="a3"/>
        <w:spacing w:after="120"/>
        <w:jc w:val="both"/>
        <w:rPr>
          <w:bCs/>
          <w:iCs/>
          <w:sz w:val="20"/>
          <w:szCs w:val="20"/>
        </w:rPr>
      </w:pPr>
    </w:p>
    <w:p w14:paraId="2FED230B" w14:textId="5EC662CC" w:rsidR="009C6478" w:rsidRPr="00054535" w:rsidRDefault="009C6478" w:rsidP="00E44187">
      <w:pPr>
        <w:pStyle w:val="a3"/>
        <w:numPr>
          <w:ilvl w:val="0"/>
          <w:numId w:val="7"/>
        </w:numPr>
        <w:spacing w:after="120"/>
        <w:jc w:val="both"/>
        <w:rPr>
          <w:bCs/>
          <w:iCs/>
          <w:sz w:val="20"/>
          <w:szCs w:val="20"/>
        </w:rPr>
      </w:pPr>
      <w:r w:rsidRPr="00054535">
        <w:rPr>
          <w:bCs/>
          <w:iCs/>
          <w:sz w:val="20"/>
          <w:szCs w:val="20"/>
        </w:rPr>
        <w:t xml:space="preserve">Принципы профилактики и лечения </w:t>
      </w:r>
      <w:proofErr w:type="spellStart"/>
      <w:r w:rsidRPr="00054535">
        <w:rPr>
          <w:bCs/>
          <w:iCs/>
          <w:sz w:val="20"/>
          <w:szCs w:val="20"/>
        </w:rPr>
        <w:t>иммуноопосредованных</w:t>
      </w:r>
      <w:proofErr w:type="spellEnd"/>
      <w:r w:rsidRPr="00054535">
        <w:rPr>
          <w:bCs/>
          <w:iCs/>
          <w:sz w:val="20"/>
          <w:szCs w:val="20"/>
        </w:rPr>
        <w:t xml:space="preserve"> нежелательных явлений у пациентов с МГМ соответствуют принципам, изложенным в методических рекомендациях «Практические рекомендации по управлению </w:t>
      </w:r>
      <w:proofErr w:type="spellStart"/>
      <w:r w:rsidRPr="00054535">
        <w:rPr>
          <w:bCs/>
          <w:iCs/>
          <w:sz w:val="20"/>
          <w:szCs w:val="20"/>
        </w:rPr>
        <w:t>иммуноопосредованными</w:t>
      </w:r>
      <w:proofErr w:type="spellEnd"/>
      <w:r w:rsidRPr="00054535">
        <w:rPr>
          <w:bCs/>
          <w:iCs/>
          <w:sz w:val="20"/>
          <w:szCs w:val="20"/>
        </w:rPr>
        <w:t xml:space="preserve"> нежелательными явлениями» (Коллектив авторов: </w:t>
      </w:r>
      <w:r w:rsidR="008B08D2" w:rsidRPr="00054535">
        <w:rPr>
          <w:bCs/>
          <w:iCs/>
          <w:sz w:val="20"/>
          <w:szCs w:val="20"/>
        </w:rPr>
        <w:t xml:space="preserve">Новик А.В., </w:t>
      </w:r>
      <w:r w:rsidRPr="00054535">
        <w:rPr>
          <w:bCs/>
          <w:iCs/>
          <w:sz w:val="20"/>
          <w:szCs w:val="20"/>
        </w:rPr>
        <w:t xml:space="preserve">Проценко С.А., </w:t>
      </w:r>
      <w:proofErr w:type="spellStart"/>
      <w:r w:rsidR="008B08D2" w:rsidRPr="00054535">
        <w:rPr>
          <w:bCs/>
          <w:iCs/>
          <w:sz w:val="20"/>
          <w:szCs w:val="20"/>
        </w:rPr>
        <w:t>Баллюзек</w:t>
      </w:r>
      <w:proofErr w:type="spellEnd"/>
      <w:r w:rsidR="008B08D2" w:rsidRPr="00054535">
        <w:rPr>
          <w:bCs/>
          <w:iCs/>
          <w:sz w:val="20"/>
          <w:szCs w:val="20"/>
        </w:rPr>
        <w:t xml:space="preserve"> М.Ф.</w:t>
      </w:r>
      <w:r w:rsidRPr="00054535">
        <w:rPr>
          <w:bCs/>
          <w:iCs/>
          <w:sz w:val="20"/>
          <w:szCs w:val="20"/>
        </w:rPr>
        <w:t xml:space="preserve">, </w:t>
      </w:r>
      <w:r w:rsidR="008B08D2" w:rsidRPr="00054535">
        <w:rPr>
          <w:bCs/>
          <w:iCs/>
          <w:sz w:val="20"/>
          <w:szCs w:val="20"/>
        </w:rPr>
        <w:t>Васильев Д.А., Жукова Н.В.</w:t>
      </w:r>
      <w:r w:rsidRPr="00054535">
        <w:rPr>
          <w:bCs/>
          <w:iCs/>
          <w:sz w:val="20"/>
          <w:szCs w:val="20"/>
        </w:rPr>
        <w:t xml:space="preserve">, </w:t>
      </w:r>
      <w:r w:rsidR="008B08D2" w:rsidRPr="00054535">
        <w:rPr>
          <w:bCs/>
          <w:iCs/>
          <w:sz w:val="20"/>
          <w:szCs w:val="20"/>
        </w:rPr>
        <w:t xml:space="preserve">Маслова Д.А., </w:t>
      </w:r>
      <w:r w:rsidRPr="00054535">
        <w:rPr>
          <w:bCs/>
          <w:iCs/>
          <w:sz w:val="20"/>
          <w:szCs w:val="20"/>
        </w:rPr>
        <w:t>Носов Д.А., Петенко Н.Н., Семенова А.И.,</w:t>
      </w:r>
      <w:r w:rsidR="008B08D2" w:rsidRPr="00054535">
        <w:rPr>
          <w:bCs/>
          <w:iCs/>
          <w:sz w:val="20"/>
          <w:szCs w:val="20"/>
        </w:rPr>
        <w:t xml:space="preserve"> Харкевич Г.Ю.,</w:t>
      </w:r>
      <w:r w:rsidRPr="00054535">
        <w:rPr>
          <w:bCs/>
          <w:iCs/>
          <w:sz w:val="20"/>
          <w:szCs w:val="20"/>
        </w:rPr>
        <w:t xml:space="preserve"> Юдин Д.И., </w:t>
      </w:r>
      <w:r w:rsidR="008B08D2" w:rsidRPr="00054535">
        <w:rPr>
          <w:bCs/>
          <w:iCs/>
          <w:sz w:val="20"/>
          <w:szCs w:val="20"/>
        </w:rPr>
        <w:t>DOI: 10.18027/2224-5057-2024-14-3s2-2-15</w:t>
      </w:r>
      <w:r w:rsidRPr="00054535">
        <w:rPr>
          <w:bCs/>
          <w:iCs/>
          <w:sz w:val="20"/>
          <w:szCs w:val="20"/>
        </w:rPr>
        <w:t xml:space="preserve">, </w:t>
      </w:r>
      <w:r w:rsidR="0066718C" w:rsidRPr="00054535">
        <w:rPr>
          <w:sz w:val="20"/>
          <w:szCs w:val="20"/>
        </w:rPr>
        <w:t>https://rosoncoweb.ru/standarts/?chapter=immunerelated_adverse_events</w:t>
      </w:r>
      <w:r w:rsidRPr="00054535">
        <w:rPr>
          <w:bCs/>
          <w:iCs/>
          <w:sz w:val="20"/>
          <w:szCs w:val="20"/>
        </w:rPr>
        <w:t>).</w:t>
      </w:r>
    </w:p>
    <w:p w14:paraId="1B4B8187" w14:textId="77777777" w:rsidR="00E44187" w:rsidRPr="00054535" w:rsidRDefault="00E44187" w:rsidP="00842D2B">
      <w:pPr>
        <w:pStyle w:val="a3"/>
        <w:rPr>
          <w:bCs/>
          <w:iCs/>
          <w:sz w:val="20"/>
          <w:szCs w:val="20"/>
        </w:rPr>
      </w:pPr>
    </w:p>
    <w:p w14:paraId="090EF86A" w14:textId="77777777" w:rsidR="00E44187" w:rsidRPr="00054535" w:rsidRDefault="00E44187" w:rsidP="00842D2B">
      <w:pPr>
        <w:pStyle w:val="a3"/>
        <w:spacing w:after="120"/>
        <w:jc w:val="both"/>
        <w:rPr>
          <w:bCs/>
          <w:iCs/>
          <w:sz w:val="20"/>
          <w:szCs w:val="20"/>
        </w:rPr>
      </w:pPr>
    </w:p>
    <w:p w14:paraId="4611041C" w14:textId="580455C6" w:rsidR="004936F7" w:rsidRPr="00054535" w:rsidRDefault="004936F7" w:rsidP="004936F7">
      <w:pPr>
        <w:pStyle w:val="a3"/>
        <w:numPr>
          <w:ilvl w:val="1"/>
          <w:numId w:val="6"/>
        </w:numPr>
        <w:spacing w:after="120"/>
        <w:rPr>
          <w:b/>
          <w:iCs/>
          <w:sz w:val="20"/>
          <w:szCs w:val="20"/>
        </w:rPr>
      </w:pPr>
      <w:bookmarkStart w:id="81" w:name="_Toc36726982"/>
      <w:r w:rsidRPr="00054535">
        <w:rPr>
          <w:b/>
          <w:iCs/>
          <w:sz w:val="20"/>
          <w:szCs w:val="20"/>
        </w:rPr>
        <w:t>Диетотерапия.</w:t>
      </w:r>
    </w:p>
    <w:p w14:paraId="433AAF59" w14:textId="77777777" w:rsidR="004936F7" w:rsidRPr="00054535" w:rsidRDefault="004936F7" w:rsidP="004936F7">
      <w:pPr>
        <w:pStyle w:val="a3"/>
        <w:spacing w:after="120"/>
        <w:ind w:left="0"/>
        <w:rPr>
          <w:b/>
          <w:iCs/>
          <w:sz w:val="20"/>
          <w:szCs w:val="20"/>
        </w:rPr>
      </w:pPr>
    </w:p>
    <w:p w14:paraId="62CB191E" w14:textId="77777777" w:rsidR="009C6478" w:rsidRPr="00054535" w:rsidRDefault="004936F7" w:rsidP="00E44187">
      <w:pPr>
        <w:pStyle w:val="a3"/>
        <w:spacing w:after="120"/>
        <w:ind w:left="0"/>
        <w:jc w:val="both"/>
        <w:rPr>
          <w:bCs/>
          <w:iCs/>
          <w:sz w:val="20"/>
          <w:szCs w:val="20"/>
        </w:rPr>
      </w:pPr>
      <w:r w:rsidRPr="00054535">
        <w:rPr>
          <w:bCs/>
          <w:iCs/>
          <w:sz w:val="20"/>
          <w:szCs w:val="20"/>
        </w:rPr>
        <w:t>Организация диетического лечебного питания пациентов со вторичным злокачественным новообразованием головного мозга и мозговых оболочек при стационарном лечении в медицинских организациях проводится в соответствии с приказами Министерства здравоохранения Российской Федерации от 5 августа 2003 г. №ЗЗО «О мерах по совершенствованию лечебного питания в лечебно-профилактических учреждениях Российской Федерации», от 21 июня 2013 г. № 395н «Об утверждении норм лечебного питания» и от 23 сентября 2020 г. № 1008н «Об утверждении порядка обеспечения пациентов лечебным питанием». Приложение АЗ</w:t>
      </w:r>
    </w:p>
    <w:p w14:paraId="5760E05F" w14:textId="248F8425" w:rsidR="004936F7" w:rsidRPr="00054535" w:rsidRDefault="00121621" w:rsidP="00E44187">
      <w:pPr>
        <w:pStyle w:val="a3"/>
        <w:spacing w:after="120"/>
        <w:ind w:left="0"/>
        <w:jc w:val="both"/>
        <w:rPr>
          <w:b/>
          <w:iCs/>
          <w:sz w:val="20"/>
          <w:szCs w:val="20"/>
        </w:rPr>
      </w:pPr>
      <w:r w:rsidRPr="00054535">
        <w:rPr>
          <w:b/>
          <w:iCs/>
          <w:sz w:val="20"/>
          <w:szCs w:val="20"/>
        </w:rPr>
        <w:t>.</w:t>
      </w:r>
    </w:p>
    <w:p w14:paraId="055B7444" w14:textId="528A7665" w:rsidR="009C6478" w:rsidRPr="00054535" w:rsidRDefault="009C6478" w:rsidP="00991F7B">
      <w:pPr>
        <w:pStyle w:val="a3"/>
        <w:numPr>
          <w:ilvl w:val="0"/>
          <w:numId w:val="7"/>
        </w:numPr>
        <w:spacing w:after="120"/>
        <w:jc w:val="both"/>
        <w:rPr>
          <w:bCs/>
          <w:iCs/>
          <w:sz w:val="20"/>
          <w:szCs w:val="20"/>
        </w:rPr>
      </w:pPr>
      <w:r w:rsidRPr="00054535">
        <w:rPr>
          <w:bCs/>
          <w:iCs/>
          <w:sz w:val="20"/>
          <w:szCs w:val="20"/>
        </w:rPr>
        <w:t xml:space="preserve">Принципы </w:t>
      </w:r>
      <w:proofErr w:type="spellStart"/>
      <w:r w:rsidRPr="00054535">
        <w:rPr>
          <w:bCs/>
          <w:iCs/>
          <w:sz w:val="20"/>
          <w:szCs w:val="20"/>
        </w:rPr>
        <w:t>нутритивной</w:t>
      </w:r>
      <w:proofErr w:type="spellEnd"/>
      <w:r w:rsidRPr="00054535">
        <w:rPr>
          <w:bCs/>
          <w:iCs/>
          <w:sz w:val="20"/>
          <w:szCs w:val="20"/>
        </w:rPr>
        <w:t xml:space="preserve"> поддержки у пациентов с МГМ соответствуют принципам, изложенным в методических рекомендациях «Практические рекомендации по </w:t>
      </w:r>
      <w:proofErr w:type="spellStart"/>
      <w:r w:rsidRPr="00054535">
        <w:rPr>
          <w:bCs/>
          <w:iCs/>
          <w:sz w:val="20"/>
          <w:szCs w:val="20"/>
        </w:rPr>
        <w:t>нутритивной</w:t>
      </w:r>
      <w:proofErr w:type="spellEnd"/>
      <w:r w:rsidRPr="00054535">
        <w:rPr>
          <w:bCs/>
          <w:iCs/>
          <w:sz w:val="20"/>
          <w:szCs w:val="20"/>
        </w:rPr>
        <w:t xml:space="preserve"> поддержке онкологических больных» (Коллектив авторов: </w:t>
      </w:r>
      <w:proofErr w:type="spellStart"/>
      <w:r w:rsidR="00991F7B" w:rsidRPr="00054535">
        <w:rPr>
          <w:bCs/>
          <w:iCs/>
          <w:sz w:val="20"/>
          <w:szCs w:val="20"/>
        </w:rPr>
        <w:t>Сытов</w:t>
      </w:r>
      <w:proofErr w:type="spellEnd"/>
      <w:r w:rsidR="00991F7B" w:rsidRPr="00054535">
        <w:rPr>
          <w:bCs/>
          <w:iCs/>
          <w:sz w:val="20"/>
          <w:szCs w:val="20"/>
        </w:rPr>
        <w:t xml:space="preserve"> А. В., </w:t>
      </w:r>
      <w:proofErr w:type="spellStart"/>
      <w:r w:rsidR="00991F7B" w:rsidRPr="00054535">
        <w:rPr>
          <w:bCs/>
          <w:iCs/>
          <w:sz w:val="20"/>
          <w:szCs w:val="20"/>
        </w:rPr>
        <w:t>Зузов</w:t>
      </w:r>
      <w:proofErr w:type="spellEnd"/>
      <w:r w:rsidR="00991F7B" w:rsidRPr="00054535">
        <w:rPr>
          <w:bCs/>
          <w:iCs/>
          <w:sz w:val="20"/>
          <w:szCs w:val="20"/>
        </w:rPr>
        <w:t xml:space="preserve"> С. А., </w:t>
      </w:r>
      <w:proofErr w:type="spellStart"/>
      <w:r w:rsidR="00991F7B" w:rsidRPr="00054535">
        <w:rPr>
          <w:bCs/>
          <w:iCs/>
          <w:sz w:val="20"/>
          <w:szCs w:val="20"/>
        </w:rPr>
        <w:t>Кукош</w:t>
      </w:r>
      <w:proofErr w:type="spellEnd"/>
      <w:r w:rsidR="00991F7B" w:rsidRPr="00054535">
        <w:rPr>
          <w:bCs/>
          <w:iCs/>
          <w:sz w:val="20"/>
          <w:szCs w:val="20"/>
        </w:rPr>
        <w:t xml:space="preserve"> М. Ю., </w:t>
      </w:r>
      <w:proofErr w:type="spellStart"/>
      <w:r w:rsidR="00991F7B" w:rsidRPr="00054535">
        <w:rPr>
          <w:bCs/>
          <w:iCs/>
          <w:sz w:val="20"/>
          <w:szCs w:val="20"/>
        </w:rPr>
        <w:t>Лейдерман</w:t>
      </w:r>
      <w:proofErr w:type="spellEnd"/>
      <w:r w:rsidR="00991F7B" w:rsidRPr="00054535">
        <w:rPr>
          <w:bCs/>
          <w:iCs/>
          <w:sz w:val="20"/>
          <w:szCs w:val="20"/>
        </w:rPr>
        <w:t xml:space="preserve"> И. Н., Обухова О. А., Потапов А. Л., Хотеев А. Ж.</w:t>
      </w:r>
      <w:r w:rsidRPr="00054535">
        <w:rPr>
          <w:bCs/>
          <w:iCs/>
          <w:sz w:val="20"/>
          <w:szCs w:val="20"/>
        </w:rPr>
        <w:t xml:space="preserve">, DOI: </w:t>
      </w:r>
      <w:r w:rsidR="0068191E" w:rsidRPr="00054535">
        <w:rPr>
          <w:bCs/>
          <w:iCs/>
          <w:sz w:val="20"/>
          <w:szCs w:val="20"/>
        </w:rPr>
        <w:t>10.18027/2224-5057-2024-14-3s2-2-08</w:t>
      </w:r>
      <w:r w:rsidRPr="00054535">
        <w:rPr>
          <w:bCs/>
          <w:iCs/>
          <w:sz w:val="20"/>
          <w:szCs w:val="20"/>
        </w:rPr>
        <w:t xml:space="preserve">, </w:t>
      </w:r>
      <w:r w:rsidR="00991F7B" w:rsidRPr="00054535">
        <w:rPr>
          <w:bCs/>
          <w:iCs/>
          <w:sz w:val="20"/>
          <w:szCs w:val="20"/>
        </w:rPr>
        <w:t>https://rosoncoweb.ru/standarts/?chapter=nutritional_support</w:t>
      </w:r>
      <w:r w:rsidRPr="00054535">
        <w:rPr>
          <w:bCs/>
          <w:iCs/>
          <w:sz w:val="20"/>
          <w:szCs w:val="20"/>
        </w:rPr>
        <w:t>).</w:t>
      </w:r>
    </w:p>
    <w:p w14:paraId="09866E01" w14:textId="77777777" w:rsidR="009C6478" w:rsidRPr="00054535" w:rsidRDefault="009C6478" w:rsidP="004936F7">
      <w:pPr>
        <w:pStyle w:val="a3"/>
        <w:spacing w:after="120"/>
        <w:ind w:left="0"/>
        <w:rPr>
          <w:b/>
          <w:iCs/>
          <w:sz w:val="20"/>
          <w:szCs w:val="20"/>
        </w:rPr>
      </w:pPr>
    </w:p>
    <w:p w14:paraId="01E2B625" w14:textId="77777777" w:rsidR="004936F7" w:rsidRPr="00054535" w:rsidRDefault="004936F7" w:rsidP="00A43E19">
      <w:pPr>
        <w:pStyle w:val="a3"/>
        <w:spacing w:after="120"/>
        <w:ind w:left="0"/>
        <w:rPr>
          <w:b/>
          <w:iCs/>
          <w:sz w:val="20"/>
          <w:szCs w:val="20"/>
        </w:rPr>
      </w:pPr>
    </w:p>
    <w:p w14:paraId="43CA45BD" w14:textId="6AE43CBD" w:rsidR="003A107D" w:rsidRPr="00054535" w:rsidRDefault="004627B8">
      <w:pPr>
        <w:pStyle w:val="a8"/>
        <w:numPr>
          <w:ilvl w:val="0"/>
          <w:numId w:val="6"/>
        </w:numPr>
        <w:spacing w:before="0" w:after="120" w:line="240" w:lineRule="auto"/>
        <w:contextualSpacing w:val="0"/>
        <w:jc w:val="left"/>
        <w:rPr>
          <w:b w:val="0"/>
          <w:bCs/>
          <w:sz w:val="20"/>
          <w:szCs w:val="20"/>
        </w:rPr>
      </w:pPr>
      <w:bookmarkStart w:id="82" w:name="__RefHeading___doc_4"/>
      <w:bookmarkStart w:id="83" w:name="_Toc25059524"/>
      <w:bookmarkStart w:id="84" w:name="_Toc177153945"/>
      <w:r w:rsidRPr="00054535">
        <w:rPr>
          <w:b w:val="0"/>
          <w:bCs/>
          <w:sz w:val="20"/>
          <w:szCs w:val="20"/>
        </w:rPr>
        <w:t>МЕДИЦИНСКАЯ РЕАБИЛИТАЦИЯ</w:t>
      </w:r>
      <w:bookmarkEnd w:id="82"/>
      <w:r w:rsidR="00AF4EA9" w:rsidRPr="00054535">
        <w:rPr>
          <w:b w:val="0"/>
          <w:bCs/>
          <w:sz w:val="20"/>
          <w:szCs w:val="20"/>
        </w:rPr>
        <w:t xml:space="preserve"> И САНАТОРНО-КУРОРТНОЕ ЛЕЧЕНИЕ</w:t>
      </w:r>
      <w:r w:rsidRPr="00054535">
        <w:rPr>
          <w:b w:val="0"/>
          <w:bCs/>
          <w:sz w:val="20"/>
          <w:szCs w:val="20"/>
        </w:rPr>
        <w:t>, МЕДИЦИНСКИЕ ПОКАЗАНИЯ И ПРОТИВОПОКАЗАНИЯ К ПРИМЕНЕНИЮ МЕТОДОВ РЕАБИЛИТАЦИИ</w:t>
      </w:r>
      <w:bookmarkEnd w:id="81"/>
      <w:bookmarkEnd w:id="83"/>
      <w:r w:rsidR="00AF4EA9" w:rsidRPr="00054535">
        <w:rPr>
          <w:b w:val="0"/>
          <w:bCs/>
          <w:sz w:val="20"/>
          <w:szCs w:val="20"/>
        </w:rPr>
        <w:t>, В ТОМ ЧИСЛЕ ОСНОВАННЫХ НА ИСПОЛЬЗОВАНИИ ПРИРОДНЫХ ЛЕЧЕБНЫХ ФАКТОРОВ</w:t>
      </w:r>
      <w:bookmarkEnd w:id="84"/>
    </w:p>
    <w:p w14:paraId="41E24BA9" w14:textId="77777777" w:rsidR="003A107D" w:rsidRPr="00054535" w:rsidRDefault="003A107D" w:rsidP="00F4423E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bCs/>
          <w:sz w:val="20"/>
          <w:szCs w:val="20"/>
        </w:rPr>
        <w:t>Целесообразно</w:t>
      </w:r>
      <w:r w:rsidRPr="0005453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54535">
        <w:rPr>
          <w:rStyle w:val="2-60"/>
          <w:sz w:val="20"/>
          <w:szCs w:val="20"/>
        </w:rPr>
        <w:t>проведение реабилитационных мероприятий для восстановления неврологических функций в соо</w:t>
      </w:r>
      <w:r w:rsidRPr="00054535">
        <w:rPr>
          <w:rFonts w:ascii="Times New Roman" w:hAnsi="Times New Roman" w:cs="Times New Roman"/>
          <w:sz w:val="20"/>
          <w:szCs w:val="20"/>
        </w:rPr>
        <w:t>тветствии с клиническими рекомендациями по оказанию медицинской помощи пациентам с первичной опухолью.</w:t>
      </w:r>
    </w:p>
    <w:p w14:paraId="217D70BB" w14:textId="77777777" w:rsidR="003A107D" w:rsidRPr="00054535" w:rsidRDefault="003A107D" w:rsidP="00F4423E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>В настоящее время для большинства видов медицинской реабилитации отсутствуют клинические исследования с участием пациентов с метастатическим поражением головного мозга. Имеющиеся данные систематических обзоров свидетельствуют о том, что различные виды медицинской реабилитации ускоряют функциональное восстановление, сокращают сроки пребывания в стационаре после операции и снижают частоту развития осложнений и летальных исходов у пациентов со злокачественными опухолями. Реабилитационные мероприятия у пациентов с метастазами в головной мозг проводятся после проведения локального лечения. Объем реабилитационных мероприятий определяется степенью выраженности неврологического дефицита и проводится в специализированных лечебно-реабилитационных отделениях по общим принципам реабилитации пациентов с неврологической патологией с учетом типа и особенностей заболевания.</w:t>
      </w:r>
    </w:p>
    <w:p w14:paraId="645A83B5" w14:textId="73D8C07A" w:rsidR="003A107D" w:rsidRPr="00054535" w:rsidRDefault="003A107D">
      <w:pPr>
        <w:pStyle w:val="2"/>
        <w:numPr>
          <w:ilvl w:val="1"/>
          <w:numId w:val="6"/>
        </w:numPr>
        <w:spacing w:before="0" w:after="120" w:line="240" w:lineRule="auto"/>
        <w:rPr>
          <w:sz w:val="20"/>
          <w:szCs w:val="20"/>
        </w:rPr>
      </w:pPr>
      <w:bookmarkStart w:id="85" w:name="_Toc36726983"/>
      <w:bookmarkStart w:id="86" w:name="_Toc177153946"/>
      <w:r w:rsidRPr="00054535">
        <w:rPr>
          <w:sz w:val="20"/>
          <w:szCs w:val="20"/>
        </w:rPr>
        <w:t>Принципы психологической реабилитации пациентов с метастатическим поражением головного мозга</w:t>
      </w:r>
      <w:bookmarkEnd w:id="85"/>
      <w:bookmarkEnd w:id="86"/>
    </w:p>
    <w:p w14:paraId="7F7BA56B" w14:textId="70625603" w:rsidR="003A107D" w:rsidRPr="00054535" w:rsidRDefault="003A107D">
      <w:pPr>
        <w:pStyle w:val="1"/>
        <w:numPr>
          <w:ilvl w:val="0"/>
          <w:numId w:val="7"/>
        </w:numPr>
        <w:spacing w:before="0" w:after="120" w:line="240" w:lineRule="auto"/>
        <w:rPr>
          <w:sz w:val="20"/>
          <w:szCs w:val="20"/>
        </w:rPr>
      </w:pPr>
      <w:r w:rsidRPr="00054535">
        <w:rPr>
          <w:b/>
          <w:sz w:val="20"/>
          <w:szCs w:val="20"/>
        </w:rPr>
        <w:t>Рекомендуется</w:t>
      </w:r>
      <w:r w:rsidRPr="00054535">
        <w:rPr>
          <w:sz w:val="20"/>
          <w:szCs w:val="20"/>
        </w:rPr>
        <w:t xml:space="preserve"> информировать пациентов о заболевании, психических реакциях; зоне ответственности в процессе лечения; способах коммуникации с родственниками, медицинским персоналом; способах получения дополнительной информации о своем заболевании или состоянии; способах получения социальной поддержки, что приводит к улучшению качества жизни и исхода заболевания</w:t>
      </w:r>
      <w:r w:rsidR="00D95B6E" w:rsidRPr="00054535">
        <w:rPr>
          <w:sz w:val="20"/>
          <w:szCs w:val="20"/>
        </w:rPr>
        <w:t>.</w:t>
      </w:r>
      <w:r w:rsidRPr="00054535">
        <w:rPr>
          <w:sz w:val="20"/>
          <w:szCs w:val="20"/>
        </w:rPr>
        <w:t xml:space="preserve"> </w:t>
      </w:r>
      <w:r w:rsidR="00AD12C8" w:rsidRPr="00054535">
        <w:rPr>
          <w:sz w:val="20"/>
          <w:szCs w:val="20"/>
        </w:rPr>
        <w:t>[1</w:t>
      </w:r>
      <w:r w:rsidR="006C743A" w:rsidRPr="00054535">
        <w:rPr>
          <w:sz w:val="20"/>
          <w:szCs w:val="20"/>
          <w:lang w:val="en-US"/>
        </w:rPr>
        <w:t>, 18</w:t>
      </w:r>
      <w:r w:rsidR="00AD12C8" w:rsidRPr="00054535">
        <w:rPr>
          <w:sz w:val="20"/>
          <w:szCs w:val="20"/>
        </w:rPr>
        <w:t>]</w:t>
      </w:r>
    </w:p>
    <w:p w14:paraId="61A4AA9E" w14:textId="6E0372CA" w:rsidR="0022070B" w:rsidRPr="00054535" w:rsidRDefault="0022070B" w:rsidP="00F43C41">
      <w:pPr>
        <w:pStyle w:val="1"/>
        <w:numPr>
          <w:ilvl w:val="0"/>
          <w:numId w:val="0"/>
        </w:numPr>
        <w:ind w:left="720"/>
        <w:rPr>
          <w:b/>
          <w:bCs/>
          <w:sz w:val="20"/>
          <w:szCs w:val="20"/>
        </w:rPr>
      </w:pPr>
      <w:r w:rsidRPr="00054535">
        <w:rPr>
          <w:b/>
          <w:bCs/>
          <w:sz w:val="20"/>
          <w:szCs w:val="20"/>
        </w:rPr>
        <w:t xml:space="preserve">Уровень убедительности рекомендаций - С (уровень достоверности доказательств – </w:t>
      </w:r>
      <w:r w:rsidR="006C743A" w:rsidRPr="00054535">
        <w:rPr>
          <w:b/>
          <w:bCs/>
          <w:sz w:val="20"/>
          <w:szCs w:val="20"/>
        </w:rPr>
        <w:t>5</w:t>
      </w:r>
      <w:r w:rsidRPr="00054535">
        <w:rPr>
          <w:b/>
          <w:bCs/>
          <w:sz w:val="20"/>
          <w:szCs w:val="20"/>
        </w:rPr>
        <w:t>)</w:t>
      </w:r>
    </w:p>
    <w:p w14:paraId="417849D2" w14:textId="79AEAC2C" w:rsidR="003A107D" w:rsidRPr="00054535" w:rsidRDefault="00CB23D6" w:rsidP="00CB23D6">
      <w:pPr>
        <w:pStyle w:val="1"/>
        <w:numPr>
          <w:ilvl w:val="0"/>
          <w:numId w:val="7"/>
        </w:numPr>
        <w:spacing w:before="0" w:after="120" w:line="240" w:lineRule="auto"/>
        <w:rPr>
          <w:sz w:val="20"/>
          <w:szCs w:val="20"/>
        </w:rPr>
      </w:pPr>
      <w:r w:rsidRPr="00054535">
        <w:rPr>
          <w:b/>
          <w:sz w:val="20"/>
          <w:szCs w:val="20"/>
        </w:rPr>
        <w:t>Целесообразно</w:t>
      </w:r>
      <w:r w:rsidR="003A107D" w:rsidRPr="00054535">
        <w:rPr>
          <w:sz w:val="20"/>
          <w:szCs w:val="20"/>
        </w:rPr>
        <w:t xml:space="preserve"> образовательные мероприятия и психологическая поддержка (самодиагностика патологических психических реакций; способы совладения со стрессом; отслеживание взаимовлияния психических реакций и физического состояния), что может рассматриваться как основной механизм трансформации стрессовых событий в личный опыт, способствующий социальной и психической адаптации в условиях заболевания и лечения.</w:t>
      </w:r>
      <w:r w:rsidR="00CF6B32" w:rsidRPr="00054535">
        <w:rPr>
          <w:sz w:val="20"/>
          <w:szCs w:val="20"/>
        </w:rPr>
        <w:t xml:space="preserve"> [1</w:t>
      </w:r>
      <w:r w:rsidR="006C743A" w:rsidRPr="00054535">
        <w:rPr>
          <w:sz w:val="20"/>
          <w:szCs w:val="20"/>
        </w:rPr>
        <w:t>,18</w:t>
      </w:r>
      <w:r w:rsidR="00CF6B32" w:rsidRPr="00054535">
        <w:rPr>
          <w:sz w:val="20"/>
          <w:szCs w:val="20"/>
        </w:rPr>
        <w:t>]</w:t>
      </w:r>
    </w:p>
    <w:p w14:paraId="3EB4E6F0" w14:textId="1557A267" w:rsidR="003A107D" w:rsidRPr="00054535" w:rsidRDefault="003A107D" w:rsidP="00F43C41">
      <w:pPr>
        <w:spacing w:after="120"/>
        <w:ind w:left="720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054535">
        <w:rPr>
          <w:rFonts w:ascii="Times New Roman" w:hAnsi="Times New Roman" w:cs="Times New Roman"/>
          <w:b/>
          <w:sz w:val="20"/>
          <w:szCs w:val="20"/>
        </w:rPr>
        <w:t xml:space="preserve">Уровень убедительности рекомендаций </w:t>
      </w:r>
      <w:r w:rsidRPr="00054535">
        <w:rPr>
          <w:rFonts w:ascii="Times New Roman" w:hAnsi="Times New Roman" w:cs="Times New Roman"/>
          <w:b/>
          <w:bCs/>
          <w:iCs/>
          <w:sz w:val="20"/>
          <w:szCs w:val="20"/>
        </w:rPr>
        <w:t>-</w:t>
      </w:r>
      <w:r w:rsidRPr="00054535">
        <w:rPr>
          <w:rFonts w:ascii="Times New Roman" w:hAnsi="Times New Roman" w:cs="Times New Roman"/>
          <w:b/>
          <w:sz w:val="20"/>
          <w:szCs w:val="20"/>
        </w:rPr>
        <w:t xml:space="preserve"> С (уровень достоверности доказательств –</w:t>
      </w:r>
      <w:r w:rsidR="006C743A" w:rsidRPr="00054535">
        <w:rPr>
          <w:rFonts w:ascii="Times New Roman" w:hAnsi="Times New Roman" w:cs="Times New Roman"/>
          <w:b/>
          <w:sz w:val="20"/>
          <w:szCs w:val="20"/>
        </w:rPr>
        <w:t>5</w:t>
      </w:r>
      <w:r w:rsidRPr="00054535">
        <w:rPr>
          <w:rFonts w:ascii="Times New Roman" w:hAnsi="Times New Roman" w:cs="Times New Roman"/>
          <w:sz w:val="20"/>
          <w:szCs w:val="20"/>
        </w:rPr>
        <w:t>)</w:t>
      </w:r>
    </w:p>
    <w:p w14:paraId="3D0C635F" w14:textId="07951178" w:rsidR="003A107D" w:rsidRPr="00054535" w:rsidRDefault="00CB23D6">
      <w:pPr>
        <w:pStyle w:val="1"/>
        <w:numPr>
          <w:ilvl w:val="0"/>
          <w:numId w:val="7"/>
        </w:numPr>
        <w:spacing w:before="0" w:after="120" w:line="240" w:lineRule="auto"/>
        <w:rPr>
          <w:sz w:val="20"/>
          <w:szCs w:val="20"/>
        </w:rPr>
      </w:pPr>
      <w:r w:rsidRPr="00054535">
        <w:rPr>
          <w:b/>
          <w:sz w:val="20"/>
          <w:szCs w:val="20"/>
        </w:rPr>
        <w:t xml:space="preserve">Целесообразно </w:t>
      </w:r>
      <w:r w:rsidR="003A107D" w:rsidRPr="00054535">
        <w:rPr>
          <w:sz w:val="20"/>
          <w:szCs w:val="20"/>
        </w:rPr>
        <w:t xml:space="preserve">проводить прицельные </w:t>
      </w:r>
      <w:proofErr w:type="spellStart"/>
      <w:r w:rsidR="003A107D" w:rsidRPr="00054535">
        <w:rPr>
          <w:sz w:val="20"/>
          <w:szCs w:val="20"/>
        </w:rPr>
        <w:t>психокоррекционные</w:t>
      </w:r>
      <w:proofErr w:type="spellEnd"/>
      <w:r w:rsidR="003A107D" w:rsidRPr="00054535">
        <w:rPr>
          <w:sz w:val="20"/>
          <w:szCs w:val="20"/>
        </w:rPr>
        <w:t xml:space="preserve"> мероприятия психических реакций, ассоциированных с метастатическим поражением головного мозга (реакции по </w:t>
      </w:r>
      <w:proofErr w:type="spellStart"/>
      <w:r w:rsidR="003A107D" w:rsidRPr="00054535">
        <w:rPr>
          <w:sz w:val="20"/>
          <w:szCs w:val="20"/>
        </w:rPr>
        <w:t>астено</w:t>
      </w:r>
      <w:proofErr w:type="spellEnd"/>
      <w:r w:rsidR="003A107D" w:rsidRPr="00054535">
        <w:rPr>
          <w:sz w:val="20"/>
          <w:szCs w:val="20"/>
        </w:rPr>
        <w:t>-тревожно-депрессивному типу, нарциссические реакции и пр.)</w:t>
      </w:r>
      <w:r w:rsidRPr="00054535">
        <w:rPr>
          <w:sz w:val="20"/>
          <w:szCs w:val="20"/>
        </w:rPr>
        <w:t xml:space="preserve">, это </w:t>
      </w:r>
      <w:r w:rsidR="003A107D" w:rsidRPr="00054535">
        <w:rPr>
          <w:sz w:val="20"/>
          <w:szCs w:val="20"/>
        </w:rPr>
        <w:t>приводит к уменьшению тревожности, расстройств, связанных со здоровьем, а также приводит к положительным изменениям в борьбе с болезнью.</w:t>
      </w:r>
      <w:r w:rsidR="005A3DC0" w:rsidRPr="00054535">
        <w:rPr>
          <w:sz w:val="20"/>
          <w:szCs w:val="20"/>
        </w:rPr>
        <w:t xml:space="preserve"> [1</w:t>
      </w:r>
      <w:r w:rsidR="006C743A" w:rsidRPr="00054535">
        <w:rPr>
          <w:sz w:val="20"/>
          <w:szCs w:val="20"/>
        </w:rPr>
        <w:t>,18</w:t>
      </w:r>
      <w:r w:rsidR="005A3DC0" w:rsidRPr="00054535">
        <w:rPr>
          <w:sz w:val="20"/>
          <w:szCs w:val="20"/>
        </w:rPr>
        <w:t>]</w:t>
      </w:r>
    </w:p>
    <w:p w14:paraId="1F4D19B7" w14:textId="64FAC5DC" w:rsidR="003A107D" w:rsidRPr="00054535" w:rsidRDefault="003A107D" w:rsidP="00F43C41">
      <w:pPr>
        <w:spacing w:after="120"/>
        <w:ind w:left="720"/>
        <w:rPr>
          <w:rFonts w:ascii="Times New Roman" w:hAnsi="Times New Roman" w:cs="Times New Roman"/>
          <w:b/>
          <w:iCs/>
          <w:sz w:val="20"/>
          <w:szCs w:val="20"/>
        </w:rPr>
      </w:pPr>
      <w:bookmarkStart w:id="87" w:name="__RefHeading___doc_5"/>
      <w:bookmarkStart w:id="88" w:name="_Toc25059530"/>
      <w:r w:rsidRPr="00054535">
        <w:rPr>
          <w:rFonts w:ascii="Times New Roman" w:hAnsi="Times New Roman" w:cs="Times New Roman"/>
          <w:b/>
          <w:sz w:val="20"/>
          <w:szCs w:val="20"/>
        </w:rPr>
        <w:t xml:space="preserve">Уровень убедительности рекомендаций </w:t>
      </w:r>
      <w:r w:rsidRPr="00054535">
        <w:rPr>
          <w:rFonts w:ascii="Times New Roman" w:hAnsi="Times New Roman" w:cs="Times New Roman"/>
          <w:b/>
          <w:iCs/>
          <w:sz w:val="20"/>
          <w:szCs w:val="20"/>
        </w:rPr>
        <w:t>-</w:t>
      </w:r>
      <w:r w:rsidRPr="00054535">
        <w:rPr>
          <w:rFonts w:ascii="Times New Roman" w:hAnsi="Times New Roman" w:cs="Times New Roman"/>
          <w:b/>
          <w:sz w:val="20"/>
          <w:szCs w:val="20"/>
        </w:rPr>
        <w:t xml:space="preserve"> С (уровень достоверности доказательств –</w:t>
      </w:r>
      <w:r w:rsidR="006C743A" w:rsidRPr="00054535">
        <w:rPr>
          <w:rFonts w:ascii="Times New Roman" w:hAnsi="Times New Roman" w:cs="Times New Roman"/>
          <w:b/>
          <w:sz w:val="20"/>
          <w:szCs w:val="20"/>
        </w:rPr>
        <w:t>5</w:t>
      </w:r>
      <w:r w:rsidRPr="00054535">
        <w:rPr>
          <w:rFonts w:ascii="Times New Roman" w:hAnsi="Times New Roman" w:cs="Times New Roman"/>
          <w:b/>
          <w:sz w:val="20"/>
          <w:szCs w:val="20"/>
        </w:rPr>
        <w:t>)</w:t>
      </w:r>
    </w:p>
    <w:p w14:paraId="6BE05207" w14:textId="0B1E3F9F" w:rsidR="003A107D" w:rsidRPr="00054535" w:rsidRDefault="004B7A80" w:rsidP="00AB1974">
      <w:pPr>
        <w:pStyle w:val="a8"/>
        <w:numPr>
          <w:ilvl w:val="0"/>
          <w:numId w:val="6"/>
        </w:numPr>
        <w:spacing w:before="0" w:after="120" w:line="240" w:lineRule="auto"/>
        <w:contextualSpacing w:val="0"/>
        <w:jc w:val="left"/>
        <w:rPr>
          <w:b w:val="0"/>
          <w:bCs/>
          <w:sz w:val="20"/>
          <w:szCs w:val="20"/>
        </w:rPr>
      </w:pPr>
      <w:bookmarkStart w:id="89" w:name="_Toc31031398"/>
      <w:bookmarkStart w:id="90" w:name="_Toc31031399"/>
      <w:bookmarkStart w:id="91" w:name="_Toc31031400"/>
      <w:bookmarkStart w:id="92" w:name="_Toc31031401"/>
      <w:bookmarkStart w:id="93" w:name="_Toc31031402"/>
      <w:bookmarkStart w:id="94" w:name="_Toc31031403"/>
      <w:bookmarkStart w:id="95" w:name="_Toc31031404"/>
      <w:bookmarkStart w:id="96" w:name="_Toc31031405"/>
      <w:bookmarkStart w:id="97" w:name="_Toc31031407"/>
      <w:bookmarkStart w:id="98" w:name="_Toc36726984"/>
      <w:bookmarkStart w:id="99" w:name="_Toc177153947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r w:rsidRPr="00054535">
        <w:rPr>
          <w:b w:val="0"/>
          <w:bCs/>
          <w:sz w:val="20"/>
          <w:szCs w:val="20"/>
        </w:rPr>
        <w:t>ПРОФИЛАКТИКА</w:t>
      </w:r>
      <w:bookmarkEnd w:id="87"/>
      <w:r w:rsidRPr="00054535">
        <w:rPr>
          <w:b w:val="0"/>
          <w:bCs/>
          <w:sz w:val="20"/>
          <w:szCs w:val="20"/>
        </w:rPr>
        <w:t xml:space="preserve"> И ДИСПАНСЕРНОЕ НАБЛЮДЕНИЕ, МЕДИЦИНСКИЕ ПОКАЗАНИЯ И ПРОТИВОПОКАЗАНИЯ К ПРИМЕНЕНИЮ МЕТОДОВ ПРОФИЛАКТИКИ</w:t>
      </w:r>
      <w:bookmarkEnd w:id="88"/>
      <w:bookmarkEnd w:id="98"/>
      <w:bookmarkEnd w:id="99"/>
    </w:p>
    <w:p w14:paraId="17B7BA80" w14:textId="24D72B0B" w:rsidR="003A107D" w:rsidRPr="00054535" w:rsidRDefault="003A107D">
      <w:pPr>
        <w:pStyle w:val="1"/>
        <w:numPr>
          <w:ilvl w:val="0"/>
          <w:numId w:val="7"/>
        </w:numPr>
        <w:spacing w:before="0" w:after="120" w:line="240" w:lineRule="auto"/>
        <w:rPr>
          <w:b/>
          <w:sz w:val="20"/>
          <w:szCs w:val="20"/>
        </w:rPr>
      </w:pPr>
      <w:r w:rsidRPr="00054535">
        <w:rPr>
          <w:b/>
          <w:sz w:val="20"/>
          <w:szCs w:val="20"/>
        </w:rPr>
        <w:t xml:space="preserve">Рекомендуется </w:t>
      </w:r>
      <w:r w:rsidRPr="00054535">
        <w:rPr>
          <w:sz w:val="20"/>
          <w:szCs w:val="20"/>
        </w:rPr>
        <w:t xml:space="preserve">после проведения лечения по поводу метастатического поражения головного мозга проводить обследование пациента с целью своевременного выявления рецидива заболевания с проведением МРТ головного мозга с контрастированием со следующей периодичностью: в первые 2 года - каждые 3 месяца, в дальнейшем - 1 раз в 6 месяцев при отсутствии признаков экстра- и </w:t>
      </w:r>
      <w:proofErr w:type="spellStart"/>
      <w:r w:rsidR="00150A90" w:rsidRPr="00054535">
        <w:rPr>
          <w:sz w:val="20"/>
          <w:szCs w:val="20"/>
        </w:rPr>
        <w:t>интракраниальной</w:t>
      </w:r>
      <w:proofErr w:type="spellEnd"/>
      <w:r w:rsidRPr="00054535">
        <w:rPr>
          <w:sz w:val="20"/>
          <w:szCs w:val="20"/>
        </w:rPr>
        <w:t xml:space="preserve"> прогрессии.</w:t>
      </w:r>
      <w:r w:rsidR="005A3DC0" w:rsidRPr="00054535">
        <w:rPr>
          <w:sz w:val="20"/>
          <w:szCs w:val="20"/>
        </w:rPr>
        <w:t xml:space="preserve"> [18]</w:t>
      </w:r>
    </w:p>
    <w:p w14:paraId="7E7A7FF6" w14:textId="5662D338" w:rsidR="003A107D" w:rsidRPr="00054535" w:rsidRDefault="003A107D" w:rsidP="00F43C41">
      <w:pPr>
        <w:spacing w:after="120"/>
        <w:ind w:left="720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054535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Уровень убедительности рекомендаций - С (уровень достоверности доказательств - </w:t>
      </w:r>
      <w:r w:rsidR="006C743A" w:rsidRPr="00054535">
        <w:rPr>
          <w:rFonts w:ascii="Times New Roman" w:hAnsi="Times New Roman" w:cs="Times New Roman"/>
          <w:b/>
          <w:bCs/>
          <w:iCs/>
          <w:sz w:val="20"/>
          <w:szCs w:val="20"/>
        </w:rPr>
        <w:t>5</w:t>
      </w:r>
      <w:r w:rsidRPr="00054535">
        <w:rPr>
          <w:rFonts w:ascii="Times New Roman" w:hAnsi="Times New Roman" w:cs="Times New Roman"/>
          <w:b/>
          <w:bCs/>
          <w:iCs/>
          <w:sz w:val="20"/>
          <w:szCs w:val="20"/>
        </w:rPr>
        <w:t>)</w:t>
      </w:r>
    </w:p>
    <w:p w14:paraId="3C8BFACD" w14:textId="4CB01E4B" w:rsidR="003A107D" w:rsidRPr="00054535" w:rsidRDefault="003A107D" w:rsidP="00CB23D6">
      <w:pPr>
        <w:spacing w:after="12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054535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Комментарии: </w:t>
      </w:r>
      <w:r w:rsidRPr="00054535">
        <w:rPr>
          <w:rFonts w:ascii="Times New Roman" w:hAnsi="Times New Roman" w:cs="Times New Roman"/>
          <w:bCs/>
          <w:i/>
          <w:sz w:val="20"/>
          <w:szCs w:val="20"/>
        </w:rPr>
        <w:t xml:space="preserve">у пациентов с высоким риском </w:t>
      </w:r>
      <w:proofErr w:type="spellStart"/>
      <w:r w:rsidRPr="00054535">
        <w:rPr>
          <w:rFonts w:ascii="Times New Roman" w:hAnsi="Times New Roman" w:cs="Times New Roman"/>
          <w:bCs/>
          <w:i/>
          <w:sz w:val="20"/>
          <w:szCs w:val="20"/>
        </w:rPr>
        <w:t>интракраниального</w:t>
      </w:r>
      <w:proofErr w:type="spellEnd"/>
      <w:r w:rsidRPr="00054535">
        <w:rPr>
          <w:rFonts w:ascii="Times New Roman" w:hAnsi="Times New Roman" w:cs="Times New Roman"/>
          <w:bCs/>
          <w:i/>
          <w:sz w:val="20"/>
          <w:szCs w:val="20"/>
        </w:rPr>
        <w:t xml:space="preserve"> рецидива перерыв между обследованиями может быть сокращен. Обследование на наличие экстракраниальных метастазов проводится в соответствии с первичным очагом. </w:t>
      </w:r>
    </w:p>
    <w:p w14:paraId="61215CD1" w14:textId="0A0EA7EB" w:rsidR="003A107D" w:rsidRPr="00054535" w:rsidRDefault="003A107D" w:rsidP="00CB23D6">
      <w:pPr>
        <w:spacing w:after="120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054535">
        <w:rPr>
          <w:rFonts w:ascii="Times New Roman" w:hAnsi="Times New Roman" w:cs="Times New Roman"/>
          <w:bCs/>
          <w:i/>
          <w:sz w:val="20"/>
          <w:szCs w:val="20"/>
        </w:rPr>
        <w:t>З</w:t>
      </w:r>
      <w:r w:rsidRPr="00054535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адачей наблюдения является раннее выявление прогрессирования заболевания с целью раннего начала лучевого, лекарственного или хирургического лечения </w:t>
      </w:r>
      <w:proofErr w:type="spellStart"/>
      <w:r w:rsidRPr="00054535">
        <w:rPr>
          <w:rFonts w:ascii="Times New Roman" w:hAnsi="Times New Roman" w:cs="Times New Roman"/>
          <w:bCs/>
          <w:i/>
          <w:iCs/>
          <w:sz w:val="20"/>
          <w:szCs w:val="20"/>
        </w:rPr>
        <w:t>интракраниальн</w:t>
      </w:r>
      <w:r w:rsidR="007A790C" w:rsidRPr="00054535">
        <w:rPr>
          <w:rFonts w:ascii="Times New Roman" w:hAnsi="Times New Roman" w:cs="Times New Roman"/>
          <w:bCs/>
          <w:i/>
          <w:iCs/>
          <w:sz w:val="20"/>
          <w:szCs w:val="20"/>
        </w:rPr>
        <w:t>ой</w:t>
      </w:r>
      <w:proofErr w:type="spellEnd"/>
      <w:r w:rsidR="007A790C" w:rsidRPr="00054535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прогрессии</w:t>
      </w:r>
      <w:r w:rsidRPr="00054535">
        <w:rPr>
          <w:rFonts w:ascii="Times New Roman" w:hAnsi="Times New Roman" w:cs="Times New Roman"/>
          <w:bCs/>
          <w:i/>
          <w:iCs/>
          <w:sz w:val="20"/>
          <w:szCs w:val="20"/>
        </w:rPr>
        <w:t>.</w:t>
      </w:r>
    </w:p>
    <w:p w14:paraId="57F2AFAA" w14:textId="77777777" w:rsidR="003A107D" w:rsidRPr="00054535" w:rsidRDefault="003A107D" w:rsidP="00CB23D6">
      <w:pPr>
        <w:spacing w:after="1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54535">
        <w:rPr>
          <w:rFonts w:ascii="Times New Roman" w:hAnsi="Times New Roman" w:cs="Times New Roman"/>
          <w:i/>
          <w:iCs/>
          <w:sz w:val="20"/>
          <w:szCs w:val="20"/>
        </w:rPr>
        <w:t>При возникновении неврологической симптоматики в случае наблюдения пациента в центре амбулаторной онкологической помощи (либо в первичном онкологическом кабинете, онкологическом отделении или поликлиническом отделении онкологического диспансера) необходимо проведение консультации невролога (нейрохирурга) и офтальмолога (при наличии показаний).</w:t>
      </w:r>
    </w:p>
    <w:p w14:paraId="144A029F" w14:textId="368825DF" w:rsidR="003A107D" w:rsidRPr="00054535" w:rsidRDefault="004627B8">
      <w:pPr>
        <w:pStyle w:val="a8"/>
        <w:numPr>
          <w:ilvl w:val="0"/>
          <w:numId w:val="6"/>
        </w:numPr>
        <w:spacing w:before="0" w:after="120" w:line="240" w:lineRule="auto"/>
        <w:contextualSpacing w:val="0"/>
        <w:jc w:val="left"/>
        <w:rPr>
          <w:b w:val="0"/>
          <w:bCs/>
          <w:sz w:val="20"/>
          <w:szCs w:val="20"/>
        </w:rPr>
      </w:pPr>
      <w:bookmarkStart w:id="100" w:name="_Toc36726985"/>
      <w:bookmarkStart w:id="101" w:name="_Toc177153948"/>
      <w:bookmarkStart w:id="102" w:name="_Toc467601720"/>
      <w:r w:rsidRPr="00054535">
        <w:rPr>
          <w:b w:val="0"/>
          <w:bCs/>
          <w:sz w:val="20"/>
          <w:szCs w:val="20"/>
        </w:rPr>
        <w:t>ОРГАНИЗАЦИЯ ОКАЗАНИЯ МЕДИЦИНСКОЙ ПОМОЩИ ПАЦИЕНТАМ</w:t>
      </w:r>
      <w:bookmarkEnd w:id="100"/>
      <w:bookmarkEnd w:id="101"/>
    </w:p>
    <w:p w14:paraId="631FD733" w14:textId="35617DB8" w:rsidR="00C93E14" w:rsidRPr="00054535" w:rsidRDefault="00745CAF" w:rsidP="00745CAF">
      <w:pPr>
        <w:spacing w:after="120"/>
        <w:jc w:val="both"/>
        <w:rPr>
          <w:rFonts w:ascii="Times New Roman" w:eastAsia="MS Gothic" w:hAnsi="Times New Roman" w:cs="Times New Roman"/>
          <w:sz w:val="20"/>
          <w:szCs w:val="20"/>
        </w:rPr>
      </w:pPr>
      <w:r w:rsidRPr="00054535">
        <w:rPr>
          <w:rFonts w:ascii="Times New Roman" w:eastAsia="MS Gothic" w:hAnsi="Times New Roman" w:cs="Times New Roman"/>
          <w:sz w:val="20"/>
          <w:szCs w:val="20"/>
        </w:rPr>
        <w:t xml:space="preserve">Медицинская помощь, за исключением медицинской помощи в рамках клинической апробации, в соответствии с Федеральным законом от 21.11.2011 № 323-ФЗ (ред. от 25.05.2019) «Об основах охраны здоровья граждан в Российской Федерации»; приказ МЗ РФ от 19.02.2021 № 116н". Об утверждении Порядка оказания медицинской помощи взрослому населению при онкологических заболеваниях" и Распоряжение Правительства РФ №1180-р от 16.05.2022 «Об утверждении Перечня заболеваний или состояний (групп заболеваний или состояний), при которых допускается применение </w:t>
      </w:r>
      <w:r w:rsidRPr="00054535">
        <w:rPr>
          <w:rFonts w:ascii="Times New Roman" w:eastAsia="MS Gothic" w:hAnsi="Times New Roman" w:cs="Times New Roman"/>
          <w:sz w:val="20"/>
          <w:szCs w:val="20"/>
        </w:rPr>
        <w:lastRenderedPageBreak/>
        <w:t>лекарственного препарата в соответствии с показателями (характеристиками) лекарственного препарата, не указанными в инструкции по его применению»</w:t>
      </w:r>
      <w:r w:rsidR="00C93E14" w:rsidRPr="00054535">
        <w:rPr>
          <w:rFonts w:ascii="Times New Roman" w:eastAsia="MS Gothic" w:hAnsi="Times New Roman" w:cs="Times New Roman"/>
          <w:sz w:val="20"/>
          <w:szCs w:val="20"/>
        </w:rPr>
        <w:t>, организуется и оказывается:</w:t>
      </w:r>
    </w:p>
    <w:p w14:paraId="578FB9F6" w14:textId="77777777" w:rsidR="00C93E14" w:rsidRPr="00054535" w:rsidRDefault="00C93E14" w:rsidP="00C93E14">
      <w:pPr>
        <w:spacing w:after="120"/>
        <w:jc w:val="both"/>
        <w:rPr>
          <w:rFonts w:ascii="Times New Roman" w:eastAsia="MS Gothic" w:hAnsi="Times New Roman" w:cs="Times New Roman"/>
          <w:sz w:val="20"/>
          <w:szCs w:val="20"/>
        </w:rPr>
      </w:pPr>
      <w:r w:rsidRPr="00054535">
        <w:rPr>
          <w:rFonts w:ascii="Times New Roman" w:eastAsia="MS Gothic" w:hAnsi="Times New Roman" w:cs="Times New Roman"/>
          <w:sz w:val="20"/>
          <w:szCs w:val="20"/>
        </w:rPr>
        <w:t>1) в соответствии с положением об организации оказания медицинской помощи по видам медицинской помощи, которое утверждается уполномоченным Федеральным органом исполнительной власти;</w:t>
      </w:r>
    </w:p>
    <w:p w14:paraId="3FDDE490" w14:textId="77777777" w:rsidR="00C93E14" w:rsidRPr="00054535" w:rsidRDefault="00C93E14" w:rsidP="00C93E14">
      <w:pPr>
        <w:spacing w:after="120"/>
        <w:jc w:val="both"/>
        <w:rPr>
          <w:rFonts w:ascii="Times New Roman" w:eastAsia="MS Gothic" w:hAnsi="Times New Roman" w:cs="Times New Roman"/>
          <w:sz w:val="20"/>
          <w:szCs w:val="20"/>
        </w:rPr>
      </w:pPr>
      <w:r w:rsidRPr="00054535">
        <w:rPr>
          <w:rFonts w:ascii="Times New Roman" w:eastAsia="MS Gothic" w:hAnsi="Times New Roman" w:cs="Times New Roman"/>
          <w:sz w:val="20"/>
          <w:szCs w:val="20"/>
        </w:rPr>
        <w:t>2) в соответствии с порядком оказания помощи по профилю «онкология», обязательным для исполнения на территории Российской Федерации всеми медицинскими организациями;</w:t>
      </w:r>
    </w:p>
    <w:p w14:paraId="3E964C1E" w14:textId="77777777" w:rsidR="00C93E14" w:rsidRPr="00054535" w:rsidRDefault="00C93E14" w:rsidP="00C93E14">
      <w:pPr>
        <w:spacing w:after="120"/>
        <w:jc w:val="both"/>
        <w:rPr>
          <w:rFonts w:ascii="Times New Roman" w:eastAsia="MS Gothic" w:hAnsi="Times New Roman" w:cs="Times New Roman"/>
          <w:sz w:val="20"/>
          <w:szCs w:val="20"/>
        </w:rPr>
      </w:pPr>
      <w:r w:rsidRPr="00054535">
        <w:rPr>
          <w:rFonts w:ascii="Times New Roman" w:eastAsia="MS Gothic" w:hAnsi="Times New Roman" w:cs="Times New Roman"/>
          <w:sz w:val="20"/>
          <w:szCs w:val="20"/>
        </w:rPr>
        <w:t>3) на основе настоящих клинических рекомендаций;</w:t>
      </w:r>
    </w:p>
    <w:p w14:paraId="26F2F2A4" w14:textId="77777777" w:rsidR="00C93E14" w:rsidRPr="00054535" w:rsidRDefault="00C93E14" w:rsidP="00C93E14">
      <w:pPr>
        <w:spacing w:after="120"/>
        <w:jc w:val="both"/>
        <w:rPr>
          <w:rFonts w:ascii="Times New Roman" w:eastAsia="MS Gothic" w:hAnsi="Times New Roman" w:cs="Times New Roman"/>
          <w:sz w:val="20"/>
          <w:szCs w:val="20"/>
        </w:rPr>
      </w:pPr>
      <w:r w:rsidRPr="00054535">
        <w:rPr>
          <w:rFonts w:ascii="Times New Roman" w:eastAsia="MS Gothic" w:hAnsi="Times New Roman" w:cs="Times New Roman"/>
          <w:sz w:val="20"/>
          <w:szCs w:val="20"/>
        </w:rPr>
        <w:t>4) с учетом стандартов медицинской помощи, утвержденных уполномоченным Федеральным органом исполнительной власти.</w:t>
      </w:r>
    </w:p>
    <w:p w14:paraId="51534BF4" w14:textId="77777777" w:rsidR="00C93E14" w:rsidRPr="00054535" w:rsidRDefault="00C93E14" w:rsidP="00C93E14">
      <w:pPr>
        <w:spacing w:after="120"/>
        <w:jc w:val="both"/>
        <w:rPr>
          <w:rFonts w:ascii="Times New Roman" w:eastAsia="MS Gothic" w:hAnsi="Times New Roman" w:cs="Times New Roman"/>
          <w:sz w:val="20"/>
          <w:szCs w:val="20"/>
        </w:rPr>
      </w:pPr>
      <w:r w:rsidRPr="00054535">
        <w:rPr>
          <w:rFonts w:ascii="Times New Roman" w:eastAsia="MS Gothic" w:hAnsi="Times New Roman" w:cs="Times New Roman"/>
          <w:sz w:val="20"/>
          <w:szCs w:val="20"/>
        </w:rPr>
        <w:t xml:space="preserve">Первичная специализированная медико-санитарная помощь оказывается врачом-онкологом и иными врачами-специалистами в центре амбулаторной онкологической помощи либо в первичном онкологическом кабинете, поликлиническом отделении онкологического диспансера (онкологической больницы). </w:t>
      </w:r>
    </w:p>
    <w:p w14:paraId="0395A955" w14:textId="77777777" w:rsidR="00C93E14" w:rsidRPr="00054535" w:rsidRDefault="00C93E14" w:rsidP="00C93E14">
      <w:pPr>
        <w:spacing w:after="120"/>
        <w:jc w:val="both"/>
        <w:rPr>
          <w:rFonts w:ascii="Times New Roman" w:eastAsia="MS Gothic" w:hAnsi="Times New Roman" w:cs="Times New Roman"/>
          <w:sz w:val="20"/>
          <w:szCs w:val="20"/>
        </w:rPr>
      </w:pPr>
      <w:r w:rsidRPr="00054535">
        <w:rPr>
          <w:rFonts w:ascii="Times New Roman" w:eastAsia="MS Gothic" w:hAnsi="Times New Roman" w:cs="Times New Roman"/>
          <w:sz w:val="20"/>
          <w:szCs w:val="20"/>
        </w:rPr>
        <w:t>При подозрении или выявлении у пациента онкологического заболевания врачи-терапевты, врачи-терапевты участковые, врачи общей практики (семейные врачи), врачи-специалисты, средние медицинские работники в установленном порядке направляют пациента на консультацию в центр амбулаторной онкологической помощи либо в первичный онкологический кабинет, поликлиническое отделение онкологического диспансера (онкологической больницы) для оказания ему первичной специализированной медико-санитарной помощи.</w:t>
      </w:r>
    </w:p>
    <w:p w14:paraId="1F8DE59E" w14:textId="77777777" w:rsidR="00C93E14" w:rsidRPr="00054535" w:rsidRDefault="00C93E14" w:rsidP="00C93E14">
      <w:pPr>
        <w:spacing w:after="120"/>
        <w:jc w:val="both"/>
        <w:rPr>
          <w:rFonts w:ascii="Times New Roman" w:eastAsia="MS Gothic" w:hAnsi="Times New Roman" w:cs="Times New Roman"/>
          <w:sz w:val="20"/>
          <w:szCs w:val="20"/>
        </w:rPr>
      </w:pPr>
      <w:r w:rsidRPr="00054535">
        <w:rPr>
          <w:rFonts w:ascii="Times New Roman" w:eastAsia="MS Gothic" w:hAnsi="Times New Roman" w:cs="Times New Roman"/>
          <w:sz w:val="20"/>
          <w:szCs w:val="20"/>
        </w:rPr>
        <w:t xml:space="preserve">Консультация в центре амбулаторной онкологической помощи либо в первичном онкологическом кабинете, поликлиническом отделении онкологического диспансера (онкологической больницы) должна быть проведена не позднее 5 рабочих дней с даты выдачи направления на консультацию. Врач-онколог центра амбулаторной онкологической помощи (в случае отсутствия центра амбулаторной онкологической помощи врач-онколог первичного онкологического кабинета или поликлинического отделения онкологического диспансера (онкологической больницы организует взятие </w:t>
      </w:r>
      <w:proofErr w:type="spellStart"/>
      <w:r w:rsidRPr="00054535">
        <w:rPr>
          <w:rFonts w:ascii="Times New Roman" w:eastAsia="MS Gothic" w:hAnsi="Times New Roman" w:cs="Times New Roman"/>
          <w:sz w:val="20"/>
          <w:szCs w:val="20"/>
        </w:rPr>
        <w:t>биопсийного</w:t>
      </w:r>
      <w:proofErr w:type="spellEnd"/>
      <w:r w:rsidRPr="00054535">
        <w:rPr>
          <w:rFonts w:ascii="Times New Roman" w:eastAsia="MS Gothic" w:hAnsi="Times New Roman" w:cs="Times New Roman"/>
          <w:sz w:val="20"/>
          <w:szCs w:val="20"/>
        </w:rPr>
        <w:t xml:space="preserve"> (операционного) материала, а также организует выполнение иных диагностических исследований, необходимых для установления диагноза, включая распространенность онкологического процесса и стадию заболевания.</w:t>
      </w:r>
    </w:p>
    <w:p w14:paraId="21AE99AB" w14:textId="77777777" w:rsidR="00C93E14" w:rsidRPr="00054535" w:rsidRDefault="00C93E14" w:rsidP="00C93E14">
      <w:pPr>
        <w:spacing w:after="120"/>
        <w:jc w:val="both"/>
        <w:rPr>
          <w:rFonts w:ascii="Times New Roman" w:eastAsia="MS Gothic" w:hAnsi="Times New Roman" w:cs="Times New Roman"/>
          <w:sz w:val="20"/>
          <w:szCs w:val="20"/>
        </w:rPr>
      </w:pPr>
      <w:r w:rsidRPr="00054535">
        <w:rPr>
          <w:rFonts w:ascii="Times New Roman" w:eastAsia="MS Gothic" w:hAnsi="Times New Roman" w:cs="Times New Roman"/>
          <w:sz w:val="20"/>
          <w:szCs w:val="20"/>
        </w:rPr>
        <w:t xml:space="preserve">В случае невозможности взятия в медицинской организации, в составе которой организован центр амбулаторной онкологической помощи (первичный онкологический кабинет, </w:t>
      </w:r>
      <w:proofErr w:type="spellStart"/>
      <w:r w:rsidRPr="00054535">
        <w:rPr>
          <w:rFonts w:ascii="Times New Roman" w:eastAsia="MS Gothic" w:hAnsi="Times New Roman" w:cs="Times New Roman"/>
          <w:sz w:val="20"/>
          <w:szCs w:val="20"/>
        </w:rPr>
        <w:t>биопсийного</w:t>
      </w:r>
      <w:proofErr w:type="spellEnd"/>
      <w:r w:rsidRPr="00054535">
        <w:rPr>
          <w:rFonts w:ascii="Times New Roman" w:eastAsia="MS Gothic" w:hAnsi="Times New Roman" w:cs="Times New Roman"/>
          <w:sz w:val="20"/>
          <w:szCs w:val="20"/>
        </w:rPr>
        <w:t xml:space="preserve"> (операционного) материала, проведения иных диагностических исследований пациент направляется лечащим врачом в онкологический диспансер (онкологическую больницу) или в медицинскую организацию, оказывающую медицинскую помощь пациентам с онкологическими заболеваниями.</w:t>
      </w:r>
    </w:p>
    <w:p w14:paraId="424A0299" w14:textId="77777777" w:rsidR="00C93E14" w:rsidRPr="00054535" w:rsidRDefault="00C93E14" w:rsidP="00C93E14">
      <w:pPr>
        <w:spacing w:after="120"/>
        <w:jc w:val="both"/>
        <w:rPr>
          <w:rFonts w:ascii="Times New Roman" w:eastAsia="MS Gothic" w:hAnsi="Times New Roman" w:cs="Times New Roman"/>
          <w:sz w:val="20"/>
          <w:szCs w:val="20"/>
        </w:rPr>
      </w:pPr>
      <w:r w:rsidRPr="00054535">
        <w:rPr>
          <w:rFonts w:ascii="Times New Roman" w:eastAsia="MS Gothic" w:hAnsi="Times New Roman" w:cs="Times New Roman"/>
          <w:sz w:val="20"/>
          <w:szCs w:val="20"/>
        </w:rPr>
        <w:t xml:space="preserve">Срок выполнения патологоанатомических исследований, необходимых для гистологической верификации злокачественных новообразований не должен превышать 15 рабочих дней с даты поступления </w:t>
      </w:r>
      <w:proofErr w:type="spellStart"/>
      <w:r w:rsidRPr="00054535">
        <w:rPr>
          <w:rFonts w:ascii="Times New Roman" w:eastAsia="MS Gothic" w:hAnsi="Times New Roman" w:cs="Times New Roman"/>
          <w:sz w:val="20"/>
          <w:szCs w:val="20"/>
        </w:rPr>
        <w:t>биопсийного</w:t>
      </w:r>
      <w:proofErr w:type="spellEnd"/>
      <w:r w:rsidRPr="00054535">
        <w:rPr>
          <w:rFonts w:ascii="Times New Roman" w:eastAsia="MS Gothic" w:hAnsi="Times New Roman" w:cs="Times New Roman"/>
          <w:sz w:val="20"/>
          <w:szCs w:val="20"/>
        </w:rPr>
        <w:t xml:space="preserve"> (операционного) материала в патологоанатомическое бюро (отделение).</w:t>
      </w:r>
    </w:p>
    <w:p w14:paraId="2C527A61" w14:textId="77777777" w:rsidR="00C93E14" w:rsidRPr="00054535" w:rsidRDefault="00C93E14" w:rsidP="00C93E14">
      <w:pPr>
        <w:spacing w:after="120"/>
        <w:jc w:val="both"/>
        <w:rPr>
          <w:rFonts w:ascii="Times New Roman" w:eastAsia="MS Gothic" w:hAnsi="Times New Roman" w:cs="Times New Roman"/>
          <w:sz w:val="20"/>
          <w:szCs w:val="20"/>
        </w:rPr>
      </w:pPr>
      <w:r w:rsidRPr="00054535">
        <w:rPr>
          <w:rFonts w:ascii="Times New Roman" w:eastAsia="MS Gothic" w:hAnsi="Times New Roman" w:cs="Times New Roman"/>
          <w:sz w:val="20"/>
          <w:szCs w:val="20"/>
        </w:rPr>
        <w:t>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сроков, установленных в программе государственных гарантий бесплатного оказания гражданам медицинской помощи, утверждаемой Правительством Российской Федерации.</w:t>
      </w:r>
    </w:p>
    <w:p w14:paraId="732DAA0F" w14:textId="77777777" w:rsidR="00C93E14" w:rsidRPr="00054535" w:rsidRDefault="00C93E14" w:rsidP="00C93E14">
      <w:pPr>
        <w:spacing w:after="120"/>
        <w:jc w:val="both"/>
        <w:rPr>
          <w:rFonts w:ascii="Times New Roman" w:eastAsia="MS Gothic" w:hAnsi="Times New Roman" w:cs="Times New Roman"/>
          <w:sz w:val="20"/>
          <w:szCs w:val="20"/>
        </w:rPr>
      </w:pPr>
      <w:r w:rsidRPr="00054535">
        <w:rPr>
          <w:rFonts w:ascii="Times New Roman" w:eastAsia="MS Gothic" w:hAnsi="Times New Roman" w:cs="Times New Roman"/>
          <w:sz w:val="20"/>
          <w:szCs w:val="20"/>
        </w:rPr>
        <w:t>Диагноз онкологического заболевания устанавливается врачом-онкологом, а при злокачественных новообразованиях лимфоидной, кроветворной и родственных им тканей, входящих в рубрики МКБ-10 С81-С96, также врачом-гематологом.</w:t>
      </w:r>
    </w:p>
    <w:p w14:paraId="39E204F3" w14:textId="77777777" w:rsidR="00C93E14" w:rsidRPr="00054535" w:rsidRDefault="00C93E14" w:rsidP="00C93E14">
      <w:pPr>
        <w:spacing w:after="120"/>
        <w:jc w:val="both"/>
        <w:rPr>
          <w:rFonts w:ascii="Times New Roman" w:eastAsia="MS Gothic" w:hAnsi="Times New Roman" w:cs="Times New Roman"/>
          <w:sz w:val="20"/>
          <w:szCs w:val="20"/>
        </w:rPr>
      </w:pPr>
      <w:r w:rsidRPr="00054535">
        <w:rPr>
          <w:rFonts w:ascii="Times New Roman" w:eastAsia="MS Gothic" w:hAnsi="Times New Roman" w:cs="Times New Roman"/>
          <w:sz w:val="20"/>
          <w:szCs w:val="20"/>
        </w:rPr>
        <w:t>Врач-онколог центра амбулаторной онкологической помощи (первичного онкологического кабинета) направляет пациента в онкологический диспансер (онкологическую больницу) или иную медицинскую организацию, оказывающую медицинскую помощь пациентам с онкологическими заболеваниями, в том числе подведомственную федеральному органу исполнительной власти (далее – федеральная медицинская организация), для уточнения диагноза (в случае невозможности установления диагноза, включая распространенность онкологического процесса и стадию заболевания), определения тактики лечения, а также в случае наличия медицинских показаний для оказания специализированной, в том числе высокотехнологичной, медицинской помощи.</w:t>
      </w:r>
    </w:p>
    <w:p w14:paraId="2EE4AFBA" w14:textId="77777777" w:rsidR="00C93E14" w:rsidRPr="00054535" w:rsidRDefault="00C93E14" w:rsidP="00C93E14">
      <w:pPr>
        <w:spacing w:after="120"/>
        <w:jc w:val="both"/>
        <w:rPr>
          <w:rFonts w:ascii="Times New Roman" w:eastAsia="MS Gothic" w:hAnsi="Times New Roman" w:cs="Times New Roman"/>
          <w:sz w:val="20"/>
          <w:szCs w:val="20"/>
        </w:rPr>
      </w:pPr>
      <w:r w:rsidRPr="00054535">
        <w:rPr>
          <w:rFonts w:ascii="Times New Roman" w:eastAsia="MS Gothic" w:hAnsi="Times New Roman" w:cs="Times New Roman"/>
          <w:sz w:val="20"/>
          <w:szCs w:val="20"/>
        </w:rPr>
        <w:t>При онкологических заболеваниях, входящих в рубрики С37, C38, C40–C41, C45–C49, С58, D39, C62, C69–C70, С72, C74 МКБ-10, а также соответствующих кодам международной классификации болезней – онкология (МКБ-О), 3 издания 8936, 906-909, 8247/3, 8013/3, 8240/3, 8244/3, 8246/3, 8249/3 врач-онколог онкологического диспансера (онкологической больницы) или иной медицинской организации, оказывающей медицинскую помощь пациентам с онкологическими заболеваниями, для определения лечебной тактики организует проведение консультации или консилиума врачей, в том числе с применением телемедицинских технологий, в федеральных государственных бюджетных учреждениях, подведомственных Министерству здравоохранения Российской Федерации, оказывающих медицинскую помощь (далее в целях настоящего Порядка – национальные медицинские исследовательские центры).</w:t>
      </w:r>
    </w:p>
    <w:p w14:paraId="1636370F" w14:textId="77777777" w:rsidR="00C93E14" w:rsidRPr="00054535" w:rsidRDefault="00C93E14" w:rsidP="00C93E14">
      <w:pPr>
        <w:spacing w:after="120"/>
        <w:jc w:val="both"/>
        <w:rPr>
          <w:rFonts w:ascii="Times New Roman" w:eastAsia="MS Gothic" w:hAnsi="Times New Roman" w:cs="Times New Roman"/>
          <w:sz w:val="20"/>
          <w:szCs w:val="20"/>
        </w:rPr>
      </w:pPr>
      <w:r w:rsidRPr="00054535">
        <w:rPr>
          <w:rFonts w:ascii="Times New Roman" w:eastAsia="MS Gothic" w:hAnsi="Times New Roman" w:cs="Times New Roman"/>
          <w:sz w:val="20"/>
          <w:szCs w:val="20"/>
        </w:rPr>
        <w:lastRenderedPageBreak/>
        <w:t>В сложных клинических случаях для уточнения диагноза (в случае невозможности установления диагноза, включая распространенность онкологического процесса и стадию заболевания) в целях проведения оценки, интерпретации и описания результатов врач-онколог организует направление:</w:t>
      </w:r>
    </w:p>
    <w:p w14:paraId="38EAEEAD" w14:textId="6E5FACB1" w:rsidR="00C93E14" w:rsidRPr="00054535" w:rsidRDefault="00C93E14" w:rsidP="00C93E14">
      <w:pPr>
        <w:spacing w:after="120"/>
        <w:jc w:val="both"/>
        <w:rPr>
          <w:rFonts w:ascii="Times New Roman" w:eastAsia="MS Gothic" w:hAnsi="Times New Roman" w:cs="Times New Roman"/>
          <w:sz w:val="20"/>
          <w:szCs w:val="20"/>
        </w:rPr>
      </w:pPr>
      <w:r w:rsidRPr="00054535">
        <w:rPr>
          <w:rFonts w:ascii="Times New Roman" w:eastAsia="MS Gothic" w:hAnsi="Times New Roman" w:cs="Times New Roman"/>
          <w:sz w:val="20"/>
          <w:szCs w:val="20"/>
        </w:rPr>
        <w:t xml:space="preserve">цифровых изображений, полученных по результатам </w:t>
      </w:r>
      <w:r w:rsidR="004B7A80" w:rsidRPr="00054535">
        <w:rPr>
          <w:rFonts w:ascii="Times New Roman" w:eastAsia="MS Gothic" w:hAnsi="Times New Roman" w:cs="Times New Roman"/>
          <w:sz w:val="20"/>
          <w:szCs w:val="20"/>
        </w:rPr>
        <w:t xml:space="preserve">патолого-анатомических </w:t>
      </w:r>
      <w:r w:rsidRPr="00054535">
        <w:rPr>
          <w:rFonts w:ascii="Times New Roman" w:eastAsia="MS Gothic" w:hAnsi="Times New Roman" w:cs="Times New Roman"/>
          <w:sz w:val="20"/>
          <w:szCs w:val="20"/>
        </w:rPr>
        <w:t>исследований, в патолого-анатомическое бюро (отделение) четвертой группы (референс-</w:t>
      </w:r>
      <w:proofErr w:type="gramStart"/>
      <w:r w:rsidRPr="00054535">
        <w:rPr>
          <w:rFonts w:ascii="Times New Roman" w:eastAsia="MS Gothic" w:hAnsi="Times New Roman" w:cs="Times New Roman"/>
          <w:sz w:val="20"/>
          <w:szCs w:val="20"/>
        </w:rPr>
        <w:t>центр)  путем</w:t>
      </w:r>
      <w:proofErr w:type="gramEnd"/>
      <w:r w:rsidRPr="00054535">
        <w:rPr>
          <w:rFonts w:ascii="Times New Roman" w:eastAsia="MS Gothic" w:hAnsi="Times New Roman" w:cs="Times New Roman"/>
          <w:sz w:val="20"/>
          <w:szCs w:val="20"/>
        </w:rPr>
        <w:t xml:space="preserve"> информационного взаимодействия, в том числе с применением телемедицинских технологий при дистанционном взаимодействии медицинских работников между собой;</w:t>
      </w:r>
    </w:p>
    <w:p w14:paraId="27D32D7A" w14:textId="77777777" w:rsidR="00C93E14" w:rsidRPr="00054535" w:rsidRDefault="00C93E14" w:rsidP="00C93E14">
      <w:pPr>
        <w:spacing w:after="120"/>
        <w:jc w:val="both"/>
        <w:rPr>
          <w:rFonts w:ascii="Times New Roman" w:eastAsia="MS Gothic" w:hAnsi="Times New Roman" w:cs="Times New Roman"/>
          <w:sz w:val="20"/>
          <w:szCs w:val="20"/>
        </w:rPr>
      </w:pPr>
      <w:r w:rsidRPr="00054535">
        <w:rPr>
          <w:rFonts w:ascii="Times New Roman" w:eastAsia="MS Gothic" w:hAnsi="Times New Roman" w:cs="Times New Roman"/>
          <w:sz w:val="20"/>
          <w:szCs w:val="20"/>
        </w:rPr>
        <w:t>цифровых изображений, полученных по результатам лучевых методов исследований, в дистанционный консультативный центр лучевой диагностики, путем информационного взаимодействия, в том числе с применением телемедицинских технологий при дистанционном взаимодействии медицинских работников между собой;</w:t>
      </w:r>
    </w:p>
    <w:p w14:paraId="6B8477DC" w14:textId="4605B435" w:rsidR="00C93E14" w:rsidRPr="00054535" w:rsidRDefault="00C93E14" w:rsidP="00C93E14">
      <w:pPr>
        <w:spacing w:after="120"/>
        <w:jc w:val="both"/>
        <w:rPr>
          <w:rFonts w:ascii="Times New Roman" w:eastAsia="MS Gothic" w:hAnsi="Times New Roman" w:cs="Times New Roman"/>
          <w:sz w:val="20"/>
          <w:szCs w:val="20"/>
        </w:rPr>
      </w:pPr>
      <w:proofErr w:type="spellStart"/>
      <w:r w:rsidRPr="00054535">
        <w:rPr>
          <w:rFonts w:ascii="Times New Roman" w:eastAsia="MS Gothic" w:hAnsi="Times New Roman" w:cs="Times New Roman"/>
          <w:sz w:val="20"/>
          <w:szCs w:val="20"/>
        </w:rPr>
        <w:t>биопсийного</w:t>
      </w:r>
      <w:proofErr w:type="spellEnd"/>
      <w:r w:rsidRPr="00054535">
        <w:rPr>
          <w:rFonts w:ascii="Times New Roman" w:eastAsia="MS Gothic" w:hAnsi="Times New Roman" w:cs="Times New Roman"/>
          <w:sz w:val="20"/>
          <w:szCs w:val="20"/>
        </w:rPr>
        <w:t xml:space="preserve"> (операционного) материала для повторного проведения </w:t>
      </w:r>
      <w:r w:rsidR="004B7A80" w:rsidRPr="00054535">
        <w:rPr>
          <w:rFonts w:ascii="Times New Roman" w:eastAsia="MS Gothic" w:hAnsi="Times New Roman" w:cs="Times New Roman"/>
          <w:sz w:val="20"/>
          <w:szCs w:val="20"/>
        </w:rPr>
        <w:t>патолого-</w:t>
      </w:r>
      <w:proofErr w:type="gramStart"/>
      <w:r w:rsidR="004B7A80" w:rsidRPr="00054535">
        <w:rPr>
          <w:rFonts w:ascii="Times New Roman" w:eastAsia="MS Gothic" w:hAnsi="Times New Roman" w:cs="Times New Roman"/>
          <w:sz w:val="20"/>
          <w:szCs w:val="20"/>
        </w:rPr>
        <w:t xml:space="preserve">анатомических </w:t>
      </w:r>
      <w:r w:rsidRPr="00054535">
        <w:rPr>
          <w:rFonts w:ascii="Times New Roman" w:eastAsia="MS Gothic" w:hAnsi="Times New Roman" w:cs="Times New Roman"/>
          <w:sz w:val="20"/>
          <w:szCs w:val="20"/>
        </w:rPr>
        <w:t>,</w:t>
      </w:r>
      <w:proofErr w:type="gramEnd"/>
      <w:r w:rsidRPr="00054535">
        <w:rPr>
          <w:rFonts w:ascii="Times New Roman" w:eastAsia="MS Gothic" w:hAnsi="Times New Roman" w:cs="Times New Roman"/>
          <w:sz w:val="20"/>
          <w:szCs w:val="20"/>
        </w:rPr>
        <w:t xml:space="preserve"> </w:t>
      </w:r>
      <w:proofErr w:type="spellStart"/>
      <w:r w:rsidRPr="00054535">
        <w:rPr>
          <w:rFonts w:ascii="Times New Roman" w:eastAsia="MS Gothic" w:hAnsi="Times New Roman" w:cs="Times New Roman"/>
          <w:sz w:val="20"/>
          <w:szCs w:val="20"/>
        </w:rPr>
        <w:t>иммуногистохимических</w:t>
      </w:r>
      <w:proofErr w:type="spellEnd"/>
      <w:r w:rsidRPr="00054535">
        <w:rPr>
          <w:rFonts w:ascii="Times New Roman" w:eastAsia="MS Gothic" w:hAnsi="Times New Roman" w:cs="Times New Roman"/>
          <w:sz w:val="20"/>
          <w:szCs w:val="20"/>
        </w:rPr>
        <w:t xml:space="preserve"> и молекулярно-генетических исследований: в патолого-анатомическое бюро (отделение) четвертой группы (референс-центр), а также в молекулярно-генетические лаборатории для проведения молекулярно-генетических исследований.</w:t>
      </w:r>
    </w:p>
    <w:p w14:paraId="53F72B41" w14:textId="77777777" w:rsidR="00C93E14" w:rsidRPr="00054535" w:rsidRDefault="00C93E14" w:rsidP="00C93E14">
      <w:pPr>
        <w:spacing w:after="120"/>
        <w:jc w:val="both"/>
        <w:rPr>
          <w:rFonts w:ascii="Times New Roman" w:eastAsia="MS Gothic" w:hAnsi="Times New Roman" w:cs="Times New Roman"/>
          <w:sz w:val="20"/>
          <w:szCs w:val="20"/>
        </w:rPr>
      </w:pPr>
      <w:r w:rsidRPr="00054535">
        <w:rPr>
          <w:rFonts w:ascii="Times New Roman" w:eastAsia="MS Gothic" w:hAnsi="Times New Roman" w:cs="Times New Roman"/>
          <w:sz w:val="20"/>
          <w:szCs w:val="20"/>
        </w:rPr>
        <w:t>Тактика лечения устанавливается консилиумом врачей, включающим врачей-онкологов, врача-радиотерапевта, врача-нейрохирурга (при опухолях нервной системы) медицинской организации, в составе которой имеются отделения хирургических методов лечения злокачественных новообразований, противоопухолевой лекарственной терапии, радиотерапии (далее – онкологический консилиум), в том числе онкологическим консилиумом, проведенным с применением телемедицинских технологий, с привлечением при необходимости других врачей-специалистов.</w:t>
      </w:r>
    </w:p>
    <w:p w14:paraId="4C435207" w14:textId="77777777" w:rsidR="00C93E14" w:rsidRPr="00054535" w:rsidRDefault="00C93E14" w:rsidP="00C93E14">
      <w:pPr>
        <w:spacing w:after="120"/>
        <w:jc w:val="both"/>
        <w:rPr>
          <w:rFonts w:ascii="Times New Roman" w:eastAsia="MS Gothic" w:hAnsi="Times New Roman" w:cs="Times New Roman"/>
          <w:sz w:val="20"/>
          <w:szCs w:val="20"/>
        </w:rPr>
      </w:pPr>
      <w:r w:rsidRPr="00054535">
        <w:rPr>
          <w:rFonts w:ascii="Times New Roman" w:eastAsia="MS Gothic" w:hAnsi="Times New Roman" w:cs="Times New Roman"/>
          <w:sz w:val="20"/>
          <w:szCs w:val="20"/>
        </w:rPr>
        <w:t>Диспансерное наблюдение врача-онколога за пациентом с выявленным онкологическим заболеванием устанавливается и осуществляется в соответствии с порядком диспансерного наблюдения за взрослыми с онкологическими заболеваниями.</w:t>
      </w:r>
    </w:p>
    <w:p w14:paraId="4DAEA238" w14:textId="77777777" w:rsidR="00C93E14" w:rsidRPr="00054535" w:rsidRDefault="00C93E14" w:rsidP="00C93E14">
      <w:pPr>
        <w:spacing w:after="120"/>
        <w:jc w:val="both"/>
        <w:rPr>
          <w:rFonts w:ascii="Times New Roman" w:eastAsia="MS Gothic" w:hAnsi="Times New Roman" w:cs="Times New Roman"/>
          <w:sz w:val="20"/>
          <w:szCs w:val="20"/>
        </w:rPr>
      </w:pPr>
      <w:r w:rsidRPr="00054535">
        <w:rPr>
          <w:rFonts w:ascii="Times New Roman" w:eastAsia="MS Gothic" w:hAnsi="Times New Roman" w:cs="Times New Roman"/>
          <w:sz w:val="20"/>
          <w:szCs w:val="20"/>
        </w:rPr>
        <w:t>С целью учета информация о впервые выявленном случае онкологического заболевания направляется в течение 3 рабочих дней врачом-онкологом медицинской организации, в которой установлен соответствующий диагноз, в онкологический диспансер или организацию субъекта Российской Федерации, исполняющую функцию регистрации пациентов с впервые выявленном злокачественным новообразованием, в том числе с применением единой государственной информационной системы в сфере здравоохранения.</w:t>
      </w:r>
    </w:p>
    <w:p w14:paraId="3F9229B7" w14:textId="77777777" w:rsidR="00C93E14" w:rsidRPr="00054535" w:rsidRDefault="00C93E14" w:rsidP="00C93E14">
      <w:pPr>
        <w:spacing w:after="120"/>
        <w:jc w:val="both"/>
        <w:rPr>
          <w:rFonts w:ascii="Times New Roman" w:eastAsia="MS Gothic" w:hAnsi="Times New Roman" w:cs="Times New Roman"/>
          <w:sz w:val="20"/>
          <w:szCs w:val="20"/>
        </w:rPr>
      </w:pPr>
      <w:r w:rsidRPr="00054535">
        <w:rPr>
          <w:rFonts w:ascii="Times New Roman" w:eastAsia="MS Gothic" w:hAnsi="Times New Roman" w:cs="Times New Roman"/>
          <w:sz w:val="20"/>
          <w:szCs w:val="20"/>
        </w:rPr>
        <w:t>Специализированная, в том числе высокотехнологичная, медицинская помощь в медицинских организациях, оказывающих медицинскую помощь взрослому населению при онкологических заболеваниях, оказывается по медицинским показаниям, предусмотренным положением об организации оказания специализированной, в том числе высокотехнологичной, медицинской помощи.</w:t>
      </w:r>
    </w:p>
    <w:p w14:paraId="6557367B" w14:textId="77777777" w:rsidR="00C93E14" w:rsidRPr="00054535" w:rsidRDefault="00C93E14" w:rsidP="00C93E14">
      <w:pPr>
        <w:spacing w:after="120"/>
        <w:jc w:val="both"/>
        <w:rPr>
          <w:rFonts w:ascii="Times New Roman" w:eastAsia="MS Gothic" w:hAnsi="Times New Roman" w:cs="Times New Roman"/>
          <w:sz w:val="20"/>
          <w:szCs w:val="20"/>
        </w:rPr>
      </w:pPr>
      <w:r w:rsidRPr="00054535">
        <w:rPr>
          <w:rFonts w:ascii="Times New Roman" w:eastAsia="MS Gothic" w:hAnsi="Times New Roman" w:cs="Times New Roman"/>
          <w:sz w:val="20"/>
          <w:szCs w:val="20"/>
        </w:rPr>
        <w:t>Специализированная, за исключением высокотехнологичной, медицинская помощь в медицинских организациях, подведомственных федеральным органам исполнительной власти, оказывается по медицинским показаниям, предусмотренным пунктом 5 порядка направления пациентов в медицинские организации и иные организации, подведомственные федеральным органам исполнительной власти, для оказания специализированной (за исключением высокотехнологичной) медицинской помощи, предусмотренного в приложении к положению об организации оказания специализированной, в том числе высокотехнологичной, медицинской помощи.</w:t>
      </w:r>
    </w:p>
    <w:p w14:paraId="5DD20731" w14:textId="77777777" w:rsidR="00C93E14" w:rsidRPr="00054535" w:rsidRDefault="00C93E14" w:rsidP="00C93E14">
      <w:pPr>
        <w:spacing w:after="120"/>
        <w:jc w:val="both"/>
        <w:rPr>
          <w:rFonts w:ascii="Times New Roman" w:eastAsia="MS Gothic" w:hAnsi="Times New Roman" w:cs="Times New Roman"/>
          <w:sz w:val="20"/>
          <w:szCs w:val="20"/>
        </w:rPr>
      </w:pPr>
      <w:r w:rsidRPr="00054535">
        <w:rPr>
          <w:rFonts w:ascii="Times New Roman" w:eastAsia="MS Gothic" w:hAnsi="Times New Roman" w:cs="Times New Roman"/>
          <w:sz w:val="20"/>
          <w:szCs w:val="20"/>
        </w:rPr>
        <w:t>Сроки ожидания оказания специализированной (за исключением высокотехнологичной) медицинской помощи не должны превышать сроков, установленных в программе государственных гарантий бесплатного оказания гражданам медицинской помощи, утверждаемой Правительством Российской Федерации.</w:t>
      </w:r>
    </w:p>
    <w:p w14:paraId="5D6ABBF7" w14:textId="77777777" w:rsidR="00C93E14" w:rsidRPr="00054535" w:rsidRDefault="00C93E14" w:rsidP="00C93E14">
      <w:pPr>
        <w:spacing w:after="120"/>
        <w:jc w:val="both"/>
        <w:rPr>
          <w:rFonts w:ascii="Times New Roman" w:eastAsia="MS Gothic" w:hAnsi="Times New Roman" w:cs="Times New Roman"/>
          <w:sz w:val="20"/>
          <w:szCs w:val="20"/>
        </w:rPr>
      </w:pPr>
      <w:r w:rsidRPr="00054535">
        <w:rPr>
          <w:rFonts w:ascii="Times New Roman" w:eastAsia="MS Gothic" w:hAnsi="Times New Roman" w:cs="Times New Roman"/>
          <w:sz w:val="20"/>
          <w:szCs w:val="20"/>
        </w:rPr>
        <w:t>При наличии у пациента с онкологическим заболеванием медицинских показаний для проведения медицинской реабилитации врач-онколог организует ее проведение в соответствии с порядком организации медицинской реабилитации взрослых.</w:t>
      </w:r>
    </w:p>
    <w:p w14:paraId="62B9D269" w14:textId="77777777" w:rsidR="00C93E14" w:rsidRPr="00054535" w:rsidRDefault="00C93E14" w:rsidP="00C93E14">
      <w:pPr>
        <w:spacing w:after="120"/>
        <w:jc w:val="both"/>
        <w:rPr>
          <w:rFonts w:ascii="Times New Roman" w:eastAsia="MS Gothic" w:hAnsi="Times New Roman" w:cs="Times New Roman"/>
          <w:sz w:val="20"/>
          <w:szCs w:val="20"/>
        </w:rPr>
      </w:pPr>
      <w:r w:rsidRPr="00054535">
        <w:rPr>
          <w:rFonts w:ascii="Times New Roman" w:eastAsia="MS Gothic" w:hAnsi="Times New Roman" w:cs="Times New Roman"/>
          <w:sz w:val="20"/>
          <w:szCs w:val="20"/>
        </w:rPr>
        <w:t>При наличии у пациента с онкологическим заболеванием медицинских показаний к санаторно-курортному лечению врач-онколог организует его в соответствии порядком организации санаторно-курортного лечения.</w:t>
      </w:r>
    </w:p>
    <w:p w14:paraId="0DCA04A0" w14:textId="77777777" w:rsidR="00C93E14" w:rsidRPr="00054535" w:rsidRDefault="00C93E14" w:rsidP="00C93E14">
      <w:pPr>
        <w:spacing w:after="120"/>
        <w:jc w:val="both"/>
        <w:rPr>
          <w:rFonts w:ascii="Times New Roman" w:eastAsia="MS Gothic" w:hAnsi="Times New Roman" w:cs="Times New Roman"/>
          <w:sz w:val="20"/>
          <w:szCs w:val="20"/>
        </w:rPr>
      </w:pPr>
      <w:r w:rsidRPr="00054535">
        <w:rPr>
          <w:rFonts w:ascii="Times New Roman" w:eastAsia="MS Gothic" w:hAnsi="Times New Roman" w:cs="Times New Roman"/>
          <w:sz w:val="20"/>
          <w:szCs w:val="20"/>
        </w:rPr>
        <w:t>Паллиативная медицинская помощь пациенту с онкологическими заболеваниями оказывается в соответствии с положением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здоровья.</w:t>
      </w:r>
    </w:p>
    <w:p w14:paraId="1E10B870" w14:textId="1A2038FB" w:rsidR="00C93E14" w:rsidRPr="00054535" w:rsidRDefault="00C93E14" w:rsidP="00C93E14">
      <w:pPr>
        <w:spacing w:after="120"/>
        <w:jc w:val="both"/>
        <w:rPr>
          <w:rFonts w:ascii="Times New Roman" w:eastAsia="MS Gothic" w:hAnsi="Times New Roman" w:cs="Times New Roman"/>
          <w:sz w:val="20"/>
          <w:szCs w:val="20"/>
        </w:rPr>
      </w:pPr>
      <w:r w:rsidRPr="00054535">
        <w:rPr>
          <w:rFonts w:ascii="Times New Roman" w:eastAsia="MS Gothic" w:hAnsi="Times New Roman" w:cs="Times New Roman"/>
          <w:sz w:val="20"/>
          <w:szCs w:val="20"/>
        </w:rPr>
        <w:t>При подозрении и (или) выявлении у пациента онкологического заболевания в ходе оказания ему скорой медицинской помощи его переводят или направляют в медицинские организации, оказывающие медицинскую помощь пациентам с онкологическими заболеваниями, для определения тактики ведения и необходимости применения дополнительно других методов специализированного противоопухолевого лечения.</w:t>
      </w:r>
    </w:p>
    <w:p w14:paraId="2B411980" w14:textId="77777777" w:rsidR="0017200C" w:rsidRPr="00054535" w:rsidRDefault="0017200C" w:rsidP="00C93E14">
      <w:pPr>
        <w:spacing w:after="120"/>
        <w:jc w:val="both"/>
        <w:rPr>
          <w:rFonts w:ascii="Times New Roman" w:eastAsia="MS Gothic" w:hAnsi="Times New Roman" w:cs="Times New Roman"/>
          <w:sz w:val="20"/>
          <w:szCs w:val="20"/>
        </w:rPr>
      </w:pPr>
    </w:p>
    <w:p w14:paraId="275DD1D8" w14:textId="5803F2DD" w:rsidR="003A107D" w:rsidRPr="00054535" w:rsidRDefault="003A107D">
      <w:pPr>
        <w:pStyle w:val="2"/>
        <w:numPr>
          <w:ilvl w:val="1"/>
          <w:numId w:val="6"/>
        </w:numPr>
        <w:spacing w:before="0" w:after="120" w:line="240" w:lineRule="auto"/>
        <w:rPr>
          <w:sz w:val="20"/>
          <w:szCs w:val="20"/>
        </w:rPr>
      </w:pPr>
      <w:bookmarkStart w:id="103" w:name="_Toc27585199"/>
      <w:bookmarkStart w:id="104" w:name="_Toc36726986"/>
      <w:bookmarkStart w:id="105" w:name="_Toc177153949"/>
      <w:r w:rsidRPr="00054535">
        <w:rPr>
          <w:sz w:val="20"/>
          <w:szCs w:val="20"/>
        </w:rPr>
        <w:lastRenderedPageBreak/>
        <w:t>Показанием для госпитализации в медицинскую организацию в экстренной или неотложной форме является:</w:t>
      </w:r>
      <w:bookmarkEnd w:id="103"/>
      <w:bookmarkEnd w:id="104"/>
      <w:bookmarkEnd w:id="105"/>
    </w:p>
    <w:p w14:paraId="55482083" w14:textId="77777777" w:rsidR="003A107D" w:rsidRPr="00054535" w:rsidRDefault="003A107D">
      <w:pPr>
        <w:pStyle w:val="a3"/>
        <w:numPr>
          <w:ilvl w:val="0"/>
          <w:numId w:val="7"/>
        </w:numPr>
        <w:spacing w:after="120"/>
        <w:jc w:val="both"/>
        <w:rPr>
          <w:rFonts w:eastAsia="Calibri"/>
          <w:sz w:val="20"/>
          <w:szCs w:val="20"/>
        </w:rPr>
      </w:pPr>
      <w:r w:rsidRPr="00054535">
        <w:rPr>
          <w:rFonts w:eastAsia="Calibri"/>
          <w:sz w:val="20"/>
          <w:szCs w:val="20"/>
        </w:rPr>
        <w:t>наличие метастатического поражения головного мозга с соответствующей клинической симптоматикой, требующей оказания медицинской помощи в экстренной и неотложной форме;</w:t>
      </w:r>
    </w:p>
    <w:p w14:paraId="4B1421A6" w14:textId="77777777" w:rsidR="003A107D" w:rsidRPr="00054535" w:rsidRDefault="003A107D">
      <w:pPr>
        <w:pStyle w:val="a3"/>
        <w:numPr>
          <w:ilvl w:val="0"/>
          <w:numId w:val="7"/>
        </w:numPr>
        <w:spacing w:after="120"/>
        <w:jc w:val="both"/>
        <w:rPr>
          <w:rFonts w:eastAsia="Calibri"/>
          <w:sz w:val="20"/>
          <w:szCs w:val="20"/>
        </w:rPr>
      </w:pPr>
      <w:r w:rsidRPr="00054535">
        <w:rPr>
          <w:rFonts w:eastAsia="Calibri"/>
          <w:sz w:val="20"/>
          <w:szCs w:val="20"/>
        </w:rPr>
        <w:t>наличие осложнений лечения (хирургического, лучевого, лекарственного и т. д.) у пациентов с метастазами в головном мозге, требующей оказания медицинской помощи в экстренной и неотложной форме.</w:t>
      </w:r>
    </w:p>
    <w:p w14:paraId="5E5BB1E6" w14:textId="10C4A222" w:rsidR="003A107D" w:rsidRPr="00054535" w:rsidRDefault="003A107D">
      <w:pPr>
        <w:pStyle w:val="2"/>
        <w:numPr>
          <w:ilvl w:val="1"/>
          <w:numId w:val="6"/>
        </w:numPr>
        <w:spacing w:before="0" w:after="120" w:line="240" w:lineRule="auto"/>
        <w:rPr>
          <w:sz w:val="20"/>
          <w:szCs w:val="20"/>
        </w:rPr>
      </w:pPr>
      <w:bookmarkStart w:id="106" w:name="_Toc27585200"/>
      <w:bookmarkStart w:id="107" w:name="_Toc36726987"/>
      <w:bookmarkStart w:id="108" w:name="_Toc177153950"/>
      <w:r w:rsidRPr="00054535">
        <w:rPr>
          <w:sz w:val="20"/>
          <w:szCs w:val="20"/>
        </w:rPr>
        <w:t>Показанием для госпитализации в медицинскую организацию в плановой форме является:</w:t>
      </w:r>
      <w:bookmarkEnd w:id="106"/>
      <w:bookmarkEnd w:id="107"/>
      <w:bookmarkEnd w:id="108"/>
    </w:p>
    <w:p w14:paraId="7EC4A12A" w14:textId="77777777" w:rsidR="003A107D" w:rsidRPr="00054535" w:rsidRDefault="003A107D">
      <w:pPr>
        <w:pStyle w:val="a3"/>
        <w:numPr>
          <w:ilvl w:val="0"/>
          <w:numId w:val="8"/>
        </w:numPr>
        <w:spacing w:after="120"/>
        <w:jc w:val="both"/>
        <w:rPr>
          <w:rFonts w:eastAsia="Calibri"/>
          <w:sz w:val="20"/>
          <w:szCs w:val="20"/>
        </w:rPr>
      </w:pPr>
      <w:r w:rsidRPr="00054535">
        <w:rPr>
          <w:rFonts w:eastAsia="Calibri"/>
          <w:sz w:val="20"/>
          <w:szCs w:val="20"/>
        </w:rPr>
        <w:t>необходимость выполнения сложных интервенционных диагностических медицинских вмешательств, требующих последующего наблюдения в условиях круглосуточного или дневного стационаров;</w:t>
      </w:r>
    </w:p>
    <w:p w14:paraId="5867B594" w14:textId="77777777" w:rsidR="003A107D" w:rsidRPr="00054535" w:rsidRDefault="003A107D">
      <w:pPr>
        <w:pStyle w:val="a3"/>
        <w:numPr>
          <w:ilvl w:val="0"/>
          <w:numId w:val="8"/>
        </w:numPr>
        <w:spacing w:after="120"/>
        <w:jc w:val="both"/>
        <w:rPr>
          <w:rFonts w:eastAsia="Calibri"/>
          <w:sz w:val="20"/>
          <w:szCs w:val="20"/>
        </w:rPr>
      </w:pPr>
      <w:r w:rsidRPr="00054535">
        <w:rPr>
          <w:rFonts w:eastAsia="Calibri"/>
          <w:sz w:val="20"/>
          <w:szCs w:val="20"/>
        </w:rPr>
        <w:t>наличие показаний к специализированному лечению (хирургическое лучевое, лекарственное), требующему наблюдения в условиях круглосуточного или дневного стационара.</w:t>
      </w:r>
    </w:p>
    <w:p w14:paraId="1DADC935" w14:textId="34D99F44" w:rsidR="003A107D" w:rsidRPr="00054535" w:rsidRDefault="003A107D">
      <w:pPr>
        <w:pStyle w:val="2"/>
        <w:numPr>
          <w:ilvl w:val="1"/>
          <w:numId w:val="6"/>
        </w:numPr>
        <w:spacing w:before="0" w:after="120" w:line="240" w:lineRule="auto"/>
        <w:rPr>
          <w:sz w:val="20"/>
          <w:szCs w:val="20"/>
        </w:rPr>
      </w:pPr>
      <w:bookmarkStart w:id="109" w:name="_Toc27585201"/>
      <w:bookmarkStart w:id="110" w:name="_Toc36726988"/>
      <w:bookmarkStart w:id="111" w:name="_Toc177153951"/>
      <w:r w:rsidRPr="00054535">
        <w:rPr>
          <w:sz w:val="20"/>
          <w:szCs w:val="20"/>
        </w:rPr>
        <w:t>Показанием к выписке пациента из медицинской организации является:</w:t>
      </w:r>
      <w:bookmarkEnd w:id="109"/>
      <w:bookmarkEnd w:id="110"/>
      <w:bookmarkEnd w:id="111"/>
    </w:p>
    <w:p w14:paraId="2F0CB2F2" w14:textId="77777777" w:rsidR="003A107D" w:rsidRPr="00054535" w:rsidRDefault="003A107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120"/>
        <w:jc w:val="both"/>
        <w:rPr>
          <w:rFonts w:eastAsia="Calibri"/>
          <w:sz w:val="20"/>
          <w:szCs w:val="20"/>
        </w:rPr>
      </w:pPr>
      <w:r w:rsidRPr="00054535">
        <w:rPr>
          <w:rFonts w:eastAsia="Calibri"/>
          <w:sz w:val="20"/>
          <w:szCs w:val="20"/>
        </w:rPr>
        <w:t>завершение курса лечения или одного из этапов оказания специализированной, в том числе высокотехнологичной, медицинской помощи в условиях круглосуточного или дневного стационаров при условиях отсутствия осложнений лечения, требующих медикаментозной коррекции и/или медицинских вмешательств в условиях стационара (круглосуточного или дневного);</w:t>
      </w:r>
    </w:p>
    <w:p w14:paraId="1539CCB4" w14:textId="28A0172C" w:rsidR="003A107D" w:rsidRPr="00054535" w:rsidRDefault="003A107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120"/>
        <w:jc w:val="both"/>
        <w:rPr>
          <w:rFonts w:eastAsia="Calibri"/>
          <w:sz w:val="20"/>
          <w:szCs w:val="20"/>
        </w:rPr>
      </w:pPr>
      <w:r w:rsidRPr="00054535">
        <w:rPr>
          <w:rFonts w:eastAsia="Calibri"/>
          <w:sz w:val="20"/>
          <w:szCs w:val="20"/>
        </w:rPr>
        <w:t>документально зарегистрированный отказ пациента или его законного представителя от специализированной, в том числе высокотехнологичной, медицинской помощи в условиях круглосуточного или дневного стационаров</w:t>
      </w:r>
      <w:r w:rsidR="005E4296" w:rsidRPr="00054535">
        <w:rPr>
          <w:rFonts w:eastAsia="Calibri"/>
          <w:sz w:val="20"/>
          <w:szCs w:val="20"/>
        </w:rPr>
        <w:t>.</w:t>
      </w:r>
    </w:p>
    <w:p w14:paraId="656EC03F" w14:textId="77777777" w:rsidR="003A107D" w:rsidRPr="00054535" w:rsidRDefault="003A107D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120"/>
        <w:jc w:val="both"/>
        <w:rPr>
          <w:rFonts w:eastAsia="Calibri"/>
          <w:sz w:val="20"/>
          <w:szCs w:val="20"/>
        </w:rPr>
      </w:pPr>
      <w:r w:rsidRPr="00054535">
        <w:rPr>
          <w:rFonts w:eastAsia="Calibri"/>
          <w:sz w:val="20"/>
          <w:szCs w:val="20"/>
        </w:rPr>
        <w:t>необходимость перевода пациента в другую медицинскую организацию по соответствующему профилю оказания медицинской помощи. Заключение о целесообразности перевода пациента в профильную медицинскую организацию осуществляется после предварительной консультации по предоставленным медицинским документам и/или данным предварительного осмотра пациента врачами специалистами медицинской организации, в которую планируется перевод.</w:t>
      </w:r>
    </w:p>
    <w:p w14:paraId="64D22D31" w14:textId="6A488B2F" w:rsidR="003A107D" w:rsidRPr="00054535" w:rsidRDefault="003A107D">
      <w:pPr>
        <w:pStyle w:val="2"/>
        <w:numPr>
          <w:ilvl w:val="1"/>
          <w:numId w:val="6"/>
        </w:numPr>
        <w:spacing w:before="0" w:after="120" w:line="240" w:lineRule="auto"/>
        <w:rPr>
          <w:sz w:val="20"/>
          <w:szCs w:val="20"/>
        </w:rPr>
      </w:pPr>
      <w:bookmarkStart w:id="112" w:name="_Toc27585202"/>
      <w:bookmarkStart w:id="113" w:name="_Toc36726989"/>
      <w:bookmarkStart w:id="114" w:name="_Toc177153952"/>
      <w:r w:rsidRPr="00054535">
        <w:rPr>
          <w:sz w:val="20"/>
          <w:szCs w:val="20"/>
        </w:rPr>
        <w:t>Медицинские процедуры, которые могут быть оказаны в рамках первичной специализированной медицинской помощи (т. е. амбулаторно) под контролем врача-онколога:</w:t>
      </w:r>
      <w:bookmarkEnd w:id="112"/>
      <w:bookmarkEnd w:id="113"/>
      <w:bookmarkEnd w:id="114"/>
    </w:p>
    <w:p w14:paraId="6E1C97C0" w14:textId="77777777" w:rsidR="003A107D" w:rsidRPr="00054535" w:rsidRDefault="003A107D">
      <w:pPr>
        <w:pStyle w:val="a3"/>
        <w:numPr>
          <w:ilvl w:val="0"/>
          <w:numId w:val="10"/>
        </w:numPr>
        <w:spacing w:after="120"/>
        <w:jc w:val="both"/>
        <w:rPr>
          <w:sz w:val="20"/>
          <w:szCs w:val="20"/>
        </w:rPr>
      </w:pPr>
      <w:r w:rsidRPr="00054535">
        <w:rPr>
          <w:sz w:val="20"/>
          <w:szCs w:val="20"/>
        </w:rPr>
        <w:t>организация консультаций профильных врачей-специалистов;</w:t>
      </w:r>
    </w:p>
    <w:p w14:paraId="59F6909E" w14:textId="77777777" w:rsidR="003A107D" w:rsidRPr="00054535" w:rsidRDefault="003A107D">
      <w:pPr>
        <w:pStyle w:val="a3"/>
        <w:numPr>
          <w:ilvl w:val="0"/>
          <w:numId w:val="10"/>
        </w:numPr>
        <w:spacing w:after="120"/>
        <w:jc w:val="both"/>
        <w:rPr>
          <w:sz w:val="20"/>
          <w:szCs w:val="20"/>
        </w:rPr>
      </w:pPr>
      <w:r w:rsidRPr="00054535">
        <w:rPr>
          <w:sz w:val="20"/>
          <w:szCs w:val="20"/>
        </w:rPr>
        <w:t>проведение стероидной терапии в случае наличия показаний;</w:t>
      </w:r>
    </w:p>
    <w:p w14:paraId="6316DE94" w14:textId="38BE55F5" w:rsidR="003A107D" w:rsidRPr="00054535" w:rsidRDefault="003A107D">
      <w:pPr>
        <w:pStyle w:val="a3"/>
        <w:numPr>
          <w:ilvl w:val="0"/>
          <w:numId w:val="10"/>
        </w:numPr>
        <w:spacing w:after="120"/>
        <w:jc w:val="both"/>
        <w:rPr>
          <w:sz w:val="20"/>
          <w:szCs w:val="20"/>
        </w:rPr>
      </w:pPr>
      <w:r w:rsidRPr="00054535">
        <w:rPr>
          <w:sz w:val="20"/>
          <w:szCs w:val="20"/>
        </w:rPr>
        <w:t>направление на проведение КТ, МРТ, ПЭТ при наличии показани</w:t>
      </w:r>
      <w:r w:rsidR="00BE7189" w:rsidRPr="00054535">
        <w:rPr>
          <w:sz w:val="20"/>
          <w:szCs w:val="20"/>
        </w:rPr>
        <w:t>й.</w:t>
      </w:r>
    </w:p>
    <w:p w14:paraId="7E231E0D" w14:textId="540DFD93" w:rsidR="003A107D" w:rsidRPr="00054535" w:rsidRDefault="003A107D">
      <w:pPr>
        <w:pStyle w:val="2"/>
        <w:numPr>
          <w:ilvl w:val="1"/>
          <w:numId w:val="6"/>
        </w:numPr>
        <w:spacing w:before="0" w:after="120" w:line="240" w:lineRule="auto"/>
        <w:rPr>
          <w:sz w:val="20"/>
          <w:szCs w:val="20"/>
        </w:rPr>
      </w:pPr>
      <w:bookmarkStart w:id="115" w:name="_Toc27585203"/>
      <w:bookmarkStart w:id="116" w:name="_Toc36726990"/>
      <w:bookmarkStart w:id="117" w:name="_Toc177153953"/>
      <w:r w:rsidRPr="00054535">
        <w:rPr>
          <w:sz w:val="20"/>
          <w:szCs w:val="20"/>
        </w:rPr>
        <w:t>Показания для направления пациента в другую медицинскую организацию:</w:t>
      </w:r>
      <w:bookmarkEnd w:id="115"/>
      <w:bookmarkEnd w:id="116"/>
      <w:bookmarkEnd w:id="117"/>
    </w:p>
    <w:p w14:paraId="58B5D773" w14:textId="4114CC79" w:rsidR="00A02D15" w:rsidRPr="00054535" w:rsidRDefault="00A02D15" w:rsidP="00A43E19">
      <w:pPr>
        <w:rPr>
          <w:rFonts w:ascii="Times New Roman" w:hAnsi="Times New Roman" w:cs="Times New Roman"/>
        </w:rPr>
      </w:pPr>
      <w:r w:rsidRPr="00054535">
        <w:rPr>
          <w:rFonts w:ascii="Times New Roman" w:hAnsi="Times New Roman" w:cs="Times New Roman"/>
          <w:lang w:eastAsia="ru-RU"/>
        </w:rPr>
        <w:t>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порядке, утвержденном уполномоченным федеральным органом исполнительной власти, и на выбор врача с учетом согласия врача. Особенности выбора медицинской организации гражданами, проживающими в закрытых административно-территориальных образованиях, на территориях с опасными для здоровья человека физическими, химическими и биологическими факторами, включенных в соответствующий перечень, а также работниками организаций, включенных в перечень организаций отдельных отраслей промышленности с особо опасными условиями труда, устанавливаются Правительством Российской Федерации.</w:t>
      </w:r>
    </w:p>
    <w:p w14:paraId="2444CBBD" w14:textId="3F4A6DC0" w:rsidR="003A107D" w:rsidRPr="00054535" w:rsidRDefault="003A107D" w:rsidP="009F0E17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>При отсутствии в медицинской организации возможности проведения рекомендуемого объема медицинской помощи пациентам с метастатическим поражением головного мозга, рекомендуется воспользоваться системой маршрутизации в другие медицинские организации, в том числе за пределы субъекта федерации, в том числе</w:t>
      </w:r>
      <w:r w:rsidR="00A02D15" w:rsidRPr="00054535">
        <w:rPr>
          <w:rFonts w:ascii="Times New Roman" w:hAnsi="Times New Roman" w:cs="Times New Roman"/>
          <w:sz w:val="20"/>
          <w:szCs w:val="20"/>
        </w:rPr>
        <w:t>,</w:t>
      </w:r>
      <w:r w:rsidRPr="00054535">
        <w:rPr>
          <w:rFonts w:ascii="Times New Roman" w:hAnsi="Times New Roman" w:cs="Times New Roman"/>
          <w:sz w:val="20"/>
          <w:szCs w:val="20"/>
        </w:rPr>
        <w:t xml:space="preserve"> в федеральные центры, имеющие соответствующую оснащенность и кадры;</w:t>
      </w:r>
    </w:p>
    <w:p w14:paraId="7E48E49A" w14:textId="7252ABA0" w:rsidR="003A107D" w:rsidRPr="00054535" w:rsidRDefault="00655847" w:rsidP="009F0E17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>К</w:t>
      </w:r>
      <w:r w:rsidR="003A107D" w:rsidRPr="00054535">
        <w:rPr>
          <w:rFonts w:ascii="Times New Roman" w:hAnsi="Times New Roman" w:cs="Times New Roman"/>
          <w:sz w:val="20"/>
          <w:szCs w:val="20"/>
        </w:rPr>
        <w:t>линические рекомендации не позволяют описать все многообразие реальной клинической практики и охватывают лишь наиболее частые и типовые клинические ситуации. Если практикующий врач или медицинская организация сталкивается с клинической ситуацией, не имеющей соответствующего отражения в настоящей клинической рекомендации, рекомендуется воспользоваться системой телемедицинских консультаций или маршрутизации в федеральные и национальные медицинские исследовательские центры для уточнения тактики лечения;</w:t>
      </w:r>
    </w:p>
    <w:p w14:paraId="4D76EB12" w14:textId="55C871E1" w:rsidR="003A107D" w:rsidRPr="00054535" w:rsidRDefault="00655847" w:rsidP="009F0E17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>В</w:t>
      </w:r>
      <w:r w:rsidR="003A107D" w:rsidRPr="00054535">
        <w:rPr>
          <w:rFonts w:ascii="Times New Roman" w:hAnsi="Times New Roman" w:cs="Times New Roman"/>
          <w:sz w:val="20"/>
          <w:szCs w:val="20"/>
        </w:rPr>
        <w:t xml:space="preserve">ыявление клинических ситуаций или обострение сопутствующей патологии, не относящейся к профилю онкологического учреждения, которая препятствует проведению данного этапа лечения (например, острый инфаркт миокарда, острое нарушение мозгового кровообращения, необходимость проведения нейрохирургического лечения и др.) требует маршрутизации в профильные медицинские организации. </w:t>
      </w:r>
    </w:p>
    <w:p w14:paraId="6624E695" w14:textId="75DC5D7E" w:rsidR="003A107D" w:rsidRPr="00054535" w:rsidRDefault="006C743A" w:rsidP="00AB1974">
      <w:pPr>
        <w:pStyle w:val="10"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bookmarkStart w:id="118" w:name="_Toc25059532"/>
      <w:bookmarkStart w:id="119" w:name="_Toc36726991"/>
      <w:bookmarkStart w:id="120" w:name="_Toc177153954"/>
      <w:r w:rsidRPr="00054535">
        <w:rPr>
          <w:rFonts w:ascii="Times New Roman" w:hAnsi="Times New Roman" w:cs="Times New Roman"/>
          <w:sz w:val="20"/>
          <w:szCs w:val="20"/>
        </w:rPr>
        <w:lastRenderedPageBreak/>
        <w:t>ДОПОЛНИТЕЛЬНАЯ ИНФОРМАЦИЯ (В ТОМ ЧИСЛЕ ФАКТОРЫ, ВЛИЯЮЩИЕ НА ИСХОД ЗАБОЛЕВАНИЯ ИЛИ СОСТОЯНИЯ)</w:t>
      </w:r>
      <w:bookmarkEnd w:id="118"/>
      <w:bookmarkEnd w:id="119"/>
      <w:bookmarkEnd w:id="120"/>
    </w:p>
    <w:p w14:paraId="30AEC230" w14:textId="77777777" w:rsidR="003A107D" w:rsidRPr="00054535" w:rsidRDefault="003A107D" w:rsidP="009F0E17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>Пациенты с МГМ является гетерогенной группой пациентов с различными клинико-биологическими характеристиками опухоли и показателями общей выживаемости. Поэтому важно учитывать различные клинические факторы, влияющие на прогноз пациентов с МГМ до принятия лечебных решений.</w:t>
      </w:r>
    </w:p>
    <w:p w14:paraId="3B5C8008" w14:textId="77777777" w:rsidR="003A107D" w:rsidRPr="00054535" w:rsidRDefault="003A107D" w:rsidP="009F0E17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 xml:space="preserve">Понятие «прогностический фактор» определяется как клиническая ситуация, которая может использоваться для оценки вероятности выздоровления или вероятности рецидива болезни (National </w:t>
      </w:r>
      <w:proofErr w:type="spellStart"/>
      <w:r w:rsidRPr="00054535">
        <w:rPr>
          <w:rFonts w:ascii="Times New Roman" w:hAnsi="Times New Roman" w:cs="Times New Roman"/>
          <w:sz w:val="20"/>
          <w:szCs w:val="20"/>
        </w:rPr>
        <w:t>Institutes</w:t>
      </w:r>
      <w:proofErr w:type="spellEnd"/>
      <w:r w:rsidRPr="000545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4535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054535">
        <w:rPr>
          <w:rFonts w:ascii="Times New Roman" w:hAnsi="Times New Roman" w:cs="Times New Roman"/>
          <w:sz w:val="20"/>
          <w:szCs w:val="20"/>
        </w:rPr>
        <w:t xml:space="preserve"> Health </w:t>
      </w:r>
      <w:proofErr w:type="spellStart"/>
      <w:r w:rsidRPr="00054535">
        <w:rPr>
          <w:rFonts w:ascii="Times New Roman" w:hAnsi="Times New Roman" w:cs="Times New Roman"/>
          <w:sz w:val="20"/>
          <w:szCs w:val="20"/>
        </w:rPr>
        <w:t>et</w:t>
      </w:r>
      <w:proofErr w:type="spellEnd"/>
      <w:r w:rsidRPr="000545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4535">
        <w:rPr>
          <w:rFonts w:ascii="Times New Roman" w:hAnsi="Times New Roman" w:cs="Times New Roman"/>
          <w:sz w:val="20"/>
          <w:szCs w:val="20"/>
        </w:rPr>
        <w:t>al</w:t>
      </w:r>
      <w:proofErr w:type="spellEnd"/>
      <w:r w:rsidRPr="00054535">
        <w:rPr>
          <w:rFonts w:ascii="Times New Roman" w:hAnsi="Times New Roman" w:cs="Times New Roman"/>
          <w:sz w:val="20"/>
          <w:szCs w:val="20"/>
        </w:rPr>
        <w:t xml:space="preserve">. National </w:t>
      </w:r>
      <w:proofErr w:type="spellStart"/>
      <w:r w:rsidRPr="00054535">
        <w:rPr>
          <w:rFonts w:ascii="Times New Roman" w:hAnsi="Times New Roman" w:cs="Times New Roman"/>
          <w:sz w:val="20"/>
          <w:szCs w:val="20"/>
        </w:rPr>
        <w:t>Cancer</w:t>
      </w:r>
      <w:proofErr w:type="spellEnd"/>
      <w:r w:rsidRPr="00054535">
        <w:rPr>
          <w:rFonts w:ascii="Times New Roman" w:hAnsi="Times New Roman" w:cs="Times New Roman"/>
          <w:sz w:val="20"/>
          <w:szCs w:val="20"/>
        </w:rPr>
        <w:t xml:space="preserve"> Institute. NCI </w:t>
      </w:r>
      <w:proofErr w:type="spellStart"/>
      <w:r w:rsidRPr="00054535">
        <w:rPr>
          <w:rFonts w:ascii="Times New Roman" w:hAnsi="Times New Roman" w:cs="Times New Roman"/>
          <w:sz w:val="20"/>
          <w:szCs w:val="20"/>
        </w:rPr>
        <w:t>Dictionary</w:t>
      </w:r>
      <w:proofErr w:type="spellEnd"/>
      <w:r w:rsidRPr="000545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4535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0545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4535">
        <w:rPr>
          <w:rFonts w:ascii="Times New Roman" w:hAnsi="Times New Roman" w:cs="Times New Roman"/>
          <w:sz w:val="20"/>
          <w:szCs w:val="20"/>
        </w:rPr>
        <w:t>Cancer</w:t>
      </w:r>
      <w:proofErr w:type="spellEnd"/>
      <w:r w:rsidRPr="000545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4535">
        <w:rPr>
          <w:rFonts w:ascii="Times New Roman" w:hAnsi="Times New Roman" w:cs="Times New Roman"/>
          <w:sz w:val="20"/>
          <w:szCs w:val="20"/>
        </w:rPr>
        <w:t>Terms</w:t>
      </w:r>
      <w:proofErr w:type="spellEnd"/>
      <w:r w:rsidRPr="00054535">
        <w:rPr>
          <w:rFonts w:ascii="Times New Roman" w:hAnsi="Times New Roman" w:cs="Times New Roman"/>
          <w:sz w:val="20"/>
          <w:szCs w:val="20"/>
        </w:rPr>
        <w:t xml:space="preserve">., 2015).  </w:t>
      </w:r>
    </w:p>
    <w:p w14:paraId="66A88F84" w14:textId="77777777" w:rsidR="003A107D" w:rsidRPr="00054535" w:rsidRDefault="003A107D" w:rsidP="009F0E17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>Многочисленные исследования, хотя и ретроспективные по своей природе, выявили различные прогностические факторы и позволили сформировать различные прогностические инструменты (шкалы) для прогноза общей выживаемости у пациентов с МГМ.</w:t>
      </w:r>
    </w:p>
    <w:p w14:paraId="6B96A845" w14:textId="00F23FAA" w:rsidR="003A107D" w:rsidRPr="00054535" w:rsidRDefault="003A107D" w:rsidP="009F0E17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>В настоящее время оптимальной прогностической шкалой является диагноз адаптированная шкала, позволяющая оценить прогноз общей выживаемости пациентов в зависимости от ряда факторов, которые различаются у пациентов с различным типом первичной опухоли. Имеется возможность определить прогноз общей выживаемости с использованием онлайн-калькулятора (http://brainmetgpa.com/</w:t>
      </w:r>
      <w:r w:rsidR="000A33D1" w:rsidRPr="00054535">
        <w:rPr>
          <w:rFonts w:ascii="Times New Roman" w:hAnsi="Times New Roman" w:cs="Times New Roman"/>
          <w:sz w:val="20"/>
          <w:szCs w:val="20"/>
        </w:rPr>
        <w:t>)</w:t>
      </w:r>
      <w:r w:rsidRPr="00054535">
        <w:rPr>
          <w:rFonts w:ascii="Times New Roman" w:hAnsi="Times New Roman" w:cs="Times New Roman"/>
          <w:sz w:val="20"/>
          <w:szCs w:val="20"/>
        </w:rPr>
        <w:t>.</w:t>
      </w:r>
      <w:r w:rsidR="005755DA" w:rsidRPr="00054535">
        <w:rPr>
          <w:rFonts w:ascii="Times New Roman" w:hAnsi="Times New Roman" w:cs="Times New Roman"/>
          <w:sz w:val="20"/>
          <w:szCs w:val="20"/>
        </w:rPr>
        <w:t xml:space="preserve"> </w:t>
      </w:r>
      <w:r w:rsidR="00AD12C8" w:rsidRPr="00054535">
        <w:rPr>
          <w:rFonts w:ascii="Times New Roman" w:hAnsi="Times New Roman" w:cs="Times New Roman"/>
          <w:sz w:val="20"/>
          <w:szCs w:val="20"/>
        </w:rPr>
        <w:t>[15]</w:t>
      </w:r>
    </w:p>
    <w:p w14:paraId="0DC25FCC" w14:textId="394B36A1" w:rsidR="003A107D" w:rsidRPr="00054535" w:rsidRDefault="003A107D" w:rsidP="003A107D">
      <w:pPr>
        <w:pStyle w:val="10"/>
        <w:spacing w:before="0"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br w:type="page"/>
      </w:r>
      <w:bookmarkStart w:id="121" w:name="_Toc36726992"/>
      <w:bookmarkStart w:id="122" w:name="_Toc177153955"/>
      <w:r w:rsidR="004627B8" w:rsidRPr="00054535">
        <w:rPr>
          <w:rFonts w:ascii="Times New Roman" w:hAnsi="Times New Roman" w:cs="Times New Roman"/>
          <w:color w:val="auto"/>
          <w:sz w:val="20"/>
          <w:szCs w:val="20"/>
        </w:rPr>
        <w:lastRenderedPageBreak/>
        <w:t>КРИТЕРИИ ОЦЕНКИ КАЧЕСТВА МЕДИЦИНСКОЙ ПОМОЩИ</w:t>
      </w:r>
      <w:bookmarkEnd w:id="102"/>
      <w:bookmarkEnd w:id="121"/>
      <w:bookmarkEnd w:id="122"/>
      <w:r w:rsidR="004627B8" w:rsidRPr="0005453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13DC600A" w14:textId="77777777" w:rsidR="007B2A95" w:rsidRPr="00054535" w:rsidRDefault="007B2A95" w:rsidP="007B2A95">
      <w:pPr>
        <w:rPr>
          <w:rFonts w:ascii="Times New Roman" w:hAnsi="Times New Roman" w:cs="Times New Roman"/>
        </w:rPr>
      </w:pPr>
    </w:p>
    <w:tbl>
      <w:tblPr>
        <w:tblW w:w="99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7420"/>
        <w:gridCol w:w="1985"/>
      </w:tblGrid>
      <w:tr w:rsidR="00403DDB" w:rsidRPr="00054535" w14:paraId="3C394467" w14:textId="77777777" w:rsidTr="00403DDB">
        <w:trPr>
          <w:trHeight w:val="561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0885CA" w14:textId="77777777" w:rsidR="00403DDB" w:rsidRPr="00054535" w:rsidRDefault="00403DDB" w:rsidP="00403DD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05453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017E15" w14:textId="77777777" w:rsidR="00403DDB" w:rsidRPr="00054535" w:rsidRDefault="00403DDB" w:rsidP="00403DD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05453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Критерии качества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4ED475" w14:textId="77777777" w:rsidR="00403DDB" w:rsidRPr="00054535" w:rsidRDefault="00403DDB" w:rsidP="00403DD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05453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Оценка выполнения (да/нет)</w:t>
            </w:r>
          </w:p>
        </w:tc>
      </w:tr>
      <w:tr w:rsidR="00403DDB" w:rsidRPr="00054535" w14:paraId="1086CFCE" w14:textId="77777777" w:rsidTr="00403D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C01EA39" w14:textId="77777777" w:rsidR="00403DDB" w:rsidRPr="00054535" w:rsidRDefault="00403DDB" w:rsidP="00403DD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05453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0837F7F" w14:textId="4359A5CB" w:rsidR="00403DDB" w:rsidRPr="00054535" w:rsidRDefault="00403DDB" w:rsidP="00403DD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05453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Выполнена магнит</w:t>
            </w:r>
            <w:r w:rsidR="002030C4" w:rsidRPr="0005453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н</w:t>
            </w:r>
            <w:r w:rsidRPr="0005453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о-</w:t>
            </w:r>
            <w:r w:rsidR="002030C4" w:rsidRPr="0005453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резонансная</w:t>
            </w:r>
            <w:r w:rsidRPr="0005453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томография головного мозга с контрастированием (при установлении диагноза)</w:t>
            </w:r>
          </w:p>
          <w:p w14:paraId="7FBF0F76" w14:textId="77777777" w:rsidR="00403DDB" w:rsidRPr="00054535" w:rsidRDefault="00403DDB" w:rsidP="00403DD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05453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FC12A76" w14:textId="77777777" w:rsidR="00403DDB" w:rsidRPr="00054535" w:rsidRDefault="00403DDB" w:rsidP="00403DD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05453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да/нет</w:t>
            </w:r>
          </w:p>
        </w:tc>
      </w:tr>
      <w:tr w:rsidR="00403DDB" w:rsidRPr="00054535" w14:paraId="1E325036" w14:textId="77777777" w:rsidTr="00403D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EDECAA2" w14:textId="77777777" w:rsidR="00403DDB" w:rsidRPr="00054535" w:rsidRDefault="00403DDB" w:rsidP="00403DD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05453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A0E6EC" w14:textId="5D51CDEA" w:rsidR="00403DDB" w:rsidRPr="00054535" w:rsidRDefault="00B71691" w:rsidP="00B7169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05453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Выполнено </w:t>
            </w:r>
            <w:r w:rsidR="00051D8A" w:rsidRPr="0005453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нейро</w:t>
            </w:r>
            <w:r w:rsidRPr="0005453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хирургическое вмешательство пациенту, способному перенести </w:t>
            </w:r>
            <w:proofErr w:type="gramStart"/>
            <w:r w:rsidRPr="0005453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операцию,  с</w:t>
            </w:r>
            <w:proofErr w:type="gramEnd"/>
            <w:r w:rsidRPr="0005453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операбельным одним или </w:t>
            </w:r>
            <w:proofErr w:type="spellStart"/>
            <w:r w:rsidRPr="0005453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олигометастазами</w:t>
            </w:r>
            <w:proofErr w:type="spellEnd"/>
            <w:r w:rsidRPr="0005453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в головной мозг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C7D48F" w14:textId="77777777" w:rsidR="00403DDB" w:rsidRPr="00054535" w:rsidRDefault="00403DDB" w:rsidP="00403DD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05453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да/нет</w:t>
            </w:r>
          </w:p>
        </w:tc>
      </w:tr>
      <w:tr w:rsidR="00403DDB" w:rsidRPr="00054535" w14:paraId="3E71E27E" w14:textId="77777777" w:rsidTr="00403D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B3BEE6E" w14:textId="77777777" w:rsidR="00403DDB" w:rsidRPr="00054535" w:rsidRDefault="00403DDB" w:rsidP="00403DD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05453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730282" w14:textId="08CA6B91" w:rsidR="00403DDB" w:rsidRPr="00054535" w:rsidRDefault="00403DDB" w:rsidP="00B7169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05453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Выполнено </w:t>
            </w:r>
            <w:proofErr w:type="gramStart"/>
            <w:r w:rsidRPr="0005453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патолого-анатомическое</w:t>
            </w:r>
            <w:proofErr w:type="gramEnd"/>
            <w:r w:rsidRPr="0005453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исследование </w:t>
            </w:r>
            <w:proofErr w:type="spellStart"/>
            <w:r w:rsidRPr="0005453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биопсийного</w:t>
            </w:r>
            <w:proofErr w:type="spellEnd"/>
            <w:r w:rsidRPr="0005453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(операционного) материала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9341762" w14:textId="77777777" w:rsidR="00403DDB" w:rsidRPr="00054535" w:rsidRDefault="00403DDB" w:rsidP="00403DD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05453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да/нет</w:t>
            </w:r>
          </w:p>
        </w:tc>
      </w:tr>
      <w:tr w:rsidR="00403DDB" w:rsidRPr="00054535" w14:paraId="075E864E" w14:textId="77777777" w:rsidTr="00403D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27A345" w14:textId="2EDE4965" w:rsidR="00403DDB" w:rsidRPr="00054535" w:rsidRDefault="00830DB0" w:rsidP="00403DD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05453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47509E" w14:textId="149D8627" w:rsidR="00403DDB" w:rsidRPr="00054535" w:rsidRDefault="00403DDB" w:rsidP="00403DD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05453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Проведен онкологический консилиум в составе врача-нейрохирурга, врача-онколога, врача-радиотерапевта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EC9D61" w14:textId="77777777" w:rsidR="00403DDB" w:rsidRPr="00054535" w:rsidRDefault="00403DDB" w:rsidP="00403DD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05453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да/нет</w:t>
            </w:r>
          </w:p>
        </w:tc>
      </w:tr>
      <w:tr w:rsidR="00403DDB" w:rsidRPr="00054535" w14:paraId="6F97FED7" w14:textId="77777777" w:rsidTr="00967A41">
        <w:trPr>
          <w:trHeight w:val="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89E8C41" w14:textId="20B27069" w:rsidR="00403DDB" w:rsidRPr="00054535" w:rsidRDefault="00830DB0" w:rsidP="00403DD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05453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993CA65" w14:textId="69A74355" w:rsidR="00403DDB" w:rsidRPr="00054535" w:rsidRDefault="00403DDB" w:rsidP="00403DD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05453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Проведена лекарственная противоопухолевая терапия и/или химиолучевая терапия и/или</w:t>
            </w:r>
            <w:r w:rsidR="00B71691" w:rsidRPr="00054535">
              <w:rPr>
                <w:rFonts w:ascii="Times New Roman" w:hAnsi="Times New Roman" w:cs="Times New Roman"/>
              </w:rPr>
              <w:t xml:space="preserve"> </w:t>
            </w:r>
            <w:r w:rsidR="00B71691" w:rsidRPr="0005453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дистанционная лучевая терапия</w:t>
            </w:r>
            <w:r w:rsidRPr="0005453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="00B71691" w:rsidRPr="0005453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 xml:space="preserve">и/или </w:t>
            </w:r>
            <w:r w:rsidRPr="0005453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  <w:t>хирургическое лечение (в зависимости от медицинских показаний и при отсутствии медицинских противопоказаний)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5C848A8" w14:textId="77777777" w:rsidR="00403DDB" w:rsidRPr="00054535" w:rsidRDefault="00403DDB" w:rsidP="00403DD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05453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да/нет</w:t>
            </w:r>
          </w:p>
        </w:tc>
      </w:tr>
    </w:tbl>
    <w:p w14:paraId="11357278" w14:textId="77777777" w:rsidR="00403DDB" w:rsidRPr="00054535" w:rsidRDefault="00403DDB" w:rsidP="007B2A95">
      <w:pPr>
        <w:rPr>
          <w:rFonts w:ascii="Times New Roman" w:hAnsi="Times New Roman" w:cs="Times New Roman"/>
        </w:rPr>
      </w:pPr>
    </w:p>
    <w:p w14:paraId="4FB02C19" w14:textId="77777777" w:rsidR="003A107D" w:rsidRPr="00054535" w:rsidRDefault="003A107D" w:rsidP="003A10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br w:type="page"/>
      </w:r>
    </w:p>
    <w:p w14:paraId="3498A8EE" w14:textId="3495307D" w:rsidR="003A107D" w:rsidRPr="00054535" w:rsidRDefault="004627B8" w:rsidP="006839A4">
      <w:pPr>
        <w:pStyle w:val="CitaviBibliographyHeading"/>
        <w:spacing w:after="120" w:line="240" w:lineRule="auto"/>
        <w:rPr>
          <w:b w:val="0"/>
          <w:bCs/>
          <w:sz w:val="20"/>
          <w:szCs w:val="20"/>
        </w:rPr>
      </w:pPr>
      <w:bookmarkStart w:id="123" w:name="_Toc36726993"/>
      <w:bookmarkStart w:id="124" w:name="_Toc177153956"/>
      <w:r w:rsidRPr="00054535">
        <w:rPr>
          <w:b w:val="0"/>
          <w:bCs/>
          <w:sz w:val="20"/>
          <w:szCs w:val="20"/>
        </w:rPr>
        <w:lastRenderedPageBreak/>
        <w:t>СПИСОК</w:t>
      </w:r>
      <w:r w:rsidRPr="00054535">
        <w:rPr>
          <w:b w:val="0"/>
          <w:bCs/>
          <w:sz w:val="20"/>
          <w:szCs w:val="20"/>
          <w:lang w:val="en-US"/>
        </w:rPr>
        <w:t xml:space="preserve"> </w:t>
      </w:r>
      <w:r w:rsidRPr="00054535">
        <w:rPr>
          <w:b w:val="0"/>
          <w:bCs/>
          <w:sz w:val="20"/>
          <w:szCs w:val="20"/>
        </w:rPr>
        <w:t>ЛИТЕРАТУРЫ</w:t>
      </w:r>
      <w:bookmarkEnd w:id="123"/>
      <w:bookmarkEnd w:id="124"/>
    </w:p>
    <w:p w14:paraId="6B71EB01" w14:textId="77777777" w:rsidR="00AC7F2F" w:rsidRPr="00054535" w:rsidRDefault="00AC7F2F" w:rsidP="00AC7F2F">
      <w:pPr>
        <w:pStyle w:val="CitaviBibliographyEntry"/>
        <w:spacing w:after="120" w:line="240" w:lineRule="auto"/>
        <w:rPr>
          <w:sz w:val="20"/>
          <w:szCs w:val="20"/>
        </w:rPr>
      </w:pPr>
      <w:r w:rsidRPr="00054535">
        <w:rPr>
          <w:sz w:val="20"/>
          <w:szCs w:val="20"/>
        </w:rPr>
        <w:t>1.</w:t>
      </w:r>
      <w:r w:rsidRPr="00054535">
        <w:rPr>
          <w:sz w:val="20"/>
          <w:szCs w:val="20"/>
        </w:rPr>
        <w:tab/>
      </w:r>
      <w:bookmarkStart w:id="125" w:name="_CTVL00159caa15b6dec4048a76919bb8fdd2bf3"/>
      <w:proofErr w:type="spellStart"/>
      <w:r w:rsidRPr="00054535">
        <w:rPr>
          <w:sz w:val="20"/>
          <w:szCs w:val="20"/>
        </w:rPr>
        <w:t>Онкопсихология</w:t>
      </w:r>
      <w:proofErr w:type="spellEnd"/>
      <w:r w:rsidRPr="00054535">
        <w:rPr>
          <w:sz w:val="20"/>
          <w:szCs w:val="20"/>
        </w:rPr>
        <w:t xml:space="preserve"> для врачей-онкологов и медицинских психологов. / </w:t>
      </w:r>
      <w:proofErr w:type="spellStart"/>
      <w:r w:rsidRPr="00054535">
        <w:rPr>
          <w:sz w:val="20"/>
          <w:szCs w:val="20"/>
        </w:rPr>
        <w:t>А.М.Беляев</w:t>
      </w:r>
      <w:proofErr w:type="spellEnd"/>
      <w:r w:rsidRPr="00054535">
        <w:rPr>
          <w:sz w:val="20"/>
          <w:szCs w:val="20"/>
        </w:rPr>
        <w:t xml:space="preserve">, </w:t>
      </w:r>
      <w:proofErr w:type="spellStart"/>
      <w:r w:rsidRPr="00054535">
        <w:rPr>
          <w:sz w:val="20"/>
          <w:szCs w:val="20"/>
        </w:rPr>
        <w:t>В.А.Чулкова</w:t>
      </w:r>
      <w:proofErr w:type="spellEnd"/>
      <w:r w:rsidRPr="00054535">
        <w:rPr>
          <w:sz w:val="20"/>
          <w:szCs w:val="20"/>
        </w:rPr>
        <w:t xml:space="preserve">, </w:t>
      </w:r>
      <w:proofErr w:type="spellStart"/>
      <w:r w:rsidRPr="00054535">
        <w:rPr>
          <w:sz w:val="20"/>
          <w:szCs w:val="20"/>
        </w:rPr>
        <w:t>Т.Ю.Семиглазова</w:t>
      </w:r>
      <w:proofErr w:type="spellEnd"/>
      <w:r w:rsidRPr="00054535">
        <w:rPr>
          <w:sz w:val="20"/>
          <w:szCs w:val="20"/>
        </w:rPr>
        <w:t xml:space="preserve">, </w:t>
      </w:r>
      <w:proofErr w:type="spellStart"/>
      <w:r w:rsidRPr="00054535">
        <w:rPr>
          <w:sz w:val="20"/>
          <w:szCs w:val="20"/>
        </w:rPr>
        <w:t>М.В.Рогачев</w:t>
      </w:r>
      <w:proofErr w:type="spellEnd"/>
      <w:r w:rsidRPr="00054535">
        <w:rPr>
          <w:sz w:val="20"/>
          <w:szCs w:val="20"/>
        </w:rPr>
        <w:t xml:space="preserve">. – Санкт </w:t>
      </w:r>
      <w:proofErr w:type="spellStart"/>
      <w:r w:rsidRPr="00054535">
        <w:rPr>
          <w:sz w:val="20"/>
          <w:szCs w:val="20"/>
        </w:rPr>
        <w:t>Питербург</w:t>
      </w:r>
      <w:proofErr w:type="spellEnd"/>
      <w:r w:rsidRPr="00054535">
        <w:rPr>
          <w:sz w:val="20"/>
          <w:szCs w:val="20"/>
        </w:rPr>
        <w:t>: Ассоциация онкологов Северо-Западного федерального округа, 2017. – 352 c.</w:t>
      </w:r>
    </w:p>
    <w:bookmarkEnd w:id="125"/>
    <w:p w14:paraId="0C517F20" w14:textId="77777777" w:rsidR="00AC7F2F" w:rsidRPr="00054535" w:rsidRDefault="00AC7F2F" w:rsidP="00AC7F2F">
      <w:pPr>
        <w:pStyle w:val="CitaviBibliographyEntry"/>
        <w:spacing w:after="120" w:line="240" w:lineRule="auto"/>
        <w:rPr>
          <w:sz w:val="20"/>
          <w:szCs w:val="20"/>
        </w:rPr>
      </w:pPr>
      <w:r w:rsidRPr="00054535">
        <w:rPr>
          <w:sz w:val="20"/>
          <w:szCs w:val="20"/>
        </w:rPr>
        <w:t>2.</w:t>
      </w:r>
      <w:r w:rsidRPr="00054535">
        <w:rPr>
          <w:sz w:val="20"/>
          <w:szCs w:val="20"/>
        </w:rPr>
        <w:tab/>
      </w:r>
      <w:bookmarkStart w:id="126" w:name="_CTVL001ba89c2c9aca94b0eaa8b502b9916ca6c"/>
      <w:r w:rsidRPr="00054535">
        <w:rPr>
          <w:sz w:val="20"/>
          <w:szCs w:val="20"/>
        </w:rPr>
        <w:t xml:space="preserve">Метастазы в головном мозге. Диагностическая </w:t>
      </w:r>
      <w:proofErr w:type="spellStart"/>
      <w:r w:rsidRPr="00054535">
        <w:rPr>
          <w:sz w:val="20"/>
          <w:szCs w:val="20"/>
        </w:rPr>
        <w:t>нейрорадиология</w:t>
      </w:r>
      <w:proofErr w:type="spellEnd"/>
      <w:r w:rsidRPr="00054535">
        <w:rPr>
          <w:sz w:val="20"/>
          <w:szCs w:val="20"/>
        </w:rPr>
        <w:t>. / Долгушин М.Б., Корниенко В.Н., Пронин И.Н. – Москва: ИП «Т.А. Алексеева», Москва, 2017.</w:t>
      </w:r>
    </w:p>
    <w:bookmarkEnd w:id="126"/>
    <w:p w14:paraId="2D86A88C" w14:textId="77777777" w:rsidR="00AC7F2F" w:rsidRPr="00054535" w:rsidRDefault="00AC7F2F" w:rsidP="00AC7F2F">
      <w:pPr>
        <w:pStyle w:val="CitaviBibliographyEntry"/>
        <w:spacing w:after="120" w:line="240" w:lineRule="auto"/>
        <w:rPr>
          <w:sz w:val="20"/>
          <w:szCs w:val="20"/>
          <w:lang w:val="en-US"/>
        </w:rPr>
      </w:pPr>
      <w:r w:rsidRPr="00054535">
        <w:rPr>
          <w:sz w:val="20"/>
          <w:szCs w:val="20"/>
          <w:lang w:val="en-US"/>
        </w:rPr>
        <w:t>3.</w:t>
      </w:r>
      <w:r w:rsidRPr="00054535">
        <w:rPr>
          <w:sz w:val="20"/>
          <w:szCs w:val="20"/>
          <w:lang w:val="en-US"/>
        </w:rPr>
        <w:tab/>
      </w:r>
      <w:bookmarkStart w:id="127" w:name="_CTVL00156e3ef2e880f4baba8eeb5f426d589ce"/>
      <w:proofErr w:type="spellStart"/>
      <w:r w:rsidRPr="00054535">
        <w:rPr>
          <w:sz w:val="20"/>
          <w:szCs w:val="20"/>
          <w:lang w:val="en-US"/>
        </w:rPr>
        <w:t>Xuexue</w:t>
      </w:r>
      <w:proofErr w:type="spellEnd"/>
      <w:r w:rsidRPr="00054535">
        <w:rPr>
          <w:sz w:val="20"/>
          <w:szCs w:val="20"/>
          <w:lang w:val="en-US"/>
        </w:rPr>
        <w:t xml:space="preserve"> Bai, Yuan Zhang, Weilong Ding, </w:t>
      </w:r>
      <w:proofErr w:type="spellStart"/>
      <w:r w:rsidRPr="00054535">
        <w:rPr>
          <w:sz w:val="20"/>
          <w:szCs w:val="20"/>
          <w:lang w:val="en-US"/>
        </w:rPr>
        <w:t>Shiyong</w:t>
      </w:r>
      <w:proofErr w:type="spellEnd"/>
      <w:r w:rsidRPr="00054535">
        <w:rPr>
          <w:sz w:val="20"/>
          <w:szCs w:val="20"/>
          <w:lang w:val="en-US"/>
        </w:rPr>
        <w:t xml:space="preserve"> </w:t>
      </w:r>
      <w:proofErr w:type="spellStart"/>
      <w:r w:rsidRPr="00054535">
        <w:rPr>
          <w:sz w:val="20"/>
          <w:szCs w:val="20"/>
          <w:lang w:val="en-US"/>
        </w:rPr>
        <w:t>Wangeng</w:t>
      </w:r>
      <w:proofErr w:type="spellEnd"/>
      <w:r w:rsidRPr="00054535">
        <w:rPr>
          <w:sz w:val="20"/>
          <w:szCs w:val="20"/>
          <w:lang w:val="en-US"/>
        </w:rPr>
        <w:t>, Efficacy of bevacizumab in the treatment of refractory brain edema of metastatic tumors from different sources // Neurological research. ‒ 2021. ‒ T. 43. № 12. C. 955–960.</w:t>
      </w:r>
    </w:p>
    <w:bookmarkEnd w:id="127"/>
    <w:p w14:paraId="21FCC5FF" w14:textId="77777777" w:rsidR="00AC7F2F" w:rsidRPr="00054535" w:rsidRDefault="00AC7F2F" w:rsidP="00AC7F2F">
      <w:pPr>
        <w:pStyle w:val="CitaviBibliographyEntry"/>
        <w:spacing w:after="120" w:line="240" w:lineRule="auto"/>
        <w:rPr>
          <w:sz w:val="20"/>
          <w:szCs w:val="20"/>
          <w:lang w:val="en-US"/>
        </w:rPr>
      </w:pPr>
      <w:r w:rsidRPr="00054535">
        <w:rPr>
          <w:sz w:val="20"/>
          <w:szCs w:val="20"/>
          <w:lang w:val="en-US"/>
        </w:rPr>
        <w:t>4.</w:t>
      </w:r>
      <w:r w:rsidRPr="00054535">
        <w:rPr>
          <w:sz w:val="20"/>
          <w:szCs w:val="20"/>
          <w:lang w:val="en-US"/>
        </w:rPr>
        <w:tab/>
      </w:r>
      <w:bookmarkStart w:id="128" w:name="_CTVL001702d494615b64d458a7fabaaf799df2f"/>
      <w:r w:rsidRPr="00054535">
        <w:rPr>
          <w:sz w:val="20"/>
          <w:szCs w:val="20"/>
          <w:lang w:val="en-US"/>
        </w:rPr>
        <w:t xml:space="preserve">Paul D. Brown, Stephanie Pugh, Nadia N. Laack, Jeffrey S. Wefel, Deepak </w:t>
      </w:r>
      <w:proofErr w:type="spellStart"/>
      <w:r w:rsidRPr="00054535">
        <w:rPr>
          <w:sz w:val="20"/>
          <w:szCs w:val="20"/>
          <w:lang w:val="en-US"/>
        </w:rPr>
        <w:t>Khuntia</w:t>
      </w:r>
      <w:proofErr w:type="spellEnd"/>
      <w:r w:rsidRPr="00054535">
        <w:rPr>
          <w:sz w:val="20"/>
          <w:szCs w:val="20"/>
          <w:lang w:val="en-US"/>
        </w:rPr>
        <w:t>, Christina Meyers, Ali Choucair, Sherry Fox, John H. Suh, David Roberge, Vivek Kavadi, Soren M. Bentzen, Minesh P. Mehta, Deborah Watkins-</w:t>
      </w:r>
      <w:proofErr w:type="spellStart"/>
      <w:r w:rsidRPr="00054535">
        <w:rPr>
          <w:sz w:val="20"/>
          <w:szCs w:val="20"/>
          <w:lang w:val="en-US"/>
        </w:rPr>
        <w:t>Brunereng</w:t>
      </w:r>
      <w:proofErr w:type="spellEnd"/>
      <w:r w:rsidRPr="00054535">
        <w:rPr>
          <w:sz w:val="20"/>
          <w:szCs w:val="20"/>
          <w:lang w:val="en-US"/>
        </w:rPr>
        <w:t>, Memantine for the prevention of cognitive dysfunction in patients receiving whole-brain radiotherapy: a randomized, double-blind, placebo-controlled trial // Neuro-oncology. ‒ 2013. ‒ T. 15. № 10. C. 1429–1437.</w:t>
      </w:r>
    </w:p>
    <w:bookmarkEnd w:id="128"/>
    <w:p w14:paraId="794497E2" w14:textId="77777777" w:rsidR="00AC7F2F" w:rsidRPr="00054535" w:rsidRDefault="00AC7F2F" w:rsidP="00AC7F2F">
      <w:pPr>
        <w:pStyle w:val="CitaviBibliographyEntry"/>
        <w:spacing w:after="120" w:line="240" w:lineRule="auto"/>
        <w:rPr>
          <w:sz w:val="20"/>
          <w:szCs w:val="20"/>
          <w:lang w:val="en-US"/>
        </w:rPr>
      </w:pPr>
      <w:r w:rsidRPr="00054535">
        <w:rPr>
          <w:sz w:val="20"/>
          <w:szCs w:val="20"/>
          <w:lang w:val="en-US"/>
        </w:rPr>
        <w:t>5.</w:t>
      </w:r>
      <w:r w:rsidRPr="00054535">
        <w:rPr>
          <w:sz w:val="20"/>
          <w:szCs w:val="20"/>
          <w:lang w:val="en-US"/>
        </w:rPr>
        <w:tab/>
      </w:r>
      <w:bookmarkStart w:id="129" w:name="_CTVL0011c0fba246b1546938bbe3c4d3bad32c5"/>
      <w:r w:rsidRPr="00054535">
        <w:rPr>
          <w:sz w:val="20"/>
          <w:szCs w:val="20"/>
          <w:lang w:val="en-US"/>
        </w:rPr>
        <w:t xml:space="preserve">Susan M. Chang, Hans Messersmith, Manmeet Ahluwalia, David Andrews, Priscilla K. </w:t>
      </w:r>
      <w:proofErr w:type="spellStart"/>
      <w:r w:rsidRPr="00054535">
        <w:rPr>
          <w:sz w:val="20"/>
          <w:szCs w:val="20"/>
          <w:lang w:val="en-US"/>
        </w:rPr>
        <w:t>Brastianos</w:t>
      </w:r>
      <w:proofErr w:type="spellEnd"/>
      <w:r w:rsidRPr="00054535">
        <w:rPr>
          <w:sz w:val="20"/>
          <w:szCs w:val="20"/>
          <w:lang w:val="en-US"/>
        </w:rPr>
        <w:t xml:space="preserve">, Laurie E. Gaspar, Na Tosha N. Gatson, Justin T. Jordan, Mustafa Khasraw, Andrew B. Lassman, Julia </w:t>
      </w:r>
      <w:proofErr w:type="spellStart"/>
      <w:r w:rsidRPr="00054535">
        <w:rPr>
          <w:sz w:val="20"/>
          <w:szCs w:val="20"/>
          <w:lang w:val="en-US"/>
        </w:rPr>
        <w:t>Maues</w:t>
      </w:r>
      <w:proofErr w:type="spellEnd"/>
      <w:r w:rsidRPr="00054535">
        <w:rPr>
          <w:sz w:val="20"/>
          <w:szCs w:val="20"/>
          <w:lang w:val="en-US"/>
        </w:rPr>
        <w:t xml:space="preserve">, Maciej Mrugala, Jeffrey </w:t>
      </w:r>
      <w:proofErr w:type="spellStart"/>
      <w:r w:rsidRPr="00054535">
        <w:rPr>
          <w:sz w:val="20"/>
          <w:szCs w:val="20"/>
          <w:lang w:val="en-US"/>
        </w:rPr>
        <w:t>Raizer</w:t>
      </w:r>
      <w:proofErr w:type="spellEnd"/>
      <w:r w:rsidRPr="00054535">
        <w:rPr>
          <w:sz w:val="20"/>
          <w:szCs w:val="20"/>
          <w:lang w:val="en-US"/>
        </w:rPr>
        <w:t xml:space="preserve">, David Schiff, Glen Stevens; Sumrall, Ashley; van den Bent, Martin; </w:t>
      </w:r>
      <w:proofErr w:type="spellStart"/>
      <w:r w:rsidRPr="00054535">
        <w:rPr>
          <w:sz w:val="20"/>
          <w:szCs w:val="20"/>
          <w:lang w:val="en-US"/>
        </w:rPr>
        <w:t>Vogelbaum</w:t>
      </w:r>
      <w:proofErr w:type="spellEnd"/>
      <w:r w:rsidRPr="00054535">
        <w:rPr>
          <w:sz w:val="20"/>
          <w:szCs w:val="20"/>
          <w:lang w:val="en-US"/>
        </w:rPr>
        <w:t xml:space="preserve">, Michael </w:t>
      </w:r>
      <w:proofErr w:type="spellStart"/>
      <w:r w:rsidRPr="00054535">
        <w:rPr>
          <w:sz w:val="20"/>
          <w:szCs w:val="20"/>
          <w:lang w:val="en-US"/>
        </w:rPr>
        <w:t>A.eng</w:t>
      </w:r>
      <w:proofErr w:type="spellEnd"/>
      <w:r w:rsidRPr="00054535">
        <w:rPr>
          <w:sz w:val="20"/>
          <w:szCs w:val="20"/>
          <w:lang w:val="en-US"/>
        </w:rPr>
        <w:t>, Anticonvulsant prophylaxis and steroid use in adults with metastatic brain tumors: summary of SNO and ASCO endorsement of the Congress of Neurological Surgeons guidelines // Neuro-oncology. ‒ 2019. ‒ T. 21. № 4. C. 424–427.</w:t>
      </w:r>
    </w:p>
    <w:bookmarkEnd w:id="129"/>
    <w:p w14:paraId="5783A78B" w14:textId="77777777" w:rsidR="00AC7F2F" w:rsidRPr="00054535" w:rsidRDefault="00AC7F2F" w:rsidP="00AC7F2F">
      <w:pPr>
        <w:pStyle w:val="CitaviBibliographyEntry"/>
        <w:spacing w:after="120" w:line="240" w:lineRule="auto"/>
        <w:rPr>
          <w:sz w:val="20"/>
          <w:szCs w:val="20"/>
          <w:lang w:val="en-US"/>
        </w:rPr>
      </w:pPr>
      <w:r w:rsidRPr="00054535">
        <w:rPr>
          <w:sz w:val="20"/>
          <w:szCs w:val="20"/>
          <w:lang w:val="en-US"/>
        </w:rPr>
        <w:t>6.</w:t>
      </w:r>
      <w:r w:rsidRPr="00054535">
        <w:rPr>
          <w:sz w:val="20"/>
          <w:szCs w:val="20"/>
          <w:lang w:val="en-US"/>
        </w:rPr>
        <w:tab/>
      </w:r>
      <w:bookmarkStart w:id="130" w:name="_CTVL001a3131fe0dfad4cd59f0ceb0ae540480b"/>
      <w:r w:rsidRPr="00054535">
        <w:rPr>
          <w:sz w:val="20"/>
          <w:szCs w:val="20"/>
          <w:lang w:val="en-US"/>
        </w:rPr>
        <w:t xml:space="preserve">Vinai Gondi, Glenn Bauman, Lisa Bradfield, Stuart H. Burri, Alvin R. Cabrera, Danielle A. Cunningham, Bree R. Eaton, Jona A. Hattangadi-Gluth, Michelle M. Kim, Rupesh Kotecha, Lianne Kraemer, Jing Li, Seema Nagpal, Chad G. Rusthoven, John H. Suh; Tomé, Wolfgang A.; Wang, Tony J. C.; Zimmer, Alexandra S.; Ziu, Mateo; Brown, Paul </w:t>
      </w:r>
      <w:proofErr w:type="spellStart"/>
      <w:r w:rsidRPr="00054535">
        <w:rPr>
          <w:sz w:val="20"/>
          <w:szCs w:val="20"/>
          <w:lang w:val="en-US"/>
        </w:rPr>
        <w:t>D.eng</w:t>
      </w:r>
      <w:proofErr w:type="spellEnd"/>
      <w:r w:rsidRPr="00054535">
        <w:rPr>
          <w:sz w:val="20"/>
          <w:szCs w:val="20"/>
          <w:lang w:val="en-US"/>
        </w:rPr>
        <w:t>, Radiation Therapy for Brain Metastases: An ASTRO Clinical Practice Guideline // Practical radiation oncology. ‒ 2022. ‒ T. 12. № 4. C. 265–282.</w:t>
      </w:r>
    </w:p>
    <w:bookmarkEnd w:id="130"/>
    <w:p w14:paraId="70BF75CE" w14:textId="77777777" w:rsidR="00AC7F2F" w:rsidRPr="00054535" w:rsidRDefault="00AC7F2F" w:rsidP="00AC7F2F">
      <w:pPr>
        <w:pStyle w:val="CitaviBibliographyEntry"/>
        <w:spacing w:after="120" w:line="240" w:lineRule="auto"/>
        <w:rPr>
          <w:sz w:val="20"/>
          <w:szCs w:val="20"/>
          <w:lang w:val="en-US"/>
        </w:rPr>
      </w:pPr>
      <w:r w:rsidRPr="00054535">
        <w:rPr>
          <w:sz w:val="20"/>
          <w:szCs w:val="20"/>
          <w:lang w:val="en-US"/>
        </w:rPr>
        <w:t>7.</w:t>
      </w:r>
      <w:r w:rsidRPr="00054535">
        <w:rPr>
          <w:sz w:val="20"/>
          <w:szCs w:val="20"/>
          <w:lang w:val="en-US"/>
        </w:rPr>
        <w:tab/>
      </w:r>
      <w:bookmarkStart w:id="131" w:name="_CTVL0010fcaa21384ac4659b3462e305b2d41a3"/>
      <w:r w:rsidRPr="00054535">
        <w:rPr>
          <w:sz w:val="20"/>
          <w:szCs w:val="20"/>
          <w:lang w:val="en-US"/>
        </w:rPr>
        <w:t xml:space="preserve">Vinai Gondi, Stephanie L. Pugh, Wolfgang A. Tome, Chip Caine, Ben Corn, Andrew Kanner, Howard Rowley, </w:t>
      </w:r>
      <w:proofErr w:type="spellStart"/>
      <w:r w:rsidRPr="00054535">
        <w:rPr>
          <w:sz w:val="20"/>
          <w:szCs w:val="20"/>
          <w:lang w:val="en-US"/>
        </w:rPr>
        <w:t>Vijayananda</w:t>
      </w:r>
      <w:proofErr w:type="spellEnd"/>
      <w:r w:rsidRPr="00054535">
        <w:rPr>
          <w:sz w:val="20"/>
          <w:szCs w:val="20"/>
          <w:lang w:val="en-US"/>
        </w:rPr>
        <w:t xml:space="preserve"> </w:t>
      </w:r>
      <w:proofErr w:type="spellStart"/>
      <w:r w:rsidRPr="00054535">
        <w:rPr>
          <w:sz w:val="20"/>
          <w:szCs w:val="20"/>
          <w:lang w:val="en-US"/>
        </w:rPr>
        <w:t>Kundapur</w:t>
      </w:r>
      <w:proofErr w:type="spellEnd"/>
      <w:r w:rsidRPr="00054535">
        <w:rPr>
          <w:sz w:val="20"/>
          <w:szCs w:val="20"/>
          <w:lang w:val="en-US"/>
        </w:rPr>
        <w:t xml:space="preserve">, Albert </w:t>
      </w:r>
      <w:proofErr w:type="spellStart"/>
      <w:r w:rsidRPr="00054535">
        <w:rPr>
          <w:sz w:val="20"/>
          <w:szCs w:val="20"/>
          <w:lang w:val="en-US"/>
        </w:rPr>
        <w:t>DeNittis</w:t>
      </w:r>
      <w:proofErr w:type="spellEnd"/>
      <w:r w:rsidRPr="00054535">
        <w:rPr>
          <w:sz w:val="20"/>
          <w:szCs w:val="20"/>
          <w:lang w:val="en-US"/>
        </w:rPr>
        <w:t xml:space="preserve">, Jeffrey N. Greenspoon, Andre A. </w:t>
      </w:r>
      <w:proofErr w:type="spellStart"/>
      <w:r w:rsidRPr="00054535">
        <w:rPr>
          <w:sz w:val="20"/>
          <w:szCs w:val="20"/>
          <w:lang w:val="en-US"/>
        </w:rPr>
        <w:t>Konski</w:t>
      </w:r>
      <w:proofErr w:type="spellEnd"/>
      <w:r w:rsidRPr="00054535">
        <w:rPr>
          <w:sz w:val="20"/>
          <w:szCs w:val="20"/>
          <w:lang w:val="en-US"/>
        </w:rPr>
        <w:t xml:space="preserve">, Glenn S. Bauman, Sunjay Shah, </w:t>
      </w:r>
      <w:proofErr w:type="spellStart"/>
      <w:r w:rsidRPr="00054535">
        <w:rPr>
          <w:sz w:val="20"/>
          <w:szCs w:val="20"/>
          <w:lang w:val="en-US"/>
        </w:rPr>
        <w:t>Wenyin</w:t>
      </w:r>
      <w:proofErr w:type="spellEnd"/>
      <w:r w:rsidRPr="00054535">
        <w:rPr>
          <w:sz w:val="20"/>
          <w:szCs w:val="20"/>
          <w:lang w:val="en-US"/>
        </w:rPr>
        <w:t xml:space="preserve"> Shi, Merideth Wendland; </w:t>
      </w:r>
      <w:proofErr w:type="spellStart"/>
      <w:r w:rsidRPr="00054535">
        <w:rPr>
          <w:sz w:val="20"/>
          <w:szCs w:val="20"/>
          <w:lang w:val="en-US"/>
        </w:rPr>
        <w:t>Kachnic</w:t>
      </w:r>
      <w:proofErr w:type="spellEnd"/>
      <w:r w:rsidRPr="00054535">
        <w:rPr>
          <w:sz w:val="20"/>
          <w:szCs w:val="20"/>
          <w:lang w:val="en-US"/>
        </w:rPr>
        <w:t xml:space="preserve">, Lisa; Mehta, Minesh </w:t>
      </w:r>
      <w:proofErr w:type="spellStart"/>
      <w:r w:rsidRPr="00054535">
        <w:rPr>
          <w:sz w:val="20"/>
          <w:szCs w:val="20"/>
          <w:lang w:val="en-US"/>
        </w:rPr>
        <w:t>P.eng</w:t>
      </w:r>
      <w:proofErr w:type="spellEnd"/>
      <w:r w:rsidRPr="00054535">
        <w:rPr>
          <w:sz w:val="20"/>
          <w:szCs w:val="20"/>
          <w:lang w:val="en-US"/>
        </w:rPr>
        <w:t>, Preservation of memory with conformal avoidance of the hippocampal neural stem-cell compartment during whole-brain radiotherapy for brain metastases (RTOG 0933): a phase II multi-institutional trial // Journal of clinical oncology : official journal of the American Society of Clinical Oncology. ‒ 2014. ‒ T. 32. № 34. C. 3810–3816.</w:t>
      </w:r>
    </w:p>
    <w:bookmarkEnd w:id="131"/>
    <w:p w14:paraId="7C1758C4" w14:textId="77777777" w:rsidR="00AC7F2F" w:rsidRPr="00054535" w:rsidRDefault="00AC7F2F" w:rsidP="00AC7F2F">
      <w:pPr>
        <w:pStyle w:val="CitaviBibliographyEntry"/>
        <w:spacing w:after="120" w:line="240" w:lineRule="auto"/>
        <w:rPr>
          <w:sz w:val="20"/>
          <w:szCs w:val="20"/>
          <w:lang w:val="en-US"/>
        </w:rPr>
      </w:pPr>
      <w:r w:rsidRPr="00054535">
        <w:rPr>
          <w:sz w:val="20"/>
          <w:szCs w:val="20"/>
          <w:lang w:val="en-US"/>
        </w:rPr>
        <w:t>8.</w:t>
      </w:r>
      <w:r w:rsidRPr="00054535">
        <w:rPr>
          <w:sz w:val="20"/>
          <w:szCs w:val="20"/>
          <w:lang w:val="en-US"/>
        </w:rPr>
        <w:tab/>
      </w:r>
      <w:bookmarkStart w:id="132" w:name="_CTVL001a9cdc30751b347a0a42cdba69c63a11a"/>
      <w:r w:rsidRPr="00054535">
        <w:rPr>
          <w:sz w:val="20"/>
          <w:szCs w:val="20"/>
          <w:lang w:val="en-US"/>
        </w:rPr>
        <w:t xml:space="preserve">Yvonne Kienast, Louisa von Baumgarten, Martin Fuhrmann, Wolfgang E. F. Klinkert, Roland </w:t>
      </w:r>
      <w:proofErr w:type="spellStart"/>
      <w:r w:rsidRPr="00054535">
        <w:rPr>
          <w:sz w:val="20"/>
          <w:szCs w:val="20"/>
          <w:lang w:val="en-US"/>
        </w:rPr>
        <w:t>Goldbrunner</w:t>
      </w:r>
      <w:proofErr w:type="spellEnd"/>
      <w:r w:rsidRPr="00054535">
        <w:rPr>
          <w:sz w:val="20"/>
          <w:szCs w:val="20"/>
          <w:lang w:val="en-US"/>
        </w:rPr>
        <w:t xml:space="preserve">, Jochen Herms, Frank </w:t>
      </w:r>
      <w:proofErr w:type="spellStart"/>
      <w:r w:rsidRPr="00054535">
        <w:rPr>
          <w:sz w:val="20"/>
          <w:szCs w:val="20"/>
          <w:lang w:val="en-US"/>
        </w:rPr>
        <w:t>Winklereng</w:t>
      </w:r>
      <w:proofErr w:type="spellEnd"/>
      <w:r w:rsidRPr="00054535">
        <w:rPr>
          <w:sz w:val="20"/>
          <w:szCs w:val="20"/>
          <w:lang w:val="en-US"/>
        </w:rPr>
        <w:t>, Real-time imaging reveals the single steps of brain metastasis formation // Nature medicine. ‒ 2010. ‒ T. 16. № 1. C. 116–122.</w:t>
      </w:r>
    </w:p>
    <w:bookmarkEnd w:id="132"/>
    <w:p w14:paraId="26B55E00" w14:textId="77777777" w:rsidR="00AC7F2F" w:rsidRPr="00054535" w:rsidRDefault="00AC7F2F" w:rsidP="00AC7F2F">
      <w:pPr>
        <w:pStyle w:val="CitaviBibliographyEntry"/>
        <w:spacing w:after="120" w:line="240" w:lineRule="auto"/>
        <w:rPr>
          <w:sz w:val="20"/>
          <w:szCs w:val="20"/>
          <w:lang w:val="en-US"/>
        </w:rPr>
      </w:pPr>
      <w:r w:rsidRPr="00054535">
        <w:rPr>
          <w:sz w:val="20"/>
          <w:szCs w:val="20"/>
          <w:lang w:val="en-US"/>
        </w:rPr>
        <w:t>9.</w:t>
      </w:r>
      <w:r w:rsidRPr="00054535">
        <w:rPr>
          <w:sz w:val="20"/>
          <w:szCs w:val="20"/>
          <w:lang w:val="en-US"/>
        </w:rPr>
        <w:tab/>
      </w:r>
      <w:bookmarkStart w:id="133" w:name="_CTVL001cd937794690e4a0c85bf235f5348dd63"/>
      <w:r w:rsidRPr="00054535">
        <w:rPr>
          <w:sz w:val="20"/>
          <w:szCs w:val="20"/>
          <w:lang w:val="en-US"/>
        </w:rPr>
        <w:t xml:space="preserve">Nayan Lamba, Patrick Y. Wen, Ayal A. </w:t>
      </w:r>
      <w:proofErr w:type="spellStart"/>
      <w:r w:rsidRPr="00054535">
        <w:rPr>
          <w:sz w:val="20"/>
          <w:szCs w:val="20"/>
          <w:lang w:val="en-US"/>
        </w:rPr>
        <w:t>Aizereng</w:t>
      </w:r>
      <w:proofErr w:type="spellEnd"/>
      <w:r w:rsidRPr="00054535">
        <w:rPr>
          <w:sz w:val="20"/>
          <w:szCs w:val="20"/>
          <w:lang w:val="en-US"/>
        </w:rPr>
        <w:t>, Epidemiology of brain metastases and leptomeningeal disease // Neuro-oncology. ‒ 2021. ‒ T. 23. № 9. C. 1447–1456.</w:t>
      </w:r>
    </w:p>
    <w:bookmarkEnd w:id="133"/>
    <w:p w14:paraId="16E3F726" w14:textId="77777777" w:rsidR="00AC7F2F" w:rsidRPr="00054535" w:rsidRDefault="00AC7F2F" w:rsidP="00AC7F2F">
      <w:pPr>
        <w:pStyle w:val="CitaviBibliographyEntry"/>
        <w:spacing w:after="120" w:line="240" w:lineRule="auto"/>
        <w:rPr>
          <w:sz w:val="20"/>
          <w:szCs w:val="20"/>
          <w:lang w:val="en-US"/>
        </w:rPr>
      </w:pPr>
      <w:r w:rsidRPr="00054535">
        <w:rPr>
          <w:sz w:val="20"/>
          <w:szCs w:val="20"/>
          <w:lang w:val="en-US"/>
        </w:rPr>
        <w:t>10.</w:t>
      </w:r>
      <w:r w:rsidRPr="00054535">
        <w:rPr>
          <w:sz w:val="20"/>
          <w:szCs w:val="20"/>
          <w:lang w:val="en-US"/>
        </w:rPr>
        <w:tab/>
      </w:r>
      <w:bookmarkStart w:id="134" w:name="_CTVL00154b76589d1ea49bbad7ef09263910028"/>
      <w:r w:rsidRPr="00054535">
        <w:rPr>
          <w:sz w:val="20"/>
          <w:szCs w:val="20"/>
          <w:lang w:val="en-US"/>
        </w:rPr>
        <w:t xml:space="preserve">Adam T. Leibold, Gina N. Monaco, Mahua </w:t>
      </w:r>
      <w:proofErr w:type="spellStart"/>
      <w:r w:rsidRPr="00054535">
        <w:rPr>
          <w:sz w:val="20"/>
          <w:szCs w:val="20"/>
          <w:lang w:val="en-US"/>
        </w:rPr>
        <w:t>Deyeng</w:t>
      </w:r>
      <w:proofErr w:type="spellEnd"/>
      <w:r w:rsidRPr="00054535">
        <w:rPr>
          <w:sz w:val="20"/>
          <w:szCs w:val="20"/>
          <w:lang w:val="en-US"/>
        </w:rPr>
        <w:t>, The role of the immune system in brain metastasis // Current neurobiology. ‒ 2019. ‒ T. 10. № 2. C. 33–48.</w:t>
      </w:r>
    </w:p>
    <w:bookmarkEnd w:id="134"/>
    <w:p w14:paraId="428D3BC7" w14:textId="77777777" w:rsidR="00AC7F2F" w:rsidRPr="00054535" w:rsidRDefault="00AC7F2F" w:rsidP="00AC7F2F">
      <w:pPr>
        <w:pStyle w:val="CitaviBibliographyEntry"/>
        <w:spacing w:after="120" w:line="240" w:lineRule="auto"/>
        <w:rPr>
          <w:sz w:val="20"/>
          <w:szCs w:val="20"/>
          <w:lang w:val="en-US"/>
        </w:rPr>
      </w:pPr>
      <w:r w:rsidRPr="00054535">
        <w:rPr>
          <w:sz w:val="20"/>
          <w:szCs w:val="20"/>
          <w:lang w:val="en-US"/>
        </w:rPr>
        <w:t>11.</w:t>
      </w:r>
      <w:r w:rsidRPr="00054535">
        <w:rPr>
          <w:sz w:val="20"/>
          <w:szCs w:val="20"/>
          <w:lang w:val="en-US"/>
        </w:rPr>
        <w:tab/>
      </w:r>
      <w:bookmarkStart w:id="135" w:name="_CTVL0019ca5beb60cf94a768ffc63bb62c3efe9"/>
      <w:r w:rsidRPr="00054535">
        <w:rPr>
          <w:sz w:val="20"/>
          <w:szCs w:val="20"/>
          <w:lang w:val="en-US"/>
        </w:rPr>
        <w:t xml:space="preserve">Brian V. Nahed, Christopher Alvarez-Breckenridge, Priscilla K. </w:t>
      </w:r>
      <w:proofErr w:type="spellStart"/>
      <w:r w:rsidRPr="00054535">
        <w:rPr>
          <w:sz w:val="20"/>
          <w:szCs w:val="20"/>
          <w:lang w:val="en-US"/>
        </w:rPr>
        <w:t>Brastianos</w:t>
      </w:r>
      <w:proofErr w:type="spellEnd"/>
      <w:r w:rsidRPr="00054535">
        <w:rPr>
          <w:sz w:val="20"/>
          <w:szCs w:val="20"/>
          <w:lang w:val="en-US"/>
        </w:rPr>
        <w:t xml:space="preserve">, Helen Shih, Andrew Sloan, Mario Ammirati, John S. Kuo, Timothy C. Ryken, Steven N. </w:t>
      </w:r>
      <w:proofErr w:type="spellStart"/>
      <w:r w:rsidRPr="00054535">
        <w:rPr>
          <w:sz w:val="20"/>
          <w:szCs w:val="20"/>
          <w:lang w:val="en-US"/>
        </w:rPr>
        <w:t>Kalkanis</w:t>
      </w:r>
      <w:proofErr w:type="spellEnd"/>
      <w:r w:rsidRPr="00054535">
        <w:rPr>
          <w:sz w:val="20"/>
          <w:szCs w:val="20"/>
          <w:lang w:val="en-US"/>
        </w:rPr>
        <w:t xml:space="preserve">, Jeffrey J. </w:t>
      </w:r>
      <w:proofErr w:type="spellStart"/>
      <w:r w:rsidRPr="00054535">
        <w:rPr>
          <w:sz w:val="20"/>
          <w:szCs w:val="20"/>
          <w:lang w:val="en-US"/>
        </w:rPr>
        <w:t>Olsoneng</w:t>
      </w:r>
      <w:proofErr w:type="spellEnd"/>
      <w:r w:rsidRPr="00054535">
        <w:rPr>
          <w:sz w:val="20"/>
          <w:szCs w:val="20"/>
          <w:lang w:val="en-US"/>
        </w:rPr>
        <w:t xml:space="preserve">, Congress of Neurological Surgeons Systematic Review and Evidence-Based Guidelines on the Role of Surgery in the Management of Adults </w:t>
      </w:r>
      <w:proofErr w:type="gramStart"/>
      <w:r w:rsidRPr="00054535">
        <w:rPr>
          <w:sz w:val="20"/>
          <w:szCs w:val="20"/>
          <w:lang w:val="en-US"/>
        </w:rPr>
        <w:t>With</w:t>
      </w:r>
      <w:proofErr w:type="gramEnd"/>
      <w:r w:rsidRPr="00054535">
        <w:rPr>
          <w:sz w:val="20"/>
          <w:szCs w:val="20"/>
          <w:lang w:val="en-US"/>
        </w:rPr>
        <w:t xml:space="preserve"> Metastatic Brain Tumors // Neurosurgery. ‒ 2019. ‒ T. 84. № 3. E152-E155.</w:t>
      </w:r>
    </w:p>
    <w:bookmarkEnd w:id="135"/>
    <w:p w14:paraId="3F3B2C5E" w14:textId="77777777" w:rsidR="00AC7F2F" w:rsidRPr="00054535" w:rsidRDefault="00AC7F2F" w:rsidP="00AC7F2F">
      <w:pPr>
        <w:pStyle w:val="CitaviBibliographyEntry"/>
        <w:spacing w:after="120" w:line="240" w:lineRule="auto"/>
        <w:rPr>
          <w:sz w:val="20"/>
          <w:szCs w:val="20"/>
          <w:lang w:val="en-US"/>
        </w:rPr>
      </w:pPr>
      <w:r w:rsidRPr="00054535">
        <w:rPr>
          <w:sz w:val="20"/>
          <w:szCs w:val="20"/>
          <w:lang w:val="en-US"/>
        </w:rPr>
        <w:t>12.</w:t>
      </w:r>
      <w:r w:rsidRPr="00054535">
        <w:rPr>
          <w:sz w:val="20"/>
          <w:szCs w:val="20"/>
          <w:lang w:val="en-US"/>
        </w:rPr>
        <w:tab/>
      </w:r>
      <w:bookmarkStart w:id="136" w:name="_CTVL001c9fd1da29f17415ab4e8b40ffd7bd721"/>
      <w:proofErr w:type="spellStart"/>
      <w:r w:rsidRPr="00054535">
        <w:rPr>
          <w:sz w:val="20"/>
          <w:szCs w:val="20"/>
          <w:lang w:val="en-US"/>
        </w:rPr>
        <w:t>Wenting</w:t>
      </w:r>
      <w:proofErr w:type="spellEnd"/>
      <w:r w:rsidRPr="00054535">
        <w:rPr>
          <w:sz w:val="20"/>
          <w:szCs w:val="20"/>
          <w:lang w:val="en-US"/>
        </w:rPr>
        <w:t xml:space="preserve"> Ni, </w:t>
      </w:r>
      <w:proofErr w:type="spellStart"/>
      <w:r w:rsidRPr="00054535">
        <w:rPr>
          <w:sz w:val="20"/>
          <w:szCs w:val="20"/>
          <w:lang w:val="en-US"/>
        </w:rPr>
        <w:t>Wenxing</w:t>
      </w:r>
      <w:proofErr w:type="spellEnd"/>
      <w:r w:rsidRPr="00054535">
        <w:rPr>
          <w:sz w:val="20"/>
          <w:szCs w:val="20"/>
          <w:lang w:val="en-US"/>
        </w:rPr>
        <w:t xml:space="preserve"> Chen, Yin </w:t>
      </w:r>
      <w:proofErr w:type="spellStart"/>
      <w:r w:rsidRPr="00054535">
        <w:rPr>
          <w:sz w:val="20"/>
          <w:szCs w:val="20"/>
          <w:lang w:val="en-US"/>
        </w:rPr>
        <w:t>Lueng</w:t>
      </w:r>
      <w:proofErr w:type="spellEnd"/>
      <w:r w:rsidRPr="00054535">
        <w:rPr>
          <w:sz w:val="20"/>
          <w:szCs w:val="20"/>
          <w:lang w:val="en-US"/>
        </w:rPr>
        <w:t>, Emerging findings into molecular mechanism of brain metastasis // Cancer medicine. ‒ 2018. ‒ T. 7. № 8. C. 3820–3833.</w:t>
      </w:r>
    </w:p>
    <w:bookmarkEnd w:id="136"/>
    <w:p w14:paraId="5C21DB47" w14:textId="77777777" w:rsidR="00AC7F2F" w:rsidRPr="00054535" w:rsidRDefault="00AC7F2F" w:rsidP="00AC7F2F">
      <w:pPr>
        <w:pStyle w:val="CitaviBibliographyEntry"/>
        <w:spacing w:after="120" w:line="240" w:lineRule="auto"/>
        <w:rPr>
          <w:sz w:val="20"/>
          <w:szCs w:val="20"/>
          <w:lang w:val="en-US"/>
        </w:rPr>
      </w:pPr>
      <w:r w:rsidRPr="00054535">
        <w:rPr>
          <w:sz w:val="20"/>
          <w:szCs w:val="20"/>
          <w:lang w:val="en-US"/>
        </w:rPr>
        <w:t>13.</w:t>
      </w:r>
      <w:r w:rsidRPr="00054535">
        <w:rPr>
          <w:sz w:val="20"/>
          <w:szCs w:val="20"/>
          <w:lang w:val="en-US"/>
        </w:rPr>
        <w:tab/>
      </w:r>
      <w:bookmarkStart w:id="137" w:name="_CTVL001a3aac75376c0461c97a200be76ce8eb9"/>
      <w:r w:rsidRPr="00054535">
        <w:rPr>
          <w:sz w:val="20"/>
          <w:szCs w:val="20"/>
          <w:lang w:val="en-US"/>
        </w:rPr>
        <w:t xml:space="preserve">Timothy C. Ryken, John S. Kuo, Roshan S. Prabhu, Jonathan H. Sherman, Steven N. </w:t>
      </w:r>
      <w:proofErr w:type="spellStart"/>
      <w:r w:rsidRPr="00054535">
        <w:rPr>
          <w:sz w:val="20"/>
          <w:szCs w:val="20"/>
          <w:lang w:val="en-US"/>
        </w:rPr>
        <w:t>Kalkanis</w:t>
      </w:r>
      <w:proofErr w:type="spellEnd"/>
      <w:r w:rsidRPr="00054535">
        <w:rPr>
          <w:sz w:val="20"/>
          <w:szCs w:val="20"/>
          <w:lang w:val="en-US"/>
        </w:rPr>
        <w:t xml:space="preserve">, Jeffrey J. </w:t>
      </w:r>
      <w:proofErr w:type="spellStart"/>
      <w:r w:rsidRPr="00054535">
        <w:rPr>
          <w:sz w:val="20"/>
          <w:szCs w:val="20"/>
          <w:lang w:val="en-US"/>
        </w:rPr>
        <w:t>Olsoneng</w:t>
      </w:r>
      <w:proofErr w:type="spellEnd"/>
      <w:r w:rsidRPr="00054535">
        <w:rPr>
          <w:sz w:val="20"/>
          <w:szCs w:val="20"/>
          <w:lang w:val="en-US"/>
        </w:rPr>
        <w:t xml:space="preserve">, Congress of Neurological Surgeons Systematic Review and Evidence-Based Guidelines on the Role of Steroids in the Treatment of Adults </w:t>
      </w:r>
      <w:proofErr w:type="gramStart"/>
      <w:r w:rsidRPr="00054535">
        <w:rPr>
          <w:sz w:val="20"/>
          <w:szCs w:val="20"/>
          <w:lang w:val="en-US"/>
        </w:rPr>
        <w:t>With</w:t>
      </w:r>
      <w:proofErr w:type="gramEnd"/>
      <w:r w:rsidRPr="00054535">
        <w:rPr>
          <w:sz w:val="20"/>
          <w:szCs w:val="20"/>
          <w:lang w:val="en-US"/>
        </w:rPr>
        <w:t xml:space="preserve"> Metastatic Brain Tumors // Neurosurgery. ‒ 2019. ‒ T. 84. № 3. E189-E191.</w:t>
      </w:r>
    </w:p>
    <w:bookmarkEnd w:id="137"/>
    <w:p w14:paraId="19E6176D" w14:textId="77777777" w:rsidR="00AC7F2F" w:rsidRPr="00054535" w:rsidRDefault="00AC7F2F" w:rsidP="00AC7F2F">
      <w:pPr>
        <w:pStyle w:val="CitaviBibliographyEntry"/>
        <w:spacing w:after="120" w:line="240" w:lineRule="auto"/>
        <w:rPr>
          <w:sz w:val="20"/>
          <w:szCs w:val="20"/>
          <w:lang w:val="en-US"/>
        </w:rPr>
      </w:pPr>
      <w:r w:rsidRPr="00054535">
        <w:rPr>
          <w:sz w:val="20"/>
          <w:szCs w:val="20"/>
          <w:lang w:val="en-US"/>
        </w:rPr>
        <w:t>14.</w:t>
      </w:r>
      <w:r w:rsidRPr="00054535">
        <w:rPr>
          <w:sz w:val="20"/>
          <w:szCs w:val="20"/>
          <w:lang w:val="en-US"/>
        </w:rPr>
        <w:tab/>
      </w:r>
      <w:bookmarkStart w:id="138" w:name="_CTVL0012f597da52187432589a6a6345dd04588"/>
      <w:r w:rsidRPr="00054535">
        <w:rPr>
          <w:sz w:val="20"/>
          <w:szCs w:val="20"/>
          <w:lang w:val="en-US"/>
        </w:rPr>
        <w:t xml:space="preserve">Giorgio </w:t>
      </w:r>
      <w:proofErr w:type="spellStart"/>
      <w:r w:rsidRPr="00054535">
        <w:rPr>
          <w:sz w:val="20"/>
          <w:szCs w:val="20"/>
          <w:lang w:val="en-US"/>
        </w:rPr>
        <w:t>Seanoeng</w:t>
      </w:r>
      <w:proofErr w:type="spellEnd"/>
      <w:r w:rsidRPr="00054535">
        <w:rPr>
          <w:sz w:val="20"/>
          <w:szCs w:val="20"/>
          <w:lang w:val="en-US"/>
        </w:rPr>
        <w:t>, Targeting the perivascular niche in brain tumors // Current opinion in oncology. ‒ 2018. ‒ T. 30. № 1. C. 54–60.</w:t>
      </w:r>
    </w:p>
    <w:bookmarkEnd w:id="138"/>
    <w:p w14:paraId="2B1D61E7" w14:textId="77777777" w:rsidR="00AC7F2F" w:rsidRPr="00054535" w:rsidRDefault="00AC7F2F" w:rsidP="00AC7F2F">
      <w:pPr>
        <w:pStyle w:val="CitaviBibliographyEntry"/>
        <w:spacing w:after="120" w:line="240" w:lineRule="auto"/>
        <w:rPr>
          <w:sz w:val="20"/>
          <w:szCs w:val="20"/>
          <w:lang w:val="en-US"/>
        </w:rPr>
      </w:pPr>
      <w:r w:rsidRPr="00054535">
        <w:rPr>
          <w:sz w:val="20"/>
          <w:szCs w:val="20"/>
          <w:lang w:val="en-US"/>
        </w:rPr>
        <w:t>15.</w:t>
      </w:r>
      <w:r w:rsidRPr="00054535">
        <w:rPr>
          <w:sz w:val="20"/>
          <w:szCs w:val="20"/>
          <w:lang w:val="en-US"/>
        </w:rPr>
        <w:tab/>
      </w:r>
      <w:bookmarkStart w:id="139" w:name="_CTVL00184304bec93014f11a79fbce72efdab60"/>
      <w:r w:rsidRPr="00054535">
        <w:rPr>
          <w:sz w:val="20"/>
          <w:szCs w:val="20"/>
          <w:lang w:val="en-US"/>
        </w:rPr>
        <w:t xml:space="preserve">Paul W. Sperduto, Samuel T. Chao, Penny K. Sneed, </w:t>
      </w:r>
      <w:proofErr w:type="spellStart"/>
      <w:r w:rsidRPr="00054535">
        <w:rPr>
          <w:sz w:val="20"/>
          <w:szCs w:val="20"/>
          <w:lang w:val="en-US"/>
        </w:rPr>
        <w:t>Xianghua</w:t>
      </w:r>
      <w:proofErr w:type="spellEnd"/>
      <w:r w:rsidRPr="00054535">
        <w:rPr>
          <w:sz w:val="20"/>
          <w:szCs w:val="20"/>
          <w:lang w:val="en-US"/>
        </w:rPr>
        <w:t xml:space="preserve"> Luo, John Suh, David Roberge, Amit Bhatt, Ashley W. Jensen, Paul D. Brown, Helen Shih, John Kirkpatrick, Amanda Schwer, Laurie E. Gaspar, John B. Fiveash, Veronica Chiang; Knisely, Jonathan; Sperduto, Christina Maria; Mehta, </w:t>
      </w:r>
      <w:proofErr w:type="spellStart"/>
      <w:r w:rsidRPr="00054535">
        <w:rPr>
          <w:sz w:val="20"/>
          <w:szCs w:val="20"/>
          <w:lang w:val="en-US"/>
        </w:rPr>
        <w:t>Minesheng</w:t>
      </w:r>
      <w:proofErr w:type="spellEnd"/>
      <w:r w:rsidRPr="00054535">
        <w:rPr>
          <w:sz w:val="20"/>
          <w:szCs w:val="20"/>
          <w:lang w:val="en-US"/>
        </w:rPr>
        <w:t>, Diagnosis-specific prognostic factors, indexes, and treatment outcomes for patients with newly diagnosed brain metastases: a multi-institutional analysis of 4,259 patients // International journal of radiation oncology, biology, physics. ‒ 2010. ‒ T. 77. № 3. C. 655–661.</w:t>
      </w:r>
    </w:p>
    <w:bookmarkEnd w:id="139"/>
    <w:p w14:paraId="2141A254" w14:textId="77777777" w:rsidR="00AC7F2F" w:rsidRPr="00054535" w:rsidRDefault="00AC7F2F" w:rsidP="00AC7F2F">
      <w:pPr>
        <w:pStyle w:val="CitaviBibliographyEntry"/>
        <w:spacing w:after="120" w:line="240" w:lineRule="auto"/>
        <w:rPr>
          <w:sz w:val="20"/>
          <w:szCs w:val="20"/>
          <w:lang w:val="en-US"/>
        </w:rPr>
      </w:pPr>
      <w:r w:rsidRPr="00054535">
        <w:rPr>
          <w:sz w:val="20"/>
          <w:szCs w:val="20"/>
          <w:lang w:val="en-US"/>
        </w:rPr>
        <w:t>16.</w:t>
      </w:r>
      <w:r w:rsidRPr="00054535">
        <w:rPr>
          <w:sz w:val="20"/>
          <w:szCs w:val="20"/>
          <w:lang w:val="en-US"/>
        </w:rPr>
        <w:tab/>
      </w:r>
      <w:bookmarkStart w:id="140" w:name="_CTVL001b9a7f658cd184557b24dac2c455d6d24"/>
      <w:r w:rsidRPr="00054535">
        <w:rPr>
          <w:sz w:val="20"/>
          <w:szCs w:val="20"/>
          <w:lang w:val="en-US"/>
        </w:rPr>
        <w:t xml:space="preserve">Josie Ursini-Siegel, Peter M. </w:t>
      </w:r>
      <w:proofErr w:type="spellStart"/>
      <w:r w:rsidRPr="00054535">
        <w:rPr>
          <w:sz w:val="20"/>
          <w:szCs w:val="20"/>
          <w:lang w:val="en-US"/>
        </w:rPr>
        <w:t>Siegeleng</w:t>
      </w:r>
      <w:proofErr w:type="spellEnd"/>
      <w:r w:rsidRPr="00054535">
        <w:rPr>
          <w:sz w:val="20"/>
          <w:szCs w:val="20"/>
          <w:lang w:val="en-US"/>
        </w:rPr>
        <w:t>, The influence of the pre-metastatic niche on breast cancer metastasis // Cancer letters. ‒ 2016. ‒ T. 380. № 1. C. 281–288.</w:t>
      </w:r>
    </w:p>
    <w:bookmarkEnd w:id="140"/>
    <w:p w14:paraId="6DFD27F6" w14:textId="77777777" w:rsidR="00AC7F2F" w:rsidRPr="00054535" w:rsidRDefault="00AC7F2F" w:rsidP="00AC7F2F">
      <w:pPr>
        <w:pStyle w:val="CitaviBibliographyEntry"/>
        <w:spacing w:after="120" w:line="240" w:lineRule="auto"/>
        <w:rPr>
          <w:sz w:val="20"/>
          <w:szCs w:val="20"/>
          <w:lang w:val="en-US"/>
        </w:rPr>
      </w:pPr>
      <w:r w:rsidRPr="00054535">
        <w:rPr>
          <w:sz w:val="20"/>
          <w:szCs w:val="20"/>
          <w:lang w:val="en-US"/>
        </w:rPr>
        <w:t>17.</w:t>
      </w:r>
      <w:r w:rsidRPr="00054535">
        <w:rPr>
          <w:sz w:val="20"/>
          <w:szCs w:val="20"/>
          <w:lang w:val="en-US"/>
        </w:rPr>
        <w:tab/>
      </w:r>
      <w:bookmarkStart w:id="141" w:name="_CTVL00169f53acfb88f46db9082e33980cf865a"/>
      <w:r w:rsidRPr="00054535">
        <w:rPr>
          <w:sz w:val="20"/>
          <w:szCs w:val="20"/>
          <w:lang w:val="en-US"/>
        </w:rPr>
        <w:t xml:space="preserve">Michael A. </w:t>
      </w:r>
      <w:proofErr w:type="spellStart"/>
      <w:r w:rsidRPr="00054535">
        <w:rPr>
          <w:sz w:val="20"/>
          <w:szCs w:val="20"/>
          <w:lang w:val="en-US"/>
        </w:rPr>
        <w:t>Vogelbaum</w:t>
      </w:r>
      <w:proofErr w:type="spellEnd"/>
      <w:r w:rsidRPr="00054535">
        <w:rPr>
          <w:sz w:val="20"/>
          <w:szCs w:val="20"/>
          <w:lang w:val="en-US"/>
        </w:rPr>
        <w:t xml:space="preserve">, Paul D. Brown, Hans Messersmith, Priscilla K. </w:t>
      </w:r>
      <w:proofErr w:type="spellStart"/>
      <w:r w:rsidRPr="00054535">
        <w:rPr>
          <w:sz w:val="20"/>
          <w:szCs w:val="20"/>
          <w:lang w:val="en-US"/>
        </w:rPr>
        <w:t>Brastianos</w:t>
      </w:r>
      <w:proofErr w:type="spellEnd"/>
      <w:r w:rsidRPr="00054535">
        <w:rPr>
          <w:sz w:val="20"/>
          <w:szCs w:val="20"/>
          <w:lang w:val="en-US"/>
        </w:rPr>
        <w:t xml:space="preserve">, Stuart Burri, Dan Cahill, Ian F. Dunn, Laurie E. Gaspar, Na Tosha N. Gatson, Vinai Gondi, Justin T. Jordan, Andrew B. Lassman, Julia </w:t>
      </w:r>
      <w:proofErr w:type="spellStart"/>
      <w:r w:rsidRPr="00054535">
        <w:rPr>
          <w:sz w:val="20"/>
          <w:szCs w:val="20"/>
          <w:lang w:val="en-US"/>
        </w:rPr>
        <w:t>Maues</w:t>
      </w:r>
      <w:proofErr w:type="spellEnd"/>
      <w:r w:rsidRPr="00054535">
        <w:rPr>
          <w:sz w:val="20"/>
          <w:szCs w:val="20"/>
          <w:lang w:val="en-US"/>
        </w:rPr>
        <w:t xml:space="preserve">, Nimish </w:t>
      </w:r>
      <w:proofErr w:type="spellStart"/>
      <w:r w:rsidRPr="00054535">
        <w:rPr>
          <w:sz w:val="20"/>
          <w:szCs w:val="20"/>
          <w:lang w:val="en-US"/>
        </w:rPr>
        <w:t>Mohile</w:t>
      </w:r>
      <w:proofErr w:type="spellEnd"/>
      <w:r w:rsidRPr="00054535">
        <w:rPr>
          <w:sz w:val="20"/>
          <w:szCs w:val="20"/>
          <w:lang w:val="en-US"/>
        </w:rPr>
        <w:t xml:space="preserve">, Navid </w:t>
      </w:r>
      <w:proofErr w:type="spellStart"/>
      <w:r w:rsidRPr="00054535">
        <w:rPr>
          <w:sz w:val="20"/>
          <w:szCs w:val="20"/>
          <w:lang w:val="en-US"/>
        </w:rPr>
        <w:t>Redjal</w:t>
      </w:r>
      <w:proofErr w:type="spellEnd"/>
      <w:r w:rsidRPr="00054535">
        <w:rPr>
          <w:sz w:val="20"/>
          <w:szCs w:val="20"/>
          <w:lang w:val="en-US"/>
        </w:rPr>
        <w:t xml:space="preserve">; Stevens, Glen; Sulman, Erik; van den Bent, Martin; Wallace, H. James; Weinberg, Jeffrey S.; Zadeh, Gelareh; </w:t>
      </w:r>
      <w:r w:rsidRPr="00054535">
        <w:rPr>
          <w:sz w:val="20"/>
          <w:szCs w:val="20"/>
          <w:lang w:val="en-US"/>
        </w:rPr>
        <w:lastRenderedPageBreak/>
        <w:t xml:space="preserve">Schiff, </w:t>
      </w:r>
      <w:proofErr w:type="spellStart"/>
      <w:r w:rsidRPr="00054535">
        <w:rPr>
          <w:sz w:val="20"/>
          <w:szCs w:val="20"/>
          <w:lang w:val="en-US"/>
        </w:rPr>
        <w:t>Davideng</w:t>
      </w:r>
      <w:proofErr w:type="spellEnd"/>
      <w:r w:rsidRPr="00054535">
        <w:rPr>
          <w:sz w:val="20"/>
          <w:szCs w:val="20"/>
          <w:lang w:val="en-US"/>
        </w:rPr>
        <w:t>, Treatment for Brain Metastases: ASCO-SNO-ASTRO Guideline // Journal of clinical oncology : official journal of the American Society of Clinical Oncology. ‒ 2022. ‒ T. 40. № 5. C. 492–516.</w:t>
      </w:r>
    </w:p>
    <w:bookmarkEnd w:id="141"/>
    <w:p w14:paraId="23F2F218" w14:textId="7F726C79" w:rsidR="00AC7F2F" w:rsidRPr="00054535" w:rsidRDefault="00AC7F2F" w:rsidP="00AC7F2F">
      <w:pPr>
        <w:pStyle w:val="CitaviBibliographyEntry"/>
        <w:spacing w:after="120" w:line="240" w:lineRule="auto"/>
        <w:rPr>
          <w:sz w:val="20"/>
          <w:szCs w:val="20"/>
          <w:lang w:val="en-US"/>
        </w:rPr>
      </w:pPr>
      <w:r w:rsidRPr="00054535">
        <w:rPr>
          <w:sz w:val="20"/>
          <w:szCs w:val="20"/>
          <w:lang w:val="en-US"/>
        </w:rPr>
        <w:t>18.</w:t>
      </w:r>
      <w:r w:rsidRPr="00054535">
        <w:rPr>
          <w:sz w:val="20"/>
          <w:szCs w:val="20"/>
          <w:lang w:val="en-US"/>
        </w:rPr>
        <w:tab/>
      </w:r>
      <w:bookmarkStart w:id="142" w:name="_CTVL001c3fc1a33a8f34fe5b9f689a6c8deaf56"/>
      <w:r w:rsidRPr="00054535">
        <w:rPr>
          <w:sz w:val="20"/>
          <w:szCs w:val="20"/>
          <w:lang w:val="en-US"/>
        </w:rPr>
        <w:t>NCCN Clinical Practice Guidelines in Oncology (NCCN Guidelines®), Central Nervous System Cancers. ‒ 202</w:t>
      </w:r>
      <w:r w:rsidR="00AB1974" w:rsidRPr="00054535">
        <w:rPr>
          <w:sz w:val="20"/>
          <w:szCs w:val="20"/>
          <w:lang w:val="en-US"/>
        </w:rPr>
        <w:t>3</w:t>
      </w:r>
      <w:r w:rsidRPr="00054535">
        <w:rPr>
          <w:sz w:val="20"/>
          <w:szCs w:val="20"/>
          <w:lang w:val="en-US"/>
        </w:rPr>
        <w:t xml:space="preserve">. – URL: </w:t>
      </w:r>
      <w:hyperlink r:id="rId9" w:history="1">
        <w:r w:rsidRPr="00054535">
          <w:rPr>
            <w:rStyle w:val="a6"/>
            <w:sz w:val="20"/>
            <w:szCs w:val="20"/>
            <w:lang w:val="en-US"/>
          </w:rPr>
          <w:t>https://www.nccn.org/professionals/physician_gls/pdf/cns.pdf</w:t>
        </w:r>
      </w:hyperlink>
      <w:r w:rsidRPr="00054535">
        <w:rPr>
          <w:sz w:val="20"/>
          <w:szCs w:val="20"/>
          <w:lang w:val="en-US"/>
        </w:rPr>
        <w:t>.</w:t>
      </w:r>
    </w:p>
    <w:bookmarkEnd w:id="142"/>
    <w:p w14:paraId="0F5FBBAE" w14:textId="77777777" w:rsidR="00AF4EA9" w:rsidRPr="00054535" w:rsidRDefault="00AC7F2F" w:rsidP="00AC7F2F">
      <w:pPr>
        <w:pStyle w:val="CitaviBibliographyEntry"/>
        <w:spacing w:after="120" w:line="240" w:lineRule="auto"/>
        <w:rPr>
          <w:sz w:val="20"/>
          <w:szCs w:val="20"/>
          <w:lang w:val="en-US"/>
        </w:rPr>
      </w:pPr>
      <w:r w:rsidRPr="00054535">
        <w:rPr>
          <w:sz w:val="20"/>
          <w:szCs w:val="20"/>
          <w:lang w:val="en-US"/>
        </w:rPr>
        <w:t>19.</w:t>
      </w:r>
      <w:r w:rsidRPr="00054535">
        <w:rPr>
          <w:sz w:val="20"/>
          <w:szCs w:val="20"/>
          <w:lang w:val="en-US"/>
        </w:rPr>
        <w:tab/>
      </w:r>
      <w:bookmarkStart w:id="143" w:name="_CTVL001e55ccb4e82184d129a895d344673ba36"/>
      <w:r w:rsidRPr="00054535">
        <w:rPr>
          <w:sz w:val="20"/>
          <w:szCs w:val="20"/>
          <w:lang w:val="en-US"/>
        </w:rPr>
        <w:t xml:space="preserve">Nancy U. Lin, Eudocia Q. Lee, </w:t>
      </w:r>
      <w:proofErr w:type="spellStart"/>
      <w:r w:rsidRPr="00054535">
        <w:rPr>
          <w:sz w:val="20"/>
          <w:szCs w:val="20"/>
          <w:lang w:val="en-US"/>
        </w:rPr>
        <w:t>Hidefumi</w:t>
      </w:r>
      <w:proofErr w:type="spellEnd"/>
      <w:r w:rsidRPr="00054535">
        <w:rPr>
          <w:sz w:val="20"/>
          <w:szCs w:val="20"/>
          <w:lang w:val="en-US"/>
        </w:rPr>
        <w:t xml:space="preserve"> Aoyama, Igor J. Barani, Daniel P. </w:t>
      </w:r>
      <w:proofErr w:type="spellStart"/>
      <w:r w:rsidRPr="00054535">
        <w:rPr>
          <w:sz w:val="20"/>
          <w:szCs w:val="20"/>
          <w:lang w:val="en-US"/>
        </w:rPr>
        <w:t>Barboriak</w:t>
      </w:r>
      <w:proofErr w:type="spellEnd"/>
      <w:r w:rsidRPr="00054535">
        <w:rPr>
          <w:sz w:val="20"/>
          <w:szCs w:val="20"/>
          <w:lang w:val="en-US"/>
        </w:rPr>
        <w:t xml:space="preserve">, Brigitta G. Baumert, Martin </w:t>
      </w:r>
      <w:proofErr w:type="spellStart"/>
      <w:r w:rsidRPr="00054535">
        <w:rPr>
          <w:sz w:val="20"/>
          <w:szCs w:val="20"/>
          <w:lang w:val="en-US"/>
        </w:rPr>
        <w:t>Bendszus</w:t>
      </w:r>
      <w:proofErr w:type="spellEnd"/>
      <w:r w:rsidRPr="00054535">
        <w:rPr>
          <w:sz w:val="20"/>
          <w:szCs w:val="20"/>
          <w:lang w:val="en-US"/>
        </w:rPr>
        <w:t xml:space="preserve">, Paul D. Brown, D. Ross Camidge, Susan M. Chang, Janet Dancey, Elisabeth G. E. de Vries, Laurie E. Gaspar, Gordon J. Harris, F. Stephen Hodi; </w:t>
      </w:r>
      <w:proofErr w:type="spellStart"/>
      <w:r w:rsidRPr="00054535">
        <w:rPr>
          <w:sz w:val="20"/>
          <w:szCs w:val="20"/>
          <w:lang w:val="en-US"/>
        </w:rPr>
        <w:t>Kalkanis</w:t>
      </w:r>
      <w:proofErr w:type="spellEnd"/>
      <w:r w:rsidRPr="00054535">
        <w:rPr>
          <w:sz w:val="20"/>
          <w:szCs w:val="20"/>
          <w:lang w:val="en-US"/>
        </w:rPr>
        <w:t xml:space="preserve">, Steven N.; Linskey, Mark E.; Macdonald, David R.; Margolin, Kim; Mehta, Minesh P.; Schiff, David; </w:t>
      </w:r>
      <w:proofErr w:type="spellStart"/>
      <w:r w:rsidRPr="00054535">
        <w:rPr>
          <w:sz w:val="20"/>
          <w:szCs w:val="20"/>
          <w:lang w:val="en-US"/>
        </w:rPr>
        <w:t>Soffietti</w:t>
      </w:r>
      <w:proofErr w:type="spellEnd"/>
      <w:r w:rsidRPr="00054535">
        <w:rPr>
          <w:sz w:val="20"/>
          <w:szCs w:val="20"/>
          <w:lang w:val="en-US"/>
        </w:rPr>
        <w:t xml:space="preserve">, Riccardo; Suh, John H.; van den Bent, Martin J.; </w:t>
      </w:r>
      <w:proofErr w:type="spellStart"/>
      <w:r w:rsidRPr="00054535">
        <w:rPr>
          <w:sz w:val="20"/>
          <w:szCs w:val="20"/>
          <w:lang w:val="en-US"/>
        </w:rPr>
        <w:t>Vogelbaum</w:t>
      </w:r>
      <w:proofErr w:type="spellEnd"/>
      <w:r w:rsidRPr="00054535">
        <w:rPr>
          <w:sz w:val="20"/>
          <w:szCs w:val="20"/>
          <w:lang w:val="en-US"/>
        </w:rPr>
        <w:t xml:space="preserve">, Michael A.; Wen, Patrick Y., Le Rhun E. et al. EANO–ESMO Clinical Practice Guidelines for diagnosis, treatment and follow-up of patients with brain metastasis from solid </w:t>
      </w:r>
      <w:proofErr w:type="spellStart"/>
      <w:r w:rsidRPr="00054535">
        <w:rPr>
          <w:sz w:val="20"/>
          <w:szCs w:val="20"/>
          <w:lang w:val="en-US"/>
        </w:rPr>
        <w:t>tumours</w:t>
      </w:r>
      <w:proofErr w:type="spellEnd"/>
      <w:r w:rsidRPr="00054535">
        <w:rPr>
          <w:rFonts w:ascii="Segoe UI Symbol" w:hAnsi="Segoe UI Symbol" w:cs="Segoe UI Symbol"/>
          <w:sz w:val="20"/>
          <w:szCs w:val="20"/>
          <w:lang w:val="en-US"/>
        </w:rPr>
        <w:t>☆</w:t>
      </w:r>
      <w:r w:rsidRPr="00054535">
        <w:rPr>
          <w:sz w:val="20"/>
          <w:szCs w:val="20"/>
          <w:lang w:val="en-US"/>
        </w:rPr>
        <w:t xml:space="preserve"> //Annals of Oncology. – 2021. – </w:t>
      </w:r>
      <w:r w:rsidRPr="00054535">
        <w:rPr>
          <w:sz w:val="20"/>
          <w:szCs w:val="20"/>
        </w:rPr>
        <w:t>Т</w:t>
      </w:r>
      <w:r w:rsidRPr="00054535">
        <w:rPr>
          <w:sz w:val="20"/>
          <w:szCs w:val="20"/>
          <w:lang w:val="en-US"/>
        </w:rPr>
        <w:t xml:space="preserve">. 32. – №. 11. – </w:t>
      </w:r>
      <w:r w:rsidRPr="00054535">
        <w:rPr>
          <w:sz w:val="20"/>
          <w:szCs w:val="20"/>
        </w:rPr>
        <w:t>С</w:t>
      </w:r>
      <w:r w:rsidRPr="00054535">
        <w:rPr>
          <w:sz w:val="20"/>
          <w:szCs w:val="20"/>
          <w:lang w:val="en-US"/>
        </w:rPr>
        <w:t xml:space="preserve">. 1332-1347. </w:t>
      </w:r>
    </w:p>
    <w:bookmarkEnd w:id="143"/>
    <w:p w14:paraId="0166DA2F" w14:textId="6F415130" w:rsidR="00AC7F2F" w:rsidRPr="00054535" w:rsidRDefault="00AC7F2F" w:rsidP="00AC7F2F">
      <w:pPr>
        <w:pStyle w:val="CitaviBibliographyEntry"/>
        <w:spacing w:after="120" w:line="240" w:lineRule="auto"/>
        <w:rPr>
          <w:sz w:val="20"/>
          <w:szCs w:val="20"/>
          <w:lang w:val="en-US"/>
        </w:rPr>
      </w:pPr>
      <w:r w:rsidRPr="00054535">
        <w:rPr>
          <w:sz w:val="20"/>
          <w:szCs w:val="20"/>
          <w:lang w:val="en-US"/>
        </w:rPr>
        <w:t>20.</w:t>
      </w:r>
      <w:r w:rsidRPr="00054535">
        <w:rPr>
          <w:sz w:val="20"/>
          <w:szCs w:val="20"/>
          <w:lang w:val="en-US"/>
        </w:rPr>
        <w:tab/>
      </w:r>
      <w:bookmarkStart w:id="144" w:name="_CTVL0017647e27cc932452b8859aed368f2a4ef"/>
      <w:r w:rsidRPr="00054535">
        <w:rPr>
          <w:sz w:val="20"/>
          <w:szCs w:val="20"/>
          <w:lang w:val="en-US"/>
        </w:rPr>
        <w:t xml:space="preserve">Nancy U. Lin, Eudocia Q. Lee, </w:t>
      </w:r>
      <w:proofErr w:type="spellStart"/>
      <w:r w:rsidRPr="00054535">
        <w:rPr>
          <w:sz w:val="20"/>
          <w:szCs w:val="20"/>
          <w:lang w:val="en-US"/>
        </w:rPr>
        <w:t>Hidefumi</w:t>
      </w:r>
      <w:proofErr w:type="spellEnd"/>
      <w:r w:rsidRPr="00054535">
        <w:rPr>
          <w:sz w:val="20"/>
          <w:szCs w:val="20"/>
          <w:lang w:val="en-US"/>
        </w:rPr>
        <w:t xml:space="preserve"> Aoyama, Igor J. Barani, Daniel P. </w:t>
      </w:r>
      <w:proofErr w:type="spellStart"/>
      <w:r w:rsidRPr="00054535">
        <w:rPr>
          <w:sz w:val="20"/>
          <w:szCs w:val="20"/>
          <w:lang w:val="en-US"/>
        </w:rPr>
        <w:t>Barboriak</w:t>
      </w:r>
      <w:proofErr w:type="spellEnd"/>
      <w:r w:rsidRPr="00054535">
        <w:rPr>
          <w:sz w:val="20"/>
          <w:szCs w:val="20"/>
          <w:lang w:val="en-US"/>
        </w:rPr>
        <w:t xml:space="preserve">, Brigitta G. Baumert, Martin </w:t>
      </w:r>
      <w:proofErr w:type="spellStart"/>
      <w:r w:rsidRPr="00054535">
        <w:rPr>
          <w:sz w:val="20"/>
          <w:szCs w:val="20"/>
          <w:lang w:val="en-US"/>
        </w:rPr>
        <w:t>Bendszus</w:t>
      </w:r>
      <w:proofErr w:type="spellEnd"/>
      <w:r w:rsidRPr="00054535">
        <w:rPr>
          <w:sz w:val="20"/>
          <w:szCs w:val="20"/>
          <w:lang w:val="en-US"/>
        </w:rPr>
        <w:t xml:space="preserve">, Paul D. Brown, D. Ross Camidge, Susan M. Chang, Janet Dancey, Elisabeth G. E. de Vries, Laurie E. Gaspar, Gordon J. Harris, F. Stephen Hodi; </w:t>
      </w:r>
      <w:proofErr w:type="spellStart"/>
      <w:r w:rsidRPr="00054535">
        <w:rPr>
          <w:sz w:val="20"/>
          <w:szCs w:val="20"/>
          <w:lang w:val="en-US"/>
        </w:rPr>
        <w:t>Kalkanis</w:t>
      </w:r>
      <w:proofErr w:type="spellEnd"/>
      <w:r w:rsidRPr="00054535">
        <w:rPr>
          <w:sz w:val="20"/>
          <w:szCs w:val="20"/>
          <w:lang w:val="en-US"/>
        </w:rPr>
        <w:t xml:space="preserve">, Steven N.; Linskey, Mark E.; Macdonald, David R.; Margolin, Kim; Mehta, Minesh P.; Schiff, David; </w:t>
      </w:r>
      <w:proofErr w:type="spellStart"/>
      <w:r w:rsidRPr="00054535">
        <w:rPr>
          <w:sz w:val="20"/>
          <w:szCs w:val="20"/>
          <w:lang w:val="en-US"/>
        </w:rPr>
        <w:t>Soffietti</w:t>
      </w:r>
      <w:proofErr w:type="spellEnd"/>
      <w:r w:rsidRPr="00054535">
        <w:rPr>
          <w:sz w:val="20"/>
          <w:szCs w:val="20"/>
          <w:lang w:val="en-US"/>
        </w:rPr>
        <w:t xml:space="preserve">, Riccardo; Suh, John H.; van den Bent, Martin J.; </w:t>
      </w:r>
      <w:proofErr w:type="spellStart"/>
      <w:r w:rsidRPr="00054535">
        <w:rPr>
          <w:sz w:val="20"/>
          <w:szCs w:val="20"/>
          <w:lang w:val="en-US"/>
        </w:rPr>
        <w:t>Vogelbaum</w:t>
      </w:r>
      <w:proofErr w:type="spellEnd"/>
      <w:r w:rsidRPr="00054535">
        <w:rPr>
          <w:sz w:val="20"/>
          <w:szCs w:val="20"/>
          <w:lang w:val="en-US"/>
        </w:rPr>
        <w:t>, Michael A.; Wen, Patrick Y., Response assessment criteria for brain metastases: proposal from the RANO group // The Lancet Oncology. ‒ 2015. ‒ T. 16. № 6. e270-e278.</w:t>
      </w:r>
    </w:p>
    <w:bookmarkEnd w:id="144"/>
    <w:p w14:paraId="61CCE383" w14:textId="77777777" w:rsidR="00AC7F2F" w:rsidRPr="00054535" w:rsidRDefault="00AC7F2F" w:rsidP="00AC7F2F">
      <w:pPr>
        <w:pStyle w:val="CitaviBibliographyEntry"/>
        <w:spacing w:after="120" w:line="240" w:lineRule="auto"/>
        <w:rPr>
          <w:sz w:val="20"/>
          <w:szCs w:val="20"/>
        </w:rPr>
      </w:pPr>
      <w:r w:rsidRPr="00054535">
        <w:rPr>
          <w:sz w:val="20"/>
          <w:szCs w:val="20"/>
          <w:lang w:val="en-US"/>
        </w:rPr>
        <w:t>21.</w:t>
      </w:r>
      <w:r w:rsidRPr="00054535">
        <w:rPr>
          <w:sz w:val="20"/>
          <w:szCs w:val="20"/>
          <w:lang w:val="en-US"/>
        </w:rPr>
        <w:tab/>
      </w:r>
      <w:bookmarkStart w:id="145" w:name="_CTVL0011680343a92ac430694713c8daa6c6270"/>
      <w:proofErr w:type="spellStart"/>
      <w:r w:rsidRPr="00054535">
        <w:rPr>
          <w:sz w:val="20"/>
          <w:szCs w:val="20"/>
          <w:lang w:val="en-US"/>
        </w:rPr>
        <w:t>Hideho</w:t>
      </w:r>
      <w:proofErr w:type="spellEnd"/>
      <w:r w:rsidRPr="00054535">
        <w:rPr>
          <w:sz w:val="20"/>
          <w:szCs w:val="20"/>
          <w:lang w:val="en-US"/>
        </w:rPr>
        <w:t xml:space="preserve"> Okada, Michael Weller, Raymond Huang, Gaetano Finocchiaro, Mark R. Gilbert, Wolfgang Wick, Benjamin M. Ellingson, Naoya Hashimoto, Ian F. Pollack, Alba A. Brandes, Enrico Franceschi, Christel Herold-Mende, Lakshmi Nayak, Ashok </w:t>
      </w:r>
      <w:proofErr w:type="spellStart"/>
      <w:r w:rsidRPr="00054535">
        <w:rPr>
          <w:sz w:val="20"/>
          <w:szCs w:val="20"/>
          <w:lang w:val="en-US"/>
        </w:rPr>
        <w:t>Panigrahy</w:t>
      </w:r>
      <w:proofErr w:type="spellEnd"/>
      <w:r w:rsidRPr="00054535">
        <w:rPr>
          <w:sz w:val="20"/>
          <w:szCs w:val="20"/>
          <w:lang w:val="en-US"/>
        </w:rPr>
        <w:t xml:space="preserve">, Whitney B. Pope; Prins, Robert; Sampson, John H.; Wen, Patrick Y.; Reardon, David A., Immunotherapy response assessment in neuro-oncology: a report of the RANO working group // The Lancet Oncology. </w:t>
      </w:r>
      <w:r w:rsidRPr="00054535">
        <w:rPr>
          <w:sz w:val="20"/>
          <w:szCs w:val="20"/>
        </w:rPr>
        <w:t>‒ 2015. ‒ T. 16. № 15. e534-e542.</w:t>
      </w:r>
    </w:p>
    <w:bookmarkEnd w:id="145"/>
    <w:p w14:paraId="2A628CC1" w14:textId="1A9DE744" w:rsidR="00AB1974" w:rsidRPr="00054535" w:rsidRDefault="00AC7F2F" w:rsidP="00AB1974">
      <w:pPr>
        <w:pStyle w:val="CitaviBibliographyEntry"/>
        <w:spacing w:after="120" w:line="240" w:lineRule="auto"/>
        <w:rPr>
          <w:sz w:val="20"/>
          <w:szCs w:val="20"/>
          <w:lang w:val="en-US"/>
        </w:rPr>
      </w:pPr>
      <w:r w:rsidRPr="00054535">
        <w:rPr>
          <w:sz w:val="20"/>
          <w:szCs w:val="20"/>
        </w:rPr>
        <w:t>22.</w:t>
      </w:r>
      <w:r w:rsidRPr="00054535">
        <w:rPr>
          <w:sz w:val="20"/>
          <w:szCs w:val="20"/>
        </w:rPr>
        <w:tab/>
      </w:r>
      <w:bookmarkStart w:id="146" w:name="_CTVL001ab656df53a7f4183ae1b58813d75c97a"/>
      <w:r w:rsidRPr="00054535">
        <w:rPr>
          <w:sz w:val="20"/>
          <w:szCs w:val="20"/>
        </w:rPr>
        <w:t xml:space="preserve">RUSSCO, Рекомендации по поддерживающей и сопроводительной терапии. </w:t>
      </w:r>
      <w:r w:rsidRPr="00054535">
        <w:rPr>
          <w:sz w:val="20"/>
          <w:szCs w:val="20"/>
          <w:lang w:val="en-US"/>
        </w:rPr>
        <w:t>‒ 202</w:t>
      </w:r>
      <w:r w:rsidR="00D23AD7" w:rsidRPr="00054535">
        <w:rPr>
          <w:sz w:val="20"/>
          <w:szCs w:val="20"/>
          <w:lang w:val="en-US"/>
        </w:rPr>
        <w:t>4</w:t>
      </w:r>
      <w:r w:rsidRPr="00054535">
        <w:rPr>
          <w:sz w:val="20"/>
          <w:szCs w:val="20"/>
          <w:lang w:val="en-US"/>
        </w:rPr>
        <w:t xml:space="preserve">. – URL: </w:t>
      </w:r>
      <w:bookmarkEnd w:id="146"/>
      <w:r w:rsidR="00D23AD7" w:rsidRPr="00054535">
        <w:rPr>
          <w:sz w:val="20"/>
          <w:szCs w:val="20"/>
          <w:lang w:val="en-US"/>
        </w:rPr>
        <w:t>https://rosoncoweb.ru/standarts/suptherapy/</w:t>
      </w:r>
      <w:r w:rsidR="00D23AD7" w:rsidRPr="00054535">
        <w:rPr>
          <w:sz w:val="18"/>
          <w:szCs w:val="18"/>
          <w:lang w:val="en-US"/>
        </w:rPr>
        <w:t xml:space="preserve"> </w:t>
      </w:r>
    </w:p>
    <w:p w14:paraId="30A6B55D" w14:textId="39826E8D" w:rsidR="00AB1974" w:rsidRPr="00054535" w:rsidRDefault="00AB1974" w:rsidP="00BF24B7">
      <w:pPr>
        <w:pStyle w:val="CitaviBibliographyEntry"/>
        <w:spacing w:after="120" w:line="240" w:lineRule="auto"/>
        <w:rPr>
          <w:lang w:val="en-US"/>
        </w:rPr>
      </w:pPr>
      <w:r w:rsidRPr="00054535">
        <w:rPr>
          <w:sz w:val="20"/>
          <w:szCs w:val="20"/>
          <w:lang w:val="en-US"/>
        </w:rPr>
        <w:t xml:space="preserve">23. Banks P. D. et al. Bevacizumab as a steroid‐sparing agent during immunotherapy for melanoma brain metastases: A case series //Health Science Reports. – 2019. – Т. 2. – №. 3. – С. e115. </w:t>
      </w:r>
    </w:p>
    <w:p w14:paraId="06888CBA" w14:textId="391D6B20" w:rsidR="00AB1974" w:rsidRPr="00054535" w:rsidRDefault="00AB1974" w:rsidP="00BF24B7">
      <w:pPr>
        <w:pStyle w:val="CitaviBibliographyEntry"/>
        <w:spacing w:after="120" w:line="240" w:lineRule="auto"/>
        <w:rPr>
          <w:lang w:val="en-US"/>
        </w:rPr>
      </w:pPr>
      <w:r w:rsidRPr="00054535">
        <w:rPr>
          <w:sz w:val="20"/>
          <w:szCs w:val="20"/>
          <w:lang w:val="en-US"/>
        </w:rPr>
        <w:t xml:space="preserve">24. </w:t>
      </w:r>
      <w:proofErr w:type="spellStart"/>
      <w:r w:rsidRPr="00054535">
        <w:rPr>
          <w:sz w:val="20"/>
          <w:szCs w:val="20"/>
          <w:lang w:val="en-US"/>
        </w:rPr>
        <w:t>Zustovich</w:t>
      </w:r>
      <w:proofErr w:type="spellEnd"/>
      <w:r w:rsidRPr="00054535">
        <w:rPr>
          <w:sz w:val="20"/>
          <w:szCs w:val="20"/>
          <w:lang w:val="en-US"/>
        </w:rPr>
        <w:t xml:space="preserve"> F. et al. Bevacizumab-based therapy for patients with brain metastases from non-small-cell lung cancer: preliminary results //Chemotherapy. – 2015. – Т. 60. – №. 5-6. – С. 294-299.</w:t>
      </w:r>
    </w:p>
    <w:p w14:paraId="1D51DD7D" w14:textId="377CA5CA" w:rsidR="00AB1974" w:rsidRPr="00054535" w:rsidRDefault="00AB1974" w:rsidP="00AB1974">
      <w:pPr>
        <w:pStyle w:val="CitaviBibliographyEntry"/>
        <w:spacing w:after="120" w:line="240" w:lineRule="auto"/>
        <w:rPr>
          <w:sz w:val="20"/>
          <w:szCs w:val="20"/>
          <w:lang w:val="en-US"/>
        </w:rPr>
      </w:pPr>
      <w:r w:rsidRPr="00054535">
        <w:rPr>
          <w:sz w:val="20"/>
          <w:szCs w:val="20"/>
          <w:lang w:val="en-US"/>
        </w:rPr>
        <w:t xml:space="preserve">25. Levin V. A. et al. Randomized double-blind placebo-controlled trial of bevacizumab therapy for radiation necrosis of the central nervous system //International Journal of Radiation Oncology* Biology* Physics. – 2011. – Т. 79. – №. 5. – </w:t>
      </w:r>
      <w:r w:rsidRPr="00054535">
        <w:rPr>
          <w:sz w:val="20"/>
          <w:szCs w:val="20"/>
        </w:rPr>
        <w:t>С</w:t>
      </w:r>
      <w:r w:rsidRPr="00054535">
        <w:rPr>
          <w:sz w:val="20"/>
          <w:szCs w:val="20"/>
          <w:lang w:val="en-US"/>
        </w:rPr>
        <w:t>. 1487-1495.</w:t>
      </w:r>
    </w:p>
    <w:p w14:paraId="20C83CEA" w14:textId="5A89D98C" w:rsidR="00AF4EA9" w:rsidRPr="00054535" w:rsidRDefault="00323CF0" w:rsidP="00AC7F2F">
      <w:pPr>
        <w:pStyle w:val="CitaviBibliographyEntry"/>
        <w:spacing w:after="120" w:line="240" w:lineRule="auto"/>
        <w:rPr>
          <w:color w:val="000000" w:themeColor="text1"/>
          <w:sz w:val="20"/>
          <w:szCs w:val="20"/>
          <w:lang w:val="en-US"/>
        </w:rPr>
      </w:pPr>
      <w:r w:rsidRPr="00054535">
        <w:rPr>
          <w:color w:val="000000" w:themeColor="text1"/>
          <w:sz w:val="20"/>
          <w:szCs w:val="20"/>
          <w:lang w:val="en-US"/>
        </w:rPr>
        <w:t>26. Glantz MJ, Jaeckle KA, Chamberlain MC, et al. A randomized controlled trial comparing intrathecal sustained-release cytarabine (</w:t>
      </w:r>
      <w:proofErr w:type="spellStart"/>
      <w:r w:rsidRPr="00054535">
        <w:rPr>
          <w:color w:val="000000" w:themeColor="text1"/>
          <w:sz w:val="20"/>
          <w:szCs w:val="20"/>
          <w:lang w:val="en-US"/>
        </w:rPr>
        <w:t>DepoCyt</w:t>
      </w:r>
      <w:proofErr w:type="spellEnd"/>
      <w:r w:rsidRPr="00054535">
        <w:rPr>
          <w:color w:val="000000" w:themeColor="text1"/>
          <w:sz w:val="20"/>
          <w:szCs w:val="20"/>
          <w:lang w:val="en-US"/>
        </w:rPr>
        <w:t xml:space="preserve">) to intrathecal methotrexate in patients with neoplastic meningitis from solid tumors. Clin Cancer Res </w:t>
      </w:r>
      <w:proofErr w:type="gramStart"/>
      <w:r w:rsidRPr="00054535">
        <w:rPr>
          <w:color w:val="000000" w:themeColor="text1"/>
          <w:sz w:val="20"/>
          <w:szCs w:val="20"/>
          <w:lang w:val="en-US"/>
        </w:rPr>
        <w:t>1999;5:3394</w:t>
      </w:r>
      <w:proofErr w:type="gramEnd"/>
      <w:r w:rsidRPr="00054535">
        <w:rPr>
          <w:color w:val="000000" w:themeColor="text1"/>
          <w:sz w:val="20"/>
          <w:szCs w:val="20"/>
          <w:lang w:val="en-US"/>
        </w:rPr>
        <w:t>-3402.</w:t>
      </w:r>
    </w:p>
    <w:p w14:paraId="50907F69" w14:textId="5A4C1242" w:rsidR="00323CF0" w:rsidRPr="00054535" w:rsidRDefault="00323CF0" w:rsidP="00AC7F2F">
      <w:pPr>
        <w:pStyle w:val="CitaviBibliographyEntry"/>
        <w:spacing w:after="120" w:line="240" w:lineRule="auto"/>
        <w:rPr>
          <w:color w:val="000000" w:themeColor="text1"/>
          <w:sz w:val="20"/>
          <w:szCs w:val="20"/>
          <w:lang w:val="en-US"/>
        </w:rPr>
      </w:pPr>
      <w:r w:rsidRPr="00054535">
        <w:rPr>
          <w:color w:val="000000" w:themeColor="text1"/>
          <w:sz w:val="20"/>
          <w:szCs w:val="20"/>
          <w:lang w:val="en-US"/>
        </w:rPr>
        <w:t xml:space="preserve">27. Hitchins RN, Bell DR, Woods RL, Levi JA. A prospective randomized trial of single-agent versus combination chemotherapy </w:t>
      </w:r>
      <w:proofErr w:type="gramStart"/>
      <w:r w:rsidRPr="00054535">
        <w:rPr>
          <w:color w:val="000000" w:themeColor="text1"/>
          <w:sz w:val="20"/>
          <w:szCs w:val="20"/>
          <w:lang w:val="en-US"/>
        </w:rPr>
        <w:t xml:space="preserve">in </w:t>
      </w:r>
      <w:r w:rsidR="00D87E16" w:rsidRPr="00054535">
        <w:rPr>
          <w:color w:val="000000" w:themeColor="text1"/>
          <w:sz w:val="20"/>
          <w:szCs w:val="20"/>
          <w:lang w:val="en-US"/>
        </w:rPr>
        <w:t xml:space="preserve"> </w:t>
      </w:r>
      <w:r w:rsidRPr="00054535">
        <w:rPr>
          <w:color w:val="000000" w:themeColor="text1"/>
          <w:sz w:val="20"/>
          <w:szCs w:val="20"/>
          <w:lang w:val="en-US"/>
        </w:rPr>
        <w:t>meningeal</w:t>
      </w:r>
      <w:proofErr w:type="gramEnd"/>
      <w:r w:rsidRPr="00054535">
        <w:rPr>
          <w:color w:val="000000" w:themeColor="text1"/>
          <w:sz w:val="20"/>
          <w:szCs w:val="20"/>
          <w:lang w:val="en-US"/>
        </w:rPr>
        <w:t xml:space="preserve"> carcinomatosis. J Clin Oncol </w:t>
      </w:r>
      <w:proofErr w:type="gramStart"/>
      <w:r w:rsidRPr="00054535">
        <w:rPr>
          <w:color w:val="000000" w:themeColor="text1"/>
          <w:sz w:val="20"/>
          <w:szCs w:val="20"/>
          <w:lang w:val="en-US"/>
        </w:rPr>
        <w:t>1987;5:1655</w:t>
      </w:r>
      <w:proofErr w:type="gramEnd"/>
      <w:r w:rsidRPr="00054535">
        <w:rPr>
          <w:color w:val="000000" w:themeColor="text1"/>
          <w:sz w:val="20"/>
          <w:szCs w:val="20"/>
          <w:lang w:val="en-US"/>
        </w:rPr>
        <w:t>-1662.</w:t>
      </w:r>
    </w:p>
    <w:p w14:paraId="7AB3CE68" w14:textId="34D191DF" w:rsidR="00DF79C0" w:rsidRPr="00054535" w:rsidRDefault="00DF79C0" w:rsidP="00AC7F2F">
      <w:pPr>
        <w:pStyle w:val="CitaviBibliographyEntry"/>
        <w:spacing w:after="120" w:line="240" w:lineRule="auto"/>
        <w:rPr>
          <w:color w:val="000000" w:themeColor="text1"/>
          <w:sz w:val="20"/>
          <w:szCs w:val="20"/>
          <w:lang w:val="en-US"/>
        </w:rPr>
      </w:pPr>
      <w:r w:rsidRPr="00054535">
        <w:rPr>
          <w:color w:val="000000" w:themeColor="text1"/>
          <w:szCs w:val="24"/>
          <w:lang w:val="en-US"/>
        </w:rPr>
        <w:t xml:space="preserve">28. </w:t>
      </w:r>
      <w:r w:rsidRPr="00054535">
        <w:rPr>
          <w:color w:val="000000" w:themeColor="text1"/>
          <w:sz w:val="20"/>
          <w:szCs w:val="20"/>
          <w:lang w:val="en-US"/>
        </w:rPr>
        <w:t xml:space="preserve">Le Rhun E. et al. EANO–ESMO Clinical Practice Guidelines for diagnosis, treatment and follow-up of patients with brain metastasis from solid </w:t>
      </w:r>
      <w:proofErr w:type="spellStart"/>
      <w:r w:rsidRPr="00054535">
        <w:rPr>
          <w:color w:val="000000" w:themeColor="text1"/>
          <w:sz w:val="20"/>
          <w:szCs w:val="20"/>
          <w:lang w:val="en-US"/>
        </w:rPr>
        <w:t>tumours</w:t>
      </w:r>
      <w:proofErr w:type="spellEnd"/>
      <w:r w:rsidRPr="00054535">
        <w:rPr>
          <w:color w:val="000000" w:themeColor="text1"/>
          <w:sz w:val="20"/>
          <w:szCs w:val="20"/>
          <w:lang w:val="en-US"/>
        </w:rPr>
        <w:t xml:space="preserve"> //Annals of Oncology. – 2021. – </w:t>
      </w:r>
      <w:r w:rsidRPr="00054535">
        <w:rPr>
          <w:color w:val="000000" w:themeColor="text1"/>
          <w:sz w:val="20"/>
          <w:szCs w:val="20"/>
        </w:rPr>
        <w:t>Т</w:t>
      </w:r>
      <w:r w:rsidRPr="00054535">
        <w:rPr>
          <w:color w:val="000000" w:themeColor="text1"/>
          <w:sz w:val="20"/>
          <w:szCs w:val="20"/>
          <w:lang w:val="en-US"/>
        </w:rPr>
        <w:t xml:space="preserve">. 32. – №. 11. – </w:t>
      </w:r>
      <w:r w:rsidRPr="00054535">
        <w:rPr>
          <w:color w:val="000000" w:themeColor="text1"/>
          <w:sz w:val="20"/>
          <w:szCs w:val="20"/>
        </w:rPr>
        <w:t>С</w:t>
      </w:r>
      <w:r w:rsidRPr="00054535">
        <w:rPr>
          <w:color w:val="000000" w:themeColor="text1"/>
          <w:sz w:val="20"/>
          <w:szCs w:val="20"/>
          <w:lang w:val="en-US"/>
        </w:rPr>
        <w:t>. 1332-1347.</w:t>
      </w:r>
    </w:p>
    <w:p w14:paraId="27C9F692" w14:textId="5F384997" w:rsidR="00E05DAF" w:rsidRPr="00054535" w:rsidRDefault="00E05DAF" w:rsidP="00E05DA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054535">
        <w:rPr>
          <w:rFonts w:ascii="Times New Roman" w:hAnsi="Times New Roman" w:cs="Times New Roman"/>
          <w:sz w:val="20"/>
          <w:szCs w:val="20"/>
          <w:lang w:val="en-US"/>
        </w:rPr>
        <w:t xml:space="preserve">29. </w:t>
      </w:r>
      <w:proofErr w:type="spellStart"/>
      <w:r w:rsidRPr="00054535">
        <w:rPr>
          <w:rFonts w:ascii="Times New Roman" w:hAnsi="Times New Roman" w:cs="Times New Roman"/>
          <w:sz w:val="20"/>
          <w:szCs w:val="20"/>
          <w:lang w:val="en-US"/>
        </w:rPr>
        <w:t>Jessurun</w:t>
      </w:r>
      <w:proofErr w:type="spellEnd"/>
      <w:r w:rsidRPr="00054535">
        <w:rPr>
          <w:rFonts w:ascii="Times New Roman" w:hAnsi="Times New Roman" w:cs="Times New Roman"/>
          <w:sz w:val="20"/>
          <w:szCs w:val="20"/>
          <w:lang w:val="en-US"/>
        </w:rPr>
        <w:t xml:space="preserve"> C. A. C. et al. The combined use of steroids and immune checkpoint inhibitors in brain metastasis patients: a systematic review and meta-analysis //Neuro-oncology. – 2021. – </w:t>
      </w:r>
      <w:r w:rsidRPr="00054535">
        <w:rPr>
          <w:rFonts w:ascii="Times New Roman" w:hAnsi="Times New Roman" w:cs="Times New Roman"/>
          <w:sz w:val="20"/>
          <w:szCs w:val="20"/>
        </w:rPr>
        <w:t>Т</w:t>
      </w:r>
      <w:r w:rsidRPr="00054535">
        <w:rPr>
          <w:rFonts w:ascii="Times New Roman" w:hAnsi="Times New Roman" w:cs="Times New Roman"/>
          <w:sz w:val="20"/>
          <w:szCs w:val="20"/>
          <w:lang w:val="en-US"/>
        </w:rPr>
        <w:t xml:space="preserve">. 23. – №. 8. – </w:t>
      </w:r>
      <w:r w:rsidRPr="00054535">
        <w:rPr>
          <w:rFonts w:ascii="Times New Roman" w:hAnsi="Times New Roman" w:cs="Times New Roman"/>
          <w:sz w:val="20"/>
          <w:szCs w:val="20"/>
        </w:rPr>
        <w:t>С</w:t>
      </w:r>
      <w:r w:rsidRPr="00054535">
        <w:rPr>
          <w:rFonts w:ascii="Times New Roman" w:hAnsi="Times New Roman" w:cs="Times New Roman"/>
          <w:sz w:val="20"/>
          <w:szCs w:val="20"/>
          <w:lang w:val="en-US"/>
        </w:rPr>
        <w:t>. 1261–1272.</w:t>
      </w:r>
    </w:p>
    <w:p w14:paraId="0A05004E" w14:textId="5A186621" w:rsidR="00E05DAF" w:rsidRPr="00054535" w:rsidRDefault="00E05DAF" w:rsidP="00E05DA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054535">
        <w:rPr>
          <w:rFonts w:ascii="Times New Roman" w:hAnsi="Times New Roman" w:cs="Times New Roman"/>
          <w:sz w:val="20"/>
          <w:szCs w:val="20"/>
          <w:lang w:val="en-US"/>
        </w:rPr>
        <w:t xml:space="preserve">30. </w:t>
      </w:r>
      <w:proofErr w:type="spellStart"/>
      <w:r w:rsidRPr="00054535">
        <w:rPr>
          <w:rFonts w:ascii="Times New Roman" w:hAnsi="Times New Roman" w:cs="Times New Roman"/>
          <w:sz w:val="20"/>
          <w:szCs w:val="20"/>
          <w:lang w:val="en-US"/>
        </w:rPr>
        <w:t>Cortellini</w:t>
      </w:r>
      <w:proofErr w:type="spellEnd"/>
      <w:r w:rsidRPr="00054535">
        <w:rPr>
          <w:rFonts w:ascii="Times New Roman" w:hAnsi="Times New Roman" w:cs="Times New Roman"/>
          <w:sz w:val="20"/>
          <w:szCs w:val="20"/>
          <w:lang w:val="en-US"/>
        </w:rPr>
        <w:t xml:space="preserve"> A. et al. Integrated analysis of concomitant medications and oncological outcomes from PD-1/PD-L1 checkpoint inhibitors in clinical practice //Journal for immunotherapy of cancer. – 2020. – </w:t>
      </w:r>
      <w:r w:rsidRPr="00054535">
        <w:rPr>
          <w:rFonts w:ascii="Times New Roman" w:hAnsi="Times New Roman" w:cs="Times New Roman"/>
          <w:sz w:val="20"/>
          <w:szCs w:val="20"/>
        </w:rPr>
        <w:t>Т</w:t>
      </w:r>
      <w:r w:rsidRPr="00054535">
        <w:rPr>
          <w:rFonts w:ascii="Times New Roman" w:hAnsi="Times New Roman" w:cs="Times New Roman"/>
          <w:sz w:val="20"/>
          <w:szCs w:val="20"/>
          <w:lang w:val="en-US"/>
        </w:rPr>
        <w:t>. 8. – №. 2.</w:t>
      </w:r>
    </w:p>
    <w:p w14:paraId="3FC65770" w14:textId="3AF64AF7" w:rsidR="007600D4" w:rsidRPr="00054535" w:rsidRDefault="00B1261C" w:rsidP="00E05DAF">
      <w:pPr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  <w:lang w:val="en-US"/>
        </w:rPr>
        <w:t xml:space="preserve">31. </w:t>
      </w:r>
      <w:r w:rsidR="007600D4" w:rsidRPr="00054535">
        <w:rPr>
          <w:rFonts w:ascii="Times New Roman" w:hAnsi="Times New Roman" w:cs="Times New Roman"/>
          <w:sz w:val="20"/>
          <w:szCs w:val="20"/>
          <w:lang w:val="en-US"/>
        </w:rPr>
        <w:t xml:space="preserve"> Nancy Carney et al, Guidelines for the Management of Severe Traumatic Brain Injury, Fourth Edition, Neurosurgery. </w:t>
      </w:r>
      <w:r w:rsidR="007600D4" w:rsidRPr="00054535">
        <w:rPr>
          <w:rFonts w:ascii="Times New Roman" w:hAnsi="Times New Roman" w:cs="Times New Roman"/>
          <w:sz w:val="20"/>
          <w:szCs w:val="20"/>
        </w:rPr>
        <w:t xml:space="preserve">2017 </w:t>
      </w:r>
      <w:r w:rsidR="007600D4" w:rsidRPr="00054535">
        <w:rPr>
          <w:rFonts w:ascii="Times New Roman" w:hAnsi="Times New Roman" w:cs="Times New Roman"/>
          <w:sz w:val="20"/>
          <w:szCs w:val="20"/>
          <w:lang w:val="en-US"/>
        </w:rPr>
        <w:t>Jan</w:t>
      </w:r>
      <w:r w:rsidR="007600D4" w:rsidRPr="00054535">
        <w:rPr>
          <w:rFonts w:ascii="Times New Roman" w:hAnsi="Times New Roman" w:cs="Times New Roman"/>
          <w:sz w:val="20"/>
          <w:szCs w:val="20"/>
        </w:rPr>
        <w:t xml:space="preserve"> 1;80(1):6-15.</w:t>
      </w:r>
    </w:p>
    <w:p w14:paraId="1042876F" w14:textId="77777777" w:rsidR="00E05DAF" w:rsidRPr="00054535" w:rsidRDefault="00E05DAF" w:rsidP="00AC7F2F">
      <w:pPr>
        <w:pStyle w:val="CitaviBibliographyEntry"/>
        <w:spacing w:after="120" w:line="240" w:lineRule="auto"/>
        <w:rPr>
          <w:color w:val="000000" w:themeColor="text1"/>
          <w:sz w:val="20"/>
          <w:szCs w:val="20"/>
        </w:rPr>
      </w:pPr>
    </w:p>
    <w:p w14:paraId="4EE9CC42" w14:textId="4D9D6F4C" w:rsidR="00AD4EFD" w:rsidRPr="00054535" w:rsidRDefault="00AD4EFD" w:rsidP="006839A4">
      <w:pPr>
        <w:pStyle w:val="a8"/>
        <w:spacing w:before="0" w:after="120" w:line="240" w:lineRule="auto"/>
        <w:contextualSpacing w:val="0"/>
        <w:jc w:val="left"/>
        <w:rPr>
          <w:sz w:val="20"/>
          <w:szCs w:val="20"/>
        </w:rPr>
      </w:pPr>
      <w:bookmarkStart w:id="147" w:name="_Toc36726994"/>
      <w:r w:rsidRPr="00054535">
        <w:rPr>
          <w:sz w:val="20"/>
          <w:szCs w:val="20"/>
        </w:rPr>
        <w:br w:type="page"/>
      </w:r>
      <w:r w:rsidR="008814FE" w:rsidRPr="00054535">
        <w:rPr>
          <w:sz w:val="20"/>
          <w:szCs w:val="20"/>
        </w:rPr>
        <w:lastRenderedPageBreak/>
        <w:tab/>
      </w:r>
    </w:p>
    <w:p w14:paraId="70D092FA" w14:textId="73924EE6" w:rsidR="003A107D" w:rsidRPr="00054535" w:rsidRDefault="003A107D" w:rsidP="006839A4">
      <w:pPr>
        <w:pStyle w:val="a8"/>
        <w:spacing w:before="0" w:after="120" w:line="240" w:lineRule="auto"/>
        <w:contextualSpacing w:val="0"/>
        <w:jc w:val="left"/>
        <w:rPr>
          <w:sz w:val="20"/>
          <w:szCs w:val="20"/>
        </w:rPr>
      </w:pPr>
      <w:bookmarkStart w:id="148" w:name="_Toc177153957"/>
      <w:bookmarkStart w:id="149" w:name="_Hlk122080061"/>
      <w:r w:rsidRPr="00054535">
        <w:rPr>
          <w:sz w:val="20"/>
          <w:szCs w:val="20"/>
        </w:rPr>
        <w:t>Приложение А1. Состав Рабочей группы по разработке и пересмотру клинических рекомендаций</w:t>
      </w:r>
      <w:bookmarkEnd w:id="147"/>
      <w:bookmarkEnd w:id="148"/>
      <w:r w:rsidRPr="00054535">
        <w:rPr>
          <w:sz w:val="20"/>
          <w:szCs w:val="20"/>
        </w:rPr>
        <w:t xml:space="preserve"> </w:t>
      </w:r>
    </w:p>
    <w:p w14:paraId="0CA36A53" w14:textId="77777777" w:rsidR="003A107D" w:rsidRPr="00054535" w:rsidRDefault="003A107D" w:rsidP="006839A4">
      <w:pPr>
        <w:spacing w:after="12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054535">
        <w:rPr>
          <w:rFonts w:ascii="Times New Roman" w:hAnsi="Times New Roman" w:cs="Times New Roman"/>
          <w:b/>
          <w:bCs/>
          <w:sz w:val="20"/>
          <w:szCs w:val="20"/>
          <w:u w:val="single"/>
        </w:rPr>
        <w:t>«Блок диагностика»</w:t>
      </w:r>
    </w:p>
    <w:p w14:paraId="74329C09" w14:textId="77777777" w:rsidR="003A107D" w:rsidRPr="00054535" w:rsidRDefault="003A107D" w:rsidP="006839A4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 xml:space="preserve">Пронин Игорь Николаевич, академик РАН, д. м. н., зам. директора ФГАУ «НМИЦ нейрохирургии им. академика Н. Н. Бурденко» Минздрава России </w:t>
      </w:r>
    </w:p>
    <w:p w14:paraId="5498F3B7" w14:textId="77777777" w:rsidR="003A107D" w:rsidRPr="00054535" w:rsidRDefault="003A107D" w:rsidP="006839A4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 xml:space="preserve">Долгушин Михаил Борисович, профессор, д. м. н., зав. отделением ПЭТ, НИИ клинической и экспериментальной радиологии ФГБУ «НМИЦ онкологии им. Н. Н. Блохина» Минздрава России  </w:t>
      </w:r>
    </w:p>
    <w:p w14:paraId="0ACA836F" w14:textId="77777777" w:rsidR="003A107D" w:rsidRPr="00054535" w:rsidRDefault="003A107D" w:rsidP="000A33D1">
      <w:pPr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 xml:space="preserve">Кобякова Екатерина Алексеевна, главный врач НИИ клинической и экспериментальной радиологии ФГБУ </w:t>
      </w:r>
      <w:r w:rsidRPr="00054535">
        <w:rPr>
          <w:rFonts w:ascii="Times New Roman" w:hAnsi="Times New Roman" w:cs="Times New Roman"/>
          <w:bCs/>
          <w:sz w:val="20"/>
          <w:szCs w:val="20"/>
        </w:rPr>
        <w:t>«НМИЦ онкологии им. Н.Н. Блохина» Минздрава России</w:t>
      </w:r>
      <w:r w:rsidRPr="0005453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620E589" w14:textId="77777777" w:rsidR="003A107D" w:rsidRPr="00054535" w:rsidRDefault="003A107D" w:rsidP="000A33D1">
      <w:pPr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>Пронин Артем Игоревич, к. м. н., врач отделения ПЭТ НИИ клинической и экспериментальной радиологии ФГБУ «НМИЦ онкологии им. Н.Н. Блохина» Минздрава России</w:t>
      </w:r>
    </w:p>
    <w:p w14:paraId="071272B1" w14:textId="77777777" w:rsidR="003A107D" w:rsidRPr="00054535" w:rsidRDefault="003A107D" w:rsidP="000A33D1">
      <w:pPr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>Рыжова Марина Владимировна, д. м. н., заведующая патологоанатомическим отделением, ФГАУ «НМИЦ нейрохирургии им. академика Н.Н. Бурденко» Минздрава России</w:t>
      </w:r>
    </w:p>
    <w:p w14:paraId="69C6B36F" w14:textId="41CEFA4E" w:rsidR="003A107D" w:rsidRPr="00054535" w:rsidRDefault="003A107D" w:rsidP="000A33D1">
      <w:pPr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>Козлов Николай Александрович, к. м. н., врач-патологоанатом, патологоанатомическое отделение НИИ клинической онкологии ФГБУ «НМИЦ онкологии им. Н.Н. Блохина» Минздрава России.</w:t>
      </w:r>
    </w:p>
    <w:p w14:paraId="06DE9FF1" w14:textId="77777777" w:rsidR="003A107D" w:rsidRPr="00054535" w:rsidRDefault="003A107D" w:rsidP="003A107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054535">
        <w:rPr>
          <w:rFonts w:ascii="Times New Roman" w:hAnsi="Times New Roman" w:cs="Times New Roman"/>
          <w:b/>
          <w:bCs/>
          <w:sz w:val="20"/>
          <w:szCs w:val="20"/>
          <w:u w:val="single"/>
        </w:rPr>
        <w:t>«Хирургический блок»</w:t>
      </w:r>
    </w:p>
    <w:p w14:paraId="77282848" w14:textId="77777777" w:rsidR="000A33D1" w:rsidRPr="00054535" w:rsidRDefault="000A33D1" w:rsidP="000A33D1">
      <w:pPr>
        <w:jc w:val="both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 xml:space="preserve">Крылов Владимир Викторович, академик РАН, профессор, д. м. н., заведующий кафедрой нейрохирургии и нейрореанимации МГМСУ им. А.И. Евдокимова, главный научный сотрудник </w:t>
      </w:r>
    </w:p>
    <w:p w14:paraId="195460DE" w14:textId="22737151" w:rsidR="003A107D" w:rsidRPr="00054535" w:rsidRDefault="003A107D" w:rsidP="000A33D1">
      <w:pPr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 xml:space="preserve">Усачев Дмитрий Юрьевич, </w:t>
      </w:r>
      <w:r w:rsidR="00BE7189" w:rsidRPr="00054535">
        <w:rPr>
          <w:rFonts w:ascii="Times New Roman" w:hAnsi="Times New Roman" w:cs="Times New Roman"/>
          <w:sz w:val="20"/>
          <w:szCs w:val="20"/>
        </w:rPr>
        <w:t xml:space="preserve">академик </w:t>
      </w:r>
      <w:r w:rsidRPr="00054535">
        <w:rPr>
          <w:rFonts w:ascii="Times New Roman" w:hAnsi="Times New Roman" w:cs="Times New Roman"/>
          <w:sz w:val="20"/>
          <w:szCs w:val="20"/>
        </w:rPr>
        <w:t>РАН, профессор, д. м. н</w:t>
      </w:r>
      <w:r w:rsidR="00BE7189" w:rsidRPr="00054535">
        <w:rPr>
          <w:rFonts w:ascii="Times New Roman" w:hAnsi="Times New Roman" w:cs="Times New Roman"/>
          <w:sz w:val="20"/>
          <w:szCs w:val="20"/>
        </w:rPr>
        <w:t>.</w:t>
      </w:r>
      <w:r w:rsidR="00D83FC7" w:rsidRPr="00054535">
        <w:rPr>
          <w:rFonts w:ascii="Times New Roman" w:hAnsi="Times New Roman" w:cs="Times New Roman"/>
          <w:sz w:val="20"/>
          <w:szCs w:val="20"/>
        </w:rPr>
        <w:t>, директор</w:t>
      </w:r>
      <w:r w:rsidRPr="00054535">
        <w:rPr>
          <w:rFonts w:ascii="Times New Roman" w:hAnsi="Times New Roman" w:cs="Times New Roman"/>
          <w:sz w:val="20"/>
          <w:szCs w:val="20"/>
        </w:rPr>
        <w:t xml:space="preserve"> ФГАУ «НМИЦ нейрохирургии им. академика Н. Н. Бурденко» Минздрава России</w:t>
      </w:r>
    </w:p>
    <w:p w14:paraId="5514E948" w14:textId="77777777" w:rsidR="003A107D" w:rsidRPr="00054535" w:rsidRDefault="003A107D" w:rsidP="000A33D1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054535">
        <w:rPr>
          <w:rFonts w:ascii="Times New Roman" w:hAnsi="Times New Roman" w:cs="Times New Roman"/>
          <w:sz w:val="20"/>
          <w:szCs w:val="20"/>
        </w:rPr>
        <w:t>Бекяшев</w:t>
      </w:r>
      <w:proofErr w:type="spellEnd"/>
      <w:r w:rsidRPr="00054535">
        <w:rPr>
          <w:rFonts w:ascii="Times New Roman" w:hAnsi="Times New Roman" w:cs="Times New Roman"/>
          <w:sz w:val="20"/>
          <w:szCs w:val="20"/>
        </w:rPr>
        <w:t xml:space="preserve"> Али </w:t>
      </w:r>
      <w:proofErr w:type="spellStart"/>
      <w:r w:rsidRPr="00054535">
        <w:rPr>
          <w:rFonts w:ascii="Times New Roman" w:hAnsi="Times New Roman" w:cs="Times New Roman"/>
          <w:sz w:val="20"/>
          <w:szCs w:val="20"/>
        </w:rPr>
        <w:t>Хасьянович</w:t>
      </w:r>
      <w:proofErr w:type="spellEnd"/>
      <w:r w:rsidRPr="00054535">
        <w:rPr>
          <w:rFonts w:ascii="Times New Roman" w:hAnsi="Times New Roman" w:cs="Times New Roman"/>
          <w:sz w:val="20"/>
          <w:szCs w:val="20"/>
        </w:rPr>
        <w:t xml:space="preserve">, профессор, д. м. н., заведующий отделением нейрохирургическим (онкологическим) ФГБУ </w:t>
      </w:r>
      <w:r w:rsidRPr="00054535">
        <w:rPr>
          <w:rFonts w:ascii="Times New Roman" w:hAnsi="Times New Roman" w:cs="Times New Roman"/>
          <w:bCs/>
          <w:sz w:val="20"/>
          <w:szCs w:val="20"/>
        </w:rPr>
        <w:t>«НМИЦ онкологии им. Н. Н. Блохина» Минздрава России</w:t>
      </w:r>
      <w:r w:rsidRPr="00054535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0B9E96F7" w14:textId="77777777" w:rsidR="003A107D" w:rsidRPr="00054535" w:rsidRDefault="003A107D" w:rsidP="000A33D1">
      <w:pPr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>Данилов Валерий Иванович, д. м. н., профессор, заведующий кафедрой неврологии и нейрохирургии ФПК и ППС Казанского государственного медицинского университета</w:t>
      </w:r>
    </w:p>
    <w:p w14:paraId="5E1232A8" w14:textId="77777777" w:rsidR="003A107D" w:rsidRPr="00054535" w:rsidRDefault="003A107D" w:rsidP="000A33D1">
      <w:pPr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>Зайцев Антон Михайлович, к. м. н., заведующий отделением нейрохирургии МНИОИ имени П. А. Герцена – филиала ФГБУ «НМИЦ радиологии» Минздрава России</w:t>
      </w:r>
    </w:p>
    <w:p w14:paraId="7B2E4852" w14:textId="77777777" w:rsidR="003A107D" w:rsidRPr="00054535" w:rsidRDefault="003A107D" w:rsidP="000A33D1">
      <w:pPr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>Кирсанова Ольга Николаевна, к. м. н., младший научный сотрудник отделения нейрохирургии МНИОИ им П. А. Герцена – филиала ФГБУ «НМИЦ радиологии» Минздрава России</w:t>
      </w:r>
    </w:p>
    <w:p w14:paraId="39996435" w14:textId="77777777" w:rsidR="003A107D" w:rsidRPr="00054535" w:rsidRDefault="003A107D" w:rsidP="000A33D1">
      <w:pPr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>Алешин Владимир Александрович, к. м. н., старший научный сотрудник отделения нейрохирургического (онкологического) ФГБУ «НМИЦ онкологии им. Н.Н. Блохина» Минздрава России.</w:t>
      </w:r>
    </w:p>
    <w:p w14:paraId="4CA606D1" w14:textId="77777777" w:rsidR="003A107D" w:rsidRPr="00054535" w:rsidRDefault="003A107D" w:rsidP="000A33D1">
      <w:pPr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>Белов Дмитрий Михайлович, к. м. н., научный сотрудник отделения нейрохирургического (онкологического) ФГБУ «НМИЦ онкологии им. Н.Н. Блохина» Минздрава России.</w:t>
      </w:r>
    </w:p>
    <w:p w14:paraId="1860574B" w14:textId="77777777" w:rsidR="003A107D" w:rsidRPr="00054535" w:rsidRDefault="003A107D" w:rsidP="000A33D1">
      <w:pPr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>Митрофанов Алексей Андреевич, к. м. н., научный сотрудник отделения нейрохирургического (онкологического) ФГБУ «НМИЦ онкологии им. Н.Н. Блохина» Минздрава России.</w:t>
      </w:r>
    </w:p>
    <w:p w14:paraId="31E91560" w14:textId="6C24B3C9" w:rsidR="003A107D" w:rsidRPr="00054535" w:rsidRDefault="003A107D" w:rsidP="000A33D1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054535">
        <w:rPr>
          <w:rFonts w:ascii="Times New Roman" w:hAnsi="Times New Roman" w:cs="Times New Roman"/>
          <w:sz w:val="20"/>
          <w:szCs w:val="20"/>
        </w:rPr>
        <w:t>Таняшин</w:t>
      </w:r>
      <w:proofErr w:type="spellEnd"/>
      <w:r w:rsidRPr="00054535">
        <w:rPr>
          <w:rFonts w:ascii="Times New Roman" w:hAnsi="Times New Roman" w:cs="Times New Roman"/>
          <w:sz w:val="20"/>
          <w:szCs w:val="20"/>
        </w:rPr>
        <w:t xml:space="preserve"> Сергей Владимирович, профессор, д. м. н., ведущий научный сотрудник 5 </w:t>
      </w:r>
      <w:r w:rsidR="00BE7189" w:rsidRPr="00054535">
        <w:rPr>
          <w:rFonts w:ascii="Times New Roman" w:hAnsi="Times New Roman" w:cs="Times New Roman"/>
          <w:sz w:val="20"/>
          <w:szCs w:val="20"/>
        </w:rPr>
        <w:t>нейрохирургического</w:t>
      </w:r>
      <w:r w:rsidRPr="00054535">
        <w:rPr>
          <w:rFonts w:ascii="Times New Roman" w:hAnsi="Times New Roman" w:cs="Times New Roman"/>
          <w:sz w:val="20"/>
          <w:szCs w:val="20"/>
        </w:rPr>
        <w:t xml:space="preserve"> отделения ФГАУ «НМИЦ нейрохирургии имени академика Н. Н. Бурденко» Минздрава России</w:t>
      </w:r>
    </w:p>
    <w:p w14:paraId="6ADFB089" w14:textId="77777777" w:rsidR="003A107D" w:rsidRPr="00054535" w:rsidRDefault="003A107D" w:rsidP="003A107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05453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«Блок радиотерапии» </w:t>
      </w:r>
    </w:p>
    <w:p w14:paraId="22845F8C" w14:textId="77777777" w:rsidR="003A107D" w:rsidRPr="00054535" w:rsidRDefault="003A107D" w:rsidP="000A33D1">
      <w:pPr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 xml:space="preserve">Голанов Андрей Владимирович, член-корреспондент РАН, профессор, д. м. н., зав. отделением радиологии и радиохирургии ФГАУ «НМИЦ нейрохирургии имени академика Н. Н. Бурденко» Минздрава России </w:t>
      </w:r>
    </w:p>
    <w:p w14:paraId="4B52475D" w14:textId="09BC18F2" w:rsidR="003A107D" w:rsidRPr="00054535" w:rsidRDefault="003A107D" w:rsidP="000A33D1">
      <w:pPr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 xml:space="preserve">Измайлов Тимур </w:t>
      </w:r>
      <w:proofErr w:type="spellStart"/>
      <w:r w:rsidRPr="00054535">
        <w:rPr>
          <w:rFonts w:ascii="Times New Roman" w:hAnsi="Times New Roman" w:cs="Times New Roman"/>
          <w:sz w:val="20"/>
          <w:szCs w:val="20"/>
        </w:rPr>
        <w:t>Раисович</w:t>
      </w:r>
      <w:proofErr w:type="spellEnd"/>
      <w:r w:rsidRPr="00054535">
        <w:rPr>
          <w:rFonts w:ascii="Times New Roman" w:hAnsi="Times New Roman" w:cs="Times New Roman"/>
          <w:sz w:val="20"/>
          <w:szCs w:val="20"/>
        </w:rPr>
        <w:t xml:space="preserve">, д. м. н., заведующий </w:t>
      </w:r>
      <w:r w:rsidR="00AA356B" w:rsidRPr="00054535">
        <w:rPr>
          <w:rFonts w:ascii="Times New Roman" w:hAnsi="Times New Roman" w:cs="Times New Roman"/>
          <w:sz w:val="20"/>
          <w:szCs w:val="20"/>
        </w:rPr>
        <w:t>отделением</w:t>
      </w:r>
      <w:r w:rsidR="00BE7189" w:rsidRPr="00054535">
        <w:rPr>
          <w:rFonts w:ascii="Times New Roman" w:hAnsi="Times New Roman" w:cs="Times New Roman"/>
          <w:sz w:val="20"/>
          <w:szCs w:val="20"/>
        </w:rPr>
        <w:t xml:space="preserve"> радиотерапии </w:t>
      </w:r>
      <w:r w:rsidR="00AA356B" w:rsidRPr="00054535">
        <w:rPr>
          <w:rFonts w:ascii="Times New Roman" w:hAnsi="Times New Roman" w:cs="Times New Roman"/>
          <w:sz w:val="20"/>
          <w:szCs w:val="20"/>
        </w:rPr>
        <w:t xml:space="preserve">ФГБУ «Национальный медико-хирургический Центр им. Н.И. Пирогова» </w:t>
      </w:r>
      <w:r w:rsidRPr="00054535">
        <w:rPr>
          <w:rFonts w:ascii="Times New Roman" w:hAnsi="Times New Roman" w:cs="Times New Roman"/>
          <w:sz w:val="20"/>
          <w:szCs w:val="20"/>
        </w:rPr>
        <w:t>Минздрава России</w:t>
      </w:r>
    </w:p>
    <w:p w14:paraId="2E889BE5" w14:textId="559643FB" w:rsidR="003A107D" w:rsidRPr="00054535" w:rsidRDefault="003A107D" w:rsidP="000A33D1">
      <w:pPr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 xml:space="preserve">Банов Сергей Михайлович, </w:t>
      </w:r>
      <w:r w:rsidR="007B7F83" w:rsidRPr="00054535">
        <w:rPr>
          <w:rFonts w:ascii="Times New Roman" w:hAnsi="Times New Roman" w:cs="Times New Roman"/>
          <w:sz w:val="20"/>
          <w:szCs w:val="20"/>
        </w:rPr>
        <w:t>д</w:t>
      </w:r>
      <w:r w:rsidRPr="00054535">
        <w:rPr>
          <w:rFonts w:ascii="Times New Roman" w:hAnsi="Times New Roman" w:cs="Times New Roman"/>
          <w:sz w:val="20"/>
          <w:szCs w:val="20"/>
        </w:rPr>
        <w:t xml:space="preserve">. м. н., </w:t>
      </w:r>
      <w:r w:rsidR="009B0DF7" w:rsidRPr="00054535">
        <w:rPr>
          <w:rFonts w:ascii="Times New Roman" w:hAnsi="Times New Roman" w:cs="Times New Roman"/>
          <w:sz w:val="20"/>
          <w:szCs w:val="20"/>
        </w:rPr>
        <w:t>старший научный сотрудник</w:t>
      </w:r>
      <w:r w:rsidRPr="00054535">
        <w:rPr>
          <w:rFonts w:ascii="Times New Roman" w:hAnsi="Times New Roman" w:cs="Times New Roman"/>
          <w:sz w:val="20"/>
          <w:szCs w:val="20"/>
        </w:rPr>
        <w:t xml:space="preserve"> ФГАУ «НМИЦ нейрохирургии имени академика Н. Н. Бурденко» Минздрава России</w:t>
      </w:r>
    </w:p>
    <w:p w14:paraId="49D16341" w14:textId="77777777" w:rsidR="003A107D" w:rsidRPr="00054535" w:rsidRDefault="003A107D" w:rsidP="000A33D1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054535">
        <w:rPr>
          <w:rFonts w:ascii="Times New Roman" w:hAnsi="Times New Roman" w:cs="Times New Roman"/>
          <w:sz w:val="20"/>
          <w:szCs w:val="20"/>
        </w:rPr>
        <w:t>Ветлова</w:t>
      </w:r>
      <w:proofErr w:type="spellEnd"/>
      <w:r w:rsidRPr="00054535">
        <w:rPr>
          <w:rFonts w:ascii="Times New Roman" w:hAnsi="Times New Roman" w:cs="Times New Roman"/>
          <w:sz w:val="20"/>
          <w:szCs w:val="20"/>
        </w:rPr>
        <w:t xml:space="preserve"> Елена </w:t>
      </w:r>
      <w:proofErr w:type="spellStart"/>
      <w:r w:rsidRPr="00054535">
        <w:rPr>
          <w:rFonts w:ascii="Times New Roman" w:hAnsi="Times New Roman" w:cs="Times New Roman"/>
          <w:sz w:val="20"/>
          <w:szCs w:val="20"/>
        </w:rPr>
        <w:t>Рэмовна</w:t>
      </w:r>
      <w:proofErr w:type="spellEnd"/>
      <w:r w:rsidRPr="00054535">
        <w:rPr>
          <w:rFonts w:ascii="Times New Roman" w:hAnsi="Times New Roman" w:cs="Times New Roman"/>
          <w:sz w:val="20"/>
          <w:szCs w:val="20"/>
        </w:rPr>
        <w:t>, к. м. н., врач-радиотерапевт, ФГАУ «НМИЦ нейрохирургии имени академика Н. Н. Бурденко» Минздрава России</w:t>
      </w:r>
    </w:p>
    <w:p w14:paraId="32BF8665" w14:textId="77777777" w:rsidR="003A107D" w:rsidRPr="00054535" w:rsidRDefault="003A107D" w:rsidP="000A33D1">
      <w:pPr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lastRenderedPageBreak/>
        <w:t>Новиков Сергей Николаевич, д. м. н., заведующий отделением радиотерапии, “НМИЦ онкологии им. Н. Н. Петрова” Минздрава России</w:t>
      </w:r>
    </w:p>
    <w:p w14:paraId="7EA641C6" w14:textId="597CCE02" w:rsidR="007B7F83" w:rsidRPr="00054535" w:rsidRDefault="007B7F83" w:rsidP="007B7F83">
      <w:pPr>
        <w:jc w:val="both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 xml:space="preserve">Гулидов Игорь Александрович, д. м. н., заведующий отделом лучевой терапии МРНЦ им. А.Ф. Цыба - филиала ФГБУ “НМИЦ радиологии” Минздрава России </w:t>
      </w:r>
    </w:p>
    <w:p w14:paraId="5272728E" w14:textId="2591113E" w:rsidR="003A107D" w:rsidRPr="00054535" w:rsidRDefault="003A107D" w:rsidP="000A33D1">
      <w:pPr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 xml:space="preserve">Даценко Павел Владимирович, д. м. н., заведующий отделением </w:t>
      </w:r>
      <w:proofErr w:type="spellStart"/>
      <w:r w:rsidRPr="00054535">
        <w:rPr>
          <w:rFonts w:ascii="Times New Roman" w:hAnsi="Times New Roman" w:cs="Times New Roman"/>
          <w:sz w:val="20"/>
          <w:szCs w:val="20"/>
        </w:rPr>
        <w:t>нейрорадиологии</w:t>
      </w:r>
      <w:proofErr w:type="spellEnd"/>
      <w:r w:rsidRPr="00054535">
        <w:rPr>
          <w:rFonts w:ascii="Times New Roman" w:hAnsi="Times New Roman" w:cs="Times New Roman"/>
          <w:sz w:val="20"/>
          <w:szCs w:val="20"/>
        </w:rPr>
        <w:t xml:space="preserve"> отдела лучевой терапии, МНИОИ им. П.А. Герцена – филиала ФГБУ “НМИЦ радиологии” Минздрава России </w:t>
      </w:r>
    </w:p>
    <w:p w14:paraId="494F3963" w14:textId="1B0A4A6E" w:rsidR="00E267A4" w:rsidRPr="00054535" w:rsidRDefault="00E267A4" w:rsidP="000A33D1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054535">
        <w:rPr>
          <w:rFonts w:ascii="Times New Roman" w:hAnsi="Times New Roman" w:cs="Times New Roman"/>
          <w:sz w:val="20"/>
          <w:szCs w:val="20"/>
        </w:rPr>
        <w:t>Осинов</w:t>
      </w:r>
      <w:proofErr w:type="spellEnd"/>
      <w:r w:rsidRPr="00054535">
        <w:rPr>
          <w:rFonts w:ascii="Times New Roman" w:hAnsi="Times New Roman" w:cs="Times New Roman"/>
          <w:sz w:val="20"/>
          <w:szCs w:val="20"/>
        </w:rPr>
        <w:t xml:space="preserve"> Иван Константинович, </w:t>
      </w:r>
      <w:proofErr w:type="spellStart"/>
      <w:r w:rsidRPr="00054535">
        <w:rPr>
          <w:rFonts w:ascii="Times New Roman" w:hAnsi="Times New Roman" w:cs="Times New Roman"/>
          <w:sz w:val="20"/>
          <w:szCs w:val="20"/>
        </w:rPr>
        <w:t>к.м.н</w:t>
      </w:r>
      <w:proofErr w:type="spellEnd"/>
      <w:r w:rsidRPr="00054535">
        <w:rPr>
          <w:rFonts w:ascii="Times New Roman" w:hAnsi="Times New Roman" w:cs="Times New Roman"/>
          <w:sz w:val="20"/>
          <w:szCs w:val="20"/>
        </w:rPr>
        <w:t>, врач-радиотерапевт центра Гамма-нож</w:t>
      </w:r>
    </w:p>
    <w:p w14:paraId="6D9E77EE" w14:textId="6AF05E9A" w:rsidR="00E267A4" w:rsidRPr="00054535" w:rsidRDefault="00E267A4" w:rsidP="000A33D1">
      <w:pPr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 xml:space="preserve">Саватеев Александр Николаевич, </w:t>
      </w:r>
      <w:proofErr w:type="spellStart"/>
      <w:r w:rsidRPr="00054535">
        <w:rPr>
          <w:rFonts w:ascii="Times New Roman" w:hAnsi="Times New Roman" w:cs="Times New Roman"/>
          <w:sz w:val="20"/>
          <w:szCs w:val="20"/>
        </w:rPr>
        <w:t>к.м.н</w:t>
      </w:r>
      <w:proofErr w:type="spellEnd"/>
      <w:r w:rsidRPr="00054535">
        <w:rPr>
          <w:rFonts w:ascii="Times New Roman" w:hAnsi="Times New Roman" w:cs="Times New Roman"/>
          <w:sz w:val="20"/>
          <w:szCs w:val="20"/>
        </w:rPr>
        <w:t>, врач-радиотерапевт центра Гамма-нож</w:t>
      </w:r>
    </w:p>
    <w:p w14:paraId="04733B41" w14:textId="77777777" w:rsidR="003A107D" w:rsidRPr="00054535" w:rsidRDefault="003A107D" w:rsidP="003A107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054535">
        <w:rPr>
          <w:rFonts w:ascii="Times New Roman" w:hAnsi="Times New Roman" w:cs="Times New Roman"/>
          <w:b/>
          <w:bCs/>
          <w:sz w:val="20"/>
          <w:szCs w:val="20"/>
          <w:u w:val="single"/>
        </w:rPr>
        <w:t>«Блок противоопухолевое лекарственное лечение»</w:t>
      </w:r>
    </w:p>
    <w:p w14:paraId="53B4DA52" w14:textId="77777777" w:rsidR="003A107D" w:rsidRPr="00054535" w:rsidRDefault="003A107D" w:rsidP="000A33D1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054535">
        <w:rPr>
          <w:rFonts w:ascii="Times New Roman" w:hAnsi="Times New Roman" w:cs="Times New Roman"/>
          <w:sz w:val="20"/>
          <w:szCs w:val="20"/>
        </w:rPr>
        <w:t>Насхлеташвили</w:t>
      </w:r>
      <w:proofErr w:type="spellEnd"/>
      <w:r w:rsidRPr="00054535">
        <w:rPr>
          <w:rFonts w:ascii="Times New Roman" w:hAnsi="Times New Roman" w:cs="Times New Roman"/>
          <w:sz w:val="20"/>
          <w:szCs w:val="20"/>
        </w:rPr>
        <w:t xml:space="preserve"> Давид Романович, к. м. н., старший научный сотрудник отделения нейрохирургического (онкологического) ФГБУ </w:t>
      </w:r>
      <w:r w:rsidRPr="00054535">
        <w:rPr>
          <w:rFonts w:ascii="Times New Roman" w:hAnsi="Times New Roman" w:cs="Times New Roman"/>
          <w:bCs/>
          <w:sz w:val="20"/>
          <w:szCs w:val="20"/>
        </w:rPr>
        <w:t>«НМИЦ онкологии им. Н. Н. Блохина» Минздрава России</w:t>
      </w:r>
    </w:p>
    <w:p w14:paraId="5AE9D5E8" w14:textId="77777777" w:rsidR="000A33D1" w:rsidRPr="00054535" w:rsidRDefault="000A33D1" w:rsidP="000A33D1">
      <w:pPr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>Гуторов Сергей Львович, д. м. н., ведущий научный сотрудник отделения химиотерапии и комбинированного лечения злокачественных опухолей ФГБУ «НМИЦ онкологии им. Н. Н. Блохина» Минздрава РФ</w:t>
      </w:r>
    </w:p>
    <w:p w14:paraId="6F03CB88" w14:textId="77777777" w:rsidR="000A33D1" w:rsidRPr="00054535" w:rsidRDefault="000A33D1" w:rsidP="000A33D1">
      <w:pPr>
        <w:rPr>
          <w:rFonts w:ascii="Times New Roman" w:hAnsi="Times New Roman" w:cs="Times New Roman"/>
          <w:sz w:val="20"/>
          <w:szCs w:val="20"/>
        </w:rPr>
      </w:pPr>
      <w:bookmarkStart w:id="150" w:name="_Hlk21812641"/>
      <w:r w:rsidRPr="00054535">
        <w:rPr>
          <w:rFonts w:ascii="Times New Roman" w:hAnsi="Times New Roman" w:cs="Times New Roman"/>
          <w:sz w:val="20"/>
          <w:szCs w:val="20"/>
        </w:rPr>
        <w:t>Смолин Алексей Владимирович, к. м. н., начальник радиологического центра, Главный военный клинический госпиталь им. Бурденко</w:t>
      </w:r>
    </w:p>
    <w:bookmarkEnd w:id="150"/>
    <w:p w14:paraId="5C284DFC" w14:textId="566647E5" w:rsidR="003A107D" w:rsidRPr="00054535" w:rsidRDefault="003A107D" w:rsidP="000A33D1">
      <w:pPr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 xml:space="preserve">Банов Сергей Михайлович, </w:t>
      </w:r>
      <w:r w:rsidR="009B0DF7" w:rsidRPr="00054535">
        <w:rPr>
          <w:rFonts w:ascii="Times New Roman" w:hAnsi="Times New Roman" w:cs="Times New Roman"/>
          <w:sz w:val="20"/>
          <w:szCs w:val="20"/>
        </w:rPr>
        <w:t>д</w:t>
      </w:r>
      <w:r w:rsidRPr="00054535">
        <w:rPr>
          <w:rFonts w:ascii="Times New Roman" w:hAnsi="Times New Roman" w:cs="Times New Roman"/>
          <w:sz w:val="20"/>
          <w:szCs w:val="20"/>
        </w:rPr>
        <w:t xml:space="preserve">. м. н., </w:t>
      </w:r>
      <w:r w:rsidR="009B0DF7" w:rsidRPr="00054535">
        <w:rPr>
          <w:rFonts w:ascii="Times New Roman" w:hAnsi="Times New Roman" w:cs="Times New Roman"/>
          <w:sz w:val="20"/>
          <w:szCs w:val="20"/>
        </w:rPr>
        <w:t>старший научный сотрудник</w:t>
      </w:r>
      <w:r w:rsidRPr="00054535">
        <w:rPr>
          <w:rFonts w:ascii="Times New Roman" w:hAnsi="Times New Roman" w:cs="Times New Roman"/>
          <w:sz w:val="20"/>
          <w:szCs w:val="20"/>
        </w:rPr>
        <w:t xml:space="preserve"> ФГАУ «НМИЦ нейрохирургии имени академика Н. Н. Бурденко» Минздрава России</w:t>
      </w:r>
    </w:p>
    <w:p w14:paraId="7527BB0F" w14:textId="77777777" w:rsidR="003A107D" w:rsidRPr="00054535" w:rsidRDefault="003A107D" w:rsidP="000A33D1">
      <w:pPr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 xml:space="preserve">Кобяков Григорий Львович, д. м. н., руководитель группы химиотерапии ФГАУ «НМИЦ нейрохирургии им. академика Н. Н. Бурденко» Минздрава России </w:t>
      </w:r>
    </w:p>
    <w:p w14:paraId="10402E81" w14:textId="77777777" w:rsidR="003A107D" w:rsidRPr="00054535" w:rsidRDefault="003A107D" w:rsidP="000A33D1">
      <w:pPr>
        <w:jc w:val="both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 xml:space="preserve">Феденко Александр Александрович, д. м. н., заведующий отделом лекарственного лечения опухолей МНИОИ им. П.А. Герцена – филиала ФГБУ “НМИЦ радиологии” Минздрава России </w:t>
      </w:r>
    </w:p>
    <w:p w14:paraId="2FB98516" w14:textId="77777777" w:rsidR="003A107D" w:rsidRPr="00054535" w:rsidRDefault="003A107D" w:rsidP="000A33D1">
      <w:pPr>
        <w:jc w:val="both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 xml:space="preserve">Болотина Лариса Владимировна, д. м. н., заведующая отделением химиотерапии отдела лекарственного лечения опухолей МНИОИ им. П.А. Герцена – филиала ФГБУ “НМИЦ радиологии” Минздрава России </w:t>
      </w:r>
    </w:p>
    <w:p w14:paraId="7DEA3780" w14:textId="77777777" w:rsidR="003A107D" w:rsidRPr="00054535" w:rsidRDefault="003A107D" w:rsidP="000A33D1">
      <w:pPr>
        <w:jc w:val="both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>Семиглазова Татьяна Юрьевна, д. м. н., ведущий научный сотрудник научного отдела инновационных методов терапевтической онкологии и реабилитации ФГБУ «НМИЦ онкологии им. Н.Н. Петрова» Минздрава России.</w:t>
      </w:r>
    </w:p>
    <w:p w14:paraId="1B7E356D" w14:textId="6A74D34F" w:rsidR="002D604B" w:rsidRPr="00054535" w:rsidRDefault="002D604B" w:rsidP="000A33D1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54535">
        <w:rPr>
          <w:rFonts w:ascii="Times New Roman" w:hAnsi="Times New Roman" w:cs="Times New Roman"/>
          <w:sz w:val="20"/>
          <w:szCs w:val="20"/>
        </w:rPr>
        <w:t>Саржевский</w:t>
      </w:r>
      <w:proofErr w:type="spellEnd"/>
      <w:r w:rsidRPr="00054535">
        <w:rPr>
          <w:rFonts w:ascii="Times New Roman" w:hAnsi="Times New Roman" w:cs="Times New Roman"/>
          <w:sz w:val="20"/>
          <w:szCs w:val="20"/>
        </w:rPr>
        <w:t xml:space="preserve"> Владислав Олегович, д.м.н., заместитель главного врача по онкологии ФГБУ «Национальный медико-хирургический Центр им. Н.И. Пирогова» Минздрава России</w:t>
      </w:r>
    </w:p>
    <w:p w14:paraId="519EA411" w14:textId="7C69D580" w:rsidR="003A107D" w:rsidRPr="00054535" w:rsidRDefault="003A107D" w:rsidP="003A107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054535">
        <w:rPr>
          <w:rFonts w:ascii="Times New Roman" w:hAnsi="Times New Roman" w:cs="Times New Roman"/>
          <w:b/>
          <w:bCs/>
          <w:sz w:val="20"/>
          <w:szCs w:val="20"/>
          <w:u w:val="single"/>
        </w:rPr>
        <w:t>«Блок организация медицинской помощи»</w:t>
      </w:r>
    </w:p>
    <w:p w14:paraId="4E08EF13" w14:textId="77777777" w:rsidR="003A107D" w:rsidRPr="00054535" w:rsidRDefault="003A107D" w:rsidP="000A33D1">
      <w:pPr>
        <w:jc w:val="both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 xml:space="preserve">Геворкян Тигран </w:t>
      </w:r>
      <w:proofErr w:type="spellStart"/>
      <w:r w:rsidRPr="00054535">
        <w:rPr>
          <w:rFonts w:ascii="Times New Roman" w:hAnsi="Times New Roman" w:cs="Times New Roman"/>
          <w:sz w:val="20"/>
          <w:szCs w:val="20"/>
        </w:rPr>
        <w:t>Гагикович</w:t>
      </w:r>
      <w:proofErr w:type="spellEnd"/>
      <w:r w:rsidRPr="00054535">
        <w:rPr>
          <w:rFonts w:ascii="Times New Roman" w:hAnsi="Times New Roman" w:cs="Times New Roman"/>
          <w:sz w:val="20"/>
          <w:szCs w:val="20"/>
        </w:rPr>
        <w:t xml:space="preserve">, к. м. н., заместитель директора НИИ КЭР ФГБУ «НМИЦ онкологии им. Н. Н. Блохина» Минздрава России  </w:t>
      </w:r>
    </w:p>
    <w:p w14:paraId="744969FA" w14:textId="77777777" w:rsidR="003A107D" w:rsidRPr="00054535" w:rsidRDefault="003A107D" w:rsidP="000A33D1">
      <w:pPr>
        <w:jc w:val="both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>Иванов Сергей Анатольевич, профессор РАН, д. м. н., директор МРНЦ им. А.Ф. Цыба – филиала ФГБУ “НМИЦ радиологии” Минздрава России</w:t>
      </w:r>
    </w:p>
    <w:p w14:paraId="4D05343D" w14:textId="77777777" w:rsidR="003A107D" w:rsidRPr="00054535" w:rsidRDefault="003A107D" w:rsidP="000A33D1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54535">
        <w:rPr>
          <w:rFonts w:ascii="Times New Roman" w:hAnsi="Times New Roman" w:cs="Times New Roman"/>
          <w:sz w:val="20"/>
          <w:szCs w:val="20"/>
        </w:rPr>
        <w:t>Невольских</w:t>
      </w:r>
      <w:proofErr w:type="spellEnd"/>
      <w:r w:rsidRPr="00054535">
        <w:rPr>
          <w:rFonts w:ascii="Times New Roman" w:hAnsi="Times New Roman" w:cs="Times New Roman"/>
          <w:sz w:val="20"/>
          <w:szCs w:val="20"/>
        </w:rPr>
        <w:t xml:space="preserve"> Алексей Алексеевич, д. м. н., заместитель директора по лечебной работе МРНЦ им. А.Ф. Цыба – филиала ФГБУ “НМИЦ радиологии” Минздрава России</w:t>
      </w:r>
    </w:p>
    <w:p w14:paraId="54A1EFDE" w14:textId="77777777" w:rsidR="003A107D" w:rsidRPr="00054535" w:rsidRDefault="003A107D" w:rsidP="000A33D1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54535">
        <w:rPr>
          <w:rFonts w:ascii="Times New Roman" w:hAnsi="Times New Roman" w:cs="Times New Roman"/>
          <w:sz w:val="20"/>
          <w:szCs w:val="20"/>
        </w:rPr>
        <w:t>Хайлова</w:t>
      </w:r>
      <w:proofErr w:type="spellEnd"/>
      <w:r w:rsidRPr="00054535">
        <w:rPr>
          <w:rFonts w:ascii="Times New Roman" w:hAnsi="Times New Roman" w:cs="Times New Roman"/>
          <w:sz w:val="20"/>
          <w:szCs w:val="20"/>
        </w:rPr>
        <w:t xml:space="preserve"> Жанна Владимировна, к. м. н., заместитель директора по организационно-методической работе МРНЦ им. А.Ф. Цыба – филиала ФГБУ “НМИЦ радиологии” Минздрава России</w:t>
      </w:r>
    </w:p>
    <w:p w14:paraId="244E0132" w14:textId="77777777" w:rsidR="003A107D" w:rsidRPr="00054535" w:rsidRDefault="003A107D" w:rsidP="000A33D1">
      <w:pPr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>Снеговой Антон Владимирович, д. м. н., заведующий отделением амбулаторной химиотерапии ФГБУ «НМИЦ онкологии им. Н.Н. Блохина» Минздрава России</w:t>
      </w:r>
    </w:p>
    <w:p w14:paraId="1015A01C" w14:textId="68D7B4B1" w:rsidR="00AA356B" w:rsidRPr="00054535" w:rsidRDefault="00AA356B" w:rsidP="000A33D1">
      <w:pPr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 xml:space="preserve">Измайлов Тимур </w:t>
      </w:r>
      <w:proofErr w:type="spellStart"/>
      <w:r w:rsidRPr="00054535">
        <w:rPr>
          <w:rFonts w:ascii="Times New Roman" w:hAnsi="Times New Roman" w:cs="Times New Roman"/>
          <w:sz w:val="20"/>
          <w:szCs w:val="20"/>
        </w:rPr>
        <w:t>Раисович</w:t>
      </w:r>
      <w:proofErr w:type="spellEnd"/>
      <w:r w:rsidRPr="00054535">
        <w:rPr>
          <w:rFonts w:ascii="Times New Roman" w:hAnsi="Times New Roman" w:cs="Times New Roman"/>
          <w:sz w:val="20"/>
          <w:szCs w:val="20"/>
        </w:rPr>
        <w:t>, д. м. н., заведующий отделением радиотерапии ФГБУ «Национальный медико-хирургический Центр им. Н.И. Пирогова» Минздрава России</w:t>
      </w:r>
    </w:p>
    <w:p w14:paraId="363BDF31" w14:textId="16DD4981" w:rsidR="00AA356B" w:rsidRPr="00054535" w:rsidRDefault="00AA356B" w:rsidP="000A33D1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054535">
        <w:rPr>
          <w:rFonts w:ascii="Times New Roman" w:hAnsi="Times New Roman" w:cs="Times New Roman"/>
          <w:sz w:val="20"/>
          <w:szCs w:val="20"/>
        </w:rPr>
        <w:t>Таняшин</w:t>
      </w:r>
      <w:proofErr w:type="spellEnd"/>
      <w:r w:rsidRPr="00054535">
        <w:rPr>
          <w:rFonts w:ascii="Times New Roman" w:hAnsi="Times New Roman" w:cs="Times New Roman"/>
          <w:sz w:val="20"/>
          <w:szCs w:val="20"/>
        </w:rPr>
        <w:t xml:space="preserve"> Сергей Владимирович, профессор, д. м. н., ведущий научный сотрудник 5 нейрохирургического отделения ФГАУ «НМИЦ нейрохирургии имени академика Н. Н. Бурденко» Минздрава России</w:t>
      </w:r>
    </w:p>
    <w:p w14:paraId="4E6FF1DF" w14:textId="5879BE84" w:rsidR="003A107D" w:rsidRPr="00054535" w:rsidRDefault="003A107D" w:rsidP="009B0DF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54535">
        <w:rPr>
          <w:rFonts w:ascii="Times New Roman" w:hAnsi="Times New Roman" w:cs="Times New Roman"/>
          <w:b/>
          <w:sz w:val="20"/>
          <w:szCs w:val="20"/>
        </w:rPr>
        <w:t>Конфликта интересов нет</w:t>
      </w:r>
      <w:bookmarkEnd w:id="149"/>
      <w:r w:rsidRPr="00054535"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379EE509" w14:textId="77777777" w:rsidR="003A107D" w:rsidRPr="00054535" w:rsidRDefault="003A107D" w:rsidP="00AD4EFD">
      <w:pPr>
        <w:pStyle w:val="a8"/>
        <w:spacing w:before="0" w:after="120" w:line="240" w:lineRule="auto"/>
        <w:contextualSpacing w:val="0"/>
        <w:jc w:val="left"/>
        <w:rPr>
          <w:sz w:val="20"/>
          <w:szCs w:val="20"/>
        </w:rPr>
      </w:pPr>
      <w:bookmarkStart w:id="151" w:name="_Toc36726995"/>
      <w:bookmarkStart w:id="152" w:name="_Toc177153958"/>
      <w:r w:rsidRPr="00054535">
        <w:rPr>
          <w:sz w:val="20"/>
          <w:szCs w:val="20"/>
        </w:rPr>
        <w:lastRenderedPageBreak/>
        <w:t>Приложение А2. Методология разработки клинических рекомендаций</w:t>
      </w:r>
      <w:bookmarkEnd w:id="151"/>
      <w:bookmarkEnd w:id="152"/>
    </w:p>
    <w:p w14:paraId="65C548C2" w14:textId="77777777" w:rsidR="003A107D" w:rsidRPr="00054535" w:rsidRDefault="003A107D" w:rsidP="00DF21AE">
      <w:pPr>
        <w:pStyle w:val="ac"/>
        <w:spacing w:after="120" w:line="240" w:lineRule="auto"/>
        <w:ind w:firstLine="0"/>
        <w:jc w:val="left"/>
        <w:rPr>
          <w:sz w:val="20"/>
          <w:szCs w:val="20"/>
        </w:rPr>
      </w:pPr>
      <w:r w:rsidRPr="00054535">
        <w:rPr>
          <w:rStyle w:val="ab"/>
          <w:rFonts w:eastAsiaTheme="majorEastAsia"/>
          <w:sz w:val="20"/>
          <w:szCs w:val="20"/>
          <w:u w:val="single"/>
        </w:rPr>
        <w:t>Целевая аудитория данных клинических рекомендаций:</w:t>
      </w:r>
    </w:p>
    <w:p w14:paraId="5C85270C" w14:textId="77777777" w:rsidR="003A107D" w:rsidRPr="00054535" w:rsidRDefault="003A107D">
      <w:pPr>
        <w:pStyle w:val="a3"/>
        <w:numPr>
          <w:ilvl w:val="0"/>
          <w:numId w:val="2"/>
        </w:numPr>
        <w:spacing w:after="120"/>
        <w:ind w:left="0" w:firstLine="0"/>
        <w:contextualSpacing w:val="0"/>
        <w:rPr>
          <w:sz w:val="20"/>
          <w:szCs w:val="20"/>
        </w:rPr>
      </w:pPr>
      <w:r w:rsidRPr="00054535">
        <w:rPr>
          <w:sz w:val="20"/>
          <w:szCs w:val="20"/>
        </w:rPr>
        <w:t xml:space="preserve">Врачи-онкологи; </w:t>
      </w:r>
    </w:p>
    <w:p w14:paraId="7B37D8C3" w14:textId="77777777" w:rsidR="003A107D" w:rsidRPr="00054535" w:rsidRDefault="003A107D">
      <w:pPr>
        <w:pStyle w:val="a3"/>
        <w:numPr>
          <w:ilvl w:val="0"/>
          <w:numId w:val="2"/>
        </w:numPr>
        <w:spacing w:after="120"/>
        <w:ind w:left="0" w:firstLine="0"/>
        <w:contextualSpacing w:val="0"/>
        <w:rPr>
          <w:sz w:val="20"/>
          <w:szCs w:val="20"/>
        </w:rPr>
      </w:pPr>
      <w:r w:rsidRPr="00054535">
        <w:rPr>
          <w:sz w:val="20"/>
          <w:szCs w:val="20"/>
        </w:rPr>
        <w:t>Врачи-хирурги;</w:t>
      </w:r>
    </w:p>
    <w:p w14:paraId="2883B624" w14:textId="77777777" w:rsidR="003A107D" w:rsidRPr="00054535" w:rsidRDefault="003A107D">
      <w:pPr>
        <w:pStyle w:val="a3"/>
        <w:numPr>
          <w:ilvl w:val="0"/>
          <w:numId w:val="2"/>
        </w:numPr>
        <w:spacing w:after="120"/>
        <w:ind w:left="0" w:firstLine="0"/>
        <w:contextualSpacing w:val="0"/>
        <w:rPr>
          <w:sz w:val="20"/>
          <w:szCs w:val="20"/>
        </w:rPr>
      </w:pPr>
      <w:r w:rsidRPr="00054535">
        <w:rPr>
          <w:sz w:val="20"/>
          <w:szCs w:val="20"/>
        </w:rPr>
        <w:t>Врачи-радиологи;</w:t>
      </w:r>
    </w:p>
    <w:p w14:paraId="5FEF3BF2" w14:textId="77777777" w:rsidR="003A107D" w:rsidRPr="00054535" w:rsidRDefault="003A107D">
      <w:pPr>
        <w:pStyle w:val="a3"/>
        <w:numPr>
          <w:ilvl w:val="0"/>
          <w:numId w:val="2"/>
        </w:numPr>
        <w:spacing w:after="120"/>
        <w:ind w:left="0" w:firstLine="0"/>
        <w:contextualSpacing w:val="0"/>
        <w:rPr>
          <w:sz w:val="20"/>
          <w:szCs w:val="20"/>
        </w:rPr>
      </w:pPr>
      <w:r w:rsidRPr="00054535">
        <w:rPr>
          <w:sz w:val="20"/>
          <w:szCs w:val="20"/>
        </w:rPr>
        <w:t>Врачи-радиотерапевты;</w:t>
      </w:r>
    </w:p>
    <w:p w14:paraId="77DBADF1" w14:textId="77777777" w:rsidR="003A107D" w:rsidRPr="00054535" w:rsidRDefault="003A107D">
      <w:pPr>
        <w:pStyle w:val="a3"/>
        <w:numPr>
          <w:ilvl w:val="0"/>
          <w:numId w:val="2"/>
        </w:numPr>
        <w:spacing w:after="120"/>
        <w:ind w:left="0" w:firstLine="0"/>
        <w:contextualSpacing w:val="0"/>
        <w:rPr>
          <w:sz w:val="20"/>
          <w:szCs w:val="20"/>
        </w:rPr>
      </w:pPr>
      <w:r w:rsidRPr="00054535">
        <w:rPr>
          <w:sz w:val="20"/>
          <w:szCs w:val="20"/>
        </w:rPr>
        <w:t>Врачи-нейрохирурги;</w:t>
      </w:r>
    </w:p>
    <w:p w14:paraId="41AD007E" w14:textId="77777777" w:rsidR="003A107D" w:rsidRPr="00054535" w:rsidRDefault="003A107D">
      <w:pPr>
        <w:pStyle w:val="a3"/>
        <w:numPr>
          <w:ilvl w:val="0"/>
          <w:numId w:val="2"/>
        </w:numPr>
        <w:spacing w:after="120"/>
        <w:ind w:left="0" w:firstLine="0"/>
        <w:contextualSpacing w:val="0"/>
        <w:rPr>
          <w:sz w:val="20"/>
          <w:szCs w:val="20"/>
        </w:rPr>
      </w:pPr>
      <w:r w:rsidRPr="00054535">
        <w:rPr>
          <w:sz w:val="20"/>
          <w:szCs w:val="20"/>
        </w:rPr>
        <w:t>Студенты медицинских ВУЗов, ординаторы и аспиранты.</w:t>
      </w:r>
    </w:p>
    <w:p w14:paraId="24F8CB0D" w14:textId="77777777" w:rsidR="003A107D" w:rsidRPr="00054535" w:rsidRDefault="003A107D" w:rsidP="00DF21AE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>Методы, использованные для сбора/селекции доказательств: поиск в электронных базах данных; анализ современных научных разработок по проблеме РБ в РФ и за рубежом; обобщение практического опыта российских и зарубежных специалистов.</w:t>
      </w:r>
    </w:p>
    <w:p w14:paraId="77926D10" w14:textId="169EF932" w:rsidR="003A107D" w:rsidRPr="00054535" w:rsidRDefault="003A107D" w:rsidP="00DF21AE">
      <w:pPr>
        <w:spacing w:after="120" w:line="240" w:lineRule="auto"/>
        <w:rPr>
          <w:rFonts w:ascii="Times New Roman" w:eastAsia="Calibri" w:hAnsi="Times New Roman" w:cs="Times New Roman"/>
          <w:sz w:val="20"/>
          <w:szCs w:val="20"/>
        </w:rPr>
      </w:pPr>
      <w:bookmarkStart w:id="153" w:name="_Ref515967586"/>
      <w:r w:rsidRPr="00054535">
        <w:rPr>
          <w:rFonts w:ascii="Times New Roman" w:hAnsi="Times New Roman" w:cs="Times New Roman"/>
          <w:b/>
          <w:sz w:val="20"/>
          <w:szCs w:val="20"/>
        </w:rPr>
        <w:t xml:space="preserve">Таблица </w:t>
      </w:r>
      <w:r w:rsidRPr="00054535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54535">
        <w:rPr>
          <w:rFonts w:ascii="Times New Roman" w:hAnsi="Times New Roman" w:cs="Times New Roman"/>
          <w:b/>
          <w:sz w:val="20"/>
          <w:szCs w:val="20"/>
        </w:rPr>
        <w:instrText xml:space="preserve"> SEQ Таблица \* ARABIC </w:instrText>
      </w:r>
      <w:r w:rsidRPr="00054535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054535" w:rsidRPr="00054535">
        <w:rPr>
          <w:rFonts w:ascii="Times New Roman" w:hAnsi="Times New Roman" w:cs="Times New Roman"/>
          <w:b/>
          <w:noProof/>
          <w:sz w:val="20"/>
          <w:szCs w:val="20"/>
        </w:rPr>
        <w:t>1</w:t>
      </w:r>
      <w:r w:rsidRPr="00054535"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153"/>
      <w:r w:rsidRPr="00054535">
        <w:rPr>
          <w:rFonts w:ascii="Times New Roman" w:eastAsia="Calibri" w:hAnsi="Times New Roman" w:cs="Times New Roman"/>
          <w:b/>
          <w:sz w:val="20"/>
          <w:szCs w:val="20"/>
        </w:rPr>
        <w:t>.</w:t>
      </w:r>
      <w:r w:rsidRPr="00054535">
        <w:rPr>
          <w:rFonts w:ascii="Times New Roman" w:eastAsia="Calibri" w:hAnsi="Times New Roman" w:cs="Times New Roman"/>
          <w:sz w:val="20"/>
          <w:szCs w:val="20"/>
        </w:rPr>
        <w:t xml:space="preserve"> Шкала оценки уровней достоверности доказательств (УДД) для методов диагностики (диагностических вмешательств)</w:t>
      </w:r>
    </w:p>
    <w:tbl>
      <w:tblPr>
        <w:tblStyle w:val="14"/>
        <w:tblW w:w="5000" w:type="pct"/>
        <w:tblLook w:val="04A0" w:firstRow="1" w:lastRow="0" w:firstColumn="1" w:lastColumn="0" w:noHBand="0" w:noVBand="1"/>
      </w:tblPr>
      <w:tblGrid>
        <w:gridCol w:w="893"/>
        <w:gridCol w:w="9563"/>
      </w:tblGrid>
      <w:tr w:rsidR="003A107D" w:rsidRPr="00054535" w14:paraId="3271D2C2" w14:textId="77777777" w:rsidTr="00222983">
        <w:trPr>
          <w:trHeight w:val="58"/>
        </w:trPr>
        <w:tc>
          <w:tcPr>
            <w:tcW w:w="427" w:type="pct"/>
          </w:tcPr>
          <w:p w14:paraId="476EF99F" w14:textId="77777777" w:rsidR="003A107D" w:rsidRPr="00054535" w:rsidRDefault="003A107D" w:rsidP="003A107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5453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УДД</w:t>
            </w:r>
          </w:p>
        </w:tc>
        <w:tc>
          <w:tcPr>
            <w:tcW w:w="4573" w:type="pct"/>
          </w:tcPr>
          <w:p w14:paraId="076B1784" w14:textId="77777777" w:rsidR="003A107D" w:rsidRPr="00054535" w:rsidRDefault="003A107D" w:rsidP="003A107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5453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Расшифровка</w:t>
            </w:r>
          </w:p>
        </w:tc>
      </w:tr>
      <w:tr w:rsidR="003A107D" w:rsidRPr="00054535" w14:paraId="04FB01D1" w14:textId="77777777" w:rsidTr="00222983">
        <w:tc>
          <w:tcPr>
            <w:tcW w:w="427" w:type="pct"/>
          </w:tcPr>
          <w:p w14:paraId="53AF31F8" w14:textId="77777777" w:rsidR="003A107D" w:rsidRPr="00054535" w:rsidRDefault="003A107D" w:rsidP="003A10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453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73" w:type="pct"/>
          </w:tcPr>
          <w:p w14:paraId="031CDA9A" w14:textId="77777777" w:rsidR="003A107D" w:rsidRPr="00054535" w:rsidRDefault="003A107D" w:rsidP="003A107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4535">
              <w:rPr>
                <w:rFonts w:ascii="Times New Roman" w:hAnsi="Times New Roman"/>
                <w:color w:val="000000"/>
                <w:sz w:val="20"/>
                <w:szCs w:val="20"/>
              </w:rPr>
              <w:t>Систематические обзоры исследований с контролем референсным методом</w:t>
            </w:r>
            <w:r w:rsidRPr="00054535">
              <w:rPr>
                <w:rFonts w:ascii="Times New Roman" w:hAnsi="Times New Roman"/>
                <w:sz w:val="20"/>
                <w:szCs w:val="20"/>
              </w:rPr>
              <w:t xml:space="preserve"> или систематический обзор рандомизированных клинических исследований с применением мета-анализа</w:t>
            </w:r>
          </w:p>
        </w:tc>
      </w:tr>
      <w:tr w:rsidR="003A107D" w:rsidRPr="00054535" w14:paraId="1AC9ADBF" w14:textId="77777777" w:rsidTr="00222983">
        <w:tc>
          <w:tcPr>
            <w:tcW w:w="427" w:type="pct"/>
          </w:tcPr>
          <w:p w14:paraId="2C81676D" w14:textId="77777777" w:rsidR="003A107D" w:rsidRPr="00054535" w:rsidRDefault="003A107D" w:rsidP="003A10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453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73" w:type="pct"/>
          </w:tcPr>
          <w:p w14:paraId="7B69896A" w14:textId="77777777" w:rsidR="003A107D" w:rsidRPr="00054535" w:rsidRDefault="003A107D" w:rsidP="003A107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4535">
              <w:rPr>
                <w:rFonts w:ascii="Times New Roman" w:hAnsi="Times New Roman"/>
                <w:color w:val="000000"/>
                <w:sz w:val="20"/>
                <w:szCs w:val="20"/>
              </w:rPr>
              <w:t>Отдельные исследования с контролем референсным методом или отдельные рандомизированные клинические исследования и систематические обзоры исследований любого дизайна, за исключением рандомизированных клинических исследований, с применением мета-анализа</w:t>
            </w:r>
          </w:p>
        </w:tc>
      </w:tr>
      <w:tr w:rsidR="003A107D" w:rsidRPr="00054535" w14:paraId="2AC81F6D" w14:textId="77777777" w:rsidTr="00222983">
        <w:tc>
          <w:tcPr>
            <w:tcW w:w="427" w:type="pct"/>
          </w:tcPr>
          <w:p w14:paraId="461B286A" w14:textId="77777777" w:rsidR="003A107D" w:rsidRPr="00054535" w:rsidRDefault="003A107D" w:rsidP="003A10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453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73" w:type="pct"/>
          </w:tcPr>
          <w:p w14:paraId="1AEA54E9" w14:textId="77777777" w:rsidR="003A107D" w:rsidRPr="00054535" w:rsidRDefault="003A107D" w:rsidP="003A107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45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Исследования без последовательного контроля референсным методом или исследования с референсным методом, не являющимся независимым от исследуемого метода или </w:t>
            </w:r>
            <w:proofErr w:type="spellStart"/>
            <w:r w:rsidRPr="00054535">
              <w:rPr>
                <w:rFonts w:ascii="Times New Roman" w:hAnsi="Times New Roman"/>
                <w:color w:val="000000"/>
                <w:sz w:val="20"/>
                <w:szCs w:val="20"/>
              </w:rPr>
              <w:t>нерандомизированные</w:t>
            </w:r>
            <w:proofErr w:type="spellEnd"/>
            <w:r w:rsidRPr="000545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сравнительные исследования, в том числе </w:t>
            </w:r>
            <w:proofErr w:type="spellStart"/>
            <w:r w:rsidRPr="00054535">
              <w:rPr>
                <w:rFonts w:ascii="Times New Roman" w:hAnsi="Times New Roman"/>
                <w:color w:val="000000"/>
                <w:sz w:val="20"/>
                <w:szCs w:val="20"/>
              </w:rPr>
              <w:t>когортные</w:t>
            </w:r>
            <w:proofErr w:type="spellEnd"/>
            <w:r w:rsidRPr="000545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исследования</w:t>
            </w:r>
          </w:p>
        </w:tc>
      </w:tr>
      <w:tr w:rsidR="003A107D" w:rsidRPr="00054535" w14:paraId="238FD6E8" w14:textId="77777777" w:rsidTr="00222983">
        <w:tc>
          <w:tcPr>
            <w:tcW w:w="427" w:type="pct"/>
          </w:tcPr>
          <w:p w14:paraId="5A6A5597" w14:textId="77777777" w:rsidR="003A107D" w:rsidRPr="00054535" w:rsidRDefault="003A107D" w:rsidP="003A10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453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73" w:type="pct"/>
          </w:tcPr>
          <w:p w14:paraId="3C625626" w14:textId="77777777" w:rsidR="003A107D" w:rsidRPr="00054535" w:rsidRDefault="003A107D" w:rsidP="003A107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4535">
              <w:rPr>
                <w:rFonts w:ascii="Times New Roman" w:hAnsi="Times New Roman"/>
                <w:color w:val="000000"/>
                <w:sz w:val="20"/>
                <w:szCs w:val="20"/>
              </w:rPr>
              <w:t>Не сравнительные исследования, описание клинического случая</w:t>
            </w:r>
          </w:p>
        </w:tc>
      </w:tr>
      <w:tr w:rsidR="003A107D" w:rsidRPr="00054535" w14:paraId="144787B7" w14:textId="77777777" w:rsidTr="00222983">
        <w:tc>
          <w:tcPr>
            <w:tcW w:w="427" w:type="pct"/>
          </w:tcPr>
          <w:p w14:paraId="603459B9" w14:textId="77777777" w:rsidR="003A107D" w:rsidRPr="00054535" w:rsidRDefault="003A107D" w:rsidP="003A10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453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73" w:type="pct"/>
          </w:tcPr>
          <w:p w14:paraId="5362E712" w14:textId="77777777" w:rsidR="003A107D" w:rsidRPr="00054535" w:rsidRDefault="003A107D" w:rsidP="003A107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4535">
              <w:rPr>
                <w:rFonts w:ascii="Times New Roman" w:hAnsi="Times New Roman"/>
                <w:color w:val="000000"/>
                <w:sz w:val="20"/>
                <w:szCs w:val="20"/>
              </w:rPr>
              <w:t>Имеется лишь обоснование механизма действия или мнение экспертов</w:t>
            </w:r>
          </w:p>
        </w:tc>
      </w:tr>
    </w:tbl>
    <w:p w14:paraId="2B47E1B4" w14:textId="77777777" w:rsidR="00EB2C39" w:rsidRPr="00054535" w:rsidRDefault="00EB2C39" w:rsidP="00DF21AE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154" w:name="_Ref515967623"/>
    </w:p>
    <w:p w14:paraId="172E39B8" w14:textId="3C55B619" w:rsidR="003A107D" w:rsidRPr="00054535" w:rsidRDefault="003A107D" w:rsidP="00DF21AE">
      <w:pPr>
        <w:spacing w:after="12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b/>
          <w:sz w:val="20"/>
          <w:szCs w:val="20"/>
        </w:rPr>
        <w:t xml:space="preserve">Таблица </w:t>
      </w:r>
      <w:r w:rsidRPr="00054535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054535">
        <w:rPr>
          <w:rFonts w:ascii="Times New Roman" w:hAnsi="Times New Roman" w:cs="Times New Roman"/>
          <w:b/>
          <w:sz w:val="20"/>
          <w:szCs w:val="20"/>
        </w:rPr>
        <w:instrText xml:space="preserve"> SEQ Таблица \* ARABIC </w:instrText>
      </w:r>
      <w:r w:rsidRPr="00054535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054535" w:rsidRPr="00054535">
        <w:rPr>
          <w:rFonts w:ascii="Times New Roman" w:hAnsi="Times New Roman" w:cs="Times New Roman"/>
          <w:b/>
          <w:noProof/>
          <w:sz w:val="20"/>
          <w:szCs w:val="20"/>
        </w:rPr>
        <w:t>2</w:t>
      </w:r>
      <w:r w:rsidRPr="00054535"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154"/>
      <w:r w:rsidRPr="00054535">
        <w:rPr>
          <w:rFonts w:ascii="Times New Roman" w:eastAsia="Calibri" w:hAnsi="Times New Roman" w:cs="Times New Roman"/>
          <w:b/>
          <w:sz w:val="20"/>
          <w:szCs w:val="20"/>
        </w:rPr>
        <w:t>.</w:t>
      </w:r>
      <w:r w:rsidRPr="0005453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54535">
        <w:rPr>
          <w:rFonts w:ascii="Times New Roman" w:hAnsi="Times New Roman" w:cs="Times New Roman"/>
          <w:sz w:val="20"/>
          <w:szCs w:val="20"/>
        </w:rPr>
        <w:t xml:space="preserve"> Шкала оценки уровней достоверности доказательств (УДД) </w:t>
      </w:r>
      <w:r w:rsidRPr="00054535">
        <w:rPr>
          <w:rFonts w:ascii="Times New Roman" w:eastAsia="Calibri" w:hAnsi="Times New Roman" w:cs="Times New Roman"/>
          <w:sz w:val="20"/>
          <w:szCs w:val="20"/>
        </w:rPr>
        <w:t>для методов профилактики, лечения и реабилитации (профилактических, лечебных, реабилитационных вмешательств)</w:t>
      </w:r>
    </w:p>
    <w:tbl>
      <w:tblPr>
        <w:tblStyle w:val="14"/>
        <w:tblW w:w="5074" w:type="pct"/>
        <w:tblLook w:val="04A0" w:firstRow="1" w:lastRow="0" w:firstColumn="1" w:lastColumn="0" w:noHBand="0" w:noVBand="1"/>
      </w:tblPr>
      <w:tblGrid>
        <w:gridCol w:w="764"/>
        <w:gridCol w:w="9847"/>
      </w:tblGrid>
      <w:tr w:rsidR="003A107D" w:rsidRPr="00054535" w14:paraId="494C3254" w14:textId="77777777" w:rsidTr="00222983">
        <w:tc>
          <w:tcPr>
            <w:tcW w:w="360" w:type="pct"/>
          </w:tcPr>
          <w:p w14:paraId="63691132" w14:textId="77777777" w:rsidR="003A107D" w:rsidRPr="00054535" w:rsidRDefault="003A107D" w:rsidP="003A107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5453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УДД</w:t>
            </w:r>
          </w:p>
        </w:tc>
        <w:tc>
          <w:tcPr>
            <w:tcW w:w="4640" w:type="pct"/>
          </w:tcPr>
          <w:p w14:paraId="50C5A4B2" w14:textId="77777777" w:rsidR="003A107D" w:rsidRPr="00054535" w:rsidRDefault="003A107D" w:rsidP="003A107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5453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Расшифровка </w:t>
            </w:r>
          </w:p>
        </w:tc>
      </w:tr>
      <w:tr w:rsidR="003A107D" w:rsidRPr="00054535" w14:paraId="367D289A" w14:textId="77777777" w:rsidTr="00222983">
        <w:tc>
          <w:tcPr>
            <w:tcW w:w="360" w:type="pct"/>
          </w:tcPr>
          <w:p w14:paraId="0B33AF6A" w14:textId="77777777" w:rsidR="003A107D" w:rsidRPr="00054535" w:rsidRDefault="003A107D" w:rsidP="003A10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453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40" w:type="pct"/>
          </w:tcPr>
          <w:p w14:paraId="58DD2264" w14:textId="77777777" w:rsidR="003A107D" w:rsidRPr="00054535" w:rsidRDefault="003A107D" w:rsidP="003A107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4535">
              <w:rPr>
                <w:rFonts w:ascii="Times New Roman" w:hAnsi="Times New Roman"/>
                <w:color w:val="000000"/>
                <w:sz w:val="20"/>
                <w:szCs w:val="20"/>
              </w:rPr>
              <w:t>Систематический обзор РКИ с применением мета-анализа</w:t>
            </w:r>
          </w:p>
        </w:tc>
      </w:tr>
      <w:tr w:rsidR="003A107D" w:rsidRPr="00054535" w14:paraId="1E961FF7" w14:textId="77777777" w:rsidTr="00222983">
        <w:tc>
          <w:tcPr>
            <w:tcW w:w="360" w:type="pct"/>
          </w:tcPr>
          <w:p w14:paraId="7A8B605A" w14:textId="77777777" w:rsidR="003A107D" w:rsidRPr="00054535" w:rsidRDefault="003A107D" w:rsidP="003A10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5453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40" w:type="pct"/>
          </w:tcPr>
          <w:p w14:paraId="4FFC56AE" w14:textId="77777777" w:rsidR="003A107D" w:rsidRPr="00054535" w:rsidRDefault="003A107D" w:rsidP="003A107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4535">
              <w:rPr>
                <w:rFonts w:ascii="Times New Roman" w:hAnsi="Times New Roman"/>
                <w:color w:val="000000"/>
                <w:sz w:val="20"/>
                <w:szCs w:val="20"/>
              </w:rPr>
              <w:t>Отдельные РКИ и систематические обзоры исследований любого дизайна, за исключением РКИ, с применением мета-анализа</w:t>
            </w:r>
          </w:p>
        </w:tc>
      </w:tr>
      <w:tr w:rsidR="003A107D" w:rsidRPr="00054535" w14:paraId="7056DCD8" w14:textId="77777777" w:rsidTr="00222983">
        <w:tc>
          <w:tcPr>
            <w:tcW w:w="360" w:type="pct"/>
          </w:tcPr>
          <w:p w14:paraId="0054F68A" w14:textId="77777777" w:rsidR="003A107D" w:rsidRPr="00054535" w:rsidRDefault="003A107D" w:rsidP="003A10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453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40" w:type="pct"/>
          </w:tcPr>
          <w:p w14:paraId="5682BB43" w14:textId="77777777" w:rsidR="003A107D" w:rsidRPr="00054535" w:rsidRDefault="003A107D" w:rsidP="003A107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54535">
              <w:rPr>
                <w:rFonts w:ascii="Times New Roman" w:hAnsi="Times New Roman"/>
                <w:color w:val="000000"/>
                <w:sz w:val="20"/>
                <w:szCs w:val="20"/>
              </w:rPr>
              <w:t>Нерандомизированные</w:t>
            </w:r>
            <w:proofErr w:type="spellEnd"/>
            <w:r w:rsidRPr="000545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сравнительные исследования, в т.ч. </w:t>
            </w:r>
            <w:proofErr w:type="spellStart"/>
            <w:r w:rsidRPr="00054535">
              <w:rPr>
                <w:rFonts w:ascii="Times New Roman" w:hAnsi="Times New Roman"/>
                <w:color w:val="000000"/>
                <w:sz w:val="20"/>
                <w:szCs w:val="20"/>
              </w:rPr>
              <w:t>когортные</w:t>
            </w:r>
            <w:proofErr w:type="spellEnd"/>
            <w:r w:rsidRPr="0005453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исследования</w:t>
            </w:r>
          </w:p>
        </w:tc>
      </w:tr>
      <w:tr w:rsidR="003A107D" w:rsidRPr="00054535" w14:paraId="720C0088" w14:textId="77777777" w:rsidTr="00222983">
        <w:tc>
          <w:tcPr>
            <w:tcW w:w="360" w:type="pct"/>
          </w:tcPr>
          <w:p w14:paraId="4F633B16" w14:textId="77777777" w:rsidR="003A107D" w:rsidRPr="00054535" w:rsidRDefault="003A107D" w:rsidP="003A10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453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40" w:type="pct"/>
          </w:tcPr>
          <w:p w14:paraId="2CDE9522" w14:textId="77777777" w:rsidR="003A107D" w:rsidRPr="00054535" w:rsidRDefault="003A107D" w:rsidP="003A107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4535">
              <w:rPr>
                <w:rFonts w:ascii="Times New Roman" w:hAnsi="Times New Roman"/>
                <w:color w:val="000000"/>
                <w:sz w:val="20"/>
                <w:szCs w:val="20"/>
              </w:rPr>
              <w:t>Не сравнительные исследования, описание клинического случая или серии случаев, исследования «случай-контроль»</w:t>
            </w:r>
          </w:p>
        </w:tc>
      </w:tr>
      <w:tr w:rsidR="003A107D" w:rsidRPr="00054535" w14:paraId="6793C0F0" w14:textId="77777777" w:rsidTr="00222983">
        <w:tc>
          <w:tcPr>
            <w:tcW w:w="360" w:type="pct"/>
          </w:tcPr>
          <w:p w14:paraId="517D50AD" w14:textId="77777777" w:rsidR="003A107D" w:rsidRPr="00054535" w:rsidRDefault="003A107D" w:rsidP="003A10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453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40" w:type="pct"/>
          </w:tcPr>
          <w:p w14:paraId="4F8CCCA5" w14:textId="77777777" w:rsidR="003A107D" w:rsidRPr="00054535" w:rsidRDefault="003A107D" w:rsidP="003A107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4535">
              <w:rPr>
                <w:rFonts w:ascii="Times New Roman" w:hAnsi="Times New Roman"/>
                <w:color w:val="000000"/>
                <w:sz w:val="20"/>
                <w:szCs w:val="20"/>
              </w:rPr>
              <w:t>Имеется лишь обоснование механизма действия вмешательства (доклинические исследования) или мнение экспертов</w:t>
            </w:r>
          </w:p>
        </w:tc>
      </w:tr>
    </w:tbl>
    <w:p w14:paraId="2A5D9FB7" w14:textId="77777777" w:rsidR="003A107D" w:rsidRPr="00054535" w:rsidRDefault="003A107D" w:rsidP="003A107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155" w:name="_Ref515967732"/>
      <w:r w:rsidRPr="00054535"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64C4F1DD" w14:textId="77777777" w:rsidR="003A107D" w:rsidRPr="00054535" w:rsidRDefault="003A107D" w:rsidP="00DF21AE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b/>
          <w:sz w:val="20"/>
          <w:szCs w:val="20"/>
        </w:rPr>
        <w:lastRenderedPageBreak/>
        <w:t xml:space="preserve">Таблица </w:t>
      </w:r>
      <w:bookmarkEnd w:id="155"/>
      <w:r w:rsidRPr="00054535">
        <w:rPr>
          <w:rFonts w:ascii="Times New Roman" w:hAnsi="Times New Roman" w:cs="Times New Roman"/>
          <w:b/>
          <w:sz w:val="20"/>
          <w:szCs w:val="20"/>
        </w:rPr>
        <w:t>3.</w:t>
      </w:r>
      <w:r w:rsidRPr="00054535">
        <w:rPr>
          <w:rFonts w:ascii="Times New Roman" w:hAnsi="Times New Roman" w:cs="Times New Roman"/>
          <w:sz w:val="20"/>
          <w:szCs w:val="20"/>
        </w:rPr>
        <w:t xml:space="preserve"> Шкала оценки уровней убедительности рекомендаций (УУР) для методов профилактики, диагностики, лечения и реабилитации (профилактических, диагностических, лечебных, реабилитационных вмешательств)</w:t>
      </w:r>
    </w:p>
    <w:tbl>
      <w:tblPr>
        <w:tblStyle w:val="14"/>
        <w:tblW w:w="5000" w:type="pct"/>
        <w:tblLook w:val="04A0" w:firstRow="1" w:lastRow="0" w:firstColumn="1" w:lastColumn="0" w:noHBand="0" w:noVBand="1"/>
      </w:tblPr>
      <w:tblGrid>
        <w:gridCol w:w="1489"/>
        <w:gridCol w:w="8967"/>
      </w:tblGrid>
      <w:tr w:rsidR="003A107D" w:rsidRPr="00054535" w14:paraId="3B966ABD" w14:textId="77777777" w:rsidTr="00222983">
        <w:tc>
          <w:tcPr>
            <w:tcW w:w="712" w:type="pct"/>
          </w:tcPr>
          <w:p w14:paraId="727FA8F0" w14:textId="77777777" w:rsidR="003A107D" w:rsidRPr="00054535" w:rsidRDefault="003A107D" w:rsidP="003A107D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5453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УУР</w:t>
            </w:r>
          </w:p>
        </w:tc>
        <w:tc>
          <w:tcPr>
            <w:tcW w:w="4288" w:type="pct"/>
          </w:tcPr>
          <w:p w14:paraId="2680F07B" w14:textId="77777777" w:rsidR="003A107D" w:rsidRPr="00054535" w:rsidRDefault="003A107D" w:rsidP="003A107D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5453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Расшифровка</w:t>
            </w:r>
          </w:p>
        </w:tc>
      </w:tr>
      <w:tr w:rsidR="003A107D" w:rsidRPr="00054535" w14:paraId="4DDEA0E8" w14:textId="77777777" w:rsidTr="00222983">
        <w:trPr>
          <w:trHeight w:val="1060"/>
        </w:trPr>
        <w:tc>
          <w:tcPr>
            <w:tcW w:w="712" w:type="pct"/>
          </w:tcPr>
          <w:p w14:paraId="14899627" w14:textId="77777777" w:rsidR="003A107D" w:rsidRPr="00054535" w:rsidRDefault="003A107D" w:rsidP="003A107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4535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A</w:t>
            </w:r>
          </w:p>
        </w:tc>
        <w:tc>
          <w:tcPr>
            <w:tcW w:w="4288" w:type="pct"/>
          </w:tcPr>
          <w:p w14:paraId="7D520033" w14:textId="77777777" w:rsidR="003A107D" w:rsidRPr="00054535" w:rsidRDefault="003A107D" w:rsidP="003A107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45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Сильная рекомендация (все рассматриваемые критерии эффективности (исходы) являются важными, все исследования имеют высокое или удовлетворительное методологическое качество, их выводы по интересующим исходам являются согласованными) </w:t>
            </w:r>
          </w:p>
        </w:tc>
      </w:tr>
      <w:tr w:rsidR="003A107D" w:rsidRPr="00054535" w14:paraId="2E259110" w14:textId="77777777" w:rsidTr="00222983">
        <w:trPr>
          <w:trHeight w:val="558"/>
        </w:trPr>
        <w:tc>
          <w:tcPr>
            <w:tcW w:w="712" w:type="pct"/>
          </w:tcPr>
          <w:p w14:paraId="70CFD233" w14:textId="77777777" w:rsidR="003A107D" w:rsidRPr="00054535" w:rsidRDefault="003A107D" w:rsidP="003A107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45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4288" w:type="pct"/>
          </w:tcPr>
          <w:p w14:paraId="6FBFDA46" w14:textId="77777777" w:rsidR="003A107D" w:rsidRPr="00054535" w:rsidRDefault="003A107D" w:rsidP="003A107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45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Условная рекомендация (не все рассматриваемые критерии эффективности (исходы) являются важными, не все исследования имеют высокое или удовлетворительное методологическое качество и/или их выводы по интересующим исходам не являются согласованными) </w:t>
            </w:r>
          </w:p>
        </w:tc>
      </w:tr>
      <w:tr w:rsidR="003A107D" w:rsidRPr="00054535" w14:paraId="354CD114" w14:textId="77777777" w:rsidTr="00222983">
        <w:trPr>
          <w:trHeight w:val="798"/>
        </w:trPr>
        <w:tc>
          <w:tcPr>
            <w:tcW w:w="712" w:type="pct"/>
          </w:tcPr>
          <w:p w14:paraId="723AE05C" w14:textId="77777777" w:rsidR="003A107D" w:rsidRPr="00054535" w:rsidRDefault="003A107D" w:rsidP="003A107D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45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4288" w:type="pct"/>
          </w:tcPr>
          <w:p w14:paraId="57BE298C" w14:textId="77777777" w:rsidR="003A107D" w:rsidRPr="00054535" w:rsidRDefault="003A107D" w:rsidP="003A107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5453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Слабая рекомендация (отсутствие доказательств надлежащего качества (все рассматриваемые критерии эффективности (исходы) являются неважными, все исследования имеют низкое методологическое качество и их выводы по интересующим исходам не являются согласованными) </w:t>
            </w:r>
          </w:p>
        </w:tc>
      </w:tr>
    </w:tbl>
    <w:p w14:paraId="5EFDB159" w14:textId="77777777" w:rsidR="003A107D" w:rsidRPr="00054535" w:rsidRDefault="003A107D" w:rsidP="00DF21AE">
      <w:pPr>
        <w:pStyle w:val="ac"/>
        <w:spacing w:after="120" w:line="240" w:lineRule="auto"/>
        <w:ind w:firstLine="0"/>
        <w:jc w:val="left"/>
        <w:rPr>
          <w:rFonts w:eastAsiaTheme="minorEastAsia"/>
          <w:sz w:val="20"/>
          <w:szCs w:val="20"/>
        </w:rPr>
      </w:pPr>
      <w:r w:rsidRPr="00054535">
        <w:rPr>
          <w:rStyle w:val="ab"/>
          <w:rFonts w:eastAsiaTheme="majorEastAsia"/>
          <w:sz w:val="20"/>
          <w:szCs w:val="20"/>
        </w:rPr>
        <w:t>Порядок обновления клинических рекомендаций.</w:t>
      </w:r>
    </w:p>
    <w:p w14:paraId="45898F4E" w14:textId="77777777" w:rsidR="003A107D" w:rsidRPr="00054535" w:rsidRDefault="003A107D" w:rsidP="00DF21AE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>Механизм обновления клинических рекомендаций предусматривает их систематическую актуализацию – не реже чем один раз в три года, а также при появлении новых данных с позиции доказательной медицины по вопросам диагностики, лечения, профилактики и реабилитации конкретных заболеваний, наличии обоснованных дополнений/замечаний к ранее утверждённым КР, но не чаще 1 раза в 6 месяцев.</w:t>
      </w:r>
    </w:p>
    <w:p w14:paraId="494B735C" w14:textId="77777777" w:rsidR="003A107D" w:rsidRPr="00054535" w:rsidRDefault="003A107D" w:rsidP="00DF21AE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54535"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6E9569F5" w14:textId="77777777" w:rsidR="003A107D" w:rsidRPr="00054535" w:rsidRDefault="003A107D" w:rsidP="00DF21AE">
      <w:pPr>
        <w:spacing w:after="120" w:line="240" w:lineRule="auto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bookmarkStart w:id="156" w:name="__RefHeading___doc_a3"/>
      <w:bookmarkStart w:id="157" w:name="_Toc25059536"/>
      <w:bookmarkStart w:id="158" w:name="_Toc36726996"/>
      <w:bookmarkStart w:id="159" w:name="_Toc177153959"/>
      <w:r w:rsidRPr="00054535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Приложение А3. </w:t>
      </w:r>
      <w:bookmarkEnd w:id="156"/>
      <w:r w:rsidRPr="00054535">
        <w:rPr>
          <w:rFonts w:ascii="Times New Roman" w:hAnsi="Times New Roman" w:cs="Times New Roman"/>
          <w:b/>
          <w:bCs/>
          <w:sz w:val="20"/>
          <w:szCs w:val="20"/>
        </w:rPr>
        <w:t>Справочные материалы, включая соответствие показаний к применению и противопоказаний, способов применения и доз лекарственных препаратов, инструкции по применению лекарственного препарата</w:t>
      </w:r>
      <w:bookmarkEnd w:id="157"/>
      <w:bookmarkEnd w:id="158"/>
      <w:bookmarkEnd w:id="159"/>
    </w:p>
    <w:p w14:paraId="750EDE87" w14:textId="77777777" w:rsidR="003A107D" w:rsidRPr="00054535" w:rsidRDefault="003A107D" w:rsidP="00DF21AE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>Данные клинические рекомендации разработаны с учетом следующих нормативно-правовых документов:</w:t>
      </w:r>
    </w:p>
    <w:p w14:paraId="567BCB11" w14:textId="0B4D225D" w:rsidR="003A107D" w:rsidRPr="00054535" w:rsidRDefault="003A107D">
      <w:pPr>
        <w:pStyle w:val="a3"/>
        <w:numPr>
          <w:ilvl w:val="0"/>
          <w:numId w:val="5"/>
        </w:numPr>
        <w:spacing w:after="120"/>
        <w:ind w:left="714" w:hanging="357"/>
        <w:contextualSpacing w:val="0"/>
        <w:rPr>
          <w:sz w:val="20"/>
          <w:szCs w:val="20"/>
        </w:rPr>
      </w:pPr>
      <w:r w:rsidRPr="00054535">
        <w:rPr>
          <w:sz w:val="20"/>
          <w:szCs w:val="20"/>
        </w:rPr>
        <w:t>Федеральный закон N 323-ФЗ «Об основах охраны здоровья граждан в Российской Федерации», Москва, 2013.</w:t>
      </w:r>
    </w:p>
    <w:p w14:paraId="7876FE7C" w14:textId="448F638F" w:rsidR="006B69C8" w:rsidRPr="00054535" w:rsidRDefault="006B69C8" w:rsidP="006B69C8">
      <w:pPr>
        <w:pStyle w:val="a3"/>
        <w:numPr>
          <w:ilvl w:val="0"/>
          <w:numId w:val="5"/>
        </w:numPr>
        <w:spacing w:after="120"/>
        <w:contextualSpacing w:val="0"/>
        <w:rPr>
          <w:sz w:val="20"/>
          <w:szCs w:val="20"/>
        </w:rPr>
      </w:pPr>
      <w:r w:rsidRPr="00054535">
        <w:rPr>
          <w:sz w:val="20"/>
          <w:szCs w:val="20"/>
        </w:rPr>
        <w:t>Номенклатура медицинских услуг (новая редакция). Утверждена приказом Министерства здравоохранения и социального развития Российской Федерации от 13 октября 2017 года N 804н. Действует с 01.01.2018. В редакции Приказа Минздрава России от 5 марта 2020 года N 148н</w:t>
      </w:r>
      <w:r w:rsidR="002D604B" w:rsidRPr="00054535">
        <w:rPr>
          <w:sz w:val="20"/>
          <w:szCs w:val="20"/>
        </w:rPr>
        <w:t>.</w:t>
      </w:r>
    </w:p>
    <w:p w14:paraId="662A25E9" w14:textId="168BD16E" w:rsidR="003A107D" w:rsidRPr="00054535" w:rsidRDefault="003A107D">
      <w:pPr>
        <w:pStyle w:val="a3"/>
        <w:numPr>
          <w:ilvl w:val="0"/>
          <w:numId w:val="5"/>
        </w:numPr>
        <w:spacing w:after="120"/>
        <w:ind w:left="714" w:hanging="357"/>
        <w:contextualSpacing w:val="0"/>
        <w:rPr>
          <w:sz w:val="20"/>
          <w:szCs w:val="20"/>
        </w:rPr>
      </w:pPr>
      <w:r w:rsidRPr="00054535">
        <w:rPr>
          <w:sz w:val="20"/>
          <w:szCs w:val="20"/>
        </w:rPr>
        <w:t>Приказ Минздрава России от 15 ноября 2012 г. N 931н «Об утверждении порядка оказания медицинской помощи взрослому населению по профилю «нейрохирургия».</w:t>
      </w:r>
    </w:p>
    <w:p w14:paraId="79FD5A92" w14:textId="787E3254" w:rsidR="003A107D" w:rsidRPr="00054535" w:rsidRDefault="00AB1974">
      <w:pPr>
        <w:pStyle w:val="a3"/>
        <w:numPr>
          <w:ilvl w:val="0"/>
          <w:numId w:val="5"/>
        </w:numPr>
        <w:spacing w:after="120"/>
        <w:ind w:left="714" w:hanging="357"/>
        <w:contextualSpacing w:val="0"/>
        <w:rPr>
          <w:sz w:val="20"/>
          <w:szCs w:val="20"/>
        </w:rPr>
      </w:pPr>
      <w:r w:rsidRPr="00054535">
        <w:rPr>
          <w:sz w:val="20"/>
          <w:szCs w:val="20"/>
        </w:rPr>
        <w:t>Приказ Минздрава РФ от 10.05.2017 № 203Н</w:t>
      </w:r>
      <w:r w:rsidRPr="00054535" w:rsidDel="00AB1974">
        <w:rPr>
          <w:sz w:val="20"/>
          <w:szCs w:val="20"/>
        </w:rPr>
        <w:t xml:space="preserve"> </w:t>
      </w:r>
      <w:r w:rsidR="003A107D" w:rsidRPr="00054535">
        <w:rPr>
          <w:sz w:val="20"/>
          <w:szCs w:val="20"/>
        </w:rPr>
        <w:t>«Об утверждении критериев оценки качества медицинской помощи».</w:t>
      </w:r>
    </w:p>
    <w:p w14:paraId="078887B5" w14:textId="49438903" w:rsidR="003A107D" w:rsidRPr="00054535" w:rsidRDefault="003A107D">
      <w:pPr>
        <w:pStyle w:val="a3"/>
        <w:numPr>
          <w:ilvl w:val="0"/>
          <w:numId w:val="5"/>
        </w:numPr>
        <w:spacing w:after="120"/>
        <w:ind w:left="714" w:hanging="357"/>
        <w:contextualSpacing w:val="0"/>
        <w:rPr>
          <w:sz w:val="20"/>
          <w:szCs w:val="20"/>
        </w:rPr>
      </w:pPr>
      <w:r w:rsidRPr="00054535">
        <w:rPr>
          <w:sz w:val="20"/>
          <w:szCs w:val="20"/>
        </w:rPr>
        <w:t xml:space="preserve">Приказ Министерства здравоохранения Российской Федерации от 19.02.2021 г. N 116н «Об утверждении Порядка оказания медицинской помощи взрослому населению при онкологических заболеваниях» (Зарегистрирован 01.04.2021 № 62964). </w:t>
      </w:r>
    </w:p>
    <w:p w14:paraId="1BCAD730" w14:textId="17521825" w:rsidR="003A107D" w:rsidRPr="00054535" w:rsidRDefault="003A107D" w:rsidP="003C7CC0">
      <w:pPr>
        <w:pStyle w:val="a3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sz w:val="20"/>
          <w:szCs w:val="20"/>
        </w:rPr>
      </w:pPr>
      <w:r w:rsidRPr="00054535">
        <w:rPr>
          <w:sz w:val="20"/>
          <w:szCs w:val="20"/>
        </w:rPr>
        <w:t>Распоряжение Правительства РФ N 1180-р от 16.05.2022 г. «Об утверждении Перечня заболеваний или состояний (групп заболеваний или состояний), при которых допускается применение лекарственного препарата в соответствии с показателями (характеристиками) лекарственного препарата, не указанными в инструкции по его применению».</w:t>
      </w:r>
    </w:p>
    <w:p w14:paraId="6F3AFDBD" w14:textId="77777777" w:rsidR="004936F7" w:rsidRPr="00054535" w:rsidRDefault="004936F7" w:rsidP="004936F7">
      <w:pPr>
        <w:pStyle w:val="a3"/>
        <w:numPr>
          <w:ilvl w:val="0"/>
          <w:numId w:val="4"/>
        </w:numPr>
        <w:spacing w:after="120"/>
        <w:jc w:val="both"/>
        <w:rPr>
          <w:sz w:val="20"/>
          <w:szCs w:val="20"/>
        </w:rPr>
      </w:pPr>
      <w:r w:rsidRPr="00054535">
        <w:rPr>
          <w:sz w:val="20"/>
          <w:szCs w:val="20"/>
        </w:rPr>
        <w:t>«Приказ Министерства здравоохранения Российской Федерации от 5 августа 2003 г. №ЗЗО «О мерах по совершенствованию лечебного питания в лечебно-профилактических учреждениях Российской Федерации».</w:t>
      </w:r>
    </w:p>
    <w:p w14:paraId="5E1D1084" w14:textId="77777777" w:rsidR="00121621" w:rsidRPr="00054535" w:rsidRDefault="00121621" w:rsidP="00A43E19">
      <w:pPr>
        <w:pStyle w:val="a3"/>
        <w:spacing w:after="120"/>
        <w:jc w:val="both"/>
        <w:rPr>
          <w:sz w:val="20"/>
          <w:szCs w:val="20"/>
        </w:rPr>
      </w:pPr>
    </w:p>
    <w:p w14:paraId="45252443" w14:textId="60629FF8" w:rsidR="004936F7" w:rsidRPr="00054535" w:rsidRDefault="004936F7" w:rsidP="004936F7">
      <w:pPr>
        <w:pStyle w:val="a3"/>
        <w:numPr>
          <w:ilvl w:val="0"/>
          <w:numId w:val="4"/>
        </w:numPr>
        <w:spacing w:after="120"/>
        <w:jc w:val="both"/>
        <w:rPr>
          <w:sz w:val="20"/>
          <w:szCs w:val="20"/>
        </w:rPr>
      </w:pPr>
      <w:r w:rsidRPr="00054535">
        <w:rPr>
          <w:sz w:val="20"/>
          <w:szCs w:val="20"/>
        </w:rPr>
        <w:t>Приказ Министерства здравоохранения Российской Федерации от 21 июня 2013 г. № 395н «Об утверждении норм лечебного питания»</w:t>
      </w:r>
      <w:r w:rsidR="00121621" w:rsidRPr="00054535">
        <w:rPr>
          <w:sz w:val="20"/>
          <w:szCs w:val="20"/>
        </w:rPr>
        <w:t>.</w:t>
      </w:r>
    </w:p>
    <w:p w14:paraId="6A0D013D" w14:textId="77777777" w:rsidR="00121621" w:rsidRPr="00054535" w:rsidRDefault="00121621" w:rsidP="00A43E19">
      <w:pPr>
        <w:pStyle w:val="a3"/>
        <w:spacing w:after="120"/>
        <w:jc w:val="both"/>
        <w:rPr>
          <w:sz w:val="20"/>
          <w:szCs w:val="20"/>
        </w:rPr>
      </w:pPr>
    </w:p>
    <w:p w14:paraId="3CECE7B2" w14:textId="77777777" w:rsidR="004936F7" w:rsidRPr="00054535" w:rsidRDefault="004936F7" w:rsidP="004936F7">
      <w:pPr>
        <w:pStyle w:val="a3"/>
        <w:numPr>
          <w:ilvl w:val="0"/>
          <w:numId w:val="4"/>
        </w:numPr>
        <w:spacing w:after="120"/>
        <w:jc w:val="both"/>
        <w:rPr>
          <w:sz w:val="20"/>
          <w:szCs w:val="20"/>
        </w:rPr>
      </w:pPr>
      <w:r w:rsidRPr="00054535">
        <w:rPr>
          <w:sz w:val="20"/>
          <w:szCs w:val="20"/>
        </w:rPr>
        <w:t>Приказ Министерства здравоохранения Российской Федерации и от 23 сентября 2020</w:t>
      </w:r>
    </w:p>
    <w:p w14:paraId="71E60AF5" w14:textId="1DAA8147" w:rsidR="004936F7" w:rsidRPr="00054535" w:rsidRDefault="004936F7" w:rsidP="00A43E19">
      <w:pPr>
        <w:pStyle w:val="a3"/>
        <w:spacing w:after="120"/>
        <w:contextualSpacing w:val="0"/>
        <w:jc w:val="both"/>
        <w:rPr>
          <w:sz w:val="20"/>
          <w:szCs w:val="20"/>
        </w:rPr>
      </w:pPr>
      <w:r w:rsidRPr="00054535">
        <w:rPr>
          <w:sz w:val="20"/>
          <w:szCs w:val="20"/>
        </w:rPr>
        <w:t>г. № 1008н «Об утверждении порядка обеспечения пациентов лечебным питанием».</w:t>
      </w:r>
    </w:p>
    <w:p w14:paraId="34FBEBA6" w14:textId="77777777" w:rsidR="004936F7" w:rsidRPr="00054535" w:rsidRDefault="004936F7" w:rsidP="00C76637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74B9FB0A" w14:textId="77777777" w:rsidR="008D3F97" w:rsidRPr="00054535" w:rsidRDefault="003A107D" w:rsidP="00DF21AE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54535">
        <w:rPr>
          <w:rFonts w:ascii="Times New Roman" w:hAnsi="Times New Roman" w:cs="Times New Roman"/>
          <w:b/>
          <w:bCs/>
          <w:sz w:val="20"/>
          <w:szCs w:val="20"/>
        </w:rPr>
        <w:t xml:space="preserve">Форма помощи. </w:t>
      </w:r>
    </w:p>
    <w:p w14:paraId="6558B679" w14:textId="34246EC3" w:rsidR="003A107D" w:rsidRPr="00054535" w:rsidRDefault="003A107D" w:rsidP="00DF21AE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 xml:space="preserve">Проведение диагностических и лечебных мероприятий пациентам при МГМ может носить как плановый, так и неотложный характер. Неотложные мероприятия осуществляются в случае развития </w:t>
      </w:r>
      <w:proofErr w:type="spellStart"/>
      <w:r w:rsidRPr="00054535">
        <w:rPr>
          <w:rFonts w:ascii="Times New Roman" w:hAnsi="Times New Roman" w:cs="Times New Roman"/>
          <w:sz w:val="20"/>
          <w:szCs w:val="20"/>
        </w:rPr>
        <w:t>гипертензионно-гидроцефального</w:t>
      </w:r>
      <w:proofErr w:type="spellEnd"/>
      <w:r w:rsidRPr="00054535">
        <w:rPr>
          <w:rFonts w:ascii="Times New Roman" w:hAnsi="Times New Roman" w:cs="Times New Roman"/>
          <w:sz w:val="20"/>
          <w:szCs w:val="20"/>
        </w:rPr>
        <w:t xml:space="preserve"> синдрома, признаков вклинения головного мозга, кровоизлияния в опухоль.</w:t>
      </w:r>
    </w:p>
    <w:p w14:paraId="4E108B64" w14:textId="77777777" w:rsidR="008D3F97" w:rsidRPr="00054535" w:rsidRDefault="003A107D" w:rsidP="00DF21AE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54535">
        <w:rPr>
          <w:rFonts w:ascii="Times New Roman" w:hAnsi="Times New Roman" w:cs="Times New Roman"/>
          <w:b/>
          <w:bCs/>
          <w:sz w:val="20"/>
          <w:szCs w:val="20"/>
        </w:rPr>
        <w:t xml:space="preserve">Условия оказания медицинских услуг. </w:t>
      </w:r>
    </w:p>
    <w:p w14:paraId="175D37B2" w14:textId="1DE0A46C" w:rsidR="003A107D" w:rsidRPr="00054535" w:rsidRDefault="003A107D" w:rsidP="00DF21AE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>Проведение диагностических мероприятий на этапе постановки диагноза и в период наблюдения или между этапами лечения, а также предоперационные обследования, в том числе лабораторные, осуществляются в амбулаторных условиях. Проведение хирургического лечения осуществляется в условиях специализированного нейрохирургического стационара, имеющего нейрохирургическую операционную и оснащенного в соответствии с Приказом Минздрава России от 15 ноября 2012 г. N 931н «Об утверждении порядка оказания медицинской помощи взрослому населению по профилю «нейрохирургия», имеющего опыт проведения рассматриваемого вида хирургических операций и специалистов.</w:t>
      </w:r>
    </w:p>
    <w:p w14:paraId="6E2E652D" w14:textId="0AF866EC" w:rsidR="003A107D" w:rsidRPr="00054535" w:rsidRDefault="003A107D" w:rsidP="00DF21AE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 xml:space="preserve">Проведение </w:t>
      </w:r>
      <w:r w:rsidR="008D3F97" w:rsidRPr="00054535">
        <w:rPr>
          <w:rFonts w:ascii="Times New Roman" w:hAnsi="Times New Roman" w:cs="Times New Roman"/>
          <w:sz w:val="20"/>
          <w:szCs w:val="20"/>
        </w:rPr>
        <w:t>радиотерапии</w:t>
      </w:r>
      <w:r w:rsidRPr="00054535">
        <w:rPr>
          <w:rFonts w:ascii="Times New Roman" w:hAnsi="Times New Roman" w:cs="Times New Roman"/>
          <w:sz w:val="20"/>
          <w:szCs w:val="20"/>
        </w:rPr>
        <w:t xml:space="preserve"> возможно </w:t>
      </w:r>
      <w:r w:rsidR="008D3F97" w:rsidRPr="00054535">
        <w:rPr>
          <w:rFonts w:ascii="Times New Roman" w:hAnsi="Times New Roman" w:cs="Times New Roman"/>
          <w:sz w:val="20"/>
          <w:szCs w:val="20"/>
        </w:rPr>
        <w:t>в условиях круглосуточного и дневного стационара</w:t>
      </w:r>
      <w:r w:rsidR="00AA356B" w:rsidRPr="00054535">
        <w:rPr>
          <w:rFonts w:ascii="Times New Roman" w:hAnsi="Times New Roman" w:cs="Times New Roman"/>
          <w:sz w:val="20"/>
          <w:szCs w:val="20"/>
        </w:rPr>
        <w:t xml:space="preserve"> (Приказ Министерства здравоохранения Российской Федерации от 19.02.2021 г. N 116н «Об утверждении Порядка оказания медицинской помощи взрослому населению при онкологических заболеваниях» (Зарегистрирован 01.04.2021 № 62964)).</w:t>
      </w:r>
    </w:p>
    <w:p w14:paraId="7E3B1D7C" w14:textId="4259A04C" w:rsidR="003A107D" w:rsidRPr="00054535" w:rsidRDefault="003A107D" w:rsidP="00DF21AE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 xml:space="preserve">Актуальные инструкции к лекарственным препаратам, упоминаемым в данной клинической рекомендации, можно найти на сайте </w:t>
      </w:r>
      <w:proofErr w:type="spellStart"/>
      <w:r w:rsidRPr="00054535">
        <w:rPr>
          <w:rFonts w:ascii="Times New Roman" w:hAnsi="Times New Roman" w:cs="Times New Roman"/>
          <w:sz w:val="20"/>
          <w:szCs w:val="20"/>
          <w:lang w:val="en-US"/>
        </w:rPr>
        <w:t>grls</w:t>
      </w:r>
      <w:proofErr w:type="spellEnd"/>
      <w:r w:rsidRPr="00054535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054535">
        <w:rPr>
          <w:rFonts w:ascii="Times New Roman" w:hAnsi="Times New Roman" w:cs="Times New Roman"/>
          <w:sz w:val="20"/>
          <w:szCs w:val="20"/>
          <w:lang w:val="en-US"/>
        </w:rPr>
        <w:t>rosminzdrav</w:t>
      </w:r>
      <w:proofErr w:type="spellEnd"/>
      <w:r w:rsidRPr="00054535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054535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14:paraId="03675390" w14:textId="77777777" w:rsidR="00AA356B" w:rsidRPr="00054535" w:rsidRDefault="00AA356B" w:rsidP="00DF21AE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2DFD6786" w14:textId="77777777" w:rsidR="00AA356B" w:rsidRPr="00054535" w:rsidRDefault="00AA356B" w:rsidP="00DF21AE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3CE71E79" w14:textId="77777777" w:rsidR="003A107D" w:rsidRPr="00054535" w:rsidRDefault="003A107D" w:rsidP="003A10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88EEB0" w14:textId="77777777" w:rsidR="003A107D" w:rsidRPr="00054535" w:rsidRDefault="003A107D" w:rsidP="003A10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br w:type="page"/>
      </w:r>
    </w:p>
    <w:p w14:paraId="65398A89" w14:textId="77777777" w:rsidR="003A107D" w:rsidRPr="00054535" w:rsidRDefault="003A107D" w:rsidP="003A107D">
      <w:pPr>
        <w:spacing w:after="0" w:line="240" w:lineRule="auto"/>
        <w:outlineLvl w:val="0"/>
        <w:rPr>
          <w:rFonts w:ascii="Times New Roman" w:hAnsi="Times New Roman" w:cs="Times New Roman"/>
          <w:b/>
          <w:sz w:val="20"/>
          <w:szCs w:val="20"/>
        </w:rPr>
      </w:pPr>
      <w:bookmarkStart w:id="160" w:name="_Toc36726997"/>
      <w:bookmarkStart w:id="161" w:name="_Toc177153960"/>
      <w:r w:rsidRPr="00054535">
        <w:rPr>
          <w:rFonts w:ascii="Times New Roman" w:hAnsi="Times New Roman" w:cs="Times New Roman"/>
          <w:b/>
          <w:sz w:val="20"/>
          <w:szCs w:val="20"/>
        </w:rPr>
        <w:lastRenderedPageBreak/>
        <w:t>Приложение Б. Алгоритмы действия врача</w:t>
      </w:r>
      <w:bookmarkEnd w:id="160"/>
      <w:bookmarkEnd w:id="161"/>
    </w:p>
    <w:p w14:paraId="6B84973D" w14:textId="43C793C2" w:rsidR="003A107D" w:rsidRPr="00054535" w:rsidRDefault="00CF40C6" w:rsidP="003A107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54535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73B51062" wp14:editId="78C44992">
            <wp:simplePos x="0" y="0"/>
            <wp:positionH relativeFrom="column">
              <wp:posOffset>6985</wp:posOffset>
            </wp:positionH>
            <wp:positionV relativeFrom="paragraph">
              <wp:posOffset>307340</wp:posOffset>
            </wp:positionV>
            <wp:extent cx="6569075" cy="7225030"/>
            <wp:effectExtent l="0" t="0" r="317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9075" cy="722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107D" w:rsidRPr="00054535">
        <w:rPr>
          <w:rFonts w:ascii="Times New Roman" w:hAnsi="Times New Roman" w:cs="Times New Roman"/>
          <w:b/>
          <w:sz w:val="20"/>
          <w:szCs w:val="20"/>
        </w:rPr>
        <w:t>Алгоритм лечения пациентов с метастатическим поражением головного мозга</w:t>
      </w:r>
    </w:p>
    <w:p w14:paraId="58AAE776" w14:textId="71797093" w:rsidR="003A107D" w:rsidRPr="00054535" w:rsidRDefault="003A107D" w:rsidP="003A107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278377E" w14:textId="4B2ACB57" w:rsidR="000A2F36" w:rsidRPr="00054535" w:rsidRDefault="000A2F36" w:rsidP="000A2F36">
      <w:pPr>
        <w:pStyle w:val="10"/>
        <w:spacing w:before="0" w:after="120" w:line="240" w:lineRule="auto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br w:type="page"/>
      </w:r>
      <w:bookmarkStart w:id="162" w:name="_Toc177153961"/>
      <w:r w:rsidRPr="00054535">
        <w:rPr>
          <w:rFonts w:ascii="Times New Roman" w:hAnsi="Times New Roman" w:cs="Times New Roman"/>
          <w:b/>
          <w:bCs/>
          <w:color w:val="auto"/>
          <w:sz w:val="20"/>
          <w:szCs w:val="20"/>
        </w:rPr>
        <w:lastRenderedPageBreak/>
        <w:t>Приложение В. Информация для пациента</w:t>
      </w:r>
      <w:bookmarkEnd w:id="162"/>
    </w:p>
    <w:p w14:paraId="08F5CE98" w14:textId="6CC6E771" w:rsidR="000A2F36" w:rsidRPr="00054535" w:rsidRDefault="000A2F36" w:rsidP="001974E1">
      <w:pPr>
        <w:pStyle w:val="10"/>
        <w:keepNext w:val="0"/>
        <w:keepLines w:val="0"/>
        <w:widowControl w:val="0"/>
        <w:spacing w:before="0" w:after="120"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bookmarkStart w:id="163" w:name="_Toc122347427"/>
      <w:bookmarkStart w:id="164" w:name="_Toc177153962"/>
      <w:r w:rsidRPr="00054535">
        <w:rPr>
          <w:rFonts w:ascii="Times New Roman" w:hAnsi="Times New Roman" w:cs="Times New Roman"/>
          <w:color w:val="auto"/>
          <w:sz w:val="20"/>
          <w:szCs w:val="20"/>
        </w:rPr>
        <w:t xml:space="preserve">Рекомендуется при развитии осложнений - связаться </w:t>
      </w:r>
      <w:r w:rsidR="00CF40C6" w:rsidRPr="00054535">
        <w:rPr>
          <w:rFonts w:ascii="Times New Roman" w:hAnsi="Times New Roman" w:cs="Times New Roman"/>
          <w:color w:val="auto"/>
          <w:sz w:val="20"/>
          <w:szCs w:val="20"/>
        </w:rPr>
        <w:t>с врачом-онкологом</w:t>
      </w:r>
      <w:r w:rsidR="008F46B7" w:rsidRPr="00054535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Pr="00054535">
        <w:rPr>
          <w:rFonts w:ascii="Times New Roman" w:hAnsi="Times New Roman" w:cs="Times New Roman"/>
          <w:color w:val="auto"/>
          <w:sz w:val="20"/>
          <w:szCs w:val="20"/>
        </w:rPr>
        <w:t>радиотерапевтом или хирургом.</w:t>
      </w:r>
      <w:bookmarkEnd w:id="163"/>
      <w:bookmarkEnd w:id="164"/>
    </w:p>
    <w:p w14:paraId="59034D65" w14:textId="77777777" w:rsidR="000A2F36" w:rsidRPr="00054535" w:rsidRDefault="000A2F36" w:rsidP="001974E1">
      <w:pPr>
        <w:pStyle w:val="10"/>
        <w:keepNext w:val="0"/>
        <w:keepLines w:val="0"/>
        <w:widowControl w:val="0"/>
        <w:spacing w:before="0" w:after="120"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bookmarkStart w:id="165" w:name="_Toc122347428"/>
      <w:bookmarkStart w:id="166" w:name="_Toc177153963"/>
      <w:r w:rsidRPr="00054535">
        <w:rPr>
          <w:rFonts w:ascii="Times New Roman" w:hAnsi="Times New Roman" w:cs="Times New Roman"/>
          <w:color w:val="auto"/>
          <w:sz w:val="20"/>
          <w:szCs w:val="20"/>
        </w:rPr>
        <w:t>При наличии неврологических симптомов после проведенного лечения необходимо обратиться за консультацией к лечащему врачу. Для профилактики развития новых метастазов в головном мозге необходимо проходить обследование согласно рекомендациям лечащего врача.</w:t>
      </w:r>
      <w:bookmarkEnd w:id="165"/>
      <w:bookmarkEnd w:id="166"/>
    </w:p>
    <w:p w14:paraId="6EBD1406" w14:textId="77777777" w:rsidR="000A2F36" w:rsidRPr="00054535" w:rsidRDefault="000A2F36" w:rsidP="001974E1">
      <w:pPr>
        <w:pStyle w:val="10"/>
        <w:keepNext w:val="0"/>
        <w:keepLines w:val="0"/>
        <w:widowControl w:val="0"/>
        <w:spacing w:before="0" w:after="120"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bookmarkStart w:id="167" w:name="_Toc122347429"/>
      <w:bookmarkStart w:id="168" w:name="_Toc177153964"/>
      <w:r w:rsidRPr="00054535">
        <w:rPr>
          <w:rFonts w:ascii="Times New Roman" w:hAnsi="Times New Roman" w:cs="Times New Roman"/>
          <w:color w:val="auto"/>
          <w:sz w:val="20"/>
          <w:szCs w:val="20"/>
        </w:rPr>
        <w:t>При развитии тошноты (рвоты) необходима консультация лечащего врача с целью возможной коррекции противоотечной терапии. Отмена (или прекращение) стероидной терапии возможна только после консультации с лечащим врачом.</w:t>
      </w:r>
      <w:bookmarkEnd w:id="167"/>
      <w:bookmarkEnd w:id="168"/>
    </w:p>
    <w:p w14:paraId="685444E2" w14:textId="66B61F71" w:rsidR="000A2F36" w:rsidRPr="00054535" w:rsidRDefault="000A2F36" w:rsidP="001974E1">
      <w:pPr>
        <w:pStyle w:val="10"/>
        <w:keepNext w:val="0"/>
        <w:keepLines w:val="0"/>
        <w:widowControl w:val="0"/>
        <w:spacing w:before="0" w:after="120"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bookmarkStart w:id="169" w:name="_Toc122347430"/>
      <w:bookmarkStart w:id="170" w:name="_Toc177153965"/>
      <w:r w:rsidRPr="00054535">
        <w:rPr>
          <w:rFonts w:ascii="Times New Roman" w:hAnsi="Times New Roman" w:cs="Times New Roman"/>
          <w:color w:val="auto"/>
          <w:sz w:val="20"/>
          <w:szCs w:val="20"/>
        </w:rPr>
        <w:t>В период лечения и наблюдения желательно ограничить прием спиртного и табакокурение. При повышении температуры тела 38°C и выше обратиться к лечащему врачу для решения вопроса о назначении соответствующего лечения.</w:t>
      </w:r>
      <w:bookmarkEnd w:id="169"/>
      <w:bookmarkEnd w:id="170"/>
    </w:p>
    <w:p w14:paraId="6293EFBB" w14:textId="4B32EFC2" w:rsidR="003A107D" w:rsidRPr="00054535" w:rsidRDefault="003A107D" w:rsidP="003A107D">
      <w:pPr>
        <w:pStyle w:val="10"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br w:type="page"/>
      </w:r>
    </w:p>
    <w:p w14:paraId="1F90411B" w14:textId="77777777" w:rsidR="003A107D" w:rsidRPr="00054535" w:rsidRDefault="003A107D" w:rsidP="003A107D">
      <w:pPr>
        <w:pStyle w:val="10"/>
        <w:spacing w:before="0" w:line="240" w:lineRule="auto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171" w:name="_Toc36726999"/>
      <w:bookmarkStart w:id="172" w:name="_Toc177153966"/>
      <w:r w:rsidRPr="00054535">
        <w:rPr>
          <w:rFonts w:ascii="Times New Roman" w:hAnsi="Times New Roman" w:cs="Times New Roman"/>
          <w:b/>
          <w:bCs/>
          <w:color w:val="auto"/>
          <w:sz w:val="20"/>
          <w:szCs w:val="20"/>
        </w:rPr>
        <w:lastRenderedPageBreak/>
        <w:t xml:space="preserve">Приложение Г1. Шкала </w:t>
      </w:r>
      <w:proofErr w:type="spellStart"/>
      <w:r w:rsidRPr="00054535">
        <w:rPr>
          <w:rFonts w:ascii="Times New Roman" w:hAnsi="Times New Roman" w:cs="Times New Roman"/>
          <w:b/>
          <w:bCs/>
          <w:color w:val="auto"/>
          <w:sz w:val="20"/>
          <w:szCs w:val="20"/>
        </w:rPr>
        <w:t>Карновского</w:t>
      </w:r>
      <w:bookmarkEnd w:id="171"/>
      <w:bookmarkEnd w:id="172"/>
      <w:proofErr w:type="spellEnd"/>
    </w:p>
    <w:p w14:paraId="7C1E6858" w14:textId="77777777" w:rsidR="003A107D" w:rsidRPr="00054535" w:rsidRDefault="003A107D" w:rsidP="0090791B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 xml:space="preserve">Название на русском языке: Шкала </w:t>
      </w:r>
      <w:proofErr w:type="spellStart"/>
      <w:r w:rsidRPr="00054535">
        <w:rPr>
          <w:rFonts w:ascii="Times New Roman" w:hAnsi="Times New Roman" w:cs="Times New Roman"/>
          <w:sz w:val="20"/>
          <w:szCs w:val="20"/>
        </w:rPr>
        <w:t>Карновского</w:t>
      </w:r>
      <w:proofErr w:type="spellEnd"/>
    </w:p>
    <w:p w14:paraId="3595F95F" w14:textId="77777777" w:rsidR="003A107D" w:rsidRPr="00054535" w:rsidRDefault="003A107D" w:rsidP="0090791B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>Оригинальное название (если есть): KARNOFSKY PERFORMANCE STATUS</w:t>
      </w:r>
    </w:p>
    <w:p w14:paraId="558C7FA9" w14:textId="77777777" w:rsidR="003A107D" w:rsidRPr="00054535" w:rsidRDefault="003A107D" w:rsidP="0090791B">
      <w:pPr>
        <w:spacing w:after="12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54535">
        <w:rPr>
          <w:rFonts w:ascii="Times New Roman" w:hAnsi="Times New Roman" w:cs="Times New Roman"/>
          <w:sz w:val="20"/>
          <w:szCs w:val="20"/>
        </w:rPr>
        <w:t xml:space="preserve">Источник (официальный сайт разработчиков, публикация с валидацией): </w:t>
      </w:r>
      <w:proofErr w:type="spellStart"/>
      <w:r w:rsidRPr="00054535">
        <w:rPr>
          <w:rFonts w:ascii="Times New Roman" w:hAnsi="Times New Roman" w:cs="Times New Roman"/>
          <w:sz w:val="20"/>
          <w:szCs w:val="20"/>
        </w:rPr>
        <w:t>Karnofsky</w:t>
      </w:r>
      <w:proofErr w:type="spellEnd"/>
      <w:r w:rsidRPr="00054535">
        <w:rPr>
          <w:rFonts w:ascii="Times New Roman" w:hAnsi="Times New Roman" w:cs="Times New Roman"/>
          <w:sz w:val="20"/>
          <w:szCs w:val="20"/>
        </w:rPr>
        <w:t xml:space="preserve"> DA, </w:t>
      </w:r>
      <w:proofErr w:type="spellStart"/>
      <w:r w:rsidRPr="00054535">
        <w:rPr>
          <w:rFonts w:ascii="Times New Roman" w:hAnsi="Times New Roman" w:cs="Times New Roman"/>
          <w:sz w:val="20"/>
          <w:szCs w:val="20"/>
        </w:rPr>
        <w:t>Burchenal</w:t>
      </w:r>
      <w:proofErr w:type="spellEnd"/>
      <w:r w:rsidRPr="00054535">
        <w:rPr>
          <w:rFonts w:ascii="Times New Roman" w:hAnsi="Times New Roman" w:cs="Times New Roman"/>
          <w:sz w:val="20"/>
          <w:szCs w:val="20"/>
        </w:rPr>
        <w:t xml:space="preserve"> JH: The </w:t>
      </w:r>
      <w:proofErr w:type="spellStart"/>
      <w:r w:rsidRPr="00054535">
        <w:rPr>
          <w:rFonts w:ascii="Times New Roman" w:hAnsi="Times New Roman" w:cs="Times New Roman"/>
          <w:sz w:val="20"/>
          <w:szCs w:val="20"/>
        </w:rPr>
        <w:t>clinical</w:t>
      </w:r>
      <w:proofErr w:type="spellEnd"/>
      <w:r w:rsidRPr="000545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4535">
        <w:rPr>
          <w:rFonts w:ascii="Times New Roman" w:hAnsi="Times New Roman" w:cs="Times New Roman"/>
          <w:sz w:val="20"/>
          <w:szCs w:val="20"/>
        </w:rPr>
        <w:t>evaluation</w:t>
      </w:r>
      <w:proofErr w:type="spellEnd"/>
      <w:r w:rsidRPr="000545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4535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0545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4535">
        <w:rPr>
          <w:rFonts w:ascii="Times New Roman" w:hAnsi="Times New Roman" w:cs="Times New Roman"/>
          <w:sz w:val="20"/>
          <w:szCs w:val="20"/>
        </w:rPr>
        <w:t>chemotherapeutic</w:t>
      </w:r>
      <w:proofErr w:type="spellEnd"/>
      <w:r w:rsidRPr="000545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4535">
        <w:rPr>
          <w:rFonts w:ascii="Times New Roman" w:hAnsi="Times New Roman" w:cs="Times New Roman"/>
          <w:sz w:val="20"/>
          <w:szCs w:val="20"/>
        </w:rPr>
        <w:t>agents</w:t>
      </w:r>
      <w:proofErr w:type="spellEnd"/>
      <w:r w:rsidRPr="000545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4535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0545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54535">
        <w:rPr>
          <w:rFonts w:ascii="Times New Roman" w:hAnsi="Times New Roman" w:cs="Times New Roman"/>
          <w:sz w:val="20"/>
          <w:szCs w:val="20"/>
        </w:rPr>
        <w:t>cancer</w:t>
      </w:r>
      <w:proofErr w:type="spellEnd"/>
      <w:r w:rsidRPr="00054535">
        <w:rPr>
          <w:rFonts w:ascii="Times New Roman" w:hAnsi="Times New Roman" w:cs="Times New Roman"/>
          <w:sz w:val="20"/>
          <w:szCs w:val="20"/>
        </w:rPr>
        <w:t xml:space="preserve">. </w:t>
      </w:r>
      <w:r w:rsidRPr="00054535">
        <w:rPr>
          <w:rFonts w:ascii="Times New Roman" w:hAnsi="Times New Roman" w:cs="Times New Roman"/>
          <w:sz w:val="20"/>
          <w:szCs w:val="20"/>
          <w:lang w:val="en-US"/>
        </w:rPr>
        <w:t xml:space="preserve">In: Evaluation of chemotherapeutic agents. </w:t>
      </w:r>
      <w:proofErr w:type="spellStart"/>
      <w:r w:rsidRPr="00054535">
        <w:rPr>
          <w:rFonts w:ascii="Times New Roman" w:hAnsi="Times New Roman" w:cs="Times New Roman"/>
          <w:sz w:val="20"/>
          <w:szCs w:val="20"/>
          <w:lang w:val="en-US"/>
        </w:rPr>
        <w:t>edn</w:t>
      </w:r>
      <w:proofErr w:type="spellEnd"/>
      <w:r w:rsidRPr="00054535">
        <w:rPr>
          <w:rFonts w:ascii="Times New Roman" w:hAnsi="Times New Roman" w:cs="Times New Roman"/>
          <w:sz w:val="20"/>
          <w:szCs w:val="20"/>
          <w:lang w:val="en-US"/>
        </w:rPr>
        <w:t>. Edited by MacLeod C. New York: Columbia University Press; 1949: 191-205</w:t>
      </w:r>
    </w:p>
    <w:p w14:paraId="0A0A618C" w14:textId="77777777" w:rsidR="003A107D" w:rsidRPr="00054535" w:rsidRDefault="003A107D" w:rsidP="0090791B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>Тип: шкала оценки</w:t>
      </w:r>
    </w:p>
    <w:p w14:paraId="4B4CE198" w14:textId="77777777" w:rsidR="003A107D" w:rsidRPr="00054535" w:rsidRDefault="003A107D" w:rsidP="0090791B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>Назначение: описать уровень функционирования пациента с точки зрения его способности заботиться о себе, повседневной активности и физических способностях (ходьба, работа и т. д.).</w:t>
      </w:r>
    </w:p>
    <w:p w14:paraId="5F7764BA" w14:textId="77777777" w:rsidR="003A107D" w:rsidRPr="00054535" w:rsidRDefault="003A107D" w:rsidP="0090791B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>Содержание (шаблон):</w:t>
      </w:r>
    </w:p>
    <w:tbl>
      <w:tblPr>
        <w:tblOverlap w:val="never"/>
        <w:tblW w:w="9639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709"/>
        <w:gridCol w:w="6662"/>
      </w:tblGrid>
      <w:tr w:rsidR="003A107D" w:rsidRPr="00054535" w14:paraId="16EB18CA" w14:textId="77777777" w:rsidTr="00222983">
        <w:trPr>
          <w:trHeight w:val="17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00B9D" w14:textId="77777777" w:rsidR="003A107D" w:rsidRPr="00054535" w:rsidRDefault="003A107D" w:rsidP="003A107D">
            <w:pPr>
              <w:spacing w:after="0" w:line="240" w:lineRule="auto"/>
              <w:rPr>
                <w:rFonts w:ascii="Times New Roman" w:eastAsia="Bookman Old Style" w:hAnsi="Times New Roman" w:cs="Times New Roman"/>
                <w:b/>
                <w:bCs/>
                <w:color w:val="000000"/>
                <w:spacing w:val="-10"/>
                <w:sz w:val="20"/>
                <w:szCs w:val="20"/>
                <w:lang w:bidi="ru-RU"/>
              </w:rPr>
            </w:pPr>
            <w:r w:rsidRPr="00054535"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  <w:lang w:bidi="ru-RU"/>
              </w:rPr>
              <w:t>Нормальная физическая активность, пациент не нуждается в специальном уходе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A49EC" w14:textId="77777777" w:rsidR="003A107D" w:rsidRPr="00054535" w:rsidRDefault="003A107D" w:rsidP="003A107D">
            <w:pPr>
              <w:spacing w:after="0" w:line="240" w:lineRule="auto"/>
              <w:rPr>
                <w:rFonts w:ascii="Times New Roman" w:eastAsia="Bookman Old Style" w:hAnsi="Times New Roman" w:cs="Times New Roman"/>
                <w:b/>
                <w:bCs/>
                <w:color w:val="000000"/>
                <w:spacing w:val="-10"/>
                <w:sz w:val="20"/>
                <w:szCs w:val="20"/>
                <w:lang w:bidi="ru-RU"/>
              </w:rPr>
            </w:pPr>
            <w:r w:rsidRPr="00054535"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  <w:lang w:bidi="ru-RU"/>
              </w:rPr>
              <w:t>100%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E2ABF1" w14:textId="77777777" w:rsidR="003A107D" w:rsidRPr="00054535" w:rsidRDefault="003A107D" w:rsidP="003A107D">
            <w:pPr>
              <w:spacing w:after="0" w:line="240" w:lineRule="auto"/>
              <w:rPr>
                <w:rFonts w:ascii="Times New Roman" w:eastAsia="Bookman Old Style" w:hAnsi="Times New Roman" w:cs="Times New Roman"/>
                <w:b/>
                <w:bCs/>
                <w:color w:val="000000"/>
                <w:spacing w:val="-10"/>
                <w:sz w:val="20"/>
                <w:szCs w:val="20"/>
                <w:lang w:bidi="ru-RU"/>
              </w:rPr>
            </w:pPr>
            <w:r w:rsidRPr="00054535"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  <w:lang w:bidi="ru-RU"/>
              </w:rPr>
              <w:t>Состояние нормальное, нет жалоб и симптомов заболевания</w:t>
            </w:r>
          </w:p>
        </w:tc>
      </w:tr>
      <w:tr w:rsidR="003A107D" w:rsidRPr="00054535" w14:paraId="1EDEBE26" w14:textId="77777777" w:rsidTr="00222983">
        <w:trPr>
          <w:trHeight w:val="562"/>
        </w:trPr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22C7DC" w14:textId="77777777" w:rsidR="003A107D" w:rsidRPr="00054535" w:rsidRDefault="003A107D" w:rsidP="003A107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A31E4" w14:textId="77777777" w:rsidR="003A107D" w:rsidRPr="00054535" w:rsidRDefault="003A107D" w:rsidP="003A107D">
            <w:pPr>
              <w:spacing w:after="0" w:line="240" w:lineRule="auto"/>
              <w:rPr>
                <w:rFonts w:ascii="Times New Roman" w:eastAsia="Bookman Old Style" w:hAnsi="Times New Roman" w:cs="Times New Roman"/>
                <w:b/>
                <w:bCs/>
                <w:color w:val="000000"/>
                <w:spacing w:val="-10"/>
                <w:sz w:val="20"/>
                <w:szCs w:val="20"/>
                <w:lang w:bidi="ru-RU"/>
              </w:rPr>
            </w:pPr>
            <w:r w:rsidRPr="00054535"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  <w:lang w:bidi="ru-RU"/>
              </w:rPr>
              <w:t>90%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38D20C" w14:textId="77777777" w:rsidR="003A107D" w:rsidRPr="00054535" w:rsidRDefault="003A107D" w:rsidP="003A107D">
            <w:pPr>
              <w:spacing w:after="0" w:line="240" w:lineRule="auto"/>
              <w:rPr>
                <w:rFonts w:ascii="Times New Roman" w:eastAsia="Bookman Old Style" w:hAnsi="Times New Roman" w:cs="Times New Roman"/>
                <w:b/>
                <w:bCs/>
                <w:color w:val="000000"/>
                <w:spacing w:val="-10"/>
                <w:sz w:val="20"/>
                <w:szCs w:val="20"/>
                <w:lang w:bidi="ru-RU"/>
              </w:rPr>
            </w:pPr>
            <w:r w:rsidRPr="00054535"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  <w:lang w:bidi="ru-RU"/>
              </w:rPr>
              <w:t>Нормальная активность сохранена, но имеются незначительные симптомы заболевания</w:t>
            </w:r>
          </w:p>
        </w:tc>
      </w:tr>
      <w:tr w:rsidR="003A107D" w:rsidRPr="00054535" w14:paraId="57F85DDA" w14:textId="77777777" w:rsidTr="00222983">
        <w:trPr>
          <w:trHeight w:val="573"/>
        </w:trPr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317C97" w14:textId="77777777" w:rsidR="003A107D" w:rsidRPr="00054535" w:rsidRDefault="003A107D" w:rsidP="003A107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58B58" w14:textId="77777777" w:rsidR="003A107D" w:rsidRPr="00054535" w:rsidRDefault="003A107D" w:rsidP="003A107D">
            <w:pPr>
              <w:spacing w:after="0" w:line="240" w:lineRule="auto"/>
              <w:rPr>
                <w:rFonts w:ascii="Times New Roman" w:eastAsia="Bookman Old Style" w:hAnsi="Times New Roman" w:cs="Times New Roman"/>
                <w:b/>
                <w:bCs/>
                <w:color w:val="000000"/>
                <w:spacing w:val="-10"/>
                <w:sz w:val="20"/>
                <w:szCs w:val="20"/>
                <w:lang w:bidi="ru-RU"/>
              </w:rPr>
            </w:pPr>
            <w:r w:rsidRPr="00054535"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  <w:lang w:bidi="ru-RU"/>
              </w:rPr>
              <w:t>80%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3F6451" w14:textId="77777777" w:rsidR="003A107D" w:rsidRPr="00054535" w:rsidRDefault="003A107D" w:rsidP="003A107D">
            <w:pPr>
              <w:spacing w:after="0" w:line="240" w:lineRule="auto"/>
              <w:rPr>
                <w:rFonts w:ascii="Times New Roman" w:eastAsia="Bookman Old Style" w:hAnsi="Times New Roman" w:cs="Times New Roman"/>
                <w:b/>
                <w:bCs/>
                <w:color w:val="000000"/>
                <w:spacing w:val="-10"/>
                <w:sz w:val="20"/>
                <w:szCs w:val="20"/>
                <w:lang w:bidi="ru-RU"/>
              </w:rPr>
            </w:pPr>
            <w:r w:rsidRPr="00054535"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  <w:lang w:bidi="ru-RU"/>
              </w:rPr>
              <w:t>Нормальная активность возможна при дополнительных усилиях, при умеренно выраженных симптомах заболевания</w:t>
            </w:r>
          </w:p>
        </w:tc>
      </w:tr>
      <w:tr w:rsidR="003A107D" w:rsidRPr="00054535" w14:paraId="5ED13913" w14:textId="77777777" w:rsidTr="00222983">
        <w:trPr>
          <w:trHeight w:val="562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559A5" w14:textId="77777777" w:rsidR="003A107D" w:rsidRPr="00054535" w:rsidRDefault="003A107D" w:rsidP="003A107D">
            <w:pPr>
              <w:spacing w:after="0" w:line="240" w:lineRule="auto"/>
              <w:rPr>
                <w:rFonts w:ascii="Times New Roman" w:eastAsia="Bookman Old Style" w:hAnsi="Times New Roman" w:cs="Times New Roman"/>
                <w:b/>
                <w:bCs/>
                <w:color w:val="000000"/>
                <w:spacing w:val="-10"/>
                <w:sz w:val="20"/>
                <w:szCs w:val="20"/>
                <w:lang w:bidi="ru-RU"/>
              </w:rPr>
            </w:pPr>
            <w:r w:rsidRPr="00054535"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  <w:lang w:bidi="ru-RU"/>
              </w:rPr>
              <w:t>Ограничение нормальной активности при сохранении полной независимости пациента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D0CE6" w14:textId="77777777" w:rsidR="003A107D" w:rsidRPr="00054535" w:rsidRDefault="003A107D" w:rsidP="003A107D">
            <w:pPr>
              <w:spacing w:after="0" w:line="240" w:lineRule="auto"/>
              <w:rPr>
                <w:rFonts w:ascii="Times New Roman" w:eastAsia="Bookman Old Style" w:hAnsi="Times New Roman" w:cs="Times New Roman"/>
                <w:b/>
                <w:bCs/>
                <w:color w:val="000000"/>
                <w:spacing w:val="-10"/>
                <w:sz w:val="20"/>
                <w:szCs w:val="20"/>
                <w:lang w:bidi="ru-RU"/>
              </w:rPr>
            </w:pPr>
            <w:r w:rsidRPr="00054535"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  <w:lang w:bidi="ru-RU"/>
              </w:rPr>
              <w:t>70%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A49411" w14:textId="77777777" w:rsidR="003A107D" w:rsidRPr="00054535" w:rsidRDefault="003A107D" w:rsidP="003A107D">
            <w:pPr>
              <w:spacing w:after="0" w:line="240" w:lineRule="auto"/>
              <w:rPr>
                <w:rFonts w:ascii="Times New Roman" w:eastAsia="Bookman Old Style" w:hAnsi="Times New Roman" w:cs="Times New Roman"/>
                <w:b/>
                <w:bCs/>
                <w:color w:val="000000"/>
                <w:spacing w:val="-10"/>
                <w:sz w:val="20"/>
                <w:szCs w:val="20"/>
                <w:lang w:bidi="ru-RU"/>
              </w:rPr>
            </w:pPr>
            <w:r w:rsidRPr="00054535"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  <w:lang w:bidi="ru-RU"/>
              </w:rPr>
              <w:t>Пациент обслуживает себя самостоятельно, но не способен к нормальной деятельности или работе</w:t>
            </w:r>
          </w:p>
        </w:tc>
      </w:tr>
      <w:tr w:rsidR="003A107D" w:rsidRPr="00054535" w14:paraId="07C85123" w14:textId="77777777" w:rsidTr="00222983">
        <w:trPr>
          <w:trHeight w:val="562"/>
        </w:trPr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877322" w14:textId="77777777" w:rsidR="003A107D" w:rsidRPr="00054535" w:rsidRDefault="003A107D" w:rsidP="003A107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8A20A" w14:textId="77777777" w:rsidR="003A107D" w:rsidRPr="00054535" w:rsidRDefault="003A107D" w:rsidP="003A107D">
            <w:pPr>
              <w:spacing w:after="0" w:line="240" w:lineRule="auto"/>
              <w:rPr>
                <w:rFonts w:ascii="Times New Roman" w:eastAsia="Bookman Old Style" w:hAnsi="Times New Roman" w:cs="Times New Roman"/>
                <w:b/>
                <w:bCs/>
                <w:color w:val="000000"/>
                <w:spacing w:val="-10"/>
                <w:sz w:val="20"/>
                <w:szCs w:val="20"/>
                <w:lang w:bidi="ru-RU"/>
              </w:rPr>
            </w:pPr>
            <w:r w:rsidRPr="00054535"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  <w:lang w:bidi="ru-RU"/>
              </w:rPr>
              <w:t>60%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4D2670" w14:textId="31915F73" w:rsidR="003A107D" w:rsidRPr="00054535" w:rsidRDefault="000F3818" w:rsidP="003A107D">
            <w:pPr>
              <w:spacing w:after="0" w:line="240" w:lineRule="auto"/>
              <w:rPr>
                <w:rFonts w:ascii="Times New Roman" w:eastAsia="Bookman Old Style" w:hAnsi="Times New Roman" w:cs="Times New Roman"/>
                <w:b/>
                <w:bCs/>
                <w:color w:val="000000"/>
                <w:spacing w:val="-10"/>
                <w:sz w:val="20"/>
                <w:szCs w:val="20"/>
                <w:lang w:bidi="ru-RU"/>
              </w:rPr>
            </w:pPr>
            <w:r w:rsidRPr="00054535"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  <w:lang w:bidi="ru-RU"/>
              </w:rPr>
              <w:t>Пациент</w:t>
            </w:r>
            <w:r w:rsidRPr="00054535" w:rsidDel="005C16FE"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  <w:lang w:bidi="ru-RU"/>
              </w:rPr>
              <w:t xml:space="preserve"> </w:t>
            </w:r>
            <w:r w:rsidRPr="00054535"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  <w:lang w:bidi="ru-RU"/>
              </w:rPr>
              <w:t>иногда</w:t>
            </w:r>
            <w:r w:rsidR="003A107D" w:rsidRPr="00054535"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  <w:lang w:bidi="ru-RU"/>
              </w:rPr>
              <w:t xml:space="preserve"> нуждается в помощи, но в основном обслуживает себя сам</w:t>
            </w:r>
          </w:p>
        </w:tc>
      </w:tr>
      <w:tr w:rsidR="003A107D" w:rsidRPr="00054535" w14:paraId="62967C85" w14:textId="77777777" w:rsidTr="00222983">
        <w:trPr>
          <w:trHeight w:val="562"/>
        </w:trPr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DD52E8" w14:textId="77777777" w:rsidR="003A107D" w:rsidRPr="00054535" w:rsidRDefault="003A107D" w:rsidP="003A107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24D30" w14:textId="77777777" w:rsidR="003A107D" w:rsidRPr="00054535" w:rsidRDefault="003A107D" w:rsidP="003A107D">
            <w:pPr>
              <w:spacing w:after="0" w:line="240" w:lineRule="auto"/>
              <w:rPr>
                <w:rFonts w:ascii="Times New Roman" w:eastAsia="Bookman Old Style" w:hAnsi="Times New Roman" w:cs="Times New Roman"/>
                <w:b/>
                <w:bCs/>
                <w:color w:val="000000"/>
                <w:spacing w:val="-10"/>
                <w:sz w:val="20"/>
                <w:szCs w:val="20"/>
                <w:lang w:bidi="ru-RU"/>
              </w:rPr>
            </w:pPr>
            <w:r w:rsidRPr="00054535"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  <w:lang w:bidi="ru-RU"/>
              </w:rPr>
              <w:t>50%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17DD6D" w14:textId="77777777" w:rsidR="003A107D" w:rsidRPr="00054535" w:rsidRDefault="003A107D" w:rsidP="003A107D">
            <w:pPr>
              <w:spacing w:after="0" w:line="240" w:lineRule="auto"/>
              <w:rPr>
                <w:rFonts w:ascii="Times New Roman" w:eastAsia="Bookman Old Style" w:hAnsi="Times New Roman" w:cs="Times New Roman"/>
                <w:b/>
                <w:bCs/>
                <w:color w:val="000000"/>
                <w:spacing w:val="-10"/>
                <w:sz w:val="20"/>
                <w:szCs w:val="20"/>
                <w:lang w:bidi="ru-RU"/>
              </w:rPr>
            </w:pPr>
            <w:r w:rsidRPr="00054535"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  <w:lang w:bidi="ru-RU"/>
              </w:rPr>
              <w:t>Пациенту часто требуется помощь и медицинское обслуживание</w:t>
            </w:r>
          </w:p>
        </w:tc>
      </w:tr>
      <w:tr w:rsidR="003A107D" w:rsidRPr="00054535" w14:paraId="153963A6" w14:textId="77777777" w:rsidTr="00222983">
        <w:trPr>
          <w:trHeight w:val="562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3DB46" w14:textId="77777777" w:rsidR="003A107D" w:rsidRPr="00054535" w:rsidRDefault="003A107D" w:rsidP="003A107D">
            <w:pPr>
              <w:spacing w:after="0" w:line="240" w:lineRule="auto"/>
              <w:rPr>
                <w:rFonts w:ascii="Times New Roman" w:eastAsia="Bookman Old Style" w:hAnsi="Times New Roman" w:cs="Times New Roman"/>
                <w:b/>
                <w:bCs/>
                <w:color w:val="000000"/>
                <w:spacing w:val="-10"/>
                <w:sz w:val="20"/>
                <w:szCs w:val="20"/>
                <w:lang w:bidi="ru-RU"/>
              </w:rPr>
            </w:pPr>
            <w:r w:rsidRPr="00054535"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  <w:lang w:bidi="ru-RU"/>
              </w:rPr>
              <w:t>Пациент не может обслуживать себя самостоятельно, необходим уход или госпитализация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FE7EA" w14:textId="77777777" w:rsidR="003A107D" w:rsidRPr="00054535" w:rsidRDefault="003A107D" w:rsidP="003A107D">
            <w:pPr>
              <w:spacing w:after="0" w:line="240" w:lineRule="auto"/>
              <w:rPr>
                <w:rFonts w:ascii="Times New Roman" w:eastAsia="Bookman Old Style" w:hAnsi="Times New Roman" w:cs="Times New Roman"/>
                <w:b/>
                <w:bCs/>
                <w:color w:val="000000"/>
                <w:spacing w:val="-10"/>
                <w:sz w:val="20"/>
                <w:szCs w:val="20"/>
                <w:lang w:bidi="ru-RU"/>
              </w:rPr>
            </w:pPr>
            <w:r w:rsidRPr="00054535"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  <w:lang w:bidi="ru-RU"/>
              </w:rPr>
              <w:t>40%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20F3E5" w14:textId="77777777" w:rsidR="003A107D" w:rsidRPr="00054535" w:rsidRDefault="003A107D" w:rsidP="003A107D">
            <w:pPr>
              <w:spacing w:after="0" w:line="240" w:lineRule="auto"/>
              <w:rPr>
                <w:rFonts w:ascii="Times New Roman" w:eastAsia="Bookman Old Style" w:hAnsi="Times New Roman" w:cs="Times New Roman"/>
                <w:b/>
                <w:bCs/>
                <w:color w:val="000000"/>
                <w:spacing w:val="-10"/>
                <w:sz w:val="20"/>
                <w:szCs w:val="20"/>
                <w:lang w:bidi="ru-RU"/>
              </w:rPr>
            </w:pPr>
            <w:r w:rsidRPr="00054535"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  <w:lang w:bidi="ru-RU"/>
              </w:rPr>
              <w:t>Большую часть времени пациент проводит в постели, необходим специальный уход и посторонняя помощь</w:t>
            </w:r>
          </w:p>
        </w:tc>
      </w:tr>
      <w:tr w:rsidR="003A107D" w:rsidRPr="00054535" w14:paraId="1D7A1862" w14:textId="77777777" w:rsidTr="00222983">
        <w:trPr>
          <w:trHeight w:val="562"/>
        </w:trPr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B08768" w14:textId="77777777" w:rsidR="003A107D" w:rsidRPr="00054535" w:rsidRDefault="003A107D" w:rsidP="003A107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479225" w14:textId="77777777" w:rsidR="003A107D" w:rsidRPr="00054535" w:rsidRDefault="003A107D" w:rsidP="003A107D">
            <w:pPr>
              <w:spacing w:after="0" w:line="240" w:lineRule="auto"/>
              <w:rPr>
                <w:rFonts w:ascii="Times New Roman" w:eastAsia="Bookman Old Style" w:hAnsi="Times New Roman" w:cs="Times New Roman"/>
                <w:b/>
                <w:bCs/>
                <w:color w:val="000000"/>
                <w:spacing w:val="-10"/>
                <w:sz w:val="20"/>
                <w:szCs w:val="20"/>
                <w:lang w:bidi="ru-RU"/>
              </w:rPr>
            </w:pPr>
            <w:r w:rsidRPr="00054535"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  <w:lang w:bidi="ru-RU"/>
              </w:rPr>
              <w:t>30%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BE8ED4" w14:textId="77777777" w:rsidR="003A107D" w:rsidRPr="00054535" w:rsidRDefault="003A107D" w:rsidP="003A107D">
            <w:pPr>
              <w:spacing w:after="0" w:line="240" w:lineRule="auto"/>
              <w:rPr>
                <w:rFonts w:ascii="Times New Roman" w:eastAsia="Bookman Old Style" w:hAnsi="Times New Roman" w:cs="Times New Roman"/>
                <w:b/>
                <w:bCs/>
                <w:color w:val="000000"/>
                <w:spacing w:val="-10"/>
                <w:sz w:val="20"/>
                <w:szCs w:val="20"/>
                <w:lang w:bidi="ru-RU"/>
              </w:rPr>
            </w:pPr>
            <w:r w:rsidRPr="00054535"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  <w:lang w:bidi="ru-RU"/>
              </w:rPr>
              <w:t>Пациент прикован к постели, показана госпитализация, хотя терминальное состояние не обязательно</w:t>
            </w:r>
          </w:p>
        </w:tc>
      </w:tr>
      <w:tr w:rsidR="003A107D" w:rsidRPr="00054535" w14:paraId="1680C225" w14:textId="77777777" w:rsidTr="00222983">
        <w:trPr>
          <w:trHeight w:val="562"/>
        </w:trPr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06385F" w14:textId="77777777" w:rsidR="003A107D" w:rsidRPr="00054535" w:rsidRDefault="003A107D" w:rsidP="003A107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D8D5F" w14:textId="77777777" w:rsidR="003A107D" w:rsidRPr="00054535" w:rsidRDefault="003A107D" w:rsidP="003A107D">
            <w:pPr>
              <w:spacing w:after="0" w:line="240" w:lineRule="auto"/>
              <w:rPr>
                <w:rFonts w:ascii="Times New Roman" w:eastAsia="Bookman Old Style" w:hAnsi="Times New Roman" w:cs="Times New Roman"/>
                <w:b/>
                <w:bCs/>
                <w:color w:val="000000"/>
                <w:spacing w:val="-10"/>
                <w:sz w:val="20"/>
                <w:szCs w:val="20"/>
                <w:lang w:bidi="ru-RU"/>
              </w:rPr>
            </w:pPr>
            <w:r w:rsidRPr="00054535"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  <w:lang w:bidi="ru-RU"/>
              </w:rPr>
              <w:t>20%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154EE7" w14:textId="77777777" w:rsidR="003A107D" w:rsidRPr="00054535" w:rsidRDefault="003A107D" w:rsidP="003A107D">
            <w:pPr>
              <w:spacing w:after="0" w:line="240" w:lineRule="auto"/>
              <w:rPr>
                <w:rFonts w:ascii="Times New Roman" w:eastAsia="Bookman Old Style" w:hAnsi="Times New Roman" w:cs="Times New Roman"/>
                <w:b/>
                <w:bCs/>
                <w:color w:val="000000"/>
                <w:spacing w:val="-10"/>
                <w:sz w:val="20"/>
                <w:szCs w:val="20"/>
                <w:lang w:bidi="ru-RU"/>
              </w:rPr>
            </w:pPr>
            <w:r w:rsidRPr="00054535"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  <w:lang w:bidi="ru-RU"/>
              </w:rPr>
              <w:t>Сильные проявления болезни, необходима госпитализация и поддерживающая терапия</w:t>
            </w:r>
          </w:p>
        </w:tc>
      </w:tr>
      <w:tr w:rsidR="003A107D" w:rsidRPr="00054535" w14:paraId="1822F1E4" w14:textId="77777777" w:rsidTr="00222983">
        <w:trPr>
          <w:trHeight w:val="247"/>
        </w:trPr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A4D131" w14:textId="77777777" w:rsidR="003A107D" w:rsidRPr="00054535" w:rsidRDefault="003A107D" w:rsidP="003A107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A3725" w14:textId="77777777" w:rsidR="003A107D" w:rsidRPr="00054535" w:rsidRDefault="003A107D" w:rsidP="003A107D">
            <w:pPr>
              <w:spacing w:after="0" w:line="240" w:lineRule="auto"/>
              <w:rPr>
                <w:rFonts w:ascii="Times New Roman" w:eastAsia="Bookman Old Style" w:hAnsi="Times New Roman" w:cs="Times New Roman"/>
                <w:b/>
                <w:bCs/>
                <w:color w:val="000000"/>
                <w:spacing w:val="-10"/>
                <w:sz w:val="20"/>
                <w:szCs w:val="20"/>
                <w:lang w:bidi="ru-RU"/>
              </w:rPr>
            </w:pPr>
            <w:r w:rsidRPr="00054535"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  <w:lang w:bidi="ru-RU"/>
              </w:rPr>
              <w:t>10%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2240F7" w14:textId="77777777" w:rsidR="003A107D" w:rsidRPr="00054535" w:rsidRDefault="003A107D" w:rsidP="003A107D">
            <w:pPr>
              <w:spacing w:after="0" w:line="240" w:lineRule="auto"/>
              <w:rPr>
                <w:rFonts w:ascii="Times New Roman" w:eastAsia="Bookman Old Style" w:hAnsi="Times New Roman" w:cs="Times New Roman"/>
                <w:b/>
                <w:bCs/>
                <w:color w:val="000000"/>
                <w:spacing w:val="-10"/>
                <w:sz w:val="20"/>
                <w:szCs w:val="20"/>
                <w:lang w:bidi="ru-RU"/>
              </w:rPr>
            </w:pPr>
            <w:r w:rsidRPr="00054535"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  <w:lang w:bidi="ru-RU"/>
              </w:rPr>
              <w:t>Умирающий пациент, быстрое прогрессирование заболевания</w:t>
            </w:r>
          </w:p>
        </w:tc>
      </w:tr>
      <w:tr w:rsidR="003A107D" w:rsidRPr="00054535" w14:paraId="08DAB8D9" w14:textId="77777777" w:rsidTr="00222983">
        <w:trPr>
          <w:trHeight w:val="26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A6671C" w14:textId="77777777" w:rsidR="003A107D" w:rsidRPr="00054535" w:rsidRDefault="003A107D" w:rsidP="003A107D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CE683F" w14:textId="77777777" w:rsidR="003A107D" w:rsidRPr="00054535" w:rsidRDefault="003A107D" w:rsidP="003A107D">
            <w:pPr>
              <w:spacing w:after="0" w:line="240" w:lineRule="auto"/>
              <w:rPr>
                <w:rFonts w:ascii="Times New Roman" w:eastAsia="Bookman Old Style" w:hAnsi="Times New Roman" w:cs="Times New Roman"/>
                <w:b/>
                <w:bCs/>
                <w:color w:val="000000"/>
                <w:spacing w:val="-10"/>
                <w:sz w:val="20"/>
                <w:szCs w:val="20"/>
                <w:lang w:bidi="ru-RU"/>
              </w:rPr>
            </w:pPr>
            <w:r w:rsidRPr="00054535"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  <w:lang w:bidi="ru-RU"/>
              </w:rPr>
              <w:t>0%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2393C" w14:textId="77777777" w:rsidR="003A107D" w:rsidRPr="00054535" w:rsidRDefault="003A107D" w:rsidP="003A107D">
            <w:pPr>
              <w:spacing w:after="0" w:line="240" w:lineRule="auto"/>
              <w:rPr>
                <w:rFonts w:ascii="Times New Roman" w:eastAsia="Bookman Old Style" w:hAnsi="Times New Roman" w:cs="Times New Roman"/>
                <w:b/>
                <w:bCs/>
                <w:color w:val="000000"/>
                <w:spacing w:val="-10"/>
                <w:sz w:val="20"/>
                <w:szCs w:val="20"/>
                <w:lang w:bidi="ru-RU"/>
              </w:rPr>
            </w:pPr>
            <w:r w:rsidRPr="00054535">
              <w:rPr>
                <w:rFonts w:ascii="Times New Roman" w:eastAsia="Bookman Old Style" w:hAnsi="Times New Roman" w:cs="Times New Roman"/>
                <w:color w:val="000000"/>
                <w:sz w:val="20"/>
                <w:szCs w:val="20"/>
                <w:lang w:bidi="ru-RU"/>
              </w:rPr>
              <w:t>Смерть</w:t>
            </w:r>
          </w:p>
        </w:tc>
      </w:tr>
    </w:tbl>
    <w:p w14:paraId="49F20EA9" w14:textId="77777777" w:rsidR="003A107D" w:rsidRPr="00054535" w:rsidRDefault="003A107D" w:rsidP="000F3818">
      <w:pPr>
        <w:spacing w:after="0" w:line="240" w:lineRule="auto"/>
        <w:rPr>
          <w:rFonts w:ascii="Times New Roman" w:hAnsi="Times New Roman" w:cs="Times New Roman"/>
          <w:sz w:val="20"/>
          <w:szCs w:val="20"/>
          <w:lang w:bidi="ru-RU"/>
        </w:rPr>
      </w:pPr>
      <w:r w:rsidRPr="00054535">
        <w:rPr>
          <w:rFonts w:ascii="Times New Roman" w:hAnsi="Times New Roman" w:cs="Times New Roman"/>
          <w:sz w:val="20"/>
          <w:szCs w:val="20"/>
          <w:lang w:bidi="ru-RU"/>
        </w:rPr>
        <w:t>Ключ (интерпретация): приведен в самой шкале</w:t>
      </w:r>
    </w:p>
    <w:p w14:paraId="66293B37" w14:textId="77777777" w:rsidR="003A107D" w:rsidRPr="00054535" w:rsidRDefault="003A107D" w:rsidP="003A107D">
      <w:pPr>
        <w:spacing w:after="0" w:line="240" w:lineRule="auto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054535"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56D1944E" w14:textId="77777777" w:rsidR="003A107D" w:rsidRPr="00054535" w:rsidRDefault="003A107D" w:rsidP="0090791B">
      <w:pPr>
        <w:pStyle w:val="10"/>
        <w:spacing w:before="0" w:after="120" w:line="240" w:lineRule="auto"/>
        <w:rPr>
          <w:rFonts w:ascii="Times New Roman" w:hAnsi="Times New Roman" w:cs="Times New Roman"/>
          <w:b/>
          <w:bCs/>
          <w:color w:val="auto"/>
          <w:sz w:val="20"/>
          <w:szCs w:val="20"/>
          <w:lang w:bidi="ru-RU"/>
        </w:rPr>
      </w:pPr>
      <w:bookmarkStart w:id="173" w:name="_Toc36727000"/>
      <w:bookmarkStart w:id="174" w:name="_Toc177153967"/>
      <w:r w:rsidRPr="00054535">
        <w:rPr>
          <w:rFonts w:ascii="Times New Roman" w:hAnsi="Times New Roman" w:cs="Times New Roman"/>
          <w:b/>
          <w:bCs/>
          <w:color w:val="auto"/>
          <w:sz w:val="20"/>
          <w:szCs w:val="20"/>
        </w:rPr>
        <w:lastRenderedPageBreak/>
        <w:t>Приложение Г2. Шкала оценки тяжести состояния пациента по версии ВОЗ/</w:t>
      </w:r>
      <w:r w:rsidRPr="00054535">
        <w:rPr>
          <w:rFonts w:ascii="Times New Roman" w:hAnsi="Times New Roman" w:cs="Times New Roman"/>
          <w:b/>
          <w:bCs/>
          <w:color w:val="auto"/>
          <w:sz w:val="20"/>
          <w:szCs w:val="20"/>
          <w:lang w:val="en-US"/>
        </w:rPr>
        <w:t>ECOG</w:t>
      </w:r>
      <w:bookmarkEnd w:id="173"/>
      <w:bookmarkEnd w:id="174"/>
    </w:p>
    <w:p w14:paraId="413360AF" w14:textId="77777777" w:rsidR="003A107D" w:rsidRPr="00054535" w:rsidRDefault="003A107D" w:rsidP="0090791B">
      <w:pPr>
        <w:spacing w:after="120" w:line="240" w:lineRule="auto"/>
        <w:rPr>
          <w:rFonts w:ascii="Times New Roman" w:hAnsi="Times New Roman" w:cs="Times New Roman"/>
          <w:iCs/>
          <w:color w:val="000000"/>
          <w:sz w:val="20"/>
          <w:szCs w:val="20"/>
          <w:lang w:val="en-US" w:bidi="ru-RU"/>
        </w:rPr>
      </w:pPr>
      <w:r w:rsidRPr="00054535">
        <w:rPr>
          <w:rFonts w:ascii="Times New Roman" w:hAnsi="Times New Roman" w:cs="Times New Roman"/>
          <w:iCs/>
          <w:sz w:val="20"/>
          <w:szCs w:val="20"/>
          <w:lang w:bidi="ru-RU"/>
        </w:rPr>
        <w:t>Оригинальное</w:t>
      </w:r>
      <w:r w:rsidRPr="00054535">
        <w:rPr>
          <w:rFonts w:ascii="Times New Roman" w:hAnsi="Times New Roman" w:cs="Times New Roman"/>
          <w:iCs/>
          <w:sz w:val="20"/>
          <w:szCs w:val="20"/>
          <w:lang w:val="en-US" w:bidi="ru-RU"/>
        </w:rPr>
        <w:t xml:space="preserve"> </w:t>
      </w:r>
      <w:r w:rsidRPr="00054535">
        <w:rPr>
          <w:rFonts w:ascii="Times New Roman" w:hAnsi="Times New Roman" w:cs="Times New Roman"/>
          <w:iCs/>
          <w:sz w:val="20"/>
          <w:szCs w:val="20"/>
          <w:lang w:bidi="ru-RU"/>
        </w:rPr>
        <w:t>название</w:t>
      </w:r>
      <w:r w:rsidRPr="00054535">
        <w:rPr>
          <w:rFonts w:ascii="Times New Roman" w:hAnsi="Times New Roman" w:cs="Times New Roman"/>
          <w:iCs/>
          <w:sz w:val="20"/>
          <w:szCs w:val="20"/>
          <w:lang w:val="en-US" w:bidi="ru-RU"/>
        </w:rPr>
        <w:t xml:space="preserve">: The Eastern Cooperative Oncology Group/World Health Organization Performance Status </w:t>
      </w:r>
      <w:r w:rsidRPr="00054535">
        <w:rPr>
          <w:rFonts w:ascii="Times New Roman" w:hAnsi="Times New Roman" w:cs="Times New Roman"/>
          <w:iCs/>
          <w:color w:val="000000"/>
          <w:sz w:val="20"/>
          <w:szCs w:val="20"/>
          <w:lang w:val="en-US" w:bidi="ru-RU"/>
        </w:rPr>
        <w:t>(ECOG/WHO PS)</w:t>
      </w:r>
    </w:p>
    <w:p w14:paraId="6B10E613" w14:textId="77777777" w:rsidR="003A107D" w:rsidRPr="00054535" w:rsidRDefault="003A107D" w:rsidP="0090791B">
      <w:pPr>
        <w:spacing w:after="120" w:line="240" w:lineRule="auto"/>
        <w:rPr>
          <w:rFonts w:ascii="Times New Roman" w:hAnsi="Times New Roman" w:cs="Times New Roman"/>
          <w:b/>
          <w:iCs/>
          <w:color w:val="FF0000"/>
          <w:sz w:val="20"/>
          <w:szCs w:val="20"/>
          <w:lang w:bidi="ru-RU"/>
        </w:rPr>
      </w:pPr>
      <w:r w:rsidRPr="00054535">
        <w:rPr>
          <w:rFonts w:ascii="Times New Roman" w:hAnsi="Times New Roman" w:cs="Times New Roman"/>
          <w:iCs/>
          <w:color w:val="000000"/>
          <w:sz w:val="20"/>
          <w:szCs w:val="20"/>
          <w:lang w:bidi="ru-RU"/>
        </w:rPr>
        <w:t>Источник (официальный сайт разработчиков, публикация с валидацией):</w:t>
      </w:r>
      <w:r w:rsidRPr="00054535">
        <w:rPr>
          <w:rFonts w:ascii="Times New Roman" w:hAnsi="Times New Roman" w:cs="Times New Roman"/>
          <w:b/>
          <w:iCs/>
          <w:color w:val="FF0000"/>
          <w:sz w:val="20"/>
          <w:szCs w:val="20"/>
          <w:lang w:bidi="ru-RU"/>
        </w:rPr>
        <w:t xml:space="preserve"> </w:t>
      </w:r>
      <w:hyperlink r:id="rId12" w:history="1">
        <w:r w:rsidRPr="00054535">
          <w:rPr>
            <w:rStyle w:val="a6"/>
            <w:rFonts w:ascii="Times New Roman" w:eastAsiaTheme="majorEastAsia" w:hAnsi="Times New Roman" w:cs="Times New Roman"/>
            <w:b/>
            <w:iCs/>
            <w:sz w:val="20"/>
            <w:szCs w:val="20"/>
            <w:lang w:bidi="ru-RU"/>
          </w:rPr>
          <w:t>https://ecog-acrin.org/resources/ecog-performance-status</w:t>
        </w:r>
      </w:hyperlink>
    </w:p>
    <w:p w14:paraId="02575234" w14:textId="77777777" w:rsidR="003A107D" w:rsidRPr="00054535" w:rsidRDefault="003A107D" w:rsidP="0090791B">
      <w:pPr>
        <w:spacing w:after="120" w:line="240" w:lineRule="auto"/>
        <w:rPr>
          <w:rFonts w:ascii="Times New Roman" w:hAnsi="Times New Roman" w:cs="Times New Roman"/>
          <w:iCs/>
          <w:color w:val="000000"/>
          <w:sz w:val="20"/>
          <w:szCs w:val="20"/>
          <w:lang w:bidi="ru-RU"/>
        </w:rPr>
      </w:pPr>
      <w:r w:rsidRPr="00054535">
        <w:rPr>
          <w:rFonts w:ascii="Times New Roman" w:hAnsi="Times New Roman" w:cs="Times New Roman"/>
          <w:iCs/>
          <w:noProof/>
          <w:sz w:val="20"/>
          <w:szCs w:val="20"/>
          <w:lang w:val="en-US"/>
        </w:rPr>
        <w:t xml:space="preserve">Oken MM, Creech RH, Tormey DC, Horton J, Davis TE, McFadden ET, Carbone PP: </w:t>
      </w:r>
      <w:r w:rsidRPr="00054535">
        <w:rPr>
          <w:rFonts w:ascii="Times New Roman" w:hAnsi="Times New Roman" w:cs="Times New Roman"/>
          <w:b/>
          <w:iCs/>
          <w:noProof/>
          <w:sz w:val="20"/>
          <w:szCs w:val="20"/>
          <w:lang w:val="en-US"/>
        </w:rPr>
        <w:t>Toxicity and response criteria of the Eastern Cooperative Oncology Group</w:t>
      </w:r>
      <w:r w:rsidRPr="00054535">
        <w:rPr>
          <w:rFonts w:ascii="Times New Roman" w:hAnsi="Times New Roman" w:cs="Times New Roman"/>
          <w:iCs/>
          <w:noProof/>
          <w:sz w:val="20"/>
          <w:szCs w:val="20"/>
          <w:lang w:val="en-US"/>
        </w:rPr>
        <w:t xml:space="preserve">. </w:t>
      </w:r>
      <w:r w:rsidRPr="00054535">
        <w:rPr>
          <w:rFonts w:ascii="Times New Roman" w:hAnsi="Times New Roman" w:cs="Times New Roman"/>
          <w:iCs/>
          <w:noProof/>
          <w:sz w:val="20"/>
          <w:szCs w:val="20"/>
        </w:rPr>
        <w:t xml:space="preserve">Am J Clin Oncol 1982, </w:t>
      </w:r>
      <w:r w:rsidRPr="00054535">
        <w:rPr>
          <w:rFonts w:ascii="Times New Roman" w:hAnsi="Times New Roman" w:cs="Times New Roman"/>
          <w:b/>
          <w:iCs/>
          <w:noProof/>
          <w:sz w:val="20"/>
          <w:szCs w:val="20"/>
        </w:rPr>
        <w:t>5</w:t>
      </w:r>
      <w:r w:rsidRPr="00054535">
        <w:rPr>
          <w:rFonts w:ascii="Times New Roman" w:hAnsi="Times New Roman" w:cs="Times New Roman"/>
          <w:iCs/>
          <w:noProof/>
          <w:sz w:val="20"/>
          <w:szCs w:val="20"/>
        </w:rPr>
        <w:t>(6):649-655</w:t>
      </w:r>
    </w:p>
    <w:p w14:paraId="6AF94C8F" w14:textId="77777777" w:rsidR="003A107D" w:rsidRPr="00054535" w:rsidRDefault="003A107D" w:rsidP="0090791B">
      <w:pPr>
        <w:spacing w:after="120" w:line="240" w:lineRule="auto"/>
        <w:rPr>
          <w:rFonts w:ascii="Times New Roman" w:hAnsi="Times New Roman" w:cs="Times New Roman"/>
          <w:iCs/>
          <w:color w:val="000000"/>
          <w:sz w:val="20"/>
          <w:szCs w:val="20"/>
          <w:lang w:bidi="ru-RU"/>
        </w:rPr>
      </w:pPr>
      <w:r w:rsidRPr="00054535">
        <w:rPr>
          <w:rFonts w:ascii="Times New Roman" w:hAnsi="Times New Roman" w:cs="Times New Roman"/>
          <w:iCs/>
          <w:color w:val="000000"/>
          <w:sz w:val="20"/>
          <w:szCs w:val="20"/>
          <w:lang w:bidi="ru-RU"/>
        </w:rPr>
        <w:t>Тип: шкала оценки</w:t>
      </w:r>
    </w:p>
    <w:p w14:paraId="78FB0894" w14:textId="77777777" w:rsidR="003A107D" w:rsidRPr="00054535" w:rsidRDefault="003A107D" w:rsidP="0090791B">
      <w:pPr>
        <w:spacing w:after="120" w:line="240" w:lineRule="auto"/>
        <w:rPr>
          <w:rFonts w:ascii="Times New Roman" w:hAnsi="Times New Roman" w:cs="Times New Roman"/>
          <w:iCs/>
          <w:color w:val="000000"/>
          <w:sz w:val="20"/>
          <w:szCs w:val="20"/>
          <w:lang w:bidi="ru-RU"/>
        </w:rPr>
      </w:pPr>
      <w:r w:rsidRPr="00054535">
        <w:rPr>
          <w:rFonts w:ascii="Times New Roman" w:hAnsi="Times New Roman" w:cs="Times New Roman"/>
          <w:iCs/>
          <w:color w:val="000000"/>
          <w:sz w:val="20"/>
          <w:szCs w:val="20"/>
          <w:lang w:bidi="ru-RU"/>
        </w:rPr>
        <w:t>Назначение:</w:t>
      </w:r>
      <w:r w:rsidRPr="00054535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54535">
        <w:rPr>
          <w:rFonts w:ascii="Times New Roman" w:hAnsi="Times New Roman" w:cs="Times New Roman"/>
          <w:iCs/>
          <w:color w:val="000000"/>
          <w:sz w:val="20"/>
          <w:szCs w:val="20"/>
          <w:lang w:bidi="ru-RU"/>
        </w:rPr>
        <w:t>описать уровень функционирования пациента с точки зрения его способности заботиться о себе, повседневной активности и физических способностях (ходьба, работа и т. д.).</w:t>
      </w:r>
    </w:p>
    <w:p w14:paraId="518505A2" w14:textId="77777777" w:rsidR="003A107D" w:rsidRPr="00054535" w:rsidRDefault="003A107D" w:rsidP="0090791B">
      <w:pPr>
        <w:spacing w:after="120" w:line="240" w:lineRule="auto"/>
        <w:rPr>
          <w:rFonts w:ascii="Times New Roman" w:hAnsi="Times New Roman" w:cs="Times New Roman"/>
          <w:iCs/>
          <w:color w:val="000000"/>
          <w:sz w:val="20"/>
          <w:szCs w:val="20"/>
          <w:lang w:bidi="ru-RU"/>
        </w:rPr>
      </w:pPr>
      <w:r w:rsidRPr="00054535">
        <w:rPr>
          <w:rFonts w:ascii="Times New Roman" w:hAnsi="Times New Roman" w:cs="Times New Roman"/>
          <w:iCs/>
          <w:color w:val="000000"/>
          <w:sz w:val="20"/>
          <w:szCs w:val="20"/>
          <w:lang w:bidi="ru-RU"/>
        </w:rPr>
        <w:t>Содержание:</w:t>
      </w:r>
    </w:p>
    <w:p w14:paraId="7735F908" w14:textId="77777777" w:rsidR="003A107D" w:rsidRPr="00054535" w:rsidRDefault="003A107D" w:rsidP="003A107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 w:bidi="ru-RU"/>
        </w:rPr>
      </w:pPr>
    </w:p>
    <w:tbl>
      <w:tblPr>
        <w:tblOverlap w:val="never"/>
        <w:tblW w:w="9639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9072"/>
      </w:tblGrid>
      <w:tr w:rsidR="003A107D" w:rsidRPr="00054535" w14:paraId="1326F002" w14:textId="77777777" w:rsidTr="00222983">
        <w:trPr>
          <w:trHeight w:val="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F984C" w14:textId="77777777" w:rsidR="003A107D" w:rsidRPr="00054535" w:rsidRDefault="003A107D" w:rsidP="003A1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535">
              <w:rPr>
                <w:rStyle w:val="2TimesNewRoman11pt0pt"/>
                <w:rFonts w:eastAsia="Bookman Old Style"/>
                <w:b w:val="0"/>
                <w:bCs w:val="0"/>
                <w:sz w:val="20"/>
                <w:szCs w:val="20"/>
              </w:rPr>
              <w:t>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A28722" w14:textId="7B382F67" w:rsidR="003A107D" w:rsidRPr="00054535" w:rsidRDefault="003A107D" w:rsidP="003A1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535">
              <w:rPr>
                <w:rStyle w:val="2TimesNewRoman11pt0pt"/>
                <w:rFonts w:eastAsia="Bookman Old Style"/>
                <w:b w:val="0"/>
                <w:bCs w:val="0"/>
                <w:sz w:val="20"/>
                <w:szCs w:val="20"/>
              </w:rPr>
              <w:t>Пациент полностью активен, способен выполнять все, как и до заболевания (</w:t>
            </w:r>
            <w:r w:rsidR="000F3818" w:rsidRPr="00054535">
              <w:rPr>
                <w:rStyle w:val="2TimesNewRoman11pt0pt"/>
                <w:rFonts w:eastAsia="Bookman Old Style"/>
                <w:b w:val="0"/>
                <w:bCs w:val="0"/>
                <w:sz w:val="20"/>
                <w:szCs w:val="20"/>
              </w:rPr>
              <w:t>90–100</w:t>
            </w:r>
            <w:r w:rsidRPr="00054535">
              <w:rPr>
                <w:rStyle w:val="2TimesNewRoman11pt0pt"/>
                <w:rFonts w:eastAsia="Bookman Old Style"/>
                <w:b w:val="0"/>
                <w:bCs w:val="0"/>
                <w:sz w:val="20"/>
                <w:szCs w:val="20"/>
              </w:rPr>
              <w:t xml:space="preserve">% по шкале </w:t>
            </w:r>
            <w:proofErr w:type="spellStart"/>
            <w:r w:rsidRPr="00054535">
              <w:rPr>
                <w:rStyle w:val="2TimesNewRoman11pt0pt"/>
                <w:rFonts w:eastAsia="Bookman Old Style"/>
                <w:b w:val="0"/>
                <w:bCs w:val="0"/>
                <w:sz w:val="20"/>
                <w:szCs w:val="20"/>
              </w:rPr>
              <w:t>Карновского</w:t>
            </w:r>
            <w:proofErr w:type="spellEnd"/>
            <w:r w:rsidRPr="00054535">
              <w:rPr>
                <w:rStyle w:val="2TimesNewRoman11pt0pt"/>
                <w:rFonts w:eastAsia="Bookman Old Style"/>
                <w:b w:val="0"/>
                <w:bCs w:val="0"/>
                <w:sz w:val="20"/>
                <w:szCs w:val="20"/>
              </w:rPr>
              <w:t>)</w:t>
            </w:r>
          </w:p>
        </w:tc>
      </w:tr>
      <w:tr w:rsidR="003A107D" w:rsidRPr="00054535" w14:paraId="62AA51DE" w14:textId="77777777" w:rsidTr="00222983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2293C" w14:textId="77777777" w:rsidR="003A107D" w:rsidRPr="00054535" w:rsidRDefault="003A107D" w:rsidP="003A1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535">
              <w:rPr>
                <w:rStyle w:val="2TimesNewRoman11pt0pt"/>
                <w:rFonts w:eastAsia="Bookman Old Style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84B897" w14:textId="79A8A993" w:rsidR="003A107D" w:rsidRPr="00054535" w:rsidRDefault="003A107D" w:rsidP="003A1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535">
              <w:rPr>
                <w:rStyle w:val="2TimesNewRoman11pt0pt"/>
                <w:rFonts w:eastAsia="Bookman Old Style"/>
                <w:b w:val="0"/>
                <w:bCs w:val="0"/>
                <w:sz w:val="20"/>
                <w:szCs w:val="20"/>
              </w:rPr>
              <w:t xml:space="preserve">Пациент неспособен выполнять тяжелую, но может выполнять легкую или сидячую работу (например, легкую домашнюю или канцелярскую работу, </w:t>
            </w:r>
            <w:r w:rsidR="000F3818" w:rsidRPr="00054535">
              <w:rPr>
                <w:rStyle w:val="2TimesNewRoman11pt0pt"/>
                <w:rFonts w:eastAsia="Bookman Old Style"/>
                <w:b w:val="0"/>
                <w:bCs w:val="0"/>
                <w:sz w:val="20"/>
                <w:szCs w:val="20"/>
              </w:rPr>
              <w:t>70–80</w:t>
            </w:r>
            <w:r w:rsidRPr="00054535">
              <w:rPr>
                <w:rStyle w:val="2TimesNewRoman11pt0pt"/>
                <w:rFonts w:eastAsia="Bookman Old Style"/>
                <w:b w:val="0"/>
                <w:bCs w:val="0"/>
                <w:sz w:val="20"/>
                <w:szCs w:val="20"/>
              </w:rPr>
              <w:t xml:space="preserve">% по шкале </w:t>
            </w:r>
            <w:proofErr w:type="spellStart"/>
            <w:r w:rsidRPr="00054535">
              <w:rPr>
                <w:rStyle w:val="2TimesNewRoman11pt0pt"/>
                <w:rFonts w:eastAsia="Bookman Old Style"/>
                <w:b w:val="0"/>
                <w:bCs w:val="0"/>
                <w:sz w:val="20"/>
                <w:szCs w:val="20"/>
              </w:rPr>
              <w:t>Карновского</w:t>
            </w:r>
            <w:proofErr w:type="spellEnd"/>
            <w:r w:rsidRPr="00054535">
              <w:rPr>
                <w:rStyle w:val="2TimesNewRoman11pt0pt"/>
                <w:rFonts w:eastAsia="Bookman Old Style"/>
                <w:b w:val="0"/>
                <w:bCs w:val="0"/>
                <w:sz w:val="20"/>
                <w:szCs w:val="20"/>
              </w:rPr>
              <w:t>)</w:t>
            </w:r>
          </w:p>
        </w:tc>
      </w:tr>
      <w:tr w:rsidR="003A107D" w:rsidRPr="00054535" w14:paraId="308A76D9" w14:textId="77777777" w:rsidTr="00222983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3A9C2" w14:textId="77777777" w:rsidR="003A107D" w:rsidRPr="00054535" w:rsidRDefault="003A107D" w:rsidP="003A1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535">
              <w:rPr>
                <w:rStyle w:val="2TimesNewRoman11pt0pt"/>
                <w:rFonts w:eastAsia="Bookman Old Style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6457D5" w14:textId="4A24F31F" w:rsidR="003A107D" w:rsidRPr="00054535" w:rsidRDefault="003A107D" w:rsidP="003A1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535">
              <w:rPr>
                <w:rStyle w:val="2TimesNewRoman11pt0pt"/>
                <w:rFonts w:eastAsia="Bookman Old Style"/>
                <w:b w:val="0"/>
                <w:bCs w:val="0"/>
                <w:sz w:val="20"/>
                <w:szCs w:val="20"/>
              </w:rPr>
              <w:t>Пациент лечится амбулаторно, способен к самообслуживанию, но не может выполнять работу. Более 50% времени бодрствования проводит активно - в вертикальном положении (</w:t>
            </w:r>
            <w:r w:rsidR="000F3818" w:rsidRPr="00054535">
              <w:rPr>
                <w:rStyle w:val="2TimesNewRoman11pt0pt"/>
                <w:rFonts w:eastAsia="Bookman Old Style"/>
                <w:b w:val="0"/>
                <w:bCs w:val="0"/>
                <w:sz w:val="20"/>
                <w:szCs w:val="20"/>
              </w:rPr>
              <w:t>50–60</w:t>
            </w:r>
            <w:r w:rsidRPr="00054535">
              <w:rPr>
                <w:rStyle w:val="2TimesNewRoman11pt0pt"/>
                <w:rFonts w:eastAsia="Bookman Old Style"/>
                <w:b w:val="0"/>
                <w:bCs w:val="0"/>
                <w:sz w:val="20"/>
                <w:szCs w:val="20"/>
              </w:rPr>
              <w:t xml:space="preserve">% по шкале </w:t>
            </w:r>
            <w:proofErr w:type="spellStart"/>
            <w:r w:rsidRPr="00054535">
              <w:rPr>
                <w:rStyle w:val="2TimesNewRoman11pt0pt"/>
                <w:rFonts w:eastAsia="Bookman Old Style"/>
                <w:b w:val="0"/>
                <w:bCs w:val="0"/>
                <w:sz w:val="20"/>
                <w:szCs w:val="20"/>
              </w:rPr>
              <w:t>Карновского</w:t>
            </w:r>
            <w:proofErr w:type="spellEnd"/>
            <w:r w:rsidRPr="00054535">
              <w:rPr>
                <w:rStyle w:val="2TimesNewRoman11pt0pt"/>
                <w:rFonts w:eastAsia="Bookman Old Style"/>
                <w:b w:val="0"/>
                <w:bCs w:val="0"/>
                <w:sz w:val="20"/>
                <w:szCs w:val="20"/>
              </w:rPr>
              <w:t>)</w:t>
            </w:r>
          </w:p>
        </w:tc>
      </w:tr>
      <w:tr w:rsidR="003A107D" w:rsidRPr="00054535" w14:paraId="2481E3D2" w14:textId="77777777" w:rsidTr="00222983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E2F09" w14:textId="77777777" w:rsidR="003A107D" w:rsidRPr="00054535" w:rsidRDefault="003A107D" w:rsidP="003A1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535">
              <w:rPr>
                <w:rStyle w:val="2TimesNewRoman11pt0pt"/>
                <w:rFonts w:eastAsia="Bookman Old Style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5F3BB2" w14:textId="5775A52C" w:rsidR="003A107D" w:rsidRPr="00054535" w:rsidRDefault="003A107D" w:rsidP="003A1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535">
              <w:rPr>
                <w:rStyle w:val="2TimesNewRoman11pt0pt"/>
                <w:rFonts w:eastAsia="Bookman Old Style"/>
                <w:b w:val="0"/>
                <w:bCs w:val="0"/>
                <w:sz w:val="20"/>
                <w:szCs w:val="20"/>
              </w:rPr>
              <w:t>Пациент способен лишь к ограниченному самообслуживанию, проводит в кресле или постели более 50% времени бодрствования (</w:t>
            </w:r>
            <w:r w:rsidR="000F3818" w:rsidRPr="00054535">
              <w:rPr>
                <w:rStyle w:val="2TimesNewRoman11pt0pt"/>
                <w:rFonts w:eastAsia="Bookman Old Style"/>
                <w:b w:val="0"/>
                <w:bCs w:val="0"/>
                <w:sz w:val="20"/>
                <w:szCs w:val="20"/>
              </w:rPr>
              <w:t>30–40</w:t>
            </w:r>
            <w:r w:rsidRPr="00054535">
              <w:rPr>
                <w:rStyle w:val="2TimesNewRoman11pt0pt"/>
                <w:rFonts w:eastAsia="Bookman Old Style"/>
                <w:b w:val="0"/>
                <w:bCs w:val="0"/>
                <w:sz w:val="20"/>
                <w:szCs w:val="20"/>
              </w:rPr>
              <w:t xml:space="preserve">% по шкале </w:t>
            </w:r>
            <w:proofErr w:type="spellStart"/>
            <w:r w:rsidRPr="00054535">
              <w:rPr>
                <w:rStyle w:val="2TimesNewRoman11pt0pt"/>
                <w:rFonts w:eastAsia="Bookman Old Style"/>
                <w:b w:val="0"/>
                <w:bCs w:val="0"/>
                <w:sz w:val="20"/>
                <w:szCs w:val="20"/>
              </w:rPr>
              <w:t>Карновского</w:t>
            </w:r>
            <w:proofErr w:type="spellEnd"/>
            <w:r w:rsidRPr="00054535">
              <w:rPr>
                <w:rStyle w:val="2TimesNewRoman11pt0pt"/>
                <w:rFonts w:eastAsia="Bookman Old Style"/>
                <w:b w:val="0"/>
                <w:bCs w:val="0"/>
                <w:sz w:val="20"/>
                <w:szCs w:val="20"/>
              </w:rPr>
              <w:t>)</w:t>
            </w:r>
          </w:p>
        </w:tc>
      </w:tr>
      <w:tr w:rsidR="003A107D" w:rsidRPr="00054535" w14:paraId="6F7CDF44" w14:textId="77777777" w:rsidTr="00222983">
        <w:trPr>
          <w:trHeight w:val="5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0DC60F" w14:textId="77777777" w:rsidR="003A107D" w:rsidRPr="00054535" w:rsidRDefault="003A107D" w:rsidP="003A1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535">
              <w:rPr>
                <w:rStyle w:val="2TimesNewRoman11pt0pt"/>
                <w:rFonts w:eastAsia="Bookman Old Style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3EDF6" w14:textId="77777777" w:rsidR="003A107D" w:rsidRPr="00054535" w:rsidRDefault="003A107D" w:rsidP="003A10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535">
              <w:rPr>
                <w:rStyle w:val="2TimesNewRoman11pt0pt"/>
                <w:rFonts w:eastAsia="Bookman Old Style"/>
                <w:b w:val="0"/>
                <w:bCs w:val="0"/>
                <w:sz w:val="20"/>
                <w:szCs w:val="20"/>
              </w:rPr>
              <w:t xml:space="preserve">Инвалид, совершенно не способен к самообслуживанию, прикован к креслу или постели (10-20% по шкале </w:t>
            </w:r>
            <w:proofErr w:type="spellStart"/>
            <w:r w:rsidRPr="00054535">
              <w:rPr>
                <w:rStyle w:val="2TimesNewRoman11pt0pt"/>
                <w:rFonts w:eastAsia="Bookman Old Style"/>
                <w:b w:val="0"/>
                <w:bCs w:val="0"/>
                <w:sz w:val="20"/>
                <w:szCs w:val="20"/>
              </w:rPr>
              <w:t>Карновского</w:t>
            </w:r>
            <w:proofErr w:type="spellEnd"/>
            <w:r w:rsidRPr="00054535">
              <w:rPr>
                <w:rStyle w:val="2TimesNewRoman11pt0pt"/>
                <w:rFonts w:eastAsia="Bookman Old Style"/>
                <w:b w:val="0"/>
                <w:bCs w:val="0"/>
                <w:sz w:val="20"/>
                <w:szCs w:val="20"/>
              </w:rPr>
              <w:t>)</w:t>
            </w:r>
          </w:p>
        </w:tc>
      </w:tr>
      <w:tr w:rsidR="003A107D" w:rsidRPr="00054535" w14:paraId="34E38D43" w14:textId="77777777" w:rsidTr="00222983">
        <w:trPr>
          <w:trHeight w:val="5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8E18EF" w14:textId="77777777" w:rsidR="003A107D" w:rsidRPr="00054535" w:rsidRDefault="003A107D" w:rsidP="003A107D">
            <w:pPr>
              <w:spacing w:after="0" w:line="240" w:lineRule="auto"/>
              <w:rPr>
                <w:rStyle w:val="2TimesNewRoman11pt0pt"/>
                <w:rFonts w:eastAsia="Bookman Old Style"/>
                <w:b w:val="0"/>
                <w:bCs w:val="0"/>
                <w:sz w:val="20"/>
                <w:szCs w:val="20"/>
              </w:rPr>
            </w:pPr>
            <w:r w:rsidRPr="00054535">
              <w:rPr>
                <w:rStyle w:val="2TimesNewRoman11pt0pt"/>
                <w:rFonts w:eastAsia="Bookman Old Style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F4B95" w14:textId="77777777" w:rsidR="003A107D" w:rsidRPr="00054535" w:rsidRDefault="003A107D" w:rsidP="003A107D">
            <w:pPr>
              <w:spacing w:after="0" w:line="240" w:lineRule="auto"/>
              <w:rPr>
                <w:rStyle w:val="2TimesNewRoman11pt0pt"/>
                <w:rFonts w:eastAsia="Bookman Old Style"/>
                <w:b w:val="0"/>
                <w:bCs w:val="0"/>
                <w:sz w:val="20"/>
                <w:szCs w:val="20"/>
              </w:rPr>
            </w:pPr>
            <w:r w:rsidRPr="00054535">
              <w:rPr>
                <w:rStyle w:val="2TimesNewRoman11pt0pt"/>
                <w:rFonts w:eastAsia="Bookman Old Style"/>
                <w:b w:val="0"/>
                <w:bCs w:val="0"/>
                <w:sz w:val="20"/>
                <w:szCs w:val="20"/>
              </w:rPr>
              <w:t>Смерть</w:t>
            </w:r>
          </w:p>
        </w:tc>
      </w:tr>
    </w:tbl>
    <w:p w14:paraId="75A5D3D1" w14:textId="77777777" w:rsidR="00AB1974" w:rsidRPr="00054535" w:rsidRDefault="00AB1974" w:rsidP="003A10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175" w:name="_Toc36727001"/>
    </w:p>
    <w:p w14:paraId="4F09D902" w14:textId="77777777" w:rsidR="00AB1974" w:rsidRPr="00054535" w:rsidRDefault="00AB1974" w:rsidP="00AB1974">
      <w:pPr>
        <w:spacing w:after="0" w:line="240" w:lineRule="auto"/>
        <w:rPr>
          <w:rFonts w:ascii="Times New Roman" w:hAnsi="Times New Roman" w:cs="Times New Roman"/>
          <w:sz w:val="20"/>
          <w:szCs w:val="20"/>
          <w:lang w:bidi="ru-RU"/>
        </w:rPr>
      </w:pPr>
      <w:r w:rsidRPr="00054535">
        <w:rPr>
          <w:rFonts w:ascii="Times New Roman" w:hAnsi="Times New Roman" w:cs="Times New Roman"/>
          <w:sz w:val="20"/>
          <w:szCs w:val="20"/>
          <w:lang w:bidi="ru-RU"/>
        </w:rPr>
        <w:t>Ключ (интерпретация): приведен в самой шкале</w:t>
      </w:r>
    </w:p>
    <w:p w14:paraId="47D7078E" w14:textId="77777777" w:rsidR="00AB1974" w:rsidRPr="00054535" w:rsidRDefault="00AB1974" w:rsidP="00AB1974">
      <w:pPr>
        <w:spacing w:after="0" w:line="240" w:lineRule="auto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054535"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11723A37" w14:textId="77777777" w:rsidR="003A107D" w:rsidRPr="00054535" w:rsidRDefault="003A107D" w:rsidP="00A43E1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54535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Приложение Г3. Критерии оценки эффекта лечения метастатических опухолей головного мозга RANO BM (Response Assessment </w:t>
      </w:r>
      <w:proofErr w:type="spellStart"/>
      <w:r w:rsidRPr="00054535">
        <w:rPr>
          <w:rFonts w:ascii="Times New Roman" w:hAnsi="Times New Roman" w:cs="Times New Roman"/>
          <w:b/>
          <w:bCs/>
          <w:sz w:val="20"/>
          <w:szCs w:val="20"/>
        </w:rPr>
        <w:t>in</w:t>
      </w:r>
      <w:proofErr w:type="spellEnd"/>
      <w:r w:rsidRPr="0005453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54535">
        <w:rPr>
          <w:rFonts w:ascii="Times New Roman" w:hAnsi="Times New Roman" w:cs="Times New Roman"/>
          <w:b/>
          <w:bCs/>
          <w:sz w:val="20"/>
          <w:szCs w:val="20"/>
        </w:rPr>
        <w:t>Neuro-Oncology</w:t>
      </w:r>
      <w:proofErr w:type="spellEnd"/>
      <w:r w:rsidRPr="0005453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54535">
        <w:rPr>
          <w:rFonts w:ascii="Times New Roman" w:hAnsi="Times New Roman" w:cs="Times New Roman"/>
          <w:b/>
          <w:bCs/>
          <w:sz w:val="20"/>
          <w:szCs w:val="20"/>
        </w:rPr>
        <w:t>Brain</w:t>
      </w:r>
      <w:proofErr w:type="spellEnd"/>
      <w:r w:rsidRPr="0005453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54535">
        <w:rPr>
          <w:rFonts w:ascii="Times New Roman" w:hAnsi="Times New Roman" w:cs="Times New Roman"/>
          <w:b/>
          <w:bCs/>
          <w:sz w:val="20"/>
          <w:szCs w:val="20"/>
        </w:rPr>
        <w:t>Metastases</w:t>
      </w:r>
      <w:proofErr w:type="spellEnd"/>
      <w:r w:rsidRPr="00054535">
        <w:rPr>
          <w:rFonts w:ascii="Times New Roman" w:hAnsi="Times New Roman" w:cs="Times New Roman"/>
          <w:b/>
          <w:bCs/>
          <w:sz w:val="20"/>
          <w:szCs w:val="20"/>
        </w:rPr>
        <w:t>)</w:t>
      </w:r>
      <w:bookmarkEnd w:id="175"/>
    </w:p>
    <w:p w14:paraId="662FF79E" w14:textId="77777777" w:rsidR="003A107D" w:rsidRPr="00054535" w:rsidRDefault="003A107D" w:rsidP="0090791B">
      <w:pPr>
        <w:spacing w:after="120" w:line="240" w:lineRule="auto"/>
        <w:rPr>
          <w:rFonts w:ascii="Times New Roman" w:hAnsi="Times New Roman" w:cs="Times New Roman"/>
          <w:sz w:val="20"/>
          <w:szCs w:val="20"/>
          <w:lang w:bidi="ru-RU"/>
        </w:rPr>
      </w:pPr>
      <w:r w:rsidRPr="00054535">
        <w:rPr>
          <w:rFonts w:ascii="Times New Roman" w:hAnsi="Times New Roman" w:cs="Times New Roman"/>
          <w:sz w:val="20"/>
          <w:szCs w:val="20"/>
          <w:lang w:bidi="ru-RU"/>
        </w:rPr>
        <w:t>Название на русском языке:</w:t>
      </w:r>
      <w:r w:rsidRPr="00054535">
        <w:rPr>
          <w:rFonts w:ascii="Times New Roman" w:hAnsi="Times New Roman" w:cs="Times New Roman"/>
          <w:sz w:val="20"/>
          <w:szCs w:val="20"/>
        </w:rPr>
        <w:t xml:space="preserve"> Критерии оценки эффекта лечения метастатических опухолей головного мозга RANO BM</w:t>
      </w:r>
    </w:p>
    <w:p w14:paraId="593B459C" w14:textId="77777777" w:rsidR="003A107D" w:rsidRPr="00054535" w:rsidRDefault="003A107D" w:rsidP="0090791B">
      <w:pPr>
        <w:spacing w:after="120" w:line="240" w:lineRule="auto"/>
        <w:rPr>
          <w:rFonts w:ascii="Times New Roman" w:hAnsi="Times New Roman" w:cs="Times New Roman"/>
          <w:i/>
          <w:sz w:val="20"/>
          <w:szCs w:val="20"/>
          <w:lang w:val="en-US" w:bidi="ru-RU"/>
        </w:rPr>
      </w:pPr>
      <w:r w:rsidRPr="00054535">
        <w:rPr>
          <w:rFonts w:ascii="Times New Roman" w:hAnsi="Times New Roman" w:cs="Times New Roman"/>
          <w:sz w:val="20"/>
          <w:szCs w:val="20"/>
          <w:lang w:bidi="ru-RU"/>
        </w:rPr>
        <w:t>Оригинальное</w:t>
      </w:r>
      <w:r w:rsidRPr="00054535">
        <w:rPr>
          <w:rFonts w:ascii="Times New Roman" w:hAnsi="Times New Roman" w:cs="Times New Roman"/>
          <w:sz w:val="20"/>
          <w:szCs w:val="20"/>
          <w:lang w:val="en-US" w:bidi="ru-RU"/>
        </w:rPr>
        <w:t xml:space="preserve"> </w:t>
      </w:r>
      <w:r w:rsidRPr="00054535">
        <w:rPr>
          <w:rFonts w:ascii="Times New Roman" w:hAnsi="Times New Roman" w:cs="Times New Roman"/>
          <w:sz w:val="20"/>
          <w:szCs w:val="20"/>
          <w:lang w:bidi="ru-RU"/>
        </w:rPr>
        <w:t>название</w:t>
      </w:r>
      <w:r w:rsidRPr="00054535">
        <w:rPr>
          <w:rFonts w:ascii="Times New Roman" w:hAnsi="Times New Roman" w:cs="Times New Roman"/>
          <w:sz w:val="20"/>
          <w:szCs w:val="20"/>
          <w:lang w:val="en-US" w:bidi="ru-RU"/>
        </w:rPr>
        <w:t xml:space="preserve"> (</w:t>
      </w:r>
      <w:r w:rsidRPr="00054535">
        <w:rPr>
          <w:rFonts w:ascii="Times New Roman" w:hAnsi="Times New Roman" w:cs="Times New Roman"/>
          <w:sz w:val="20"/>
          <w:szCs w:val="20"/>
          <w:lang w:bidi="ru-RU"/>
        </w:rPr>
        <w:t>если</w:t>
      </w:r>
      <w:r w:rsidRPr="00054535">
        <w:rPr>
          <w:rFonts w:ascii="Times New Roman" w:hAnsi="Times New Roman" w:cs="Times New Roman"/>
          <w:sz w:val="20"/>
          <w:szCs w:val="20"/>
          <w:lang w:val="en-US" w:bidi="ru-RU"/>
        </w:rPr>
        <w:t xml:space="preserve"> </w:t>
      </w:r>
      <w:r w:rsidRPr="00054535">
        <w:rPr>
          <w:rFonts w:ascii="Times New Roman" w:hAnsi="Times New Roman" w:cs="Times New Roman"/>
          <w:sz w:val="20"/>
          <w:szCs w:val="20"/>
          <w:lang w:bidi="ru-RU"/>
        </w:rPr>
        <w:t>есть</w:t>
      </w:r>
      <w:r w:rsidRPr="00054535">
        <w:rPr>
          <w:rFonts w:ascii="Times New Roman" w:hAnsi="Times New Roman" w:cs="Times New Roman"/>
          <w:sz w:val="20"/>
          <w:szCs w:val="20"/>
          <w:lang w:val="en-US" w:bidi="ru-RU"/>
        </w:rPr>
        <w:t>): Response assessment criteria for brain metastases (Response Assessment in Neuro-Oncology Brain Metastases (RANO-BM))</w:t>
      </w:r>
    </w:p>
    <w:p w14:paraId="51EA4A03" w14:textId="77777777" w:rsidR="003A107D" w:rsidRPr="00054535" w:rsidRDefault="003A107D" w:rsidP="0090791B">
      <w:pPr>
        <w:spacing w:after="120" w:line="240" w:lineRule="auto"/>
        <w:rPr>
          <w:rFonts w:ascii="Times New Roman" w:hAnsi="Times New Roman" w:cs="Times New Roman"/>
          <w:sz w:val="20"/>
          <w:szCs w:val="20"/>
          <w:lang w:bidi="ru-RU"/>
        </w:rPr>
      </w:pPr>
      <w:r w:rsidRPr="00054535">
        <w:rPr>
          <w:rFonts w:ascii="Times New Roman" w:hAnsi="Times New Roman" w:cs="Times New Roman"/>
          <w:sz w:val="20"/>
          <w:szCs w:val="20"/>
          <w:lang w:bidi="ru-RU"/>
        </w:rPr>
        <w:t xml:space="preserve">Источник (официальный сайт разработчиков, публикация с валидацией): </w:t>
      </w:r>
      <w:proofErr w:type="spellStart"/>
      <w:r w:rsidRPr="00054535">
        <w:rPr>
          <w:rFonts w:ascii="Times New Roman" w:hAnsi="Times New Roman" w:cs="Times New Roman"/>
          <w:sz w:val="20"/>
          <w:szCs w:val="20"/>
          <w:lang w:bidi="ru-RU"/>
        </w:rPr>
        <w:t>Lin</w:t>
      </w:r>
      <w:proofErr w:type="spellEnd"/>
      <w:r w:rsidRPr="00054535">
        <w:rPr>
          <w:rFonts w:ascii="Times New Roman" w:hAnsi="Times New Roman" w:cs="Times New Roman"/>
          <w:sz w:val="20"/>
          <w:szCs w:val="20"/>
          <w:lang w:bidi="ru-RU"/>
        </w:rPr>
        <w:t xml:space="preserve"> N. U. </w:t>
      </w:r>
      <w:proofErr w:type="spellStart"/>
      <w:r w:rsidRPr="00054535">
        <w:rPr>
          <w:rFonts w:ascii="Times New Roman" w:hAnsi="Times New Roman" w:cs="Times New Roman"/>
          <w:sz w:val="20"/>
          <w:szCs w:val="20"/>
          <w:lang w:bidi="ru-RU"/>
        </w:rPr>
        <w:t>et</w:t>
      </w:r>
      <w:proofErr w:type="spellEnd"/>
      <w:r w:rsidRPr="00054535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proofErr w:type="spellStart"/>
      <w:r w:rsidRPr="00054535">
        <w:rPr>
          <w:rFonts w:ascii="Times New Roman" w:hAnsi="Times New Roman" w:cs="Times New Roman"/>
          <w:sz w:val="20"/>
          <w:szCs w:val="20"/>
          <w:lang w:bidi="ru-RU"/>
        </w:rPr>
        <w:t>al</w:t>
      </w:r>
      <w:proofErr w:type="spellEnd"/>
      <w:r w:rsidRPr="00054535">
        <w:rPr>
          <w:rFonts w:ascii="Times New Roman" w:hAnsi="Times New Roman" w:cs="Times New Roman"/>
          <w:sz w:val="20"/>
          <w:szCs w:val="20"/>
          <w:lang w:bidi="ru-RU"/>
        </w:rPr>
        <w:t xml:space="preserve">. </w:t>
      </w:r>
      <w:r w:rsidRPr="00054535">
        <w:rPr>
          <w:rFonts w:ascii="Times New Roman" w:hAnsi="Times New Roman" w:cs="Times New Roman"/>
          <w:sz w:val="20"/>
          <w:szCs w:val="20"/>
          <w:lang w:val="en-US" w:bidi="ru-RU"/>
        </w:rPr>
        <w:t xml:space="preserve">Response assessment criteria for brain metastases: proposal from the RANO group //The lancet oncology. – 2015. – </w:t>
      </w:r>
      <w:r w:rsidRPr="00054535">
        <w:rPr>
          <w:rFonts w:ascii="Times New Roman" w:hAnsi="Times New Roman" w:cs="Times New Roman"/>
          <w:sz w:val="20"/>
          <w:szCs w:val="20"/>
          <w:lang w:bidi="ru-RU"/>
        </w:rPr>
        <w:t>Т</w:t>
      </w:r>
      <w:r w:rsidRPr="00054535">
        <w:rPr>
          <w:rFonts w:ascii="Times New Roman" w:hAnsi="Times New Roman" w:cs="Times New Roman"/>
          <w:sz w:val="20"/>
          <w:szCs w:val="20"/>
          <w:lang w:val="en-US" w:bidi="ru-RU"/>
        </w:rPr>
        <w:t xml:space="preserve">. 16. – №. </w:t>
      </w:r>
      <w:r w:rsidRPr="00054535">
        <w:rPr>
          <w:rFonts w:ascii="Times New Roman" w:hAnsi="Times New Roman" w:cs="Times New Roman"/>
          <w:sz w:val="20"/>
          <w:szCs w:val="20"/>
          <w:lang w:bidi="ru-RU"/>
        </w:rPr>
        <w:t>6. – С. e270-e278.</w:t>
      </w:r>
    </w:p>
    <w:p w14:paraId="242634DA" w14:textId="77777777" w:rsidR="003A107D" w:rsidRPr="00054535" w:rsidRDefault="003A107D" w:rsidP="0090791B">
      <w:pPr>
        <w:spacing w:after="120" w:line="240" w:lineRule="auto"/>
        <w:rPr>
          <w:rFonts w:ascii="Times New Roman" w:hAnsi="Times New Roman" w:cs="Times New Roman"/>
          <w:sz w:val="20"/>
          <w:szCs w:val="20"/>
          <w:lang w:bidi="ru-RU"/>
        </w:rPr>
      </w:pPr>
      <w:r w:rsidRPr="00054535">
        <w:rPr>
          <w:rFonts w:ascii="Times New Roman" w:hAnsi="Times New Roman" w:cs="Times New Roman"/>
          <w:sz w:val="20"/>
          <w:szCs w:val="20"/>
          <w:lang w:bidi="ru-RU"/>
        </w:rPr>
        <w:t>Тип: критерии оценки</w:t>
      </w:r>
    </w:p>
    <w:p w14:paraId="68C647EA" w14:textId="77777777" w:rsidR="003A107D" w:rsidRPr="00054535" w:rsidRDefault="003A107D" w:rsidP="0090791B">
      <w:pPr>
        <w:spacing w:after="120" w:line="240" w:lineRule="auto"/>
        <w:rPr>
          <w:rFonts w:ascii="Times New Roman" w:hAnsi="Times New Roman" w:cs="Times New Roman"/>
          <w:sz w:val="20"/>
          <w:szCs w:val="20"/>
          <w:lang w:bidi="ru-RU"/>
        </w:rPr>
      </w:pPr>
      <w:r w:rsidRPr="00054535">
        <w:rPr>
          <w:rFonts w:ascii="Times New Roman" w:hAnsi="Times New Roman" w:cs="Times New Roman"/>
          <w:sz w:val="20"/>
          <w:szCs w:val="20"/>
        </w:rPr>
        <w:t>Назначение:</w:t>
      </w:r>
      <w:r w:rsidRPr="00054535">
        <w:rPr>
          <w:rFonts w:ascii="Times New Roman" w:hAnsi="Times New Roman" w:cs="Times New Roman"/>
          <w:sz w:val="20"/>
          <w:szCs w:val="20"/>
          <w:lang w:bidi="ru-RU"/>
        </w:rPr>
        <w:t xml:space="preserve"> Оценка эффективности лечения метастатического поражения головного мозга</w:t>
      </w:r>
    </w:p>
    <w:p w14:paraId="19C1C91B" w14:textId="77777777" w:rsidR="003A107D" w:rsidRPr="00054535" w:rsidRDefault="003A107D" w:rsidP="0090791B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  <w:lang w:bidi="ru-RU"/>
        </w:rPr>
        <w:t>Содержание, ключ и шаблон:</w:t>
      </w:r>
    </w:p>
    <w:tbl>
      <w:tblPr>
        <w:tblW w:w="1005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91"/>
        <w:gridCol w:w="1276"/>
        <w:gridCol w:w="1985"/>
        <w:gridCol w:w="2551"/>
        <w:gridCol w:w="2552"/>
      </w:tblGrid>
      <w:tr w:rsidR="00BD0602" w:rsidRPr="00054535" w14:paraId="75667079" w14:textId="77777777" w:rsidTr="00BD0602">
        <w:trPr>
          <w:trHeight w:val="371"/>
        </w:trPr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FB57D" w14:textId="77777777" w:rsidR="00BD0602" w:rsidRPr="00054535" w:rsidRDefault="00BD0602" w:rsidP="00BD06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53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24FA8" w14:textId="77777777" w:rsidR="00BD0602" w:rsidRPr="00054535" w:rsidRDefault="00BD0602" w:rsidP="00BD06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535">
              <w:rPr>
                <w:rFonts w:ascii="Times New Roman" w:hAnsi="Times New Roman" w:cs="Times New Roman"/>
                <w:sz w:val="20"/>
                <w:szCs w:val="20"/>
              </w:rPr>
              <w:t>Полный ответ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6B24E" w14:textId="77777777" w:rsidR="00BD0602" w:rsidRPr="00054535" w:rsidRDefault="00BD0602" w:rsidP="00BD06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535">
              <w:rPr>
                <w:rFonts w:ascii="Times New Roman" w:hAnsi="Times New Roman" w:cs="Times New Roman"/>
                <w:sz w:val="20"/>
                <w:szCs w:val="20"/>
              </w:rPr>
              <w:t>Частичный ответ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31EBF" w14:textId="77777777" w:rsidR="00BD0602" w:rsidRPr="00054535" w:rsidRDefault="00BD0602" w:rsidP="00BD06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535">
              <w:rPr>
                <w:rFonts w:ascii="Times New Roman" w:hAnsi="Times New Roman" w:cs="Times New Roman"/>
                <w:sz w:val="20"/>
                <w:szCs w:val="20"/>
              </w:rPr>
              <w:t>Стабилизация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F5902" w14:textId="77777777" w:rsidR="00BD0602" w:rsidRPr="00054535" w:rsidRDefault="00BD0602" w:rsidP="00BD06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535">
              <w:rPr>
                <w:rFonts w:ascii="Times New Roman" w:hAnsi="Times New Roman" w:cs="Times New Roman"/>
                <w:sz w:val="20"/>
                <w:szCs w:val="20"/>
              </w:rPr>
              <w:t>Прогрессия</w:t>
            </w:r>
          </w:p>
        </w:tc>
      </w:tr>
      <w:tr w:rsidR="00BD0602" w:rsidRPr="00054535" w14:paraId="7C681B3F" w14:textId="77777777" w:rsidTr="00BD0602">
        <w:trPr>
          <w:trHeight w:val="922"/>
        </w:trPr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5CE7C" w14:textId="77777777" w:rsidR="00BD0602" w:rsidRPr="00054535" w:rsidRDefault="00BD0602" w:rsidP="00BD06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535">
              <w:rPr>
                <w:rFonts w:ascii="Times New Roman" w:hAnsi="Times New Roman" w:cs="Times New Roman"/>
                <w:sz w:val="20"/>
                <w:szCs w:val="20"/>
              </w:rPr>
              <w:t>Измеряемые очаги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F670D" w14:textId="77777777" w:rsidR="00BD0602" w:rsidRPr="00054535" w:rsidRDefault="00BD0602" w:rsidP="00BD06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53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14F3D" w14:textId="77777777" w:rsidR="00BD0602" w:rsidRPr="00054535" w:rsidRDefault="00BD0602" w:rsidP="00BD06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535">
              <w:rPr>
                <w:rFonts w:ascii="Times New Roman" w:hAnsi="Times New Roman" w:cs="Times New Roman"/>
                <w:sz w:val="20"/>
                <w:szCs w:val="20"/>
              </w:rPr>
              <w:t>уменьшение на 30% и более суммы наибольших размеров относительно исходного уровня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9B832" w14:textId="77777777" w:rsidR="00BD0602" w:rsidRPr="00054535" w:rsidRDefault="00BD0602" w:rsidP="00BD06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535">
              <w:rPr>
                <w:rFonts w:ascii="Times New Roman" w:hAnsi="Times New Roman" w:cs="Times New Roman"/>
                <w:sz w:val="20"/>
                <w:szCs w:val="20"/>
              </w:rPr>
              <w:t>уменьшение менее чем на 30% и увеличение не более чем на 20% суммы наибольших размеров относительно исходного уровня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C1255" w14:textId="77777777" w:rsidR="00BD0602" w:rsidRPr="00054535" w:rsidRDefault="00BD0602" w:rsidP="00BD06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535">
              <w:rPr>
                <w:rFonts w:ascii="Times New Roman" w:hAnsi="Times New Roman" w:cs="Times New Roman"/>
                <w:sz w:val="20"/>
                <w:szCs w:val="20"/>
              </w:rPr>
              <w:t>увеличение более чем на 20% суммы наибольших размеров относительно исходного уровня</w:t>
            </w:r>
          </w:p>
        </w:tc>
      </w:tr>
      <w:tr w:rsidR="00BD0602" w:rsidRPr="00054535" w14:paraId="79E1C64E" w14:textId="77777777" w:rsidTr="00BD0602">
        <w:trPr>
          <w:trHeight w:val="912"/>
        </w:trPr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A2DF5" w14:textId="77777777" w:rsidR="00BD0602" w:rsidRPr="00054535" w:rsidRDefault="00BD0602" w:rsidP="00BD06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535">
              <w:rPr>
                <w:rFonts w:ascii="Times New Roman" w:hAnsi="Times New Roman" w:cs="Times New Roman"/>
                <w:sz w:val="20"/>
                <w:szCs w:val="20"/>
              </w:rPr>
              <w:t>Не измеряемые очаги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1E365" w14:textId="77777777" w:rsidR="00BD0602" w:rsidRPr="00054535" w:rsidRDefault="00BD0602" w:rsidP="00BD06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53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DA043" w14:textId="77777777" w:rsidR="00BD0602" w:rsidRPr="00054535" w:rsidRDefault="00BD0602" w:rsidP="00BD06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535">
              <w:rPr>
                <w:rFonts w:ascii="Times New Roman" w:hAnsi="Times New Roman" w:cs="Times New Roman"/>
                <w:sz w:val="20"/>
                <w:szCs w:val="20"/>
              </w:rPr>
              <w:t>стабилизация или уменьшение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A0CDF" w14:textId="77777777" w:rsidR="00BD0602" w:rsidRPr="00054535" w:rsidRDefault="00BD0602" w:rsidP="00BD06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535">
              <w:rPr>
                <w:rFonts w:ascii="Times New Roman" w:hAnsi="Times New Roman" w:cs="Times New Roman"/>
                <w:sz w:val="20"/>
                <w:szCs w:val="20"/>
              </w:rPr>
              <w:t>стабилизация или уменьшение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C9B61" w14:textId="77777777" w:rsidR="00BD0602" w:rsidRPr="00054535" w:rsidRDefault="00BD0602" w:rsidP="00BD06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535">
              <w:rPr>
                <w:rFonts w:ascii="Times New Roman" w:hAnsi="Times New Roman" w:cs="Times New Roman"/>
                <w:sz w:val="20"/>
                <w:szCs w:val="20"/>
              </w:rPr>
              <w:t>Однозначно прогрессирующее заболевание</w:t>
            </w:r>
          </w:p>
        </w:tc>
      </w:tr>
      <w:tr w:rsidR="00BD0602" w:rsidRPr="00054535" w14:paraId="37D455E7" w14:textId="77777777" w:rsidTr="00BD0602">
        <w:trPr>
          <w:trHeight w:val="313"/>
        </w:trPr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19804" w14:textId="77777777" w:rsidR="00BD0602" w:rsidRPr="00054535" w:rsidRDefault="00BD0602" w:rsidP="00BD06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535">
              <w:rPr>
                <w:rFonts w:ascii="Times New Roman" w:hAnsi="Times New Roman" w:cs="Times New Roman"/>
                <w:sz w:val="20"/>
                <w:szCs w:val="20"/>
              </w:rPr>
              <w:t>Новые очаги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1D10F" w14:textId="77777777" w:rsidR="00BD0602" w:rsidRPr="00054535" w:rsidRDefault="00BD0602" w:rsidP="00BD06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53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DECBD" w14:textId="77777777" w:rsidR="00BD0602" w:rsidRPr="00054535" w:rsidRDefault="00BD0602" w:rsidP="00BD06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53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5FE2A8" w14:textId="77777777" w:rsidR="00BD0602" w:rsidRPr="00054535" w:rsidRDefault="00BD0602" w:rsidP="00BD06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53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71242" w14:textId="77777777" w:rsidR="00BD0602" w:rsidRPr="00054535" w:rsidRDefault="00BD0602" w:rsidP="00BD06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535"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</w:tr>
      <w:tr w:rsidR="00BD0602" w:rsidRPr="00054535" w14:paraId="21203BAD" w14:textId="77777777" w:rsidTr="00BD0602">
        <w:trPr>
          <w:trHeight w:val="612"/>
        </w:trPr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0565B" w14:textId="77777777" w:rsidR="00BD0602" w:rsidRPr="00054535" w:rsidRDefault="00BD0602" w:rsidP="00BD06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535">
              <w:rPr>
                <w:rFonts w:ascii="Times New Roman" w:hAnsi="Times New Roman" w:cs="Times New Roman"/>
                <w:sz w:val="20"/>
                <w:szCs w:val="20"/>
              </w:rPr>
              <w:t>Стероидная терапия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DE04A" w14:textId="77777777" w:rsidR="00BD0602" w:rsidRPr="00054535" w:rsidRDefault="00BD0602" w:rsidP="00BD06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53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23AB2" w14:textId="77777777" w:rsidR="00BD0602" w:rsidRPr="00054535" w:rsidRDefault="00BD0602" w:rsidP="00BD06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535">
              <w:rPr>
                <w:rFonts w:ascii="Times New Roman" w:hAnsi="Times New Roman" w:cs="Times New Roman"/>
                <w:sz w:val="20"/>
                <w:szCs w:val="20"/>
              </w:rPr>
              <w:t>Стабилизация дозы или уменьшение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9280E6" w14:textId="77777777" w:rsidR="00BD0602" w:rsidRPr="00054535" w:rsidRDefault="00BD0602" w:rsidP="00BD06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535">
              <w:rPr>
                <w:rFonts w:ascii="Times New Roman" w:hAnsi="Times New Roman" w:cs="Times New Roman"/>
                <w:sz w:val="20"/>
                <w:szCs w:val="20"/>
              </w:rPr>
              <w:t>Стабилизация дозы или уменьшение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7E747" w14:textId="77777777" w:rsidR="00BD0602" w:rsidRPr="00054535" w:rsidRDefault="00BD0602" w:rsidP="00BD06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535">
              <w:rPr>
                <w:rFonts w:ascii="Times New Roman" w:hAnsi="Times New Roman" w:cs="Times New Roman"/>
                <w:sz w:val="20"/>
                <w:szCs w:val="20"/>
              </w:rPr>
              <w:t>не имеет значения</w:t>
            </w:r>
          </w:p>
        </w:tc>
      </w:tr>
      <w:tr w:rsidR="00BD0602" w:rsidRPr="00054535" w14:paraId="3BD4D398" w14:textId="77777777" w:rsidTr="00BD0602">
        <w:trPr>
          <w:trHeight w:val="612"/>
        </w:trPr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E2E1E" w14:textId="77777777" w:rsidR="00BD0602" w:rsidRPr="00054535" w:rsidRDefault="00BD0602" w:rsidP="00BD06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535">
              <w:rPr>
                <w:rFonts w:ascii="Times New Roman" w:hAnsi="Times New Roman" w:cs="Times New Roman"/>
                <w:sz w:val="20"/>
                <w:szCs w:val="20"/>
              </w:rPr>
              <w:t>Функциональный статус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C1FAD" w14:textId="77777777" w:rsidR="00BD0602" w:rsidRPr="00054535" w:rsidRDefault="00BD0602" w:rsidP="00BD06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535">
              <w:rPr>
                <w:rFonts w:ascii="Times New Roman" w:hAnsi="Times New Roman" w:cs="Times New Roman"/>
                <w:sz w:val="20"/>
                <w:szCs w:val="20"/>
              </w:rPr>
              <w:t>стабилизация или улучшение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7DD2D" w14:textId="77777777" w:rsidR="00BD0602" w:rsidRPr="00054535" w:rsidRDefault="00BD0602" w:rsidP="00BD06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535">
              <w:rPr>
                <w:rFonts w:ascii="Times New Roman" w:hAnsi="Times New Roman" w:cs="Times New Roman"/>
                <w:sz w:val="20"/>
                <w:szCs w:val="20"/>
              </w:rPr>
              <w:t>стабилизация или улучшение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D036E" w14:textId="77777777" w:rsidR="00BD0602" w:rsidRPr="00054535" w:rsidRDefault="00BD0602" w:rsidP="00BD06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535">
              <w:rPr>
                <w:rFonts w:ascii="Times New Roman" w:hAnsi="Times New Roman" w:cs="Times New Roman"/>
                <w:sz w:val="20"/>
                <w:szCs w:val="20"/>
              </w:rPr>
              <w:t>стабилизация или улучшение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96502" w14:textId="77777777" w:rsidR="00BD0602" w:rsidRPr="00054535" w:rsidRDefault="00BD0602" w:rsidP="00BD06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535">
              <w:rPr>
                <w:rFonts w:ascii="Times New Roman" w:hAnsi="Times New Roman" w:cs="Times New Roman"/>
                <w:sz w:val="20"/>
                <w:szCs w:val="20"/>
              </w:rPr>
              <w:t>ухудшение</w:t>
            </w:r>
          </w:p>
        </w:tc>
      </w:tr>
      <w:tr w:rsidR="00BD0602" w:rsidRPr="00054535" w14:paraId="01CB1D39" w14:textId="77777777" w:rsidTr="00BD0602">
        <w:trPr>
          <w:trHeight w:val="742"/>
        </w:trPr>
        <w:tc>
          <w:tcPr>
            <w:tcW w:w="16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64E33" w14:textId="77777777" w:rsidR="00BD0602" w:rsidRPr="00054535" w:rsidRDefault="00BD0602" w:rsidP="00BD06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535">
              <w:rPr>
                <w:rFonts w:ascii="Times New Roman" w:hAnsi="Times New Roman" w:cs="Times New Roman"/>
                <w:sz w:val="20"/>
                <w:szCs w:val="20"/>
              </w:rPr>
              <w:t>Требуется для регистрации ответа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2EE84" w14:textId="77777777" w:rsidR="00BD0602" w:rsidRPr="00054535" w:rsidRDefault="00BD0602" w:rsidP="00BD06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535">
              <w:rPr>
                <w:rFonts w:ascii="Times New Roman" w:hAnsi="Times New Roman" w:cs="Times New Roman"/>
                <w:sz w:val="20"/>
                <w:szCs w:val="20"/>
              </w:rPr>
              <w:t>Все признаки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51EB0" w14:textId="77777777" w:rsidR="00BD0602" w:rsidRPr="00054535" w:rsidRDefault="00BD0602" w:rsidP="00BD06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535">
              <w:rPr>
                <w:rFonts w:ascii="Times New Roman" w:hAnsi="Times New Roman" w:cs="Times New Roman"/>
                <w:sz w:val="20"/>
                <w:szCs w:val="20"/>
              </w:rPr>
              <w:t>Все признаки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70C86" w14:textId="77777777" w:rsidR="00BD0602" w:rsidRPr="00054535" w:rsidRDefault="00BD0602" w:rsidP="00BD06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535">
              <w:rPr>
                <w:rFonts w:ascii="Times New Roman" w:hAnsi="Times New Roman" w:cs="Times New Roman"/>
                <w:sz w:val="20"/>
                <w:szCs w:val="20"/>
              </w:rPr>
              <w:t>Все признаки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82833" w14:textId="77777777" w:rsidR="00BD0602" w:rsidRPr="00054535" w:rsidRDefault="00BD0602" w:rsidP="00BD06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535">
              <w:rPr>
                <w:rFonts w:ascii="Times New Roman" w:hAnsi="Times New Roman" w:cs="Times New Roman"/>
                <w:sz w:val="20"/>
                <w:szCs w:val="20"/>
              </w:rPr>
              <w:t>Любая комбинация из перечисленных</w:t>
            </w:r>
          </w:p>
        </w:tc>
      </w:tr>
    </w:tbl>
    <w:p w14:paraId="42631DB2" w14:textId="0C61DAB0" w:rsidR="003A107D" w:rsidRPr="00054535" w:rsidRDefault="00BD0602" w:rsidP="003A107D">
      <w:pPr>
        <w:spacing w:after="0" w:line="240" w:lineRule="auto"/>
        <w:rPr>
          <w:rFonts w:ascii="Times New Roman" w:eastAsia="MS Gothic" w:hAnsi="Times New Roman" w:cs="Times New Roman"/>
          <w:b/>
          <w:color w:val="262626"/>
          <w:sz w:val="20"/>
          <w:szCs w:val="20"/>
        </w:rPr>
      </w:pPr>
      <w:r w:rsidRPr="00054535">
        <w:rPr>
          <w:rFonts w:ascii="Times New Roman" w:hAnsi="Times New Roman" w:cs="Times New Roman"/>
          <w:sz w:val="20"/>
          <w:szCs w:val="20"/>
        </w:rPr>
        <w:t xml:space="preserve"> </w:t>
      </w:r>
      <w:r w:rsidR="003A107D" w:rsidRPr="00054535">
        <w:rPr>
          <w:rFonts w:ascii="Times New Roman" w:hAnsi="Times New Roman" w:cs="Times New Roman"/>
          <w:sz w:val="20"/>
          <w:szCs w:val="20"/>
        </w:rPr>
        <w:br w:type="page"/>
      </w:r>
    </w:p>
    <w:p w14:paraId="6F770982" w14:textId="77777777" w:rsidR="003A107D" w:rsidRPr="00054535" w:rsidRDefault="003A107D" w:rsidP="000F3818">
      <w:pPr>
        <w:pStyle w:val="10"/>
        <w:spacing w:before="0" w:line="240" w:lineRule="auto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176" w:name="_Toc36727002"/>
      <w:bookmarkStart w:id="177" w:name="_Toc177153968"/>
      <w:r w:rsidRPr="00054535">
        <w:rPr>
          <w:rFonts w:ascii="Times New Roman" w:hAnsi="Times New Roman" w:cs="Times New Roman"/>
          <w:b/>
          <w:bCs/>
          <w:color w:val="auto"/>
          <w:sz w:val="20"/>
          <w:szCs w:val="20"/>
        </w:rPr>
        <w:lastRenderedPageBreak/>
        <w:t xml:space="preserve">Приложение Г4. Шкала прогноза общей выживаемости </w:t>
      </w:r>
      <w:r w:rsidRPr="00054535">
        <w:rPr>
          <w:rFonts w:ascii="Times New Roman" w:hAnsi="Times New Roman" w:cs="Times New Roman"/>
          <w:b/>
          <w:bCs/>
          <w:color w:val="auto"/>
          <w:sz w:val="20"/>
          <w:szCs w:val="20"/>
          <w:lang w:val="en-US"/>
        </w:rPr>
        <w:t>GPA</w:t>
      </w:r>
      <w:r w:rsidRPr="00054535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  <w:bookmarkEnd w:id="176"/>
      <w:bookmarkEnd w:id="177"/>
      <w:r w:rsidRPr="00054535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</w:p>
    <w:p w14:paraId="44B4A3E2" w14:textId="77777777" w:rsidR="003A107D" w:rsidRPr="00054535" w:rsidRDefault="003A107D" w:rsidP="000F3818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  <w:lang w:bidi="ru-RU"/>
        </w:rPr>
      </w:pPr>
      <w:r w:rsidRPr="00054535">
        <w:rPr>
          <w:rFonts w:ascii="Times New Roman" w:hAnsi="Times New Roman" w:cs="Times New Roman"/>
          <w:iCs/>
          <w:sz w:val="20"/>
          <w:szCs w:val="20"/>
          <w:lang w:bidi="ru-RU"/>
        </w:rPr>
        <w:t xml:space="preserve">Оригинальное название: </w:t>
      </w:r>
      <w:r w:rsidRPr="00054535">
        <w:rPr>
          <w:rFonts w:ascii="Times New Roman" w:hAnsi="Times New Roman" w:cs="Times New Roman"/>
          <w:iCs/>
          <w:sz w:val="20"/>
          <w:szCs w:val="20"/>
          <w:lang w:val="en-US" w:bidi="ru-RU"/>
        </w:rPr>
        <w:t>Graded</w:t>
      </w:r>
      <w:r w:rsidRPr="00054535">
        <w:rPr>
          <w:rFonts w:ascii="Times New Roman" w:hAnsi="Times New Roman" w:cs="Times New Roman"/>
          <w:iCs/>
          <w:sz w:val="20"/>
          <w:szCs w:val="20"/>
          <w:lang w:bidi="ru-RU"/>
        </w:rPr>
        <w:t xml:space="preserve"> </w:t>
      </w:r>
      <w:r w:rsidRPr="00054535">
        <w:rPr>
          <w:rFonts w:ascii="Times New Roman" w:hAnsi="Times New Roman" w:cs="Times New Roman"/>
          <w:iCs/>
          <w:sz w:val="20"/>
          <w:szCs w:val="20"/>
          <w:lang w:val="en-US" w:bidi="ru-RU"/>
        </w:rPr>
        <w:t>Prognostic</w:t>
      </w:r>
      <w:r w:rsidRPr="00054535">
        <w:rPr>
          <w:rFonts w:ascii="Times New Roman" w:hAnsi="Times New Roman" w:cs="Times New Roman"/>
          <w:iCs/>
          <w:sz w:val="20"/>
          <w:szCs w:val="20"/>
          <w:lang w:bidi="ru-RU"/>
        </w:rPr>
        <w:t xml:space="preserve"> </w:t>
      </w:r>
      <w:r w:rsidRPr="00054535">
        <w:rPr>
          <w:rFonts w:ascii="Times New Roman" w:hAnsi="Times New Roman" w:cs="Times New Roman"/>
          <w:iCs/>
          <w:sz w:val="20"/>
          <w:szCs w:val="20"/>
          <w:lang w:val="en-US" w:bidi="ru-RU"/>
        </w:rPr>
        <w:t>Assessment</w:t>
      </w:r>
      <w:r w:rsidRPr="00054535">
        <w:rPr>
          <w:rFonts w:ascii="Times New Roman" w:hAnsi="Times New Roman" w:cs="Times New Roman"/>
          <w:iCs/>
          <w:sz w:val="20"/>
          <w:szCs w:val="20"/>
          <w:lang w:bidi="ru-RU"/>
        </w:rPr>
        <w:t xml:space="preserve"> </w:t>
      </w:r>
    </w:p>
    <w:p w14:paraId="60FFDF0E" w14:textId="77777777" w:rsidR="003A107D" w:rsidRPr="00054535" w:rsidRDefault="003A107D" w:rsidP="000F3818">
      <w:pPr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  <w:lang w:bidi="ru-RU"/>
        </w:rPr>
      </w:pPr>
      <w:r w:rsidRPr="00054535">
        <w:rPr>
          <w:rFonts w:ascii="Times New Roman" w:hAnsi="Times New Roman" w:cs="Times New Roman"/>
          <w:iCs/>
          <w:sz w:val="20"/>
          <w:szCs w:val="20"/>
          <w:lang w:bidi="ru-RU"/>
        </w:rPr>
        <w:t>Источник (официальный сайт разработчиков, публикация с валидацией):</w:t>
      </w:r>
      <w:r w:rsidRPr="00054535">
        <w:rPr>
          <w:rFonts w:ascii="Times New Roman" w:hAnsi="Times New Roman" w:cs="Times New Roman"/>
          <w:b/>
          <w:iCs/>
          <w:sz w:val="20"/>
          <w:szCs w:val="20"/>
          <w:lang w:bidi="ru-RU"/>
        </w:rPr>
        <w:t xml:space="preserve"> </w:t>
      </w:r>
    </w:p>
    <w:p w14:paraId="531D00A4" w14:textId="77777777" w:rsidR="003A107D" w:rsidRPr="00054535" w:rsidRDefault="003A107D">
      <w:pPr>
        <w:pStyle w:val="a3"/>
        <w:numPr>
          <w:ilvl w:val="0"/>
          <w:numId w:val="3"/>
        </w:numPr>
        <w:spacing w:after="120"/>
        <w:ind w:left="425" w:hanging="357"/>
        <w:contextualSpacing w:val="0"/>
        <w:jc w:val="both"/>
        <w:rPr>
          <w:iCs/>
          <w:noProof/>
          <w:sz w:val="20"/>
          <w:szCs w:val="20"/>
          <w:lang w:val="en-US"/>
        </w:rPr>
      </w:pPr>
      <w:r w:rsidRPr="00054535">
        <w:rPr>
          <w:iCs/>
          <w:noProof/>
          <w:sz w:val="20"/>
          <w:szCs w:val="20"/>
          <w:lang w:val="en-US"/>
        </w:rPr>
        <w:t>Tai C. H. et al. Single institution validation of a modified graded prognostic assessment of patients with breast cancer brain metastases //CNS oncology. – 2018. – Т. 7. – №. 01. – С. 25-34.</w:t>
      </w:r>
    </w:p>
    <w:p w14:paraId="1AAE6447" w14:textId="77777777" w:rsidR="003A107D" w:rsidRPr="00054535" w:rsidRDefault="003A107D">
      <w:pPr>
        <w:pStyle w:val="a3"/>
        <w:numPr>
          <w:ilvl w:val="0"/>
          <w:numId w:val="3"/>
        </w:numPr>
        <w:spacing w:after="120"/>
        <w:ind w:left="425" w:hanging="357"/>
        <w:contextualSpacing w:val="0"/>
        <w:jc w:val="both"/>
        <w:rPr>
          <w:iCs/>
          <w:noProof/>
          <w:sz w:val="20"/>
          <w:szCs w:val="20"/>
          <w:lang w:val="en-US"/>
        </w:rPr>
      </w:pPr>
      <w:r w:rsidRPr="00054535">
        <w:rPr>
          <w:iCs/>
          <w:noProof/>
          <w:sz w:val="20"/>
          <w:szCs w:val="20"/>
          <w:lang w:val="es-ES"/>
        </w:rPr>
        <w:t xml:space="preserve">Sperduto P. W. et al. </w:t>
      </w:r>
      <w:r w:rsidRPr="00054535">
        <w:rPr>
          <w:iCs/>
          <w:noProof/>
          <w:sz w:val="20"/>
          <w:szCs w:val="20"/>
          <w:lang w:val="en-US"/>
        </w:rPr>
        <w:t>A new prognostic index and comparison to three other indices for patients with brain metastases: an analysis of 1,960 patients in the RTOG database //International Journal of Radiation Oncology* Biology* Physics. – 2008. – Т. 70. – №. 2. – С. 510-514.</w:t>
      </w:r>
    </w:p>
    <w:p w14:paraId="2F49C352" w14:textId="77777777" w:rsidR="003A107D" w:rsidRPr="00054535" w:rsidRDefault="003A107D" w:rsidP="000F3818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  <w:lang w:bidi="ru-RU"/>
        </w:rPr>
      </w:pPr>
      <w:r w:rsidRPr="00054535">
        <w:rPr>
          <w:rFonts w:ascii="Times New Roman" w:hAnsi="Times New Roman" w:cs="Times New Roman"/>
          <w:iCs/>
          <w:sz w:val="20"/>
          <w:szCs w:val="20"/>
          <w:lang w:bidi="ru-RU"/>
        </w:rPr>
        <w:t>Тип: индекс</w:t>
      </w:r>
    </w:p>
    <w:p w14:paraId="3BD6FE3A" w14:textId="77777777" w:rsidR="003A107D" w:rsidRPr="00054535" w:rsidRDefault="003A107D" w:rsidP="000F3818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  <w:lang w:bidi="ru-RU"/>
        </w:rPr>
      </w:pPr>
      <w:r w:rsidRPr="00054535">
        <w:rPr>
          <w:rFonts w:ascii="Times New Roman" w:hAnsi="Times New Roman" w:cs="Times New Roman"/>
          <w:iCs/>
          <w:sz w:val="20"/>
          <w:szCs w:val="20"/>
          <w:lang w:bidi="ru-RU"/>
        </w:rPr>
        <w:t>Назначение:</w:t>
      </w:r>
      <w:r w:rsidRPr="00054535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54535">
        <w:rPr>
          <w:rFonts w:ascii="Times New Roman" w:hAnsi="Times New Roman" w:cs="Times New Roman"/>
          <w:iCs/>
          <w:sz w:val="20"/>
          <w:szCs w:val="20"/>
          <w:lang w:bidi="ru-RU"/>
        </w:rPr>
        <w:t>диагностический инструмент для оценки выживаемости для оценки выживаемости пациентов с метастазами в головной мозг, потенциального выбора тактики лечения.</w:t>
      </w:r>
    </w:p>
    <w:p w14:paraId="7E6EC309" w14:textId="77777777" w:rsidR="000F3818" w:rsidRPr="001B7BB2" w:rsidRDefault="000F3818" w:rsidP="000F3818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  <w:lang w:bidi="ru-RU"/>
        </w:rPr>
      </w:pPr>
      <w:r w:rsidRPr="00054535">
        <w:rPr>
          <w:rFonts w:ascii="Times New Roman" w:hAnsi="Times New Roman" w:cs="Times New Roman"/>
          <w:iCs/>
          <w:sz w:val="20"/>
          <w:szCs w:val="20"/>
          <w:lang w:bidi="ru-RU"/>
        </w:rPr>
        <w:t xml:space="preserve">Содержание, ключ: </w:t>
      </w:r>
      <w:hyperlink r:id="rId13" w:history="1">
        <w:r w:rsidRPr="00054535">
          <w:rPr>
            <w:rStyle w:val="a6"/>
            <w:rFonts w:ascii="Times New Roman" w:hAnsi="Times New Roman" w:cs="Times New Roman"/>
            <w:iCs/>
            <w:color w:val="auto"/>
            <w:sz w:val="20"/>
            <w:szCs w:val="20"/>
            <w:lang w:bidi="ru-RU"/>
          </w:rPr>
          <w:t>http://brainmetgpa.com/</w:t>
        </w:r>
      </w:hyperlink>
    </w:p>
    <w:p w14:paraId="1EFA0874" w14:textId="77777777" w:rsidR="00940A2A" w:rsidRPr="001B7BB2" w:rsidRDefault="00940A2A" w:rsidP="003A107D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477C4E1E" w14:textId="77777777" w:rsidR="00940A2A" w:rsidRPr="001B7BB2" w:rsidRDefault="00940A2A" w:rsidP="003A107D">
      <w:pPr>
        <w:pStyle w:val="31"/>
        <w:autoSpaceDE w:val="0"/>
        <w:autoSpaceDN w:val="0"/>
        <w:adjustRightInd w:val="0"/>
        <w:spacing w:line="240" w:lineRule="auto"/>
        <w:ind w:left="709"/>
        <w:contextualSpacing w:val="0"/>
        <w:jc w:val="left"/>
        <w:rPr>
          <w:sz w:val="20"/>
          <w:szCs w:val="20"/>
        </w:rPr>
      </w:pPr>
    </w:p>
    <w:p w14:paraId="6F233D96" w14:textId="77777777" w:rsidR="00365DE3" w:rsidRPr="001B7BB2" w:rsidRDefault="00365DE3" w:rsidP="003A10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179C12C6" w14:textId="77777777" w:rsidR="00242AC5" w:rsidRPr="001B7BB2" w:rsidRDefault="00242AC5" w:rsidP="003A107D">
      <w:pPr>
        <w:spacing w:after="0" w:line="240" w:lineRule="auto"/>
        <w:rPr>
          <w:rFonts w:ascii="Times New Roman" w:hAnsi="Times New Roman" w:cs="Times New Roman"/>
          <w:bCs/>
          <w:i/>
          <w:sz w:val="20"/>
          <w:szCs w:val="20"/>
        </w:rPr>
      </w:pPr>
    </w:p>
    <w:p w14:paraId="6482311E" w14:textId="3090A6AF" w:rsidR="00242AC5" w:rsidRPr="001B7BB2" w:rsidRDefault="00242AC5" w:rsidP="003A107D">
      <w:pPr>
        <w:spacing w:after="0" w:line="240" w:lineRule="auto"/>
        <w:rPr>
          <w:rFonts w:ascii="Times New Roman" w:hAnsi="Times New Roman" w:cs="Times New Roman"/>
          <w:bCs/>
          <w:i/>
          <w:sz w:val="20"/>
          <w:szCs w:val="20"/>
        </w:rPr>
      </w:pPr>
    </w:p>
    <w:p w14:paraId="3714E61B" w14:textId="77777777" w:rsidR="00242AC5" w:rsidRPr="001B7BB2" w:rsidRDefault="00242AC5" w:rsidP="003A107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6D06B59B" w14:textId="77777777" w:rsidR="003705BA" w:rsidRPr="001B7BB2" w:rsidRDefault="003705BA" w:rsidP="003A10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4A669B" w14:textId="77777777" w:rsidR="00B04E5F" w:rsidRPr="001B7BB2" w:rsidRDefault="00B04E5F" w:rsidP="003A10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9EA890" w14:textId="77777777" w:rsidR="00B04E5F" w:rsidRPr="001B7BB2" w:rsidRDefault="00B04E5F" w:rsidP="003A10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B46F20" w14:textId="77777777" w:rsidR="0087023C" w:rsidRPr="001B7BB2" w:rsidRDefault="0087023C" w:rsidP="003A107D">
      <w:pPr>
        <w:spacing w:after="0" w:line="240" w:lineRule="auto"/>
        <w:rPr>
          <w:rFonts w:ascii="Times New Roman" w:hAnsi="Times New Roman" w:cs="Times New Roman"/>
          <w:bCs/>
          <w:i/>
          <w:sz w:val="20"/>
          <w:szCs w:val="20"/>
        </w:rPr>
      </w:pPr>
    </w:p>
    <w:p w14:paraId="56E64503" w14:textId="493AADAC" w:rsidR="00E75E26" w:rsidRPr="001B7BB2" w:rsidRDefault="00E75E26" w:rsidP="003A10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16946B54" w14:textId="42BDAFB2" w:rsidR="00E75E26" w:rsidRPr="001B7BB2" w:rsidRDefault="00E75E26" w:rsidP="003A10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BFC920C" w14:textId="77777777" w:rsidR="0009385D" w:rsidRPr="001B7BB2" w:rsidRDefault="0009385D" w:rsidP="00AC7F2F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sectPr w:rsidR="0009385D" w:rsidRPr="001B7BB2" w:rsidSect="008F3AFB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A5C0CD" w14:textId="77777777" w:rsidR="004F6CB2" w:rsidRDefault="004F6CB2" w:rsidP="00C26E9E">
      <w:pPr>
        <w:spacing w:after="0" w:line="240" w:lineRule="auto"/>
      </w:pPr>
      <w:r>
        <w:separator/>
      </w:r>
    </w:p>
  </w:endnote>
  <w:endnote w:type="continuationSeparator" w:id="0">
    <w:p w14:paraId="3F29BF04" w14:textId="77777777" w:rsidR="004F6CB2" w:rsidRDefault="004F6CB2" w:rsidP="00C26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ans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dvOT1ef757c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alsLight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niversLTSt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4793023"/>
      <w:docPartObj>
        <w:docPartGallery w:val="Page Numbers (Bottom of Page)"/>
        <w:docPartUnique/>
      </w:docPartObj>
    </w:sdtPr>
    <w:sdtContent>
      <w:p w14:paraId="4EA94B64" w14:textId="2B527D15" w:rsidR="00BD3B7E" w:rsidRDefault="00BD3B7E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0C4">
          <w:rPr>
            <w:noProof/>
          </w:rPr>
          <w:t>23</w:t>
        </w:r>
        <w:r>
          <w:fldChar w:fldCharType="end"/>
        </w:r>
      </w:p>
    </w:sdtContent>
  </w:sdt>
  <w:p w14:paraId="064B9D5F" w14:textId="77777777" w:rsidR="00BD3B7E" w:rsidRDefault="00BD3B7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ADA08" w14:textId="77777777" w:rsidR="004F6CB2" w:rsidRDefault="004F6CB2" w:rsidP="00C26E9E">
      <w:pPr>
        <w:spacing w:after="0" w:line="240" w:lineRule="auto"/>
      </w:pPr>
      <w:r>
        <w:separator/>
      </w:r>
    </w:p>
  </w:footnote>
  <w:footnote w:type="continuationSeparator" w:id="0">
    <w:p w14:paraId="0336EAA6" w14:textId="77777777" w:rsidR="004F6CB2" w:rsidRDefault="004F6CB2" w:rsidP="00C26E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B198B"/>
    <w:multiLevelType w:val="multilevel"/>
    <w:tmpl w:val="2CA66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504D6"/>
    <w:multiLevelType w:val="multilevel"/>
    <w:tmpl w:val="762A98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063CBD"/>
    <w:multiLevelType w:val="hybridMultilevel"/>
    <w:tmpl w:val="CE288E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95056EA"/>
    <w:multiLevelType w:val="hybridMultilevel"/>
    <w:tmpl w:val="1362E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0643F"/>
    <w:multiLevelType w:val="multilevel"/>
    <w:tmpl w:val="0B8A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0F27D5"/>
    <w:multiLevelType w:val="hybridMultilevel"/>
    <w:tmpl w:val="92BA7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C2B2A"/>
    <w:multiLevelType w:val="hybridMultilevel"/>
    <w:tmpl w:val="6924E63C"/>
    <w:lvl w:ilvl="0" w:tplc="30523748">
      <w:start w:val="1"/>
      <w:numFmt w:val="decimal"/>
      <w:lvlText w:val="%1."/>
      <w:lvlJc w:val="left"/>
      <w:pPr>
        <w:ind w:left="1500" w:hanging="360"/>
      </w:pPr>
    </w:lvl>
    <w:lvl w:ilvl="1" w:tplc="4AFE48E6">
      <w:start w:val="1"/>
      <w:numFmt w:val="decimal"/>
      <w:lvlText w:val="%2."/>
      <w:lvlJc w:val="left"/>
      <w:pPr>
        <w:ind w:left="1500" w:hanging="360"/>
      </w:pPr>
    </w:lvl>
    <w:lvl w:ilvl="2" w:tplc="0F0A4F5C">
      <w:start w:val="1"/>
      <w:numFmt w:val="decimal"/>
      <w:lvlText w:val="%3."/>
      <w:lvlJc w:val="left"/>
      <w:pPr>
        <w:ind w:left="1500" w:hanging="360"/>
      </w:pPr>
    </w:lvl>
    <w:lvl w:ilvl="3" w:tplc="D3C2793A">
      <w:start w:val="1"/>
      <w:numFmt w:val="decimal"/>
      <w:lvlText w:val="%4."/>
      <w:lvlJc w:val="left"/>
      <w:pPr>
        <w:ind w:left="1500" w:hanging="360"/>
      </w:pPr>
    </w:lvl>
    <w:lvl w:ilvl="4" w:tplc="29725BB6">
      <w:start w:val="1"/>
      <w:numFmt w:val="decimal"/>
      <w:lvlText w:val="%5."/>
      <w:lvlJc w:val="left"/>
      <w:pPr>
        <w:ind w:left="1500" w:hanging="360"/>
      </w:pPr>
    </w:lvl>
    <w:lvl w:ilvl="5" w:tplc="AD7635FC">
      <w:start w:val="1"/>
      <w:numFmt w:val="decimal"/>
      <w:lvlText w:val="%6."/>
      <w:lvlJc w:val="left"/>
      <w:pPr>
        <w:ind w:left="1500" w:hanging="360"/>
      </w:pPr>
    </w:lvl>
    <w:lvl w:ilvl="6" w:tplc="4DDEBBE4">
      <w:start w:val="1"/>
      <w:numFmt w:val="decimal"/>
      <w:lvlText w:val="%7."/>
      <w:lvlJc w:val="left"/>
      <w:pPr>
        <w:ind w:left="1500" w:hanging="360"/>
      </w:pPr>
    </w:lvl>
    <w:lvl w:ilvl="7" w:tplc="A96ACB04">
      <w:start w:val="1"/>
      <w:numFmt w:val="decimal"/>
      <w:lvlText w:val="%8."/>
      <w:lvlJc w:val="left"/>
      <w:pPr>
        <w:ind w:left="1500" w:hanging="360"/>
      </w:pPr>
    </w:lvl>
    <w:lvl w:ilvl="8" w:tplc="EA509F92">
      <w:start w:val="1"/>
      <w:numFmt w:val="decimal"/>
      <w:lvlText w:val="%9."/>
      <w:lvlJc w:val="left"/>
      <w:pPr>
        <w:ind w:left="1500" w:hanging="360"/>
      </w:pPr>
    </w:lvl>
  </w:abstractNum>
  <w:abstractNum w:abstractNumId="7" w15:restartNumberingAfterBreak="0">
    <w:nsid w:val="28D51AF1"/>
    <w:multiLevelType w:val="multilevel"/>
    <w:tmpl w:val="9CE0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957EE2"/>
    <w:multiLevelType w:val="multilevel"/>
    <w:tmpl w:val="11EE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6B329C"/>
    <w:multiLevelType w:val="hybridMultilevel"/>
    <w:tmpl w:val="994A4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17DA5"/>
    <w:multiLevelType w:val="hybridMultilevel"/>
    <w:tmpl w:val="EFAA0716"/>
    <w:lvl w:ilvl="0" w:tplc="56124D0E">
      <w:start w:val="1"/>
      <w:numFmt w:val="decimal"/>
      <w:lvlText w:val="%1."/>
      <w:lvlJc w:val="left"/>
      <w:pPr>
        <w:ind w:left="780" w:hanging="360"/>
      </w:pPr>
    </w:lvl>
    <w:lvl w:ilvl="1" w:tplc="7FEAA4D0">
      <w:start w:val="1"/>
      <w:numFmt w:val="decimal"/>
      <w:lvlText w:val="%2."/>
      <w:lvlJc w:val="left"/>
      <w:pPr>
        <w:ind w:left="780" w:hanging="360"/>
      </w:pPr>
    </w:lvl>
    <w:lvl w:ilvl="2" w:tplc="43BCE7A2">
      <w:start w:val="1"/>
      <w:numFmt w:val="decimal"/>
      <w:lvlText w:val="%3."/>
      <w:lvlJc w:val="left"/>
      <w:pPr>
        <w:ind w:left="780" w:hanging="360"/>
      </w:pPr>
    </w:lvl>
    <w:lvl w:ilvl="3" w:tplc="EA7A0F36">
      <w:start w:val="1"/>
      <w:numFmt w:val="decimal"/>
      <w:lvlText w:val="%4."/>
      <w:lvlJc w:val="left"/>
      <w:pPr>
        <w:ind w:left="780" w:hanging="360"/>
      </w:pPr>
    </w:lvl>
    <w:lvl w:ilvl="4" w:tplc="096487B0">
      <w:start w:val="1"/>
      <w:numFmt w:val="decimal"/>
      <w:lvlText w:val="%5."/>
      <w:lvlJc w:val="left"/>
      <w:pPr>
        <w:ind w:left="780" w:hanging="360"/>
      </w:pPr>
    </w:lvl>
    <w:lvl w:ilvl="5" w:tplc="DD886CF4">
      <w:start w:val="1"/>
      <w:numFmt w:val="decimal"/>
      <w:lvlText w:val="%6."/>
      <w:lvlJc w:val="left"/>
      <w:pPr>
        <w:ind w:left="780" w:hanging="360"/>
      </w:pPr>
    </w:lvl>
    <w:lvl w:ilvl="6" w:tplc="2E9A2902">
      <w:start w:val="1"/>
      <w:numFmt w:val="decimal"/>
      <w:lvlText w:val="%7."/>
      <w:lvlJc w:val="left"/>
      <w:pPr>
        <w:ind w:left="780" w:hanging="360"/>
      </w:pPr>
    </w:lvl>
    <w:lvl w:ilvl="7" w:tplc="B0FC459A">
      <w:start w:val="1"/>
      <w:numFmt w:val="decimal"/>
      <w:lvlText w:val="%8."/>
      <w:lvlJc w:val="left"/>
      <w:pPr>
        <w:ind w:left="780" w:hanging="360"/>
      </w:pPr>
    </w:lvl>
    <w:lvl w:ilvl="8" w:tplc="AD727E38">
      <w:start w:val="1"/>
      <w:numFmt w:val="decimal"/>
      <w:lvlText w:val="%9."/>
      <w:lvlJc w:val="left"/>
      <w:pPr>
        <w:ind w:left="780" w:hanging="360"/>
      </w:pPr>
    </w:lvl>
  </w:abstractNum>
  <w:abstractNum w:abstractNumId="11" w15:restartNumberingAfterBreak="0">
    <w:nsid w:val="3FFC753A"/>
    <w:multiLevelType w:val="hybridMultilevel"/>
    <w:tmpl w:val="EB40B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83DA6"/>
    <w:multiLevelType w:val="hybridMultilevel"/>
    <w:tmpl w:val="280E2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C1FDE"/>
    <w:multiLevelType w:val="hybridMultilevel"/>
    <w:tmpl w:val="8F6A5548"/>
    <w:lvl w:ilvl="0" w:tplc="0B2AC61C">
      <w:start w:val="1"/>
      <w:numFmt w:val="bullet"/>
      <w:pStyle w:val="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8291590"/>
    <w:multiLevelType w:val="multilevel"/>
    <w:tmpl w:val="F01E6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BC3554"/>
    <w:multiLevelType w:val="hybridMultilevel"/>
    <w:tmpl w:val="35C29D0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CD70759"/>
    <w:multiLevelType w:val="multilevel"/>
    <w:tmpl w:val="1AE4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D34FBB"/>
    <w:multiLevelType w:val="hybridMultilevel"/>
    <w:tmpl w:val="EE2815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331B41"/>
    <w:multiLevelType w:val="multilevel"/>
    <w:tmpl w:val="8B640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E9695B"/>
    <w:multiLevelType w:val="hybridMultilevel"/>
    <w:tmpl w:val="27D09AF0"/>
    <w:lvl w:ilvl="0" w:tplc="94E810BC">
      <w:start w:val="1"/>
      <w:numFmt w:val="decimal"/>
      <w:lvlText w:val="%1."/>
      <w:lvlJc w:val="left"/>
      <w:pPr>
        <w:ind w:left="1500" w:hanging="360"/>
      </w:pPr>
    </w:lvl>
    <w:lvl w:ilvl="1" w:tplc="8116C8A8">
      <w:start w:val="1"/>
      <w:numFmt w:val="decimal"/>
      <w:lvlText w:val="%2."/>
      <w:lvlJc w:val="left"/>
      <w:pPr>
        <w:ind w:left="1500" w:hanging="360"/>
      </w:pPr>
    </w:lvl>
    <w:lvl w:ilvl="2" w:tplc="4F48D452">
      <w:start w:val="1"/>
      <w:numFmt w:val="decimal"/>
      <w:lvlText w:val="%3."/>
      <w:lvlJc w:val="left"/>
      <w:pPr>
        <w:ind w:left="1500" w:hanging="360"/>
      </w:pPr>
    </w:lvl>
    <w:lvl w:ilvl="3" w:tplc="01789856">
      <w:start w:val="1"/>
      <w:numFmt w:val="decimal"/>
      <w:lvlText w:val="%4."/>
      <w:lvlJc w:val="left"/>
      <w:pPr>
        <w:ind w:left="1500" w:hanging="360"/>
      </w:pPr>
    </w:lvl>
    <w:lvl w:ilvl="4" w:tplc="A76EC0A4">
      <w:start w:val="1"/>
      <w:numFmt w:val="decimal"/>
      <w:lvlText w:val="%5."/>
      <w:lvlJc w:val="left"/>
      <w:pPr>
        <w:ind w:left="1500" w:hanging="360"/>
      </w:pPr>
    </w:lvl>
    <w:lvl w:ilvl="5" w:tplc="C71025E0">
      <w:start w:val="1"/>
      <w:numFmt w:val="decimal"/>
      <w:lvlText w:val="%6."/>
      <w:lvlJc w:val="left"/>
      <w:pPr>
        <w:ind w:left="1500" w:hanging="360"/>
      </w:pPr>
    </w:lvl>
    <w:lvl w:ilvl="6" w:tplc="4F96BD7A">
      <w:start w:val="1"/>
      <w:numFmt w:val="decimal"/>
      <w:lvlText w:val="%7."/>
      <w:lvlJc w:val="left"/>
      <w:pPr>
        <w:ind w:left="1500" w:hanging="360"/>
      </w:pPr>
    </w:lvl>
    <w:lvl w:ilvl="7" w:tplc="7B8E67B0">
      <w:start w:val="1"/>
      <w:numFmt w:val="decimal"/>
      <w:lvlText w:val="%8."/>
      <w:lvlJc w:val="left"/>
      <w:pPr>
        <w:ind w:left="1500" w:hanging="360"/>
      </w:pPr>
    </w:lvl>
    <w:lvl w:ilvl="8" w:tplc="3DCC3698">
      <w:start w:val="1"/>
      <w:numFmt w:val="decimal"/>
      <w:lvlText w:val="%9."/>
      <w:lvlJc w:val="left"/>
      <w:pPr>
        <w:ind w:left="1500" w:hanging="360"/>
      </w:pPr>
    </w:lvl>
  </w:abstractNum>
  <w:abstractNum w:abstractNumId="20" w15:restartNumberingAfterBreak="0">
    <w:nsid w:val="57657FF9"/>
    <w:multiLevelType w:val="hybridMultilevel"/>
    <w:tmpl w:val="87D8E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992415"/>
    <w:multiLevelType w:val="hybridMultilevel"/>
    <w:tmpl w:val="C43E1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831B97"/>
    <w:multiLevelType w:val="hybridMultilevel"/>
    <w:tmpl w:val="365E06D6"/>
    <w:lvl w:ilvl="0" w:tplc="88D00E44">
      <w:start w:val="1"/>
      <w:numFmt w:val="decimal"/>
      <w:lvlText w:val="%1."/>
      <w:lvlJc w:val="left"/>
      <w:pPr>
        <w:ind w:left="1500" w:hanging="360"/>
      </w:pPr>
    </w:lvl>
    <w:lvl w:ilvl="1" w:tplc="AB0EDFEA">
      <w:start w:val="1"/>
      <w:numFmt w:val="decimal"/>
      <w:lvlText w:val="%2."/>
      <w:lvlJc w:val="left"/>
      <w:pPr>
        <w:ind w:left="1500" w:hanging="360"/>
      </w:pPr>
    </w:lvl>
    <w:lvl w:ilvl="2" w:tplc="A344E440">
      <w:start w:val="1"/>
      <w:numFmt w:val="decimal"/>
      <w:lvlText w:val="%3."/>
      <w:lvlJc w:val="left"/>
      <w:pPr>
        <w:ind w:left="1500" w:hanging="360"/>
      </w:pPr>
    </w:lvl>
    <w:lvl w:ilvl="3" w:tplc="254AEBA0">
      <w:start w:val="1"/>
      <w:numFmt w:val="decimal"/>
      <w:lvlText w:val="%4."/>
      <w:lvlJc w:val="left"/>
      <w:pPr>
        <w:ind w:left="1500" w:hanging="360"/>
      </w:pPr>
    </w:lvl>
    <w:lvl w:ilvl="4" w:tplc="1D521488">
      <w:start w:val="1"/>
      <w:numFmt w:val="decimal"/>
      <w:lvlText w:val="%5."/>
      <w:lvlJc w:val="left"/>
      <w:pPr>
        <w:ind w:left="1500" w:hanging="360"/>
      </w:pPr>
    </w:lvl>
    <w:lvl w:ilvl="5" w:tplc="0786F3AA">
      <w:start w:val="1"/>
      <w:numFmt w:val="decimal"/>
      <w:lvlText w:val="%6."/>
      <w:lvlJc w:val="left"/>
      <w:pPr>
        <w:ind w:left="1500" w:hanging="360"/>
      </w:pPr>
    </w:lvl>
    <w:lvl w:ilvl="6" w:tplc="818E98E0">
      <w:start w:val="1"/>
      <w:numFmt w:val="decimal"/>
      <w:lvlText w:val="%7."/>
      <w:lvlJc w:val="left"/>
      <w:pPr>
        <w:ind w:left="1500" w:hanging="360"/>
      </w:pPr>
    </w:lvl>
    <w:lvl w:ilvl="7" w:tplc="72164164">
      <w:start w:val="1"/>
      <w:numFmt w:val="decimal"/>
      <w:lvlText w:val="%8."/>
      <w:lvlJc w:val="left"/>
      <w:pPr>
        <w:ind w:left="1500" w:hanging="360"/>
      </w:pPr>
    </w:lvl>
    <w:lvl w:ilvl="8" w:tplc="19AC26C0">
      <w:start w:val="1"/>
      <w:numFmt w:val="decimal"/>
      <w:lvlText w:val="%9."/>
      <w:lvlJc w:val="left"/>
      <w:pPr>
        <w:ind w:left="1500" w:hanging="360"/>
      </w:pPr>
    </w:lvl>
  </w:abstractNum>
  <w:abstractNum w:abstractNumId="23" w15:restartNumberingAfterBreak="0">
    <w:nsid w:val="76AD266C"/>
    <w:multiLevelType w:val="hybridMultilevel"/>
    <w:tmpl w:val="50DC8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6E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9627D0D"/>
    <w:multiLevelType w:val="hybridMultilevel"/>
    <w:tmpl w:val="F82C4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587907">
    <w:abstractNumId w:val="13"/>
  </w:num>
  <w:num w:numId="2" w16cid:durableId="1648899420">
    <w:abstractNumId w:val="15"/>
  </w:num>
  <w:num w:numId="3" w16cid:durableId="700473239">
    <w:abstractNumId w:val="2"/>
  </w:num>
  <w:num w:numId="4" w16cid:durableId="1830442021">
    <w:abstractNumId w:val="20"/>
  </w:num>
  <w:num w:numId="5" w16cid:durableId="661080596">
    <w:abstractNumId w:val="23"/>
  </w:num>
  <w:num w:numId="6" w16cid:durableId="1905024430">
    <w:abstractNumId w:val="24"/>
  </w:num>
  <w:num w:numId="7" w16cid:durableId="453254420">
    <w:abstractNumId w:val="12"/>
  </w:num>
  <w:num w:numId="8" w16cid:durableId="98065628">
    <w:abstractNumId w:val="9"/>
  </w:num>
  <w:num w:numId="9" w16cid:durableId="424964258">
    <w:abstractNumId w:val="21"/>
  </w:num>
  <w:num w:numId="10" w16cid:durableId="1292370153">
    <w:abstractNumId w:val="11"/>
  </w:num>
  <w:num w:numId="11" w16cid:durableId="61366971">
    <w:abstractNumId w:val="1"/>
  </w:num>
  <w:num w:numId="12" w16cid:durableId="76677408">
    <w:abstractNumId w:val="25"/>
  </w:num>
  <w:num w:numId="13" w16cid:durableId="1566532130">
    <w:abstractNumId w:val="5"/>
  </w:num>
  <w:num w:numId="14" w16cid:durableId="219559255">
    <w:abstractNumId w:val="3"/>
  </w:num>
  <w:num w:numId="15" w16cid:durableId="1713770336">
    <w:abstractNumId w:val="0"/>
  </w:num>
  <w:num w:numId="16" w16cid:durableId="1334069829">
    <w:abstractNumId w:val="13"/>
  </w:num>
  <w:num w:numId="17" w16cid:durableId="1750425787">
    <w:abstractNumId w:val="4"/>
  </w:num>
  <w:num w:numId="18" w16cid:durableId="1229805208">
    <w:abstractNumId w:val="14"/>
  </w:num>
  <w:num w:numId="19" w16cid:durableId="588581425">
    <w:abstractNumId w:val="7"/>
  </w:num>
  <w:num w:numId="20" w16cid:durableId="2069911761">
    <w:abstractNumId w:val="8"/>
  </w:num>
  <w:num w:numId="21" w16cid:durableId="2114209011">
    <w:abstractNumId w:val="18"/>
  </w:num>
  <w:num w:numId="22" w16cid:durableId="1321695729">
    <w:abstractNumId w:val="19"/>
  </w:num>
  <w:num w:numId="23" w16cid:durableId="1425805011">
    <w:abstractNumId w:val="22"/>
  </w:num>
  <w:num w:numId="24" w16cid:durableId="302345124">
    <w:abstractNumId w:val="10"/>
  </w:num>
  <w:num w:numId="25" w16cid:durableId="610867419">
    <w:abstractNumId w:val="6"/>
  </w:num>
  <w:num w:numId="26" w16cid:durableId="932250492">
    <w:abstractNumId w:val="17"/>
  </w:num>
  <w:num w:numId="27" w16cid:durableId="2097551025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6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AFB"/>
    <w:rsid w:val="0000031E"/>
    <w:rsid w:val="00002B68"/>
    <w:rsid w:val="00005045"/>
    <w:rsid w:val="00006013"/>
    <w:rsid w:val="00007C82"/>
    <w:rsid w:val="000119DE"/>
    <w:rsid w:val="00016F7B"/>
    <w:rsid w:val="000215BB"/>
    <w:rsid w:val="000241BD"/>
    <w:rsid w:val="0002572C"/>
    <w:rsid w:val="00027830"/>
    <w:rsid w:val="00027A3F"/>
    <w:rsid w:val="000355A2"/>
    <w:rsid w:val="00037E8C"/>
    <w:rsid w:val="000412E5"/>
    <w:rsid w:val="000434C8"/>
    <w:rsid w:val="00045DCC"/>
    <w:rsid w:val="00051B61"/>
    <w:rsid w:val="00051D8A"/>
    <w:rsid w:val="000525DF"/>
    <w:rsid w:val="00053386"/>
    <w:rsid w:val="00054535"/>
    <w:rsid w:val="000577F1"/>
    <w:rsid w:val="00061856"/>
    <w:rsid w:val="00071531"/>
    <w:rsid w:val="00072F6A"/>
    <w:rsid w:val="000812E8"/>
    <w:rsid w:val="00081D1A"/>
    <w:rsid w:val="0009138D"/>
    <w:rsid w:val="0009385D"/>
    <w:rsid w:val="00095466"/>
    <w:rsid w:val="000A1D0B"/>
    <w:rsid w:val="000A1D76"/>
    <w:rsid w:val="000A2F36"/>
    <w:rsid w:val="000A33D1"/>
    <w:rsid w:val="000A436F"/>
    <w:rsid w:val="000B33D5"/>
    <w:rsid w:val="000B59BE"/>
    <w:rsid w:val="000B6412"/>
    <w:rsid w:val="000B6502"/>
    <w:rsid w:val="000B7155"/>
    <w:rsid w:val="000D1DA1"/>
    <w:rsid w:val="000D659A"/>
    <w:rsid w:val="000D7178"/>
    <w:rsid w:val="000F3818"/>
    <w:rsid w:val="000F60B8"/>
    <w:rsid w:val="000F66BE"/>
    <w:rsid w:val="000F6D1D"/>
    <w:rsid w:val="001000F9"/>
    <w:rsid w:val="00100D60"/>
    <w:rsid w:val="001027D7"/>
    <w:rsid w:val="00102936"/>
    <w:rsid w:val="00104AAA"/>
    <w:rsid w:val="00107890"/>
    <w:rsid w:val="001101D6"/>
    <w:rsid w:val="0011772A"/>
    <w:rsid w:val="001177D3"/>
    <w:rsid w:val="00120B31"/>
    <w:rsid w:val="00121544"/>
    <w:rsid w:val="00121621"/>
    <w:rsid w:val="0012240F"/>
    <w:rsid w:val="00140FDA"/>
    <w:rsid w:val="0014782F"/>
    <w:rsid w:val="001505A8"/>
    <w:rsid w:val="00150A90"/>
    <w:rsid w:val="00156713"/>
    <w:rsid w:val="00161715"/>
    <w:rsid w:val="0017200C"/>
    <w:rsid w:val="00173F6C"/>
    <w:rsid w:val="00177BA7"/>
    <w:rsid w:val="00184D45"/>
    <w:rsid w:val="00185B36"/>
    <w:rsid w:val="00187E6C"/>
    <w:rsid w:val="001974E1"/>
    <w:rsid w:val="001A0AF8"/>
    <w:rsid w:val="001B32F6"/>
    <w:rsid w:val="001B35A2"/>
    <w:rsid w:val="001B7BB2"/>
    <w:rsid w:val="001C0E23"/>
    <w:rsid w:val="001C163B"/>
    <w:rsid w:val="001C3FF2"/>
    <w:rsid w:val="001C4DF0"/>
    <w:rsid w:val="001D0E46"/>
    <w:rsid w:val="001D1F74"/>
    <w:rsid w:val="001D253B"/>
    <w:rsid w:val="001D418A"/>
    <w:rsid w:val="001D62DB"/>
    <w:rsid w:val="001D7C79"/>
    <w:rsid w:val="001D7D88"/>
    <w:rsid w:val="001E2F37"/>
    <w:rsid w:val="001E6D62"/>
    <w:rsid w:val="001F2223"/>
    <w:rsid w:val="001F44ED"/>
    <w:rsid w:val="001F5A5A"/>
    <w:rsid w:val="002030C4"/>
    <w:rsid w:val="00204307"/>
    <w:rsid w:val="00206BDF"/>
    <w:rsid w:val="00207B99"/>
    <w:rsid w:val="00212A31"/>
    <w:rsid w:val="00212D68"/>
    <w:rsid w:val="0022070B"/>
    <w:rsid w:val="00222983"/>
    <w:rsid w:val="00235489"/>
    <w:rsid w:val="00242AC5"/>
    <w:rsid w:val="00247607"/>
    <w:rsid w:val="002548D7"/>
    <w:rsid w:val="00254E92"/>
    <w:rsid w:val="0026308F"/>
    <w:rsid w:val="00265451"/>
    <w:rsid w:val="002728BA"/>
    <w:rsid w:val="00293890"/>
    <w:rsid w:val="002A1EEE"/>
    <w:rsid w:val="002A4001"/>
    <w:rsid w:val="002B5945"/>
    <w:rsid w:val="002C0AF7"/>
    <w:rsid w:val="002D1516"/>
    <w:rsid w:val="002D22E9"/>
    <w:rsid w:val="002D604B"/>
    <w:rsid w:val="002E1FA1"/>
    <w:rsid w:val="002E2941"/>
    <w:rsid w:val="002E61FD"/>
    <w:rsid w:val="002F24FA"/>
    <w:rsid w:val="002F36E2"/>
    <w:rsid w:val="002F5726"/>
    <w:rsid w:val="00303AB2"/>
    <w:rsid w:val="00303C71"/>
    <w:rsid w:val="003057F2"/>
    <w:rsid w:val="003079B5"/>
    <w:rsid w:val="00323CF0"/>
    <w:rsid w:val="00336DDC"/>
    <w:rsid w:val="0034530A"/>
    <w:rsid w:val="00357013"/>
    <w:rsid w:val="00365DE3"/>
    <w:rsid w:val="003705BA"/>
    <w:rsid w:val="0037415D"/>
    <w:rsid w:val="00374892"/>
    <w:rsid w:val="00376275"/>
    <w:rsid w:val="00381EC9"/>
    <w:rsid w:val="00383AC6"/>
    <w:rsid w:val="00386D75"/>
    <w:rsid w:val="003929CD"/>
    <w:rsid w:val="003930C1"/>
    <w:rsid w:val="00394CC1"/>
    <w:rsid w:val="003A03C0"/>
    <w:rsid w:val="003A107D"/>
    <w:rsid w:val="003A3AAF"/>
    <w:rsid w:val="003A5652"/>
    <w:rsid w:val="003B09D4"/>
    <w:rsid w:val="003B244C"/>
    <w:rsid w:val="003B7D8C"/>
    <w:rsid w:val="003C01C3"/>
    <w:rsid w:val="003C3B37"/>
    <w:rsid w:val="003C61EA"/>
    <w:rsid w:val="003C7507"/>
    <w:rsid w:val="003C7CC0"/>
    <w:rsid w:val="003D2473"/>
    <w:rsid w:val="003D7CA9"/>
    <w:rsid w:val="003F28AC"/>
    <w:rsid w:val="00401AF8"/>
    <w:rsid w:val="00403DDB"/>
    <w:rsid w:val="0040676B"/>
    <w:rsid w:val="0041407D"/>
    <w:rsid w:val="00414107"/>
    <w:rsid w:val="00414DFC"/>
    <w:rsid w:val="0041597E"/>
    <w:rsid w:val="00420B4D"/>
    <w:rsid w:val="004225BA"/>
    <w:rsid w:val="00422CD7"/>
    <w:rsid w:val="004314FF"/>
    <w:rsid w:val="00442D30"/>
    <w:rsid w:val="00443BAF"/>
    <w:rsid w:val="00443C1F"/>
    <w:rsid w:val="00443E85"/>
    <w:rsid w:val="00446311"/>
    <w:rsid w:val="00447A64"/>
    <w:rsid w:val="00460304"/>
    <w:rsid w:val="004606CB"/>
    <w:rsid w:val="004627B8"/>
    <w:rsid w:val="0046339F"/>
    <w:rsid w:val="0046521E"/>
    <w:rsid w:val="00467583"/>
    <w:rsid w:val="004841B4"/>
    <w:rsid w:val="00485289"/>
    <w:rsid w:val="00486280"/>
    <w:rsid w:val="00487C9D"/>
    <w:rsid w:val="004936F7"/>
    <w:rsid w:val="0049520E"/>
    <w:rsid w:val="00497AFE"/>
    <w:rsid w:val="00497B48"/>
    <w:rsid w:val="00497CFC"/>
    <w:rsid w:val="004A047B"/>
    <w:rsid w:val="004A2706"/>
    <w:rsid w:val="004A3113"/>
    <w:rsid w:val="004B1EB3"/>
    <w:rsid w:val="004B5884"/>
    <w:rsid w:val="004B7A80"/>
    <w:rsid w:val="004C028C"/>
    <w:rsid w:val="004D2552"/>
    <w:rsid w:val="004D25B4"/>
    <w:rsid w:val="004D318E"/>
    <w:rsid w:val="004D538D"/>
    <w:rsid w:val="004E1C88"/>
    <w:rsid w:val="004E4968"/>
    <w:rsid w:val="004E57BE"/>
    <w:rsid w:val="004E6C91"/>
    <w:rsid w:val="004F6CB2"/>
    <w:rsid w:val="00501116"/>
    <w:rsid w:val="00507B4A"/>
    <w:rsid w:val="00513461"/>
    <w:rsid w:val="00514499"/>
    <w:rsid w:val="0052169D"/>
    <w:rsid w:val="005274A6"/>
    <w:rsid w:val="00541A12"/>
    <w:rsid w:val="00541BFD"/>
    <w:rsid w:val="0054722E"/>
    <w:rsid w:val="00551F7A"/>
    <w:rsid w:val="005544B6"/>
    <w:rsid w:val="005565A0"/>
    <w:rsid w:val="0055756A"/>
    <w:rsid w:val="005579BF"/>
    <w:rsid w:val="00557FF6"/>
    <w:rsid w:val="0056134D"/>
    <w:rsid w:val="00570608"/>
    <w:rsid w:val="00571A7C"/>
    <w:rsid w:val="005729B3"/>
    <w:rsid w:val="00575426"/>
    <w:rsid w:val="005755DA"/>
    <w:rsid w:val="005778E3"/>
    <w:rsid w:val="00582779"/>
    <w:rsid w:val="005858BC"/>
    <w:rsid w:val="0059410A"/>
    <w:rsid w:val="005950A3"/>
    <w:rsid w:val="00596018"/>
    <w:rsid w:val="00597468"/>
    <w:rsid w:val="005A3DC0"/>
    <w:rsid w:val="005A7E32"/>
    <w:rsid w:val="005A7F16"/>
    <w:rsid w:val="005B7EB8"/>
    <w:rsid w:val="005D11EC"/>
    <w:rsid w:val="005D14F5"/>
    <w:rsid w:val="005D4BB2"/>
    <w:rsid w:val="005D5108"/>
    <w:rsid w:val="005D5731"/>
    <w:rsid w:val="005E0823"/>
    <w:rsid w:val="005E4296"/>
    <w:rsid w:val="005E4F61"/>
    <w:rsid w:val="005E70A6"/>
    <w:rsid w:val="005E7F45"/>
    <w:rsid w:val="005F7E7A"/>
    <w:rsid w:val="006122C6"/>
    <w:rsid w:val="006142B4"/>
    <w:rsid w:val="006227EC"/>
    <w:rsid w:val="0062505A"/>
    <w:rsid w:val="00654E7C"/>
    <w:rsid w:val="00655847"/>
    <w:rsid w:val="00656E29"/>
    <w:rsid w:val="006604D4"/>
    <w:rsid w:val="006616BE"/>
    <w:rsid w:val="00665087"/>
    <w:rsid w:val="0066628F"/>
    <w:rsid w:val="0066661A"/>
    <w:rsid w:val="0066718C"/>
    <w:rsid w:val="00667287"/>
    <w:rsid w:val="00672CFB"/>
    <w:rsid w:val="006808F4"/>
    <w:rsid w:val="0068191E"/>
    <w:rsid w:val="00682A1F"/>
    <w:rsid w:val="006839A4"/>
    <w:rsid w:val="006906F9"/>
    <w:rsid w:val="00691A02"/>
    <w:rsid w:val="00692167"/>
    <w:rsid w:val="006954F4"/>
    <w:rsid w:val="006A532F"/>
    <w:rsid w:val="006A59A3"/>
    <w:rsid w:val="006A5AA0"/>
    <w:rsid w:val="006A60C9"/>
    <w:rsid w:val="006B0067"/>
    <w:rsid w:val="006B3862"/>
    <w:rsid w:val="006B5458"/>
    <w:rsid w:val="006B69C8"/>
    <w:rsid w:val="006B6E27"/>
    <w:rsid w:val="006C0143"/>
    <w:rsid w:val="006C2789"/>
    <w:rsid w:val="006C743A"/>
    <w:rsid w:val="006C7EDD"/>
    <w:rsid w:val="006D4C56"/>
    <w:rsid w:val="006D65C4"/>
    <w:rsid w:val="00704703"/>
    <w:rsid w:val="007104BA"/>
    <w:rsid w:val="00714C21"/>
    <w:rsid w:val="00716041"/>
    <w:rsid w:val="00727604"/>
    <w:rsid w:val="00730EDE"/>
    <w:rsid w:val="007333EA"/>
    <w:rsid w:val="007414FB"/>
    <w:rsid w:val="00745327"/>
    <w:rsid w:val="00745CAF"/>
    <w:rsid w:val="00747862"/>
    <w:rsid w:val="0075323E"/>
    <w:rsid w:val="0075387F"/>
    <w:rsid w:val="00755F2C"/>
    <w:rsid w:val="00757C7B"/>
    <w:rsid w:val="007600D4"/>
    <w:rsid w:val="007631CA"/>
    <w:rsid w:val="00763303"/>
    <w:rsid w:val="00772805"/>
    <w:rsid w:val="0077696C"/>
    <w:rsid w:val="00782E36"/>
    <w:rsid w:val="007845A9"/>
    <w:rsid w:val="007A3D11"/>
    <w:rsid w:val="007A790C"/>
    <w:rsid w:val="007B066F"/>
    <w:rsid w:val="007B0965"/>
    <w:rsid w:val="007B2A95"/>
    <w:rsid w:val="007B61D4"/>
    <w:rsid w:val="007B6564"/>
    <w:rsid w:val="007B7F83"/>
    <w:rsid w:val="007C17AB"/>
    <w:rsid w:val="007C2A2C"/>
    <w:rsid w:val="007C7661"/>
    <w:rsid w:val="007D1449"/>
    <w:rsid w:val="007D3DE3"/>
    <w:rsid w:val="007D3E2F"/>
    <w:rsid w:val="007D3F03"/>
    <w:rsid w:val="007D518F"/>
    <w:rsid w:val="007D750C"/>
    <w:rsid w:val="007E4A0C"/>
    <w:rsid w:val="00800BA7"/>
    <w:rsid w:val="00803058"/>
    <w:rsid w:val="00803CB3"/>
    <w:rsid w:val="00805A23"/>
    <w:rsid w:val="00811B8B"/>
    <w:rsid w:val="00817077"/>
    <w:rsid w:val="0081782C"/>
    <w:rsid w:val="00825600"/>
    <w:rsid w:val="00830B41"/>
    <w:rsid w:val="00830DB0"/>
    <w:rsid w:val="00834DE5"/>
    <w:rsid w:val="00835A70"/>
    <w:rsid w:val="00842CD4"/>
    <w:rsid w:val="00842D2B"/>
    <w:rsid w:val="00843FD8"/>
    <w:rsid w:val="008460BA"/>
    <w:rsid w:val="00847C52"/>
    <w:rsid w:val="00850298"/>
    <w:rsid w:val="008513C1"/>
    <w:rsid w:val="00852D58"/>
    <w:rsid w:val="00855086"/>
    <w:rsid w:val="008562A0"/>
    <w:rsid w:val="008562AA"/>
    <w:rsid w:val="00861CF2"/>
    <w:rsid w:val="00864E1D"/>
    <w:rsid w:val="0086658A"/>
    <w:rsid w:val="0087023C"/>
    <w:rsid w:val="00870DF4"/>
    <w:rsid w:val="00873D68"/>
    <w:rsid w:val="008775AB"/>
    <w:rsid w:val="008804C3"/>
    <w:rsid w:val="008814FE"/>
    <w:rsid w:val="0088631B"/>
    <w:rsid w:val="008A0D92"/>
    <w:rsid w:val="008A6321"/>
    <w:rsid w:val="008A68A4"/>
    <w:rsid w:val="008A71A2"/>
    <w:rsid w:val="008B08D2"/>
    <w:rsid w:val="008C01F3"/>
    <w:rsid w:val="008D0F7C"/>
    <w:rsid w:val="008D1453"/>
    <w:rsid w:val="008D22F3"/>
    <w:rsid w:val="008D3F97"/>
    <w:rsid w:val="008D4DDA"/>
    <w:rsid w:val="008D73E4"/>
    <w:rsid w:val="008E0CCD"/>
    <w:rsid w:val="008E2D5B"/>
    <w:rsid w:val="008F3AFB"/>
    <w:rsid w:val="008F3BD3"/>
    <w:rsid w:val="008F4117"/>
    <w:rsid w:val="008F46B7"/>
    <w:rsid w:val="008F6F4F"/>
    <w:rsid w:val="00900AA5"/>
    <w:rsid w:val="009044CE"/>
    <w:rsid w:val="0090791B"/>
    <w:rsid w:val="00907EA8"/>
    <w:rsid w:val="00910062"/>
    <w:rsid w:val="00911498"/>
    <w:rsid w:val="0091380C"/>
    <w:rsid w:val="00917081"/>
    <w:rsid w:val="0092147D"/>
    <w:rsid w:val="00924684"/>
    <w:rsid w:val="00932A46"/>
    <w:rsid w:val="009364A0"/>
    <w:rsid w:val="00940A2A"/>
    <w:rsid w:val="00941624"/>
    <w:rsid w:val="00945376"/>
    <w:rsid w:val="00947341"/>
    <w:rsid w:val="0095423A"/>
    <w:rsid w:val="009626D6"/>
    <w:rsid w:val="00967A41"/>
    <w:rsid w:val="0097053D"/>
    <w:rsid w:val="0097365B"/>
    <w:rsid w:val="0098391F"/>
    <w:rsid w:val="00990D49"/>
    <w:rsid w:val="00991F7B"/>
    <w:rsid w:val="009925DB"/>
    <w:rsid w:val="009A501E"/>
    <w:rsid w:val="009A56EC"/>
    <w:rsid w:val="009A6DC9"/>
    <w:rsid w:val="009B0DF7"/>
    <w:rsid w:val="009B45CF"/>
    <w:rsid w:val="009B4F4B"/>
    <w:rsid w:val="009B683F"/>
    <w:rsid w:val="009B68F6"/>
    <w:rsid w:val="009B70F7"/>
    <w:rsid w:val="009B764A"/>
    <w:rsid w:val="009C440D"/>
    <w:rsid w:val="009C6478"/>
    <w:rsid w:val="009C68A8"/>
    <w:rsid w:val="009D3CDC"/>
    <w:rsid w:val="009E331E"/>
    <w:rsid w:val="009E5F9C"/>
    <w:rsid w:val="009F0E17"/>
    <w:rsid w:val="009F2B9D"/>
    <w:rsid w:val="009F6EEF"/>
    <w:rsid w:val="00A02D15"/>
    <w:rsid w:val="00A058D6"/>
    <w:rsid w:val="00A10AEC"/>
    <w:rsid w:val="00A12370"/>
    <w:rsid w:val="00A33E9B"/>
    <w:rsid w:val="00A35134"/>
    <w:rsid w:val="00A42C4F"/>
    <w:rsid w:val="00A43DC7"/>
    <w:rsid w:val="00A43E19"/>
    <w:rsid w:val="00A442E2"/>
    <w:rsid w:val="00A54BC6"/>
    <w:rsid w:val="00A5632E"/>
    <w:rsid w:val="00A564AF"/>
    <w:rsid w:val="00A61394"/>
    <w:rsid w:val="00A613B8"/>
    <w:rsid w:val="00A61ADF"/>
    <w:rsid w:val="00A61C64"/>
    <w:rsid w:val="00A65FFD"/>
    <w:rsid w:val="00A6611F"/>
    <w:rsid w:val="00A66354"/>
    <w:rsid w:val="00A77F12"/>
    <w:rsid w:val="00A83350"/>
    <w:rsid w:val="00A9391F"/>
    <w:rsid w:val="00A948F6"/>
    <w:rsid w:val="00AA1691"/>
    <w:rsid w:val="00AA356B"/>
    <w:rsid w:val="00AA727B"/>
    <w:rsid w:val="00AB1974"/>
    <w:rsid w:val="00AB1F8D"/>
    <w:rsid w:val="00AB3FDB"/>
    <w:rsid w:val="00AB601C"/>
    <w:rsid w:val="00AB789B"/>
    <w:rsid w:val="00AB7C23"/>
    <w:rsid w:val="00AC700A"/>
    <w:rsid w:val="00AC7F2F"/>
    <w:rsid w:val="00AD12C8"/>
    <w:rsid w:val="00AD1AFC"/>
    <w:rsid w:val="00AD4EFD"/>
    <w:rsid w:val="00AD7D3E"/>
    <w:rsid w:val="00AE5BD4"/>
    <w:rsid w:val="00AE74E1"/>
    <w:rsid w:val="00AF366E"/>
    <w:rsid w:val="00AF4EA9"/>
    <w:rsid w:val="00B04E5F"/>
    <w:rsid w:val="00B10EA7"/>
    <w:rsid w:val="00B1261C"/>
    <w:rsid w:val="00B12970"/>
    <w:rsid w:val="00B142A4"/>
    <w:rsid w:val="00B152B1"/>
    <w:rsid w:val="00B176BF"/>
    <w:rsid w:val="00B215F3"/>
    <w:rsid w:val="00B302E0"/>
    <w:rsid w:val="00B35D10"/>
    <w:rsid w:val="00B42661"/>
    <w:rsid w:val="00B50502"/>
    <w:rsid w:val="00B610D1"/>
    <w:rsid w:val="00B63B70"/>
    <w:rsid w:val="00B71691"/>
    <w:rsid w:val="00B71A80"/>
    <w:rsid w:val="00B72DB1"/>
    <w:rsid w:val="00B7415F"/>
    <w:rsid w:val="00B802B6"/>
    <w:rsid w:val="00B84A2D"/>
    <w:rsid w:val="00B85B3E"/>
    <w:rsid w:val="00B85BE5"/>
    <w:rsid w:val="00B85D16"/>
    <w:rsid w:val="00B94B4D"/>
    <w:rsid w:val="00B970EE"/>
    <w:rsid w:val="00B97E56"/>
    <w:rsid w:val="00BA007E"/>
    <w:rsid w:val="00BA2501"/>
    <w:rsid w:val="00BA4D9B"/>
    <w:rsid w:val="00BB2FAD"/>
    <w:rsid w:val="00BB3447"/>
    <w:rsid w:val="00BB3931"/>
    <w:rsid w:val="00BB616E"/>
    <w:rsid w:val="00BB6DB5"/>
    <w:rsid w:val="00BB75B4"/>
    <w:rsid w:val="00BC3C77"/>
    <w:rsid w:val="00BC56F3"/>
    <w:rsid w:val="00BC754F"/>
    <w:rsid w:val="00BD0602"/>
    <w:rsid w:val="00BD3B7E"/>
    <w:rsid w:val="00BD5E4F"/>
    <w:rsid w:val="00BE1D56"/>
    <w:rsid w:val="00BE7189"/>
    <w:rsid w:val="00BF24B7"/>
    <w:rsid w:val="00BF2928"/>
    <w:rsid w:val="00BF5CCE"/>
    <w:rsid w:val="00C061CC"/>
    <w:rsid w:val="00C0774F"/>
    <w:rsid w:val="00C109C4"/>
    <w:rsid w:val="00C207FB"/>
    <w:rsid w:val="00C21BC3"/>
    <w:rsid w:val="00C23ABD"/>
    <w:rsid w:val="00C26E9E"/>
    <w:rsid w:val="00C401EC"/>
    <w:rsid w:val="00C51C15"/>
    <w:rsid w:val="00C52FC1"/>
    <w:rsid w:val="00C62D46"/>
    <w:rsid w:val="00C64065"/>
    <w:rsid w:val="00C6522E"/>
    <w:rsid w:val="00C6690E"/>
    <w:rsid w:val="00C71A0F"/>
    <w:rsid w:val="00C71D5C"/>
    <w:rsid w:val="00C72335"/>
    <w:rsid w:val="00C74FA0"/>
    <w:rsid w:val="00C75F4E"/>
    <w:rsid w:val="00C76637"/>
    <w:rsid w:val="00C81FFD"/>
    <w:rsid w:val="00C86DE0"/>
    <w:rsid w:val="00C907EC"/>
    <w:rsid w:val="00C9257A"/>
    <w:rsid w:val="00C931C0"/>
    <w:rsid w:val="00C93E14"/>
    <w:rsid w:val="00C94006"/>
    <w:rsid w:val="00CA1034"/>
    <w:rsid w:val="00CA48FA"/>
    <w:rsid w:val="00CB0421"/>
    <w:rsid w:val="00CB1E86"/>
    <w:rsid w:val="00CB23D6"/>
    <w:rsid w:val="00CB4768"/>
    <w:rsid w:val="00CB4C8C"/>
    <w:rsid w:val="00CB4E88"/>
    <w:rsid w:val="00CB5EC6"/>
    <w:rsid w:val="00CB7D13"/>
    <w:rsid w:val="00CC2221"/>
    <w:rsid w:val="00CC3A81"/>
    <w:rsid w:val="00CC66AB"/>
    <w:rsid w:val="00CD749A"/>
    <w:rsid w:val="00CD7E58"/>
    <w:rsid w:val="00CE3151"/>
    <w:rsid w:val="00CF1977"/>
    <w:rsid w:val="00CF306B"/>
    <w:rsid w:val="00CF40C6"/>
    <w:rsid w:val="00CF5DEE"/>
    <w:rsid w:val="00CF65F4"/>
    <w:rsid w:val="00CF6B32"/>
    <w:rsid w:val="00D00B1C"/>
    <w:rsid w:val="00D0768F"/>
    <w:rsid w:val="00D1226A"/>
    <w:rsid w:val="00D142F5"/>
    <w:rsid w:val="00D17A0B"/>
    <w:rsid w:val="00D22367"/>
    <w:rsid w:val="00D23AD7"/>
    <w:rsid w:val="00D257FC"/>
    <w:rsid w:val="00D26A78"/>
    <w:rsid w:val="00D2705F"/>
    <w:rsid w:val="00D306A0"/>
    <w:rsid w:val="00D30896"/>
    <w:rsid w:val="00D33EAD"/>
    <w:rsid w:val="00D35D72"/>
    <w:rsid w:val="00D554FB"/>
    <w:rsid w:val="00D562CD"/>
    <w:rsid w:val="00D57381"/>
    <w:rsid w:val="00D61EB7"/>
    <w:rsid w:val="00D640F5"/>
    <w:rsid w:val="00D650BB"/>
    <w:rsid w:val="00D82EE6"/>
    <w:rsid w:val="00D83FC7"/>
    <w:rsid w:val="00D87E16"/>
    <w:rsid w:val="00D946C3"/>
    <w:rsid w:val="00D95B6E"/>
    <w:rsid w:val="00D95FBF"/>
    <w:rsid w:val="00D9684E"/>
    <w:rsid w:val="00DA2316"/>
    <w:rsid w:val="00DA76B4"/>
    <w:rsid w:val="00DB1B4E"/>
    <w:rsid w:val="00DB291B"/>
    <w:rsid w:val="00DB687B"/>
    <w:rsid w:val="00DB6923"/>
    <w:rsid w:val="00DC1A13"/>
    <w:rsid w:val="00DC50C5"/>
    <w:rsid w:val="00DD68FB"/>
    <w:rsid w:val="00DE0D52"/>
    <w:rsid w:val="00DE48E8"/>
    <w:rsid w:val="00DF0DE1"/>
    <w:rsid w:val="00DF1113"/>
    <w:rsid w:val="00DF21AE"/>
    <w:rsid w:val="00DF79C0"/>
    <w:rsid w:val="00E00A69"/>
    <w:rsid w:val="00E02613"/>
    <w:rsid w:val="00E05DAF"/>
    <w:rsid w:val="00E15168"/>
    <w:rsid w:val="00E156F9"/>
    <w:rsid w:val="00E267A4"/>
    <w:rsid w:val="00E351AA"/>
    <w:rsid w:val="00E36C78"/>
    <w:rsid w:val="00E44187"/>
    <w:rsid w:val="00E45EE3"/>
    <w:rsid w:val="00E47AA6"/>
    <w:rsid w:val="00E559B4"/>
    <w:rsid w:val="00E56B35"/>
    <w:rsid w:val="00E56C95"/>
    <w:rsid w:val="00E571D8"/>
    <w:rsid w:val="00E642B3"/>
    <w:rsid w:val="00E672DD"/>
    <w:rsid w:val="00E72BFA"/>
    <w:rsid w:val="00E742A7"/>
    <w:rsid w:val="00E75E26"/>
    <w:rsid w:val="00E7773B"/>
    <w:rsid w:val="00E825C9"/>
    <w:rsid w:val="00E82B42"/>
    <w:rsid w:val="00E93960"/>
    <w:rsid w:val="00E94346"/>
    <w:rsid w:val="00E95D3B"/>
    <w:rsid w:val="00EA0C91"/>
    <w:rsid w:val="00EA0F59"/>
    <w:rsid w:val="00EA224F"/>
    <w:rsid w:val="00EA433C"/>
    <w:rsid w:val="00EB1BF4"/>
    <w:rsid w:val="00EB2C39"/>
    <w:rsid w:val="00EB4F96"/>
    <w:rsid w:val="00EC09D4"/>
    <w:rsid w:val="00EC0BF7"/>
    <w:rsid w:val="00ED4A07"/>
    <w:rsid w:val="00ED5AC8"/>
    <w:rsid w:val="00EE0940"/>
    <w:rsid w:val="00EE6FDE"/>
    <w:rsid w:val="00EF017A"/>
    <w:rsid w:val="00EF4A5A"/>
    <w:rsid w:val="00EF4DEF"/>
    <w:rsid w:val="00EF6D17"/>
    <w:rsid w:val="00F11A85"/>
    <w:rsid w:val="00F12649"/>
    <w:rsid w:val="00F12DE3"/>
    <w:rsid w:val="00F23B55"/>
    <w:rsid w:val="00F25713"/>
    <w:rsid w:val="00F26511"/>
    <w:rsid w:val="00F27D1A"/>
    <w:rsid w:val="00F36D53"/>
    <w:rsid w:val="00F432A5"/>
    <w:rsid w:val="00F43C41"/>
    <w:rsid w:val="00F4423E"/>
    <w:rsid w:val="00F45BA3"/>
    <w:rsid w:val="00F45FCB"/>
    <w:rsid w:val="00F474A2"/>
    <w:rsid w:val="00F5454D"/>
    <w:rsid w:val="00F560FD"/>
    <w:rsid w:val="00F5690B"/>
    <w:rsid w:val="00F56E16"/>
    <w:rsid w:val="00F570A7"/>
    <w:rsid w:val="00F654E7"/>
    <w:rsid w:val="00F65C78"/>
    <w:rsid w:val="00F71A22"/>
    <w:rsid w:val="00F74EAA"/>
    <w:rsid w:val="00F768F9"/>
    <w:rsid w:val="00F80BF4"/>
    <w:rsid w:val="00F91C62"/>
    <w:rsid w:val="00F92CA1"/>
    <w:rsid w:val="00F94C42"/>
    <w:rsid w:val="00FA067D"/>
    <w:rsid w:val="00FA16E7"/>
    <w:rsid w:val="00FA5A94"/>
    <w:rsid w:val="00FA64D7"/>
    <w:rsid w:val="00FB0248"/>
    <w:rsid w:val="00FB7893"/>
    <w:rsid w:val="00FB7CC6"/>
    <w:rsid w:val="00FC0187"/>
    <w:rsid w:val="00FC74A8"/>
    <w:rsid w:val="00FD03B5"/>
    <w:rsid w:val="00FD0513"/>
    <w:rsid w:val="00FD2106"/>
    <w:rsid w:val="00FD3C60"/>
    <w:rsid w:val="00FD6072"/>
    <w:rsid w:val="00FE5CDA"/>
    <w:rsid w:val="00FE6365"/>
    <w:rsid w:val="00FF0E86"/>
    <w:rsid w:val="00FF342A"/>
    <w:rsid w:val="00F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82862"/>
  <w15:docId w15:val="{92F05183-B6E3-4D54-AA11-D02C93F8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C78"/>
  </w:style>
  <w:style w:type="paragraph" w:styleId="10">
    <w:name w:val="heading 1"/>
    <w:basedOn w:val="a"/>
    <w:next w:val="a"/>
    <w:link w:val="11"/>
    <w:uiPriority w:val="9"/>
    <w:qFormat/>
    <w:rsid w:val="00104A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B5945"/>
    <w:pPr>
      <w:keepNext/>
      <w:keepLines/>
      <w:spacing w:before="200" w:after="0" w:line="360" w:lineRule="auto"/>
      <w:ind w:firstLine="709"/>
      <w:jc w:val="both"/>
      <w:outlineLvl w:val="1"/>
    </w:pPr>
    <w:rPr>
      <w:rFonts w:ascii="Times New Roman" w:eastAsiaTheme="majorEastAsia" w:hAnsi="Times New Roman" w:cs="Times New Roman"/>
      <w:b/>
      <w:bCs/>
      <w:sz w:val="24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A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85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8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8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85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85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85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650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rsid w:val="004E57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4E5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a"/>
    <w:link w:val="32"/>
    <w:qFormat/>
    <w:rsid w:val="006122C6"/>
    <w:pPr>
      <w:spacing w:after="0" w:line="360" w:lineRule="auto"/>
      <w:contextualSpacing/>
      <w:jc w:val="both"/>
    </w:pPr>
    <w:rPr>
      <w:rFonts w:ascii="Times New Roman" w:eastAsia="MS Mincho" w:hAnsi="Times New Roman" w:cs="Times New Roman"/>
      <w:b/>
      <w:color w:val="303030"/>
      <w:sz w:val="24"/>
      <w:szCs w:val="24"/>
      <w:shd w:val="clear" w:color="auto" w:fill="FFFFFF"/>
      <w:lang w:eastAsia="ru-RU"/>
    </w:rPr>
  </w:style>
  <w:style w:type="character" w:customStyle="1" w:styleId="32">
    <w:name w:val="Стиль3 Знак"/>
    <w:link w:val="31"/>
    <w:rsid w:val="006122C6"/>
    <w:rPr>
      <w:rFonts w:ascii="Times New Roman" w:eastAsia="MS Mincho" w:hAnsi="Times New Roman" w:cs="Times New Roman"/>
      <w:b/>
      <w:color w:val="303030"/>
      <w:sz w:val="24"/>
      <w:szCs w:val="24"/>
      <w:lang w:eastAsia="ru-RU"/>
    </w:rPr>
  </w:style>
  <w:style w:type="paragraph" w:customStyle="1" w:styleId="1">
    <w:name w:val="1"/>
    <w:basedOn w:val="a"/>
    <w:link w:val="12"/>
    <w:qFormat/>
    <w:rsid w:val="006122C6"/>
    <w:pPr>
      <w:numPr>
        <w:numId w:val="1"/>
      </w:num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1 Знак"/>
    <w:link w:val="1"/>
    <w:rsid w:val="006122C6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B5945"/>
    <w:rPr>
      <w:rFonts w:ascii="Times New Roman" w:eastAsiaTheme="majorEastAsia" w:hAnsi="Times New Roman" w:cs="Times New Roman"/>
      <w:b/>
      <w:bCs/>
      <w:sz w:val="24"/>
      <w:szCs w:val="26"/>
      <w:lang w:eastAsia="ru-RU"/>
    </w:rPr>
  </w:style>
  <w:style w:type="character" w:styleId="a6">
    <w:name w:val="Hyperlink"/>
    <w:uiPriority w:val="99"/>
    <w:unhideWhenUsed/>
    <w:rsid w:val="002B5945"/>
    <w:rPr>
      <w:color w:val="0000FF"/>
      <w:u w:val="single"/>
    </w:rPr>
  </w:style>
  <w:style w:type="paragraph" w:styleId="a7">
    <w:name w:val="No Spacing"/>
    <w:uiPriority w:val="1"/>
    <w:qFormat/>
    <w:rsid w:val="002B594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33">
    <w:name w:val="3"/>
    <w:basedOn w:val="a3"/>
    <w:link w:val="34"/>
    <w:qFormat/>
    <w:rsid w:val="002B5945"/>
    <w:pPr>
      <w:spacing w:line="360" w:lineRule="auto"/>
      <w:ind w:left="142"/>
      <w:jc w:val="both"/>
    </w:pPr>
    <w:rPr>
      <w:rFonts w:eastAsia="Calibri"/>
      <w:szCs w:val="22"/>
      <w:lang w:eastAsia="en-US"/>
    </w:rPr>
  </w:style>
  <w:style w:type="character" w:customStyle="1" w:styleId="34">
    <w:name w:val="3 Знак"/>
    <w:basedOn w:val="a0"/>
    <w:link w:val="33"/>
    <w:rsid w:val="002B5945"/>
    <w:rPr>
      <w:rFonts w:ascii="Times New Roman" w:eastAsia="Calibri" w:hAnsi="Times New Roman" w:cs="Times New Roman"/>
      <w:sz w:val="24"/>
    </w:rPr>
  </w:style>
  <w:style w:type="paragraph" w:customStyle="1" w:styleId="a8">
    <w:name w:val="Наим. раздела"/>
    <w:basedOn w:val="a"/>
    <w:link w:val="a9"/>
    <w:qFormat/>
    <w:rsid w:val="002B5945"/>
    <w:pPr>
      <w:keepNext/>
      <w:keepLines/>
      <w:spacing w:before="240" w:after="0" w:line="360" w:lineRule="auto"/>
      <w:contextualSpacing/>
      <w:jc w:val="center"/>
      <w:outlineLvl w:val="0"/>
    </w:pPr>
    <w:rPr>
      <w:rFonts w:ascii="Times New Roman" w:eastAsia="Sans" w:hAnsi="Times New Roman" w:cs="Times New Roman"/>
      <w:b/>
      <w:sz w:val="28"/>
    </w:rPr>
  </w:style>
  <w:style w:type="character" w:customStyle="1" w:styleId="a9">
    <w:name w:val="Наим. раздела Знак"/>
    <w:link w:val="a8"/>
    <w:rsid w:val="002B5945"/>
    <w:rPr>
      <w:rFonts w:ascii="Times New Roman" w:eastAsia="Sans" w:hAnsi="Times New Roman" w:cs="Times New Roman"/>
      <w:b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40A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F26511"/>
    <w:rPr>
      <w:color w:val="605E5C"/>
      <w:shd w:val="clear" w:color="auto" w:fill="E1DFDD"/>
    </w:rPr>
  </w:style>
  <w:style w:type="character" w:customStyle="1" w:styleId="11">
    <w:name w:val="Заголовок 1 Знак"/>
    <w:basedOn w:val="a0"/>
    <w:link w:val="10"/>
    <w:uiPriority w:val="9"/>
    <w:rsid w:val="00104A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1-21">
    <w:name w:val="Средняя сетка 1 - Акцент 21"/>
    <w:basedOn w:val="a"/>
    <w:link w:val="1-2"/>
    <w:uiPriority w:val="34"/>
    <w:qFormat/>
    <w:rsid w:val="00104AAA"/>
    <w:pPr>
      <w:spacing w:after="0" w:line="240" w:lineRule="auto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customStyle="1" w:styleId="1-2">
    <w:name w:val="Средняя сетка 1 - Акцент 2 Знак"/>
    <w:link w:val="1-21"/>
    <w:uiPriority w:val="34"/>
    <w:rsid w:val="00104AAA"/>
    <w:rPr>
      <w:rFonts w:ascii="Times New Roman" w:eastAsia="Calibri" w:hAnsi="Times New Roman" w:cs="Times New Roman"/>
      <w:sz w:val="24"/>
    </w:rPr>
  </w:style>
  <w:style w:type="table" w:styleId="aa">
    <w:name w:val="Table Grid"/>
    <w:basedOn w:val="a1"/>
    <w:uiPriority w:val="39"/>
    <w:rsid w:val="003A107D"/>
    <w:pPr>
      <w:spacing w:after="0" w:line="360" w:lineRule="auto"/>
      <w:ind w:firstLine="709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uiPriority w:val="22"/>
    <w:qFormat/>
    <w:rsid w:val="003A107D"/>
    <w:rPr>
      <w:b/>
      <w:bCs/>
    </w:rPr>
  </w:style>
  <w:style w:type="character" w:customStyle="1" w:styleId="2TimesNewRoman11pt0pt">
    <w:name w:val="Основной текст (2) + Times New Roman;11 pt;Не полужирный;Интервал 0 pt"/>
    <w:basedOn w:val="a0"/>
    <w:rsid w:val="003A10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table" w:customStyle="1" w:styleId="14">
    <w:name w:val="Сетка таблицы1"/>
    <w:basedOn w:val="a1"/>
    <w:next w:val="aa"/>
    <w:uiPriority w:val="39"/>
    <w:rsid w:val="003A10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taviBibliographyEntry">
    <w:name w:val="Citavi Bibliography Entry"/>
    <w:basedOn w:val="a"/>
    <w:link w:val="CitaviBibliographyEntry0"/>
    <w:rsid w:val="003A107D"/>
    <w:pPr>
      <w:tabs>
        <w:tab w:val="left" w:pos="454"/>
      </w:tabs>
      <w:spacing w:after="0" w:line="360" w:lineRule="auto"/>
      <w:ind w:left="454" w:hanging="454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itaviBibliographyEntry0">
    <w:name w:val="Citavi Bibliography Entry Знак"/>
    <w:basedOn w:val="a0"/>
    <w:link w:val="CitaviBibliographyEntry"/>
    <w:rsid w:val="003A107D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itaviBibliographyHeading">
    <w:name w:val="Citavi Bibliography Heading"/>
    <w:basedOn w:val="10"/>
    <w:link w:val="CitaviBibliographyHeading0"/>
    <w:rsid w:val="003A107D"/>
    <w:pPr>
      <w:shd w:val="clear" w:color="auto" w:fill="FFFFFF"/>
      <w:spacing w:before="0" w:line="360" w:lineRule="auto"/>
    </w:pPr>
    <w:rPr>
      <w:rFonts w:ascii="Times New Roman" w:eastAsia="MS Gothic" w:hAnsi="Times New Roman" w:cs="Times New Roman"/>
      <w:b/>
      <w:color w:val="262626"/>
      <w:sz w:val="28"/>
      <w:szCs w:val="28"/>
      <w:lang w:eastAsia="ru-RU"/>
    </w:rPr>
  </w:style>
  <w:style w:type="character" w:customStyle="1" w:styleId="CitaviBibliographyHeading0">
    <w:name w:val="Citavi Bibliography Heading Знак"/>
    <w:basedOn w:val="a0"/>
    <w:link w:val="CitaviBibliographyHeading"/>
    <w:rsid w:val="003A107D"/>
    <w:rPr>
      <w:rFonts w:ascii="Times New Roman" w:eastAsia="MS Gothic" w:hAnsi="Times New Roman" w:cs="Times New Roman"/>
      <w:b/>
      <w:color w:val="262626"/>
      <w:sz w:val="28"/>
      <w:szCs w:val="28"/>
      <w:shd w:val="clear" w:color="auto" w:fill="FFFFFF"/>
      <w:lang w:eastAsia="ru-RU"/>
    </w:rPr>
  </w:style>
  <w:style w:type="paragraph" w:customStyle="1" w:styleId="ac">
    <w:name w:val="Содержимое врезки"/>
    <w:basedOn w:val="a"/>
    <w:qFormat/>
    <w:rsid w:val="003A10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2-6">
    <w:name w:val="Вводный текст 2-6 разделы"/>
    <w:basedOn w:val="a"/>
    <w:link w:val="2-60"/>
    <w:qFormat/>
    <w:rsid w:val="003A107D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-60">
    <w:name w:val="Вводный текст 2-6 разделы Знак"/>
    <w:link w:val="2-6"/>
    <w:rsid w:val="003A107D"/>
    <w:rPr>
      <w:rFonts w:ascii="Times New Roman" w:eastAsia="Calibri" w:hAnsi="Times New Roman" w:cs="Times New Roman"/>
      <w:sz w:val="24"/>
      <w:szCs w:val="24"/>
    </w:rPr>
  </w:style>
  <w:style w:type="character" w:styleId="ad">
    <w:name w:val="Placeholder Text"/>
    <w:basedOn w:val="a0"/>
    <w:uiPriority w:val="99"/>
    <w:semiHidden/>
    <w:rsid w:val="0009385D"/>
    <w:rPr>
      <w:color w:val="808080"/>
    </w:rPr>
  </w:style>
  <w:style w:type="paragraph" w:customStyle="1" w:styleId="CitaviChapterBibliographyHeading">
    <w:name w:val="Citavi Chapter Bibliography Heading"/>
    <w:basedOn w:val="2"/>
    <w:link w:val="CitaviChapterBibliographyHeading0"/>
    <w:uiPriority w:val="99"/>
    <w:rsid w:val="0009385D"/>
    <w:pPr>
      <w:jc w:val="left"/>
    </w:pPr>
  </w:style>
  <w:style w:type="character" w:customStyle="1" w:styleId="CitaviChapterBibliographyHeading0">
    <w:name w:val="Citavi Chapter Bibliography Heading Знак"/>
    <w:basedOn w:val="a0"/>
    <w:link w:val="CitaviChapterBibliographyHeading"/>
    <w:uiPriority w:val="99"/>
    <w:rsid w:val="0009385D"/>
    <w:rPr>
      <w:rFonts w:ascii="Times New Roman" w:eastAsiaTheme="majorEastAsia" w:hAnsi="Times New Roman" w:cs="Times New Roman"/>
      <w:b/>
      <w:bCs/>
      <w:sz w:val="24"/>
      <w:szCs w:val="26"/>
      <w:lang w:eastAsia="ru-RU"/>
    </w:rPr>
  </w:style>
  <w:style w:type="paragraph" w:customStyle="1" w:styleId="CitaviBibliographySubheading1">
    <w:name w:val="Citavi Bibliography Subheading 1"/>
    <w:basedOn w:val="2"/>
    <w:link w:val="CitaviBibliographySubheading10"/>
    <w:uiPriority w:val="99"/>
    <w:rsid w:val="0009385D"/>
    <w:pPr>
      <w:spacing w:after="120"/>
      <w:outlineLvl w:val="9"/>
    </w:pPr>
    <w:rPr>
      <w:rFonts w:cstheme="minorHAnsi"/>
      <w:sz w:val="20"/>
      <w:szCs w:val="20"/>
    </w:rPr>
  </w:style>
  <w:style w:type="character" w:customStyle="1" w:styleId="CitaviBibliographySubheading10">
    <w:name w:val="Citavi Bibliography Subheading 1 Знак"/>
    <w:basedOn w:val="a0"/>
    <w:link w:val="CitaviBibliographySubheading1"/>
    <w:uiPriority w:val="99"/>
    <w:rsid w:val="0009385D"/>
    <w:rPr>
      <w:rFonts w:ascii="Times New Roman" w:eastAsiaTheme="majorEastAsia" w:hAnsi="Times New Roman" w:cstheme="minorHAnsi"/>
      <w:b/>
      <w:bCs/>
      <w:sz w:val="20"/>
      <w:szCs w:val="20"/>
      <w:lang w:eastAsia="ru-RU"/>
    </w:rPr>
  </w:style>
  <w:style w:type="paragraph" w:customStyle="1" w:styleId="CitaviBibliographySubheading2">
    <w:name w:val="Citavi Bibliography Subheading 2"/>
    <w:basedOn w:val="3"/>
    <w:link w:val="CitaviBibliographySubheading20"/>
    <w:uiPriority w:val="99"/>
    <w:rsid w:val="0009385D"/>
    <w:pPr>
      <w:spacing w:after="120"/>
      <w:outlineLvl w:val="9"/>
    </w:pPr>
    <w:rPr>
      <w:rFonts w:cstheme="minorHAnsi"/>
      <w:sz w:val="20"/>
      <w:szCs w:val="20"/>
    </w:rPr>
  </w:style>
  <w:style w:type="character" w:customStyle="1" w:styleId="CitaviBibliographySubheading20">
    <w:name w:val="Citavi Bibliography Subheading 2 Знак"/>
    <w:basedOn w:val="a0"/>
    <w:link w:val="CitaviBibliographySubheading2"/>
    <w:uiPriority w:val="99"/>
    <w:rsid w:val="0009385D"/>
    <w:rPr>
      <w:rFonts w:asciiTheme="majorHAnsi" w:eastAsiaTheme="majorEastAsia" w:hAnsiTheme="majorHAnsi" w:cstheme="minorHAnsi"/>
      <w:color w:val="1F3763" w:themeColor="accent1" w:themeShade="7F"/>
      <w:sz w:val="20"/>
      <w:szCs w:val="20"/>
    </w:rPr>
  </w:style>
  <w:style w:type="paragraph" w:customStyle="1" w:styleId="CitaviBibliographySubheading3">
    <w:name w:val="Citavi Bibliography Subheading 3"/>
    <w:basedOn w:val="4"/>
    <w:link w:val="CitaviBibliographySubheading30"/>
    <w:uiPriority w:val="99"/>
    <w:rsid w:val="0009385D"/>
    <w:pPr>
      <w:spacing w:after="120"/>
      <w:outlineLvl w:val="9"/>
    </w:pPr>
    <w:rPr>
      <w:rFonts w:cstheme="minorHAnsi"/>
      <w:sz w:val="20"/>
      <w:szCs w:val="20"/>
    </w:rPr>
  </w:style>
  <w:style w:type="character" w:customStyle="1" w:styleId="CitaviBibliographySubheading30">
    <w:name w:val="Citavi Bibliography Subheading 3 Знак"/>
    <w:basedOn w:val="a0"/>
    <w:link w:val="CitaviBibliographySubheading3"/>
    <w:uiPriority w:val="99"/>
    <w:rsid w:val="0009385D"/>
    <w:rPr>
      <w:rFonts w:asciiTheme="majorHAnsi" w:eastAsiaTheme="majorEastAsia" w:hAnsiTheme="majorHAnsi" w:cstheme="minorHAnsi"/>
      <w:i/>
      <w:iCs/>
      <w:color w:val="2F5496" w:themeColor="accent1" w:themeShade="BF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09385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itaviBibliographySubheading4">
    <w:name w:val="Citavi Bibliography Subheading 4"/>
    <w:basedOn w:val="5"/>
    <w:link w:val="CitaviBibliographySubheading40"/>
    <w:uiPriority w:val="99"/>
    <w:rsid w:val="0009385D"/>
    <w:pPr>
      <w:spacing w:after="120"/>
      <w:outlineLvl w:val="9"/>
    </w:pPr>
    <w:rPr>
      <w:rFonts w:cstheme="minorHAnsi"/>
      <w:sz w:val="20"/>
      <w:szCs w:val="20"/>
    </w:rPr>
  </w:style>
  <w:style w:type="character" w:customStyle="1" w:styleId="CitaviBibliographySubheading40">
    <w:name w:val="Citavi Bibliography Subheading 4 Знак"/>
    <w:basedOn w:val="a0"/>
    <w:link w:val="CitaviBibliographySubheading4"/>
    <w:uiPriority w:val="99"/>
    <w:rsid w:val="0009385D"/>
    <w:rPr>
      <w:rFonts w:asciiTheme="majorHAnsi" w:eastAsiaTheme="majorEastAsia" w:hAnsiTheme="majorHAnsi" w:cstheme="minorHAnsi"/>
      <w:color w:val="2F5496" w:themeColor="accent1" w:themeShade="BF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9385D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CitaviBibliographySubheading5">
    <w:name w:val="Citavi Bibliography Subheading 5"/>
    <w:basedOn w:val="6"/>
    <w:link w:val="CitaviBibliographySubheading50"/>
    <w:uiPriority w:val="99"/>
    <w:rsid w:val="0009385D"/>
    <w:pPr>
      <w:spacing w:after="120"/>
      <w:outlineLvl w:val="9"/>
    </w:pPr>
    <w:rPr>
      <w:rFonts w:cstheme="minorHAnsi"/>
      <w:sz w:val="20"/>
      <w:szCs w:val="20"/>
    </w:rPr>
  </w:style>
  <w:style w:type="character" w:customStyle="1" w:styleId="CitaviBibliographySubheading50">
    <w:name w:val="Citavi Bibliography Subheading 5 Знак"/>
    <w:basedOn w:val="a0"/>
    <w:link w:val="CitaviBibliographySubheading5"/>
    <w:uiPriority w:val="99"/>
    <w:rsid w:val="0009385D"/>
    <w:rPr>
      <w:rFonts w:asciiTheme="majorHAnsi" w:eastAsiaTheme="majorEastAsia" w:hAnsiTheme="majorHAnsi" w:cstheme="minorHAnsi"/>
      <w:color w:val="1F3763" w:themeColor="accent1" w:themeShade="7F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9385D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CitaviBibliographySubheading6">
    <w:name w:val="Citavi Bibliography Subheading 6"/>
    <w:basedOn w:val="7"/>
    <w:link w:val="CitaviBibliographySubheading60"/>
    <w:uiPriority w:val="99"/>
    <w:rsid w:val="0009385D"/>
    <w:pPr>
      <w:spacing w:after="120"/>
      <w:outlineLvl w:val="9"/>
    </w:pPr>
    <w:rPr>
      <w:rFonts w:cstheme="minorHAnsi"/>
      <w:sz w:val="20"/>
      <w:szCs w:val="20"/>
    </w:rPr>
  </w:style>
  <w:style w:type="character" w:customStyle="1" w:styleId="CitaviBibliographySubheading60">
    <w:name w:val="Citavi Bibliography Subheading 6 Знак"/>
    <w:basedOn w:val="a0"/>
    <w:link w:val="CitaviBibliographySubheading6"/>
    <w:uiPriority w:val="99"/>
    <w:rsid w:val="0009385D"/>
    <w:rPr>
      <w:rFonts w:asciiTheme="majorHAnsi" w:eastAsiaTheme="majorEastAsia" w:hAnsiTheme="majorHAnsi" w:cstheme="minorHAnsi"/>
      <w:i/>
      <w:iCs/>
      <w:color w:val="1F3763" w:themeColor="accent1" w:themeShade="7F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9385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CitaviBibliographySubheading7">
    <w:name w:val="Citavi Bibliography Subheading 7"/>
    <w:basedOn w:val="8"/>
    <w:link w:val="CitaviBibliographySubheading70"/>
    <w:uiPriority w:val="99"/>
    <w:rsid w:val="0009385D"/>
    <w:pPr>
      <w:spacing w:after="120"/>
      <w:outlineLvl w:val="9"/>
    </w:pPr>
    <w:rPr>
      <w:rFonts w:cstheme="minorHAnsi"/>
      <w:sz w:val="20"/>
      <w:szCs w:val="20"/>
    </w:rPr>
  </w:style>
  <w:style w:type="character" w:customStyle="1" w:styleId="CitaviBibliographySubheading70">
    <w:name w:val="Citavi Bibliography Subheading 7 Знак"/>
    <w:basedOn w:val="a0"/>
    <w:link w:val="CitaviBibliographySubheading7"/>
    <w:uiPriority w:val="99"/>
    <w:rsid w:val="0009385D"/>
    <w:rPr>
      <w:rFonts w:asciiTheme="majorHAnsi" w:eastAsiaTheme="majorEastAsia" w:hAnsiTheme="majorHAnsi" w:cstheme="minorHAnsi"/>
      <w:color w:val="272727" w:themeColor="text1" w:themeTint="D8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9385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itaviBibliographySubheading8">
    <w:name w:val="Citavi Bibliography Subheading 8"/>
    <w:basedOn w:val="9"/>
    <w:link w:val="CitaviBibliographySubheading80"/>
    <w:uiPriority w:val="99"/>
    <w:rsid w:val="0009385D"/>
    <w:pPr>
      <w:spacing w:after="120"/>
      <w:outlineLvl w:val="9"/>
    </w:pPr>
    <w:rPr>
      <w:rFonts w:cstheme="minorHAnsi"/>
      <w:sz w:val="20"/>
      <w:szCs w:val="20"/>
    </w:rPr>
  </w:style>
  <w:style w:type="character" w:customStyle="1" w:styleId="CitaviBibliographySubheading80">
    <w:name w:val="Citavi Bibliography Subheading 8 Знак"/>
    <w:basedOn w:val="a0"/>
    <w:link w:val="CitaviBibliographySubheading8"/>
    <w:uiPriority w:val="99"/>
    <w:rsid w:val="0009385D"/>
    <w:rPr>
      <w:rFonts w:asciiTheme="majorHAnsi" w:eastAsiaTheme="majorEastAsia" w:hAnsiTheme="majorHAnsi" w:cstheme="minorHAnsi"/>
      <w:i/>
      <w:iCs/>
      <w:color w:val="272727" w:themeColor="text1" w:themeTint="D8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9385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A948F6"/>
    <w:rPr>
      <w:color w:val="605E5C"/>
      <w:shd w:val="clear" w:color="auto" w:fill="E1DFDD"/>
    </w:rPr>
  </w:style>
  <w:style w:type="character" w:styleId="ae">
    <w:name w:val="Emphasis"/>
    <w:basedOn w:val="a0"/>
    <w:uiPriority w:val="20"/>
    <w:qFormat/>
    <w:rsid w:val="004D318E"/>
    <w:rPr>
      <w:i/>
      <w:iCs/>
    </w:rPr>
  </w:style>
  <w:style w:type="paragraph" w:styleId="af">
    <w:name w:val="TOC Heading"/>
    <w:basedOn w:val="10"/>
    <w:next w:val="a"/>
    <w:uiPriority w:val="39"/>
    <w:unhideWhenUsed/>
    <w:qFormat/>
    <w:rsid w:val="00BB616E"/>
    <w:pPr>
      <w:outlineLvl w:val="9"/>
    </w:pPr>
    <w:rPr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BB616E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864E1D"/>
    <w:pPr>
      <w:tabs>
        <w:tab w:val="left" w:pos="880"/>
        <w:tab w:val="right" w:leader="dot" w:pos="10456"/>
      </w:tabs>
      <w:spacing w:after="100"/>
    </w:pPr>
  </w:style>
  <w:style w:type="paragraph" w:styleId="af0">
    <w:name w:val="header"/>
    <w:basedOn w:val="a"/>
    <w:link w:val="af1"/>
    <w:uiPriority w:val="99"/>
    <w:unhideWhenUsed/>
    <w:rsid w:val="00C26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C26E9E"/>
  </w:style>
  <w:style w:type="paragraph" w:styleId="af2">
    <w:name w:val="footer"/>
    <w:basedOn w:val="a"/>
    <w:link w:val="af3"/>
    <w:uiPriority w:val="99"/>
    <w:unhideWhenUsed/>
    <w:rsid w:val="00C26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26E9E"/>
  </w:style>
  <w:style w:type="paragraph" w:styleId="af4">
    <w:name w:val="Revision"/>
    <w:hidden/>
    <w:uiPriority w:val="99"/>
    <w:semiHidden/>
    <w:rsid w:val="00AF4EA9"/>
    <w:pPr>
      <w:spacing w:after="0" w:line="240" w:lineRule="auto"/>
    </w:pPr>
  </w:style>
  <w:style w:type="character" w:styleId="af5">
    <w:name w:val="annotation reference"/>
    <w:basedOn w:val="a0"/>
    <w:uiPriority w:val="99"/>
    <w:semiHidden/>
    <w:unhideWhenUsed/>
    <w:rsid w:val="00AF4EA9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AF4EA9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AF4EA9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F4EA9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AF4EA9"/>
    <w:rPr>
      <w:b/>
      <w:bCs/>
      <w:sz w:val="20"/>
      <w:szCs w:val="20"/>
    </w:rPr>
  </w:style>
  <w:style w:type="character" w:styleId="afa">
    <w:name w:val="FollowedHyperlink"/>
    <w:basedOn w:val="a0"/>
    <w:uiPriority w:val="99"/>
    <w:semiHidden/>
    <w:unhideWhenUsed/>
    <w:rsid w:val="00AF4EA9"/>
    <w:rPr>
      <w:color w:val="954F72" w:themeColor="followedHyperlink"/>
      <w:u w:val="single"/>
    </w:rPr>
  </w:style>
  <w:style w:type="paragraph" w:customStyle="1" w:styleId="citavibibliographyentry1">
    <w:name w:val="citavibibliographyentry"/>
    <w:basedOn w:val="a"/>
    <w:rsid w:val="00AF4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-list--remove-bulletslist-item">
    <w:name w:val="ce-list--remove-bullets__list-item"/>
    <w:basedOn w:val="a"/>
    <w:rsid w:val="00F65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derline">
    <w:name w:val="underline"/>
    <w:basedOn w:val="a0"/>
    <w:rsid w:val="00F65C78"/>
  </w:style>
  <w:style w:type="character" w:customStyle="1" w:styleId="label">
    <w:name w:val="label"/>
    <w:basedOn w:val="a0"/>
    <w:rsid w:val="00F65C78"/>
  </w:style>
  <w:style w:type="character" w:customStyle="1" w:styleId="35">
    <w:name w:val="Неразрешенное упоминание3"/>
    <w:basedOn w:val="a0"/>
    <w:uiPriority w:val="99"/>
    <w:semiHidden/>
    <w:unhideWhenUsed/>
    <w:rsid w:val="00B84A2D"/>
    <w:rPr>
      <w:color w:val="605E5C"/>
      <w:shd w:val="clear" w:color="auto" w:fill="E1DFDD"/>
    </w:rPr>
  </w:style>
  <w:style w:type="paragraph" w:styleId="afb">
    <w:name w:val="Balloon Text"/>
    <w:basedOn w:val="a"/>
    <w:link w:val="afc"/>
    <w:uiPriority w:val="99"/>
    <w:semiHidden/>
    <w:unhideWhenUsed/>
    <w:rsid w:val="007A3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7A3D11"/>
    <w:rPr>
      <w:rFonts w:ascii="Segoe UI" w:hAnsi="Segoe UI" w:cs="Segoe UI"/>
      <w:sz w:val="18"/>
      <w:szCs w:val="18"/>
    </w:rPr>
  </w:style>
  <w:style w:type="character" w:customStyle="1" w:styleId="41">
    <w:name w:val="Неразрешенное упоминание4"/>
    <w:basedOn w:val="a0"/>
    <w:uiPriority w:val="99"/>
    <w:semiHidden/>
    <w:unhideWhenUsed/>
    <w:rsid w:val="003B09D4"/>
    <w:rPr>
      <w:color w:val="605E5C"/>
      <w:shd w:val="clear" w:color="auto" w:fill="E1DFDD"/>
    </w:rPr>
  </w:style>
  <w:style w:type="character" w:styleId="afd">
    <w:name w:val="Unresolved Mention"/>
    <w:basedOn w:val="a0"/>
    <w:uiPriority w:val="99"/>
    <w:semiHidden/>
    <w:unhideWhenUsed/>
    <w:rsid w:val="00D23A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1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2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406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43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73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849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13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705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792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7444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2910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11" w:color="CCFFFF"/>
            <w:bottom w:val="none" w:sz="0" w:space="0" w:color="auto"/>
            <w:right w:val="none" w:sz="0" w:space="0" w:color="auto"/>
          </w:divBdr>
        </w:div>
      </w:divsChild>
    </w:div>
    <w:div w:id="8661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1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4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0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5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6532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11" w:color="CCFFFF"/>
            <w:bottom w:val="none" w:sz="0" w:space="0" w:color="auto"/>
            <w:right w:val="none" w:sz="0" w:space="0" w:color="auto"/>
          </w:divBdr>
        </w:div>
      </w:divsChild>
    </w:div>
    <w:div w:id="13013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58359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11" w:color="CCFFFF"/>
            <w:bottom w:val="none" w:sz="0" w:space="0" w:color="auto"/>
            <w:right w:val="none" w:sz="0" w:space="0" w:color="auto"/>
          </w:divBdr>
        </w:div>
      </w:divsChild>
    </w:div>
    <w:div w:id="1659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4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1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3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1452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08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102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344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55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oncoweb.ru/standarts/?chapter=nausea_vomiting" TargetMode="External"/><Relationship Id="rId13" Type="http://schemas.openxmlformats.org/officeDocument/2006/relationships/hyperlink" Target="http://brainmetgpa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cog-acrin.org/resources/ecog-performance-statu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nccn.org/professionals/physician_gls/pdf/cns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CF170-68AA-4E3E-8F60-1D460F112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15482</Words>
  <Characters>88249</Characters>
  <Application>Microsoft Office Word</Application>
  <DocSecurity>0</DocSecurity>
  <Lines>735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 Ban</dc:creator>
  <cp:lastModifiedBy>Рената Чикаева</cp:lastModifiedBy>
  <cp:revision>3</cp:revision>
  <cp:lastPrinted>2023-01-17T13:38:00Z</cp:lastPrinted>
  <dcterms:created xsi:type="dcterms:W3CDTF">2024-12-18T11:15:00Z</dcterms:created>
  <dcterms:modified xsi:type="dcterms:W3CDTF">2024-12-19T09:22:00Z</dcterms:modified>
</cp:coreProperties>
</file>