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38"/>
        <w:tblW w:w="6591" w:type="dxa"/>
        <w:tblLook w:val="0000" w:firstRow="0" w:lastRow="0" w:firstColumn="0" w:lastColumn="0" w:noHBand="0" w:noVBand="0"/>
      </w:tblPr>
      <w:tblGrid>
        <w:gridCol w:w="9133"/>
        <w:gridCol w:w="222"/>
      </w:tblGrid>
      <w:tr w:rsidR="00A57BE2" w:rsidRPr="00D47E65" w14:paraId="0E97D6C5" w14:textId="77777777" w:rsidTr="00A57BE2">
        <w:trPr>
          <w:trHeight w:val="2959"/>
        </w:trPr>
        <w:tc>
          <w:tcPr>
            <w:tcW w:w="2972" w:type="dxa"/>
          </w:tcPr>
          <w:tbl>
            <w:tblPr>
              <w:tblpPr w:leftFromText="180" w:rightFromText="180" w:vertAnchor="text" w:horzAnchor="margin" w:tblpXSpec="right" w:tblpY="38"/>
              <w:tblW w:w="9431" w:type="dxa"/>
              <w:tblLook w:val="0000" w:firstRow="0" w:lastRow="0" w:firstColumn="0" w:lastColumn="0" w:noHBand="0" w:noVBand="0"/>
            </w:tblPr>
            <w:tblGrid>
              <w:gridCol w:w="2972"/>
              <w:gridCol w:w="2840"/>
              <w:gridCol w:w="3619"/>
            </w:tblGrid>
            <w:tr w:rsidR="00BF767E" w:rsidRPr="00D47E65" w14:paraId="383A23B6" w14:textId="77777777" w:rsidTr="00AE1879">
              <w:trPr>
                <w:trHeight w:val="2959"/>
              </w:trPr>
              <w:tc>
                <w:tcPr>
                  <w:tcW w:w="2972" w:type="dxa"/>
                </w:tcPr>
                <w:p w14:paraId="14537F62" w14:textId="77777777" w:rsidR="00BF767E" w:rsidRPr="00D47E65" w:rsidRDefault="00BF767E" w:rsidP="00907A1E">
                  <w:pPr>
                    <w:ind w:firstLine="0"/>
                    <w:jc w:val="right"/>
                    <w:rPr>
                      <w:b/>
                      <w:color w:val="000000" w:themeColor="text1"/>
                      <w:sz w:val="16"/>
                      <w:szCs w:val="16"/>
                    </w:rPr>
                  </w:pPr>
                  <w:r w:rsidRPr="00D47E65">
                    <w:rPr>
                      <w:b/>
                      <w:color w:val="000000" w:themeColor="text1"/>
                      <w:sz w:val="16"/>
                      <w:szCs w:val="16"/>
                    </w:rPr>
                    <w:t>Утверждено:</w:t>
                  </w:r>
                </w:p>
                <w:p w14:paraId="624A7D29" w14:textId="77777777" w:rsidR="00BF767E" w:rsidRPr="00D47E65" w:rsidRDefault="00BF767E" w:rsidP="00C53ED8">
                  <w:pPr>
                    <w:ind w:firstLine="0"/>
                    <w:jc w:val="right"/>
                    <w:rPr>
                      <w:bCs/>
                      <w:color w:val="000000" w:themeColor="text1"/>
                      <w:sz w:val="16"/>
                      <w:szCs w:val="16"/>
                    </w:rPr>
                  </w:pPr>
                  <w:r w:rsidRPr="00D47E65">
                    <w:rPr>
                      <w:bCs/>
                      <w:color w:val="000000" w:themeColor="text1"/>
                      <w:sz w:val="16"/>
                      <w:szCs w:val="16"/>
                    </w:rPr>
                    <w:t xml:space="preserve">Общероссийская общественная организация "Российское общество </w:t>
                  </w:r>
                </w:p>
                <w:p w14:paraId="5EB06E53" w14:textId="77777777" w:rsidR="00BF767E" w:rsidRPr="00D47E65" w:rsidRDefault="00BF767E" w:rsidP="00807771">
                  <w:pPr>
                    <w:ind w:firstLine="0"/>
                    <w:jc w:val="right"/>
                    <w:rPr>
                      <w:bCs/>
                      <w:color w:val="000000" w:themeColor="text1"/>
                      <w:sz w:val="16"/>
                      <w:szCs w:val="16"/>
                    </w:rPr>
                  </w:pPr>
                  <w:r w:rsidRPr="00D47E65">
                    <w:rPr>
                      <w:bCs/>
                      <w:color w:val="000000" w:themeColor="text1"/>
                      <w:sz w:val="16"/>
                      <w:szCs w:val="16"/>
                    </w:rPr>
                    <w:t>онкопатологов"</w:t>
                  </w:r>
                </w:p>
                <w:p w14:paraId="31855D97" w14:textId="77777777" w:rsidR="00BF767E" w:rsidRPr="00D47E65" w:rsidRDefault="00BF767E" w:rsidP="00C6215B">
                  <w:pPr>
                    <w:ind w:firstLine="0"/>
                    <w:jc w:val="right"/>
                    <w:rPr>
                      <w:bCs/>
                      <w:color w:val="000000" w:themeColor="text1"/>
                      <w:sz w:val="16"/>
                      <w:szCs w:val="16"/>
                    </w:rPr>
                  </w:pPr>
                </w:p>
                <w:p w14:paraId="646431DC" w14:textId="77777777" w:rsidR="00BF767E" w:rsidRPr="00D47E65" w:rsidRDefault="00BF767E" w:rsidP="00AE1879">
                  <w:pPr>
                    <w:ind w:firstLine="0"/>
                    <w:jc w:val="right"/>
                    <w:rPr>
                      <w:bCs/>
                      <w:color w:val="000000" w:themeColor="text1"/>
                      <w:sz w:val="16"/>
                      <w:szCs w:val="16"/>
                    </w:rPr>
                  </w:pPr>
                </w:p>
                <w:p w14:paraId="72D9B41D" w14:textId="77777777" w:rsidR="00BF767E" w:rsidRPr="00D47E65" w:rsidRDefault="00BF767E" w:rsidP="00AE1879">
                  <w:pPr>
                    <w:ind w:firstLine="0"/>
                    <w:jc w:val="right"/>
                    <w:rPr>
                      <w:bCs/>
                      <w:color w:val="000000" w:themeColor="text1"/>
                      <w:sz w:val="16"/>
                      <w:szCs w:val="16"/>
                    </w:rPr>
                  </w:pPr>
                </w:p>
                <w:p w14:paraId="24DFABA8" w14:textId="77777777" w:rsidR="00BF767E" w:rsidRPr="00D47E65" w:rsidRDefault="00BF767E" w:rsidP="00AE1879">
                  <w:pPr>
                    <w:ind w:firstLine="0"/>
                    <w:jc w:val="right"/>
                    <w:rPr>
                      <w:bCs/>
                      <w:color w:val="000000" w:themeColor="text1"/>
                      <w:sz w:val="16"/>
                      <w:szCs w:val="16"/>
                    </w:rPr>
                  </w:pPr>
                  <w:r w:rsidRPr="00D47E65">
                    <w:rPr>
                      <w:bCs/>
                      <w:color w:val="000000" w:themeColor="text1"/>
                      <w:sz w:val="16"/>
                      <w:szCs w:val="16"/>
                    </w:rPr>
                    <w:t>______________________________</w:t>
                  </w:r>
                </w:p>
                <w:p w14:paraId="33C90DE5" w14:textId="77777777" w:rsidR="00BF767E" w:rsidRPr="00D47E65" w:rsidRDefault="00BF767E" w:rsidP="00AE1879">
                  <w:pPr>
                    <w:ind w:firstLine="0"/>
                    <w:jc w:val="right"/>
                    <w:rPr>
                      <w:b/>
                      <w:color w:val="000000" w:themeColor="text1"/>
                      <w:sz w:val="16"/>
                      <w:szCs w:val="16"/>
                    </w:rPr>
                  </w:pPr>
                  <w:r w:rsidRPr="00D47E65">
                    <w:rPr>
                      <w:b/>
                      <w:color w:val="000000" w:themeColor="text1"/>
                      <w:sz w:val="16"/>
                      <w:szCs w:val="16"/>
                    </w:rPr>
                    <w:t>м.п.</w:t>
                  </w:r>
                </w:p>
              </w:tc>
              <w:tc>
                <w:tcPr>
                  <w:tcW w:w="2840" w:type="dxa"/>
                </w:tcPr>
                <w:p w14:paraId="4326D711" w14:textId="77777777" w:rsidR="00BF767E" w:rsidRPr="00D47E65" w:rsidRDefault="00BF767E" w:rsidP="00AE1879">
                  <w:pPr>
                    <w:ind w:firstLine="0"/>
                    <w:jc w:val="right"/>
                    <w:rPr>
                      <w:b/>
                      <w:color w:val="000000" w:themeColor="text1"/>
                      <w:sz w:val="16"/>
                      <w:szCs w:val="16"/>
                    </w:rPr>
                  </w:pPr>
                  <w:r w:rsidRPr="00D47E65">
                    <w:rPr>
                      <w:b/>
                      <w:color w:val="000000" w:themeColor="text1"/>
                      <w:sz w:val="16"/>
                      <w:szCs w:val="16"/>
                    </w:rPr>
                    <w:t>Утверждено:</w:t>
                  </w:r>
                </w:p>
                <w:p w14:paraId="44158EF4" w14:textId="77777777" w:rsidR="00BF767E" w:rsidRPr="00D47E65" w:rsidRDefault="00BF767E" w:rsidP="00AE1879">
                  <w:pPr>
                    <w:ind w:firstLine="0"/>
                    <w:jc w:val="right"/>
                    <w:rPr>
                      <w:bCs/>
                      <w:color w:val="000000" w:themeColor="text1"/>
                      <w:sz w:val="16"/>
                      <w:szCs w:val="16"/>
                    </w:rPr>
                  </w:pPr>
                  <w:r w:rsidRPr="00D47E65">
                    <w:rPr>
                      <w:bCs/>
                      <w:color w:val="000000" w:themeColor="text1"/>
                      <w:sz w:val="16"/>
                      <w:szCs w:val="16"/>
                    </w:rPr>
                    <w:t xml:space="preserve">Общероссийская общественная организация "Российское общество </w:t>
                  </w:r>
                </w:p>
                <w:p w14:paraId="0A19F013" w14:textId="77777777" w:rsidR="00BF767E" w:rsidRPr="00D47E65" w:rsidRDefault="00BF767E" w:rsidP="00AE1879">
                  <w:pPr>
                    <w:ind w:firstLine="0"/>
                    <w:jc w:val="right"/>
                    <w:rPr>
                      <w:bCs/>
                      <w:color w:val="000000" w:themeColor="text1"/>
                      <w:sz w:val="16"/>
                      <w:szCs w:val="16"/>
                    </w:rPr>
                  </w:pPr>
                  <w:r w:rsidRPr="00D47E65">
                    <w:rPr>
                      <w:bCs/>
                      <w:color w:val="000000" w:themeColor="text1"/>
                      <w:sz w:val="16"/>
                      <w:szCs w:val="16"/>
                    </w:rPr>
                    <w:t>клинической онкологии"</w:t>
                  </w:r>
                </w:p>
                <w:p w14:paraId="201BBCAE" w14:textId="77777777" w:rsidR="00BF767E" w:rsidRPr="00D47E65" w:rsidRDefault="00BF767E" w:rsidP="00AE1879">
                  <w:pPr>
                    <w:ind w:firstLine="0"/>
                    <w:jc w:val="right"/>
                    <w:rPr>
                      <w:bCs/>
                      <w:color w:val="000000" w:themeColor="text1"/>
                      <w:sz w:val="16"/>
                      <w:szCs w:val="16"/>
                    </w:rPr>
                  </w:pPr>
                </w:p>
                <w:p w14:paraId="63222664" w14:textId="77777777" w:rsidR="00BF767E" w:rsidRPr="00D47E65" w:rsidRDefault="00BF767E" w:rsidP="00AE1879">
                  <w:pPr>
                    <w:ind w:firstLine="0"/>
                    <w:jc w:val="right"/>
                    <w:rPr>
                      <w:bCs/>
                      <w:color w:val="000000" w:themeColor="text1"/>
                      <w:sz w:val="16"/>
                      <w:szCs w:val="16"/>
                    </w:rPr>
                  </w:pPr>
                </w:p>
                <w:p w14:paraId="3027B999" w14:textId="77777777" w:rsidR="00BF767E" w:rsidRPr="00D47E65" w:rsidRDefault="00BF767E" w:rsidP="00AE1879">
                  <w:pPr>
                    <w:ind w:firstLine="0"/>
                    <w:jc w:val="right"/>
                    <w:rPr>
                      <w:bCs/>
                      <w:color w:val="000000" w:themeColor="text1"/>
                      <w:sz w:val="16"/>
                      <w:szCs w:val="16"/>
                    </w:rPr>
                  </w:pPr>
                </w:p>
                <w:p w14:paraId="7F07F24D" w14:textId="77777777" w:rsidR="00BF767E" w:rsidRPr="00D47E65" w:rsidRDefault="00BF767E" w:rsidP="00AE1879">
                  <w:pPr>
                    <w:ind w:firstLine="0"/>
                    <w:jc w:val="right"/>
                    <w:rPr>
                      <w:bCs/>
                      <w:color w:val="000000" w:themeColor="text1"/>
                      <w:sz w:val="16"/>
                      <w:szCs w:val="16"/>
                    </w:rPr>
                  </w:pPr>
                  <w:r w:rsidRPr="00D47E65">
                    <w:rPr>
                      <w:bCs/>
                      <w:color w:val="000000" w:themeColor="text1"/>
                      <w:sz w:val="16"/>
                      <w:szCs w:val="16"/>
                    </w:rPr>
                    <w:t>______________________________</w:t>
                  </w:r>
                </w:p>
                <w:p w14:paraId="6EE77E5D" w14:textId="77777777" w:rsidR="00BF767E" w:rsidRPr="00D47E65" w:rsidRDefault="00BF767E" w:rsidP="00AE1879">
                  <w:pPr>
                    <w:ind w:firstLine="0"/>
                    <w:jc w:val="center"/>
                    <w:rPr>
                      <w:bCs/>
                      <w:color w:val="000000" w:themeColor="text1"/>
                      <w:sz w:val="16"/>
                      <w:szCs w:val="16"/>
                    </w:rPr>
                  </w:pPr>
                  <w:r w:rsidRPr="00D47E65">
                    <w:rPr>
                      <w:b/>
                      <w:color w:val="000000" w:themeColor="text1"/>
                      <w:sz w:val="16"/>
                      <w:szCs w:val="16"/>
                    </w:rPr>
                    <w:t>м.п.</w:t>
                  </w:r>
                </w:p>
              </w:tc>
              <w:tc>
                <w:tcPr>
                  <w:tcW w:w="3619" w:type="dxa"/>
                </w:tcPr>
                <w:p w14:paraId="41E7A282" w14:textId="77777777" w:rsidR="00BF767E" w:rsidRPr="00D47E65" w:rsidRDefault="00BF767E" w:rsidP="00AE1879">
                  <w:pPr>
                    <w:ind w:firstLine="0"/>
                    <w:jc w:val="right"/>
                    <w:rPr>
                      <w:b/>
                      <w:color w:val="000000" w:themeColor="text1"/>
                      <w:sz w:val="16"/>
                      <w:szCs w:val="16"/>
                    </w:rPr>
                  </w:pPr>
                  <w:r w:rsidRPr="00D47E65">
                    <w:rPr>
                      <w:b/>
                      <w:color w:val="000000" w:themeColor="text1"/>
                      <w:sz w:val="16"/>
                      <w:szCs w:val="16"/>
                    </w:rPr>
                    <w:t>Утверждено:</w:t>
                  </w:r>
                </w:p>
                <w:p w14:paraId="6E521E47" w14:textId="77777777" w:rsidR="00BF767E" w:rsidRPr="00D47E65" w:rsidRDefault="00BF767E" w:rsidP="00AE1879">
                  <w:pPr>
                    <w:ind w:firstLine="0"/>
                    <w:jc w:val="right"/>
                    <w:rPr>
                      <w:bCs/>
                      <w:color w:val="000000" w:themeColor="text1"/>
                      <w:sz w:val="16"/>
                      <w:szCs w:val="16"/>
                    </w:rPr>
                  </w:pPr>
                  <w:r w:rsidRPr="00D47E65">
                    <w:rPr>
                      <w:bCs/>
                      <w:color w:val="000000" w:themeColor="text1"/>
                      <w:sz w:val="16"/>
                      <w:szCs w:val="16"/>
                    </w:rPr>
                    <w:t>Общероссийский национальный союз</w:t>
                  </w:r>
                </w:p>
                <w:p w14:paraId="5F608DD1" w14:textId="77777777" w:rsidR="00BF767E" w:rsidRPr="00D47E65" w:rsidRDefault="00BF767E" w:rsidP="00AE1879">
                  <w:pPr>
                    <w:ind w:firstLine="0"/>
                    <w:jc w:val="right"/>
                    <w:rPr>
                      <w:bCs/>
                      <w:color w:val="000000" w:themeColor="text1"/>
                      <w:sz w:val="16"/>
                      <w:szCs w:val="16"/>
                    </w:rPr>
                  </w:pPr>
                  <w:r w:rsidRPr="00D47E65">
                    <w:rPr>
                      <w:bCs/>
                      <w:color w:val="000000" w:themeColor="text1"/>
                      <w:sz w:val="16"/>
                      <w:szCs w:val="16"/>
                    </w:rPr>
                    <w:t>"Ассоциация онкологов России"</w:t>
                  </w:r>
                </w:p>
                <w:p w14:paraId="66D00140" w14:textId="51EB2237" w:rsidR="00BF767E" w:rsidRPr="00D47E65" w:rsidRDefault="00BF767E" w:rsidP="002B4FCB">
                  <w:pPr>
                    <w:ind w:right="-168" w:firstLine="0"/>
                    <w:jc w:val="right"/>
                    <w:rPr>
                      <w:bCs/>
                      <w:color w:val="000000" w:themeColor="text1"/>
                      <w:sz w:val="16"/>
                      <w:szCs w:val="16"/>
                    </w:rPr>
                  </w:pPr>
                  <w:r w:rsidRPr="00D47E65">
                    <w:rPr>
                      <w:bCs/>
                      <w:color w:val="000000" w:themeColor="text1"/>
                      <w:sz w:val="16"/>
                      <w:szCs w:val="16"/>
                    </w:rPr>
                    <w:t xml:space="preserve">ол </w:t>
                  </w:r>
                </w:p>
                <w:p w14:paraId="54CCF3B4" w14:textId="77777777" w:rsidR="00BF767E" w:rsidRPr="00D47E65" w:rsidRDefault="00BF767E" w:rsidP="00AE1879">
                  <w:pPr>
                    <w:ind w:firstLine="0"/>
                    <w:jc w:val="right"/>
                    <w:rPr>
                      <w:bCs/>
                      <w:color w:val="000000" w:themeColor="text1"/>
                      <w:sz w:val="16"/>
                      <w:szCs w:val="16"/>
                    </w:rPr>
                  </w:pPr>
                </w:p>
                <w:p w14:paraId="657725AD" w14:textId="77777777" w:rsidR="002B4FCB" w:rsidRDefault="002B4FCB" w:rsidP="00AE1879">
                  <w:pPr>
                    <w:ind w:firstLine="0"/>
                    <w:jc w:val="right"/>
                    <w:rPr>
                      <w:b/>
                      <w:color w:val="000000" w:themeColor="text1"/>
                      <w:sz w:val="16"/>
                      <w:szCs w:val="16"/>
                    </w:rPr>
                  </w:pPr>
                </w:p>
                <w:p w14:paraId="78DF65AE" w14:textId="77777777" w:rsidR="002B4FCB" w:rsidRDefault="002B4FCB" w:rsidP="00AE1879">
                  <w:pPr>
                    <w:ind w:firstLine="0"/>
                    <w:jc w:val="right"/>
                    <w:rPr>
                      <w:color w:val="000000" w:themeColor="text1"/>
                      <w:sz w:val="16"/>
                      <w:szCs w:val="16"/>
                    </w:rPr>
                  </w:pPr>
                </w:p>
                <w:p w14:paraId="1305FD0C" w14:textId="58BC7BED" w:rsidR="00BF767E" w:rsidRPr="00D47E65" w:rsidRDefault="002B4FCB" w:rsidP="00AE1879">
                  <w:pPr>
                    <w:ind w:firstLine="0"/>
                    <w:jc w:val="right"/>
                    <w:rPr>
                      <w:b/>
                      <w:color w:val="000000" w:themeColor="text1"/>
                      <w:sz w:val="16"/>
                      <w:szCs w:val="16"/>
                    </w:rPr>
                  </w:pPr>
                  <w:r>
                    <w:rPr>
                      <w:color w:val="000000" w:themeColor="text1"/>
                      <w:sz w:val="16"/>
                      <w:szCs w:val="16"/>
                    </w:rPr>
                    <w:t>_____________________________</w:t>
                  </w:r>
                  <w:r w:rsidR="00BF767E" w:rsidRPr="00D47E65">
                    <w:rPr>
                      <w:b/>
                      <w:color w:val="000000" w:themeColor="text1"/>
                      <w:sz w:val="16"/>
                      <w:szCs w:val="16"/>
                    </w:rPr>
                    <w:t>Д.</w:t>
                  </w:r>
                </w:p>
                <w:p w14:paraId="67C97FD6" w14:textId="01D75524" w:rsidR="00BF767E" w:rsidRPr="00D47E65" w:rsidRDefault="00BF767E" w:rsidP="00AE1879">
                  <w:pPr>
                    <w:ind w:firstLine="0"/>
                    <w:rPr>
                      <w:b/>
                      <w:color w:val="000000" w:themeColor="text1"/>
                      <w:sz w:val="16"/>
                      <w:szCs w:val="16"/>
                    </w:rPr>
                  </w:pPr>
                  <w:r w:rsidRPr="00D47E65">
                    <w:rPr>
                      <w:b/>
                      <w:color w:val="000000" w:themeColor="text1"/>
                      <w:sz w:val="16"/>
                      <w:szCs w:val="16"/>
                    </w:rPr>
                    <w:t xml:space="preserve">                                      м.п.</w:t>
                  </w:r>
                </w:p>
              </w:tc>
            </w:tr>
          </w:tbl>
          <w:p w14:paraId="01A085B8" w14:textId="6FA9C00B" w:rsidR="00A57BE2" w:rsidRPr="00D47E65" w:rsidRDefault="00A57BE2" w:rsidP="00C53ED8">
            <w:pPr>
              <w:ind w:firstLine="0"/>
              <w:jc w:val="center"/>
              <w:rPr>
                <w:bCs/>
                <w:color w:val="000000" w:themeColor="text1"/>
                <w:sz w:val="16"/>
                <w:szCs w:val="16"/>
              </w:rPr>
            </w:pPr>
          </w:p>
        </w:tc>
        <w:tc>
          <w:tcPr>
            <w:tcW w:w="3619" w:type="dxa"/>
          </w:tcPr>
          <w:p w14:paraId="2F814DF1" w14:textId="139E6153" w:rsidR="00A57BE2" w:rsidRPr="00D47E65" w:rsidRDefault="00A57BE2" w:rsidP="00807771">
            <w:pPr>
              <w:ind w:firstLine="0"/>
              <w:rPr>
                <w:b/>
                <w:color w:val="000000" w:themeColor="text1"/>
                <w:sz w:val="16"/>
                <w:szCs w:val="16"/>
              </w:rPr>
            </w:pPr>
          </w:p>
        </w:tc>
      </w:tr>
    </w:tbl>
    <w:p w14:paraId="5953AB93" w14:textId="59699974" w:rsidR="004F2F73" w:rsidRPr="00D47E65" w:rsidRDefault="00567ADD">
      <w:pPr>
        <w:tabs>
          <w:tab w:val="left" w:pos="1230"/>
        </w:tabs>
        <w:ind w:firstLine="0"/>
        <w:rPr>
          <w:color w:val="000000" w:themeColor="text1"/>
          <w:szCs w:val="24"/>
        </w:rPr>
      </w:pPr>
      <w:r w:rsidRPr="00D47E65">
        <w:rPr>
          <w:noProof/>
          <w:color w:val="000000" w:themeColor="text1"/>
          <w:szCs w:val="24"/>
          <w:lang w:eastAsia="ru-RU"/>
        </w:rPr>
        <mc:AlternateContent>
          <mc:Choice Requires="wps">
            <w:drawing>
              <wp:anchor distT="0" distB="0" distL="114300" distR="114300" simplePos="0" relativeHeight="251655168" behindDoc="1" locked="0" layoutInCell="1" allowOverlap="1" wp14:anchorId="6348066C" wp14:editId="38D2D198">
                <wp:simplePos x="0" y="0"/>
                <wp:positionH relativeFrom="column">
                  <wp:posOffset>-689610</wp:posOffset>
                </wp:positionH>
                <wp:positionV relativeFrom="paragraph">
                  <wp:posOffset>-2272665</wp:posOffset>
                </wp:positionV>
                <wp:extent cx="6858000" cy="1183005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183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95EE6" w14:textId="2BC79470" w:rsidR="00ED7DDA" w:rsidRDefault="00ED7DDA" w:rsidP="0079088A"/>
                          <w:p w14:paraId="22964B7B" w14:textId="7ADA6966" w:rsidR="00ED7DDA" w:rsidRDefault="00ED7DDA" w:rsidP="0079088A"/>
                          <w:p w14:paraId="280A6558" w14:textId="31DE9B0A" w:rsidR="00ED7DDA" w:rsidRDefault="00ED7DDA" w:rsidP="0079088A"/>
                          <w:p w14:paraId="44D3C3CF" w14:textId="0B0BBF7C" w:rsidR="00ED7DDA" w:rsidRDefault="00ED7DDA" w:rsidP="0079088A"/>
                          <w:p w14:paraId="5CBD9F02" w14:textId="7189FAF2" w:rsidR="00ED7DDA" w:rsidRDefault="00ED7DDA" w:rsidP="0079088A"/>
                          <w:p w14:paraId="556D1358" w14:textId="77777777" w:rsidR="00ED7DDA" w:rsidRPr="0079088A" w:rsidRDefault="00ED7DDA" w:rsidP="0079088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48066C" id="Rectangle 2" o:spid="_x0000_s1026" style="position:absolute;left:0;text-align:left;margin-left:-54.3pt;margin-top:-178.95pt;width:540pt;height:9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" stroked="f">
                <v:path arrowok="t"/>
                <v:textbox>
                  <w:txbxContent>
                    <w:p w14:paraId="4DC95EE6" w14:textId="2BC79470" w:rsidR="00ED7DDA" w:rsidRDefault="00ED7DDA" w:rsidP="0079088A"/>
                    <w:p w14:paraId="22964B7B" w14:textId="7ADA6966" w:rsidR="00ED7DDA" w:rsidRDefault="00ED7DDA" w:rsidP="0079088A"/>
                    <w:p w14:paraId="280A6558" w14:textId="31DE9B0A" w:rsidR="00ED7DDA" w:rsidRDefault="00ED7DDA" w:rsidP="0079088A"/>
                    <w:p w14:paraId="44D3C3CF" w14:textId="0B0BBF7C" w:rsidR="00ED7DDA" w:rsidRDefault="00ED7DDA" w:rsidP="0079088A"/>
                    <w:p w14:paraId="5CBD9F02" w14:textId="7189FAF2" w:rsidR="00ED7DDA" w:rsidRDefault="00ED7DDA" w:rsidP="0079088A"/>
                    <w:p w14:paraId="556D1358" w14:textId="77777777" w:rsidR="00ED7DDA" w:rsidRPr="0079088A" w:rsidRDefault="00ED7DDA" w:rsidP="0079088A"/>
                  </w:txbxContent>
                </v:textbox>
              </v:rect>
            </w:pict>
          </mc:Fallback>
        </mc:AlternateContent>
      </w:r>
      <w:r w:rsidRPr="00D47E65">
        <w:rPr>
          <w:noProof/>
          <w:color w:val="000000" w:themeColor="text1"/>
          <w:szCs w:val="24"/>
          <w:lang w:eastAsia="ru-RU"/>
        </w:rPr>
        <mc:AlternateContent>
          <mc:Choice Requires="wps">
            <w:drawing>
              <wp:anchor distT="0" distB="0" distL="114300" distR="114300" simplePos="0" relativeHeight="251652096" behindDoc="1" locked="0" layoutInCell="1" allowOverlap="1" wp14:anchorId="33D915AE" wp14:editId="599D3947">
                <wp:simplePos x="0" y="0"/>
                <wp:positionH relativeFrom="page">
                  <wp:align>right</wp:align>
                </wp:positionH>
                <wp:positionV relativeFrom="paragraph">
                  <wp:posOffset>-2625090</wp:posOffset>
                </wp:positionV>
                <wp:extent cx="7601585" cy="12573000"/>
                <wp:effectExtent l="0" t="0" r="0" b="0"/>
                <wp:wrapNone/>
                <wp:docPr id="1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1585" cy="12573000"/>
                        </a:xfrm>
                        <a:prstGeom prst="rect">
                          <a:avLst/>
                        </a:prstGeom>
                        <a:solidFill>
                          <a:srgbClr val="0B595D">
                            <a:alpha val="10196"/>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DF88A" id="Прямоугольник 3" o:spid="_x0000_s1026" style="position:absolute;margin-left:547.35pt;margin-top:-206.7pt;width:598.55pt;height:990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" fillcolor="#0b595d" stroked="f" strokeweight="1pt">
                <v:fill opacity="6682f"/>
                <v:path arrowok="t"/>
                <w10:wrap anchorx="page"/>
              </v:rect>
            </w:pict>
          </mc:Fallback>
        </mc:AlternateContent>
      </w:r>
    </w:p>
    <w:tbl>
      <w:tblPr>
        <w:tblpPr w:leftFromText="180" w:rightFromText="180" w:vertAnchor="text" w:horzAnchor="margin" w:tblpY="-6"/>
        <w:tblW w:w="9494" w:type="dxa"/>
        <w:tblLook w:val="00A0" w:firstRow="1" w:lastRow="0" w:firstColumn="1" w:lastColumn="0" w:noHBand="0" w:noVBand="0"/>
      </w:tblPr>
      <w:tblGrid>
        <w:gridCol w:w="4411"/>
        <w:gridCol w:w="5083"/>
      </w:tblGrid>
      <w:tr w:rsidR="00BF767E" w:rsidRPr="00D47E65" w14:paraId="5E2AD29D" w14:textId="77777777" w:rsidTr="00BF767E">
        <w:trPr>
          <w:trHeight w:val="404"/>
        </w:trPr>
        <w:tc>
          <w:tcPr>
            <w:tcW w:w="9494" w:type="dxa"/>
            <w:gridSpan w:val="2"/>
          </w:tcPr>
          <w:p w14:paraId="0D97C37F" w14:textId="77777777" w:rsidR="00BF767E" w:rsidRPr="00D47E65" w:rsidRDefault="00BF767E" w:rsidP="00C53ED8">
            <w:pPr>
              <w:tabs>
                <w:tab w:val="left" w:pos="6135"/>
              </w:tabs>
              <w:ind w:firstLine="0"/>
              <w:jc w:val="center"/>
              <w:rPr>
                <w:b/>
                <w:color w:val="000000" w:themeColor="text1"/>
                <w:szCs w:val="24"/>
              </w:rPr>
            </w:pPr>
            <w:bookmarkStart w:id="0" w:name="_Toc19185895"/>
            <w:r w:rsidRPr="00D47E65">
              <w:rPr>
                <w:b/>
                <w:bCs/>
                <w:color w:val="000000" w:themeColor="text1"/>
                <w:szCs w:val="24"/>
              </w:rPr>
              <w:t xml:space="preserve">Клинические </w:t>
            </w:r>
            <w:r w:rsidRPr="00D47E65">
              <w:rPr>
                <w:b/>
                <w:bCs/>
                <w:noProof/>
                <w:color w:val="000000" w:themeColor="text1"/>
                <w:szCs w:val="24"/>
                <w:lang w:eastAsia="ru-RU"/>
              </w:rPr>
              <w:t>рекомендации</w:t>
            </w:r>
          </w:p>
          <w:p w14:paraId="12338966" w14:textId="77777777" w:rsidR="00BF767E" w:rsidRPr="00D47E65" w:rsidRDefault="00BF767E" w:rsidP="00807771">
            <w:pPr>
              <w:tabs>
                <w:tab w:val="left" w:pos="6135"/>
              </w:tabs>
              <w:ind w:firstLine="0"/>
              <w:jc w:val="center"/>
              <w:rPr>
                <w:b/>
                <w:bCs/>
                <w:color w:val="000000" w:themeColor="text1"/>
                <w:szCs w:val="24"/>
              </w:rPr>
            </w:pPr>
            <w:r w:rsidRPr="00D47E65">
              <w:rPr>
                <w:b/>
                <w:color w:val="000000" w:themeColor="text1"/>
                <w:sz w:val="44"/>
                <w:szCs w:val="44"/>
              </w:rPr>
              <w:t>Рак пищевода и кардии</w:t>
            </w:r>
          </w:p>
        </w:tc>
      </w:tr>
      <w:tr w:rsidR="00BF767E" w:rsidRPr="00D47E65" w14:paraId="5159D6DC" w14:textId="77777777" w:rsidTr="00BF767E">
        <w:trPr>
          <w:trHeight w:val="326"/>
        </w:trPr>
        <w:tc>
          <w:tcPr>
            <w:tcW w:w="4411" w:type="dxa"/>
          </w:tcPr>
          <w:p w14:paraId="2BDEB298" w14:textId="77777777" w:rsidR="00BF767E" w:rsidRPr="00D47E65" w:rsidRDefault="00BF767E" w:rsidP="00C53ED8">
            <w:pPr>
              <w:tabs>
                <w:tab w:val="left" w:pos="6135"/>
              </w:tabs>
              <w:spacing w:line="276" w:lineRule="auto"/>
              <w:ind w:firstLine="0"/>
              <w:jc w:val="right"/>
              <w:rPr>
                <w:color w:val="000000" w:themeColor="text1"/>
                <w:szCs w:val="24"/>
              </w:rPr>
            </w:pPr>
            <w:r w:rsidRPr="00D47E65">
              <w:rPr>
                <w:color w:val="000000" w:themeColor="text1"/>
                <w:szCs w:val="24"/>
              </w:rPr>
              <w:t>Кодирование по Международной статистической классификации болезней и проблем, связанных со здоровьем:</w:t>
            </w:r>
          </w:p>
          <w:p w14:paraId="197637BB" w14:textId="77777777" w:rsidR="00BF767E" w:rsidRPr="00D47E65" w:rsidRDefault="00BF767E" w:rsidP="00807771">
            <w:pPr>
              <w:pStyle w:val="afe"/>
              <w:spacing w:line="276" w:lineRule="auto"/>
              <w:ind w:firstLine="0"/>
              <w:jc w:val="right"/>
              <w:rPr>
                <w:color w:val="000000" w:themeColor="text1"/>
                <w:sz w:val="24"/>
                <w:szCs w:val="24"/>
              </w:rPr>
            </w:pPr>
          </w:p>
        </w:tc>
        <w:tc>
          <w:tcPr>
            <w:tcW w:w="5083" w:type="dxa"/>
          </w:tcPr>
          <w:p w14:paraId="6744B17C" w14:textId="77777777" w:rsidR="00BF767E" w:rsidRPr="00D47E65" w:rsidRDefault="00BF767E" w:rsidP="00C6215B">
            <w:pPr>
              <w:tabs>
                <w:tab w:val="left" w:pos="6135"/>
              </w:tabs>
              <w:spacing w:line="276" w:lineRule="auto"/>
              <w:ind w:firstLine="0"/>
              <w:jc w:val="left"/>
              <w:rPr>
                <w:bCs/>
                <w:color w:val="000000" w:themeColor="text1"/>
                <w:szCs w:val="24"/>
              </w:rPr>
            </w:pPr>
            <w:r w:rsidRPr="00D47E65">
              <w:rPr>
                <w:bCs/>
                <w:color w:val="000000" w:themeColor="text1"/>
                <w:szCs w:val="24"/>
              </w:rPr>
              <w:t>C15, С16.0</w:t>
            </w:r>
          </w:p>
        </w:tc>
      </w:tr>
      <w:tr w:rsidR="00BF767E" w:rsidRPr="00D47E65" w14:paraId="2B21081B" w14:textId="77777777" w:rsidTr="00BF767E">
        <w:trPr>
          <w:trHeight w:val="224"/>
        </w:trPr>
        <w:tc>
          <w:tcPr>
            <w:tcW w:w="4411" w:type="dxa"/>
          </w:tcPr>
          <w:p w14:paraId="7E949693" w14:textId="77777777" w:rsidR="00BF767E" w:rsidRPr="00D47E65" w:rsidRDefault="00BF767E" w:rsidP="00C53ED8">
            <w:pPr>
              <w:tabs>
                <w:tab w:val="left" w:pos="6135"/>
              </w:tabs>
              <w:spacing w:line="276" w:lineRule="auto"/>
              <w:ind w:firstLine="0"/>
              <w:jc w:val="right"/>
              <w:rPr>
                <w:color w:val="000000" w:themeColor="text1"/>
                <w:szCs w:val="24"/>
              </w:rPr>
            </w:pPr>
            <w:r w:rsidRPr="00D47E65">
              <w:rPr>
                <w:rStyle w:val="pop-slug-vol"/>
                <w:color w:val="000000" w:themeColor="text1"/>
                <w:szCs w:val="24"/>
              </w:rPr>
              <w:t>Возрастная группа:</w:t>
            </w:r>
            <w:r w:rsidRPr="00D47E65">
              <w:rPr>
                <w:rStyle w:val="pop-slug-vol"/>
                <w:b/>
                <w:color w:val="000000" w:themeColor="text1"/>
                <w:szCs w:val="24"/>
              </w:rPr>
              <w:t xml:space="preserve"> </w:t>
            </w:r>
            <w:r w:rsidRPr="00D47E65">
              <w:rPr>
                <w:color w:val="000000" w:themeColor="text1"/>
                <w:szCs w:val="24"/>
              </w:rPr>
              <w:t xml:space="preserve"> </w:t>
            </w:r>
          </w:p>
        </w:tc>
        <w:tc>
          <w:tcPr>
            <w:tcW w:w="5083" w:type="dxa"/>
          </w:tcPr>
          <w:p w14:paraId="256191BF" w14:textId="77777777" w:rsidR="00BF767E" w:rsidRPr="00D47E65" w:rsidRDefault="00BF767E" w:rsidP="00807771">
            <w:pPr>
              <w:tabs>
                <w:tab w:val="left" w:pos="6135"/>
              </w:tabs>
              <w:spacing w:line="276" w:lineRule="auto"/>
              <w:ind w:firstLine="0"/>
              <w:jc w:val="left"/>
              <w:rPr>
                <w:bCs/>
                <w:color w:val="000000" w:themeColor="text1"/>
                <w:szCs w:val="24"/>
              </w:rPr>
            </w:pPr>
            <w:r w:rsidRPr="00D47E65">
              <w:rPr>
                <w:bCs/>
                <w:color w:val="000000" w:themeColor="text1"/>
                <w:szCs w:val="24"/>
              </w:rPr>
              <w:t>взрослые</w:t>
            </w:r>
          </w:p>
        </w:tc>
      </w:tr>
      <w:tr w:rsidR="00BF767E" w:rsidRPr="00D47E65" w14:paraId="1FA85939" w14:textId="77777777" w:rsidTr="00BF767E">
        <w:trPr>
          <w:trHeight w:val="186"/>
        </w:trPr>
        <w:tc>
          <w:tcPr>
            <w:tcW w:w="4411" w:type="dxa"/>
          </w:tcPr>
          <w:p w14:paraId="2D40C4BC" w14:textId="77777777" w:rsidR="00BF767E" w:rsidRPr="00D47E65" w:rsidRDefault="00BF767E" w:rsidP="00C53ED8">
            <w:pPr>
              <w:tabs>
                <w:tab w:val="left" w:pos="6135"/>
              </w:tabs>
              <w:spacing w:line="276" w:lineRule="auto"/>
              <w:ind w:firstLine="0"/>
              <w:jc w:val="right"/>
              <w:rPr>
                <w:color w:val="000000" w:themeColor="text1"/>
                <w:szCs w:val="24"/>
              </w:rPr>
            </w:pPr>
            <w:r w:rsidRPr="00D47E65">
              <w:rPr>
                <w:color w:val="000000" w:themeColor="text1"/>
                <w:szCs w:val="24"/>
              </w:rPr>
              <w:t>Год утверждения:</w:t>
            </w:r>
          </w:p>
        </w:tc>
        <w:tc>
          <w:tcPr>
            <w:tcW w:w="5083" w:type="dxa"/>
          </w:tcPr>
          <w:p w14:paraId="28C81A5E" w14:textId="411F1EAE" w:rsidR="00BF767E" w:rsidRPr="00D47E65" w:rsidRDefault="002167EB" w:rsidP="002167EB">
            <w:pPr>
              <w:tabs>
                <w:tab w:val="left" w:pos="6135"/>
              </w:tabs>
              <w:spacing w:line="276" w:lineRule="auto"/>
              <w:ind w:firstLine="0"/>
              <w:jc w:val="left"/>
              <w:rPr>
                <w:bCs/>
                <w:color w:val="000000" w:themeColor="text1"/>
                <w:szCs w:val="24"/>
              </w:rPr>
            </w:pPr>
            <w:r w:rsidRPr="00D47E65">
              <w:rPr>
                <w:bCs/>
                <w:color w:val="000000" w:themeColor="text1"/>
                <w:szCs w:val="24"/>
              </w:rPr>
              <w:t>202</w:t>
            </w:r>
            <w:r w:rsidRPr="00D47E65">
              <w:rPr>
                <w:bCs/>
                <w:color w:val="000000" w:themeColor="text1"/>
                <w:szCs w:val="24"/>
                <w:lang w:val="en-US"/>
              </w:rPr>
              <w:t>4</w:t>
            </w:r>
            <w:r w:rsidRPr="00D47E65">
              <w:rPr>
                <w:bCs/>
                <w:color w:val="000000" w:themeColor="text1"/>
                <w:szCs w:val="24"/>
              </w:rPr>
              <w:t xml:space="preserve"> </w:t>
            </w:r>
            <w:r w:rsidR="00BF767E" w:rsidRPr="00D47E65">
              <w:rPr>
                <w:bCs/>
                <w:color w:val="000000" w:themeColor="text1"/>
                <w:szCs w:val="24"/>
              </w:rPr>
              <w:t>г.</w:t>
            </w:r>
          </w:p>
        </w:tc>
      </w:tr>
      <w:tr w:rsidR="00BF767E" w:rsidRPr="00D47E65" w14:paraId="27F5E050" w14:textId="77777777" w:rsidTr="00BF767E">
        <w:trPr>
          <w:trHeight w:val="133"/>
        </w:trPr>
        <w:tc>
          <w:tcPr>
            <w:tcW w:w="9494" w:type="dxa"/>
            <w:gridSpan w:val="2"/>
          </w:tcPr>
          <w:p w14:paraId="1873A7B7" w14:textId="77777777" w:rsidR="00BF767E" w:rsidRPr="00D47E65" w:rsidRDefault="00BF767E" w:rsidP="00C53ED8">
            <w:pPr>
              <w:tabs>
                <w:tab w:val="left" w:pos="6135"/>
              </w:tabs>
              <w:ind w:firstLine="0"/>
              <w:rPr>
                <w:color w:val="000000" w:themeColor="text1"/>
                <w:szCs w:val="24"/>
              </w:rPr>
            </w:pPr>
            <w:r w:rsidRPr="00D47E65">
              <w:rPr>
                <w:color w:val="000000" w:themeColor="text1"/>
                <w:szCs w:val="24"/>
              </w:rPr>
              <w:t xml:space="preserve">Разработчики клинических рекомендаций: </w:t>
            </w:r>
          </w:p>
        </w:tc>
      </w:tr>
      <w:tr w:rsidR="00BF767E" w:rsidRPr="00D47E65" w14:paraId="7B1DD630" w14:textId="77777777" w:rsidTr="00BF767E">
        <w:trPr>
          <w:trHeight w:val="1332"/>
        </w:trPr>
        <w:tc>
          <w:tcPr>
            <w:tcW w:w="9494" w:type="dxa"/>
            <w:gridSpan w:val="2"/>
          </w:tcPr>
          <w:p w14:paraId="1EAB25D2" w14:textId="77777777" w:rsidR="00BF767E" w:rsidRPr="00D47E65" w:rsidRDefault="00BF767E" w:rsidP="00C53ED8">
            <w:pPr>
              <w:pStyle w:val="aff1"/>
              <w:numPr>
                <w:ilvl w:val="0"/>
                <w:numId w:val="12"/>
              </w:numPr>
              <w:rPr>
                <w:b/>
                <w:color w:val="000000" w:themeColor="text1"/>
                <w:szCs w:val="24"/>
              </w:rPr>
            </w:pPr>
            <w:r w:rsidRPr="00D47E65">
              <w:rPr>
                <w:color w:val="000000" w:themeColor="text1"/>
                <w:szCs w:val="24"/>
              </w:rPr>
              <w:t>Общероссийский национальный союз "Ассоциация онкологов России"</w:t>
            </w:r>
          </w:p>
          <w:p w14:paraId="26D6AB14" w14:textId="77777777" w:rsidR="00BF767E" w:rsidRPr="00D47E65" w:rsidRDefault="00BF767E" w:rsidP="00807771">
            <w:pPr>
              <w:pStyle w:val="aff1"/>
              <w:numPr>
                <w:ilvl w:val="0"/>
                <w:numId w:val="12"/>
              </w:numPr>
              <w:jc w:val="left"/>
              <w:rPr>
                <w:b/>
                <w:color w:val="000000" w:themeColor="text1"/>
                <w:szCs w:val="24"/>
              </w:rPr>
            </w:pPr>
            <w:r w:rsidRPr="00D47E65">
              <w:rPr>
                <w:color w:val="000000" w:themeColor="text1"/>
                <w:szCs w:val="24"/>
              </w:rPr>
              <w:t xml:space="preserve">Общероссийская общественная организация "Российское общество </w:t>
            </w:r>
          </w:p>
          <w:p w14:paraId="146DE42D" w14:textId="77777777" w:rsidR="00BF767E" w:rsidRPr="00D47E65" w:rsidRDefault="00BF767E" w:rsidP="00C6215B">
            <w:pPr>
              <w:pStyle w:val="aff1"/>
              <w:ind w:left="1788" w:firstLine="0"/>
              <w:jc w:val="left"/>
              <w:rPr>
                <w:color w:val="000000" w:themeColor="text1"/>
                <w:szCs w:val="24"/>
              </w:rPr>
            </w:pPr>
            <w:r w:rsidRPr="00D47E65">
              <w:rPr>
                <w:color w:val="000000" w:themeColor="text1"/>
                <w:szCs w:val="24"/>
              </w:rPr>
              <w:t>клинической онкологии"</w:t>
            </w:r>
          </w:p>
          <w:p w14:paraId="56D757E1" w14:textId="77777777" w:rsidR="00BF767E" w:rsidRPr="00D47E65" w:rsidRDefault="00BF767E" w:rsidP="00AE1879">
            <w:pPr>
              <w:pStyle w:val="aff1"/>
              <w:ind w:left="1788" w:hanging="370"/>
              <w:jc w:val="left"/>
              <w:rPr>
                <w:b/>
                <w:color w:val="000000" w:themeColor="text1"/>
                <w:szCs w:val="24"/>
              </w:rPr>
            </w:pPr>
            <w:r w:rsidRPr="00D47E65">
              <w:rPr>
                <w:b/>
                <w:color w:val="000000" w:themeColor="text1"/>
                <w:szCs w:val="24"/>
              </w:rPr>
              <w:t>•</w:t>
            </w:r>
            <w:r w:rsidRPr="00D47E65">
              <w:rPr>
                <w:b/>
                <w:color w:val="000000" w:themeColor="text1"/>
                <w:szCs w:val="24"/>
              </w:rPr>
              <w:tab/>
            </w:r>
            <w:r w:rsidRPr="00D47E65">
              <w:rPr>
                <w:color w:val="000000" w:themeColor="text1"/>
                <w:szCs w:val="24"/>
              </w:rPr>
              <w:t>Общероссийская общественная организация "Российское общество онкопатологов"</w:t>
            </w:r>
          </w:p>
          <w:p w14:paraId="1E534229" w14:textId="77777777" w:rsidR="00BF767E" w:rsidRPr="00D47E65" w:rsidRDefault="00BF767E" w:rsidP="00AE1879">
            <w:pPr>
              <w:pStyle w:val="aff1"/>
              <w:ind w:firstLine="0"/>
              <w:rPr>
                <w:b/>
                <w:color w:val="000000" w:themeColor="text1"/>
                <w:szCs w:val="24"/>
              </w:rPr>
            </w:pPr>
          </w:p>
        </w:tc>
      </w:tr>
    </w:tbl>
    <w:p w14:paraId="17263981" w14:textId="0E70CD1D" w:rsidR="0079088A" w:rsidRPr="00D47E65" w:rsidRDefault="0079088A" w:rsidP="00DD539A">
      <w:pPr>
        <w:pStyle w:val="1a"/>
        <w:outlineLvl w:val="9"/>
        <w:rPr>
          <w:rStyle w:val="11"/>
          <w:b/>
          <w:color w:val="000000" w:themeColor="text1"/>
          <w:sz w:val="24"/>
          <w:szCs w:val="24"/>
        </w:rPr>
      </w:pPr>
    </w:p>
    <w:p w14:paraId="1879774D" w14:textId="77777777" w:rsidR="00A57BE2" w:rsidRPr="00D47E65" w:rsidRDefault="00A57BE2" w:rsidP="00DD539A">
      <w:pPr>
        <w:pStyle w:val="1a"/>
        <w:outlineLvl w:val="9"/>
        <w:rPr>
          <w:rStyle w:val="11"/>
          <w:b/>
          <w:color w:val="000000" w:themeColor="text1"/>
          <w:sz w:val="24"/>
          <w:szCs w:val="24"/>
        </w:rPr>
      </w:pPr>
    </w:p>
    <w:p w14:paraId="05C1A687" w14:textId="77777777" w:rsidR="00A57BE2" w:rsidRPr="00D47E65" w:rsidRDefault="00A57BE2" w:rsidP="00DD539A">
      <w:pPr>
        <w:pStyle w:val="1a"/>
        <w:outlineLvl w:val="9"/>
        <w:rPr>
          <w:rStyle w:val="11"/>
          <w:b/>
          <w:color w:val="000000" w:themeColor="text1"/>
          <w:sz w:val="24"/>
          <w:szCs w:val="24"/>
        </w:rPr>
      </w:pPr>
    </w:p>
    <w:p w14:paraId="03B58A83" w14:textId="74369062" w:rsidR="00C80D03" w:rsidRPr="00D47E65" w:rsidRDefault="00C80D03" w:rsidP="00DD539A">
      <w:pPr>
        <w:pStyle w:val="1a"/>
        <w:outlineLvl w:val="9"/>
        <w:rPr>
          <w:rStyle w:val="11"/>
          <w:b/>
          <w:color w:val="000000" w:themeColor="text1"/>
          <w:sz w:val="24"/>
          <w:szCs w:val="24"/>
        </w:rPr>
      </w:pPr>
    </w:p>
    <w:p w14:paraId="6C4DFDDA" w14:textId="7ADF4F1C" w:rsidR="00A57BE2" w:rsidRPr="00D47E65" w:rsidRDefault="00A57BE2" w:rsidP="00DD539A">
      <w:pPr>
        <w:pStyle w:val="1a"/>
        <w:outlineLvl w:val="9"/>
        <w:rPr>
          <w:rStyle w:val="11"/>
          <w:b/>
          <w:color w:val="000000" w:themeColor="text1"/>
          <w:sz w:val="24"/>
          <w:szCs w:val="24"/>
        </w:rPr>
      </w:pPr>
    </w:p>
    <w:p w14:paraId="63EAE260" w14:textId="44FB6ACB" w:rsidR="00A57BE2" w:rsidRPr="00D47E65" w:rsidRDefault="00A57BE2" w:rsidP="00DD539A">
      <w:pPr>
        <w:pStyle w:val="1a"/>
        <w:outlineLvl w:val="9"/>
        <w:rPr>
          <w:rStyle w:val="11"/>
          <w:b/>
          <w:color w:val="000000" w:themeColor="text1"/>
          <w:sz w:val="24"/>
          <w:szCs w:val="24"/>
        </w:rPr>
      </w:pPr>
    </w:p>
    <w:p w14:paraId="03E2A82B" w14:textId="77777777" w:rsidR="00BF767E" w:rsidRPr="00D47E65" w:rsidRDefault="00BF767E">
      <w:pPr>
        <w:ind w:firstLine="0"/>
        <w:jc w:val="center"/>
        <w:rPr>
          <w:bCs/>
          <w:color w:val="000000" w:themeColor="text1"/>
          <w:sz w:val="20"/>
          <w:szCs w:val="20"/>
        </w:rPr>
      </w:pPr>
      <w:r w:rsidRPr="00D47E65">
        <w:rPr>
          <w:bCs/>
          <w:color w:val="000000" w:themeColor="text1"/>
          <w:sz w:val="20"/>
          <w:szCs w:val="20"/>
        </w:rPr>
        <w:t xml:space="preserve">«Одобрено на заседании научно-практического совета Министерства здравоохранения </w:t>
      </w:r>
    </w:p>
    <w:p w14:paraId="295A2994" w14:textId="632D6DAC" w:rsidR="00BF767E" w:rsidRPr="00D47E65" w:rsidRDefault="00BF767E">
      <w:pPr>
        <w:ind w:firstLine="0"/>
        <w:jc w:val="center"/>
        <w:rPr>
          <w:rFonts w:cs="Courier New"/>
          <w:bCs/>
          <w:color w:val="000000" w:themeColor="text1"/>
          <w:szCs w:val="20"/>
          <w:lang w:eastAsia="ru-RU"/>
        </w:rPr>
      </w:pPr>
      <w:r w:rsidRPr="00D47E65">
        <w:rPr>
          <w:bCs/>
          <w:color w:val="000000" w:themeColor="text1"/>
          <w:sz w:val="20"/>
          <w:szCs w:val="20"/>
        </w:rPr>
        <w:t>Российской Федерации (</w:t>
      </w:r>
      <w:r w:rsidR="002B4FCB" w:rsidRPr="002B4FCB">
        <w:rPr>
          <w:bCs/>
          <w:color w:val="000000" w:themeColor="text1"/>
          <w:sz w:val="20"/>
          <w:szCs w:val="20"/>
        </w:rPr>
        <w:t>протокол № 41 от 31 октября 2024 г</w:t>
      </w:r>
      <w:r w:rsidRPr="00D47E65">
        <w:rPr>
          <w:bCs/>
          <w:color w:val="000000" w:themeColor="text1"/>
          <w:sz w:val="20"/>
          <w:szCs w:val="20"/>
        </w:rPr>
        <w:t>)»</w:t>
      </w:r>
    </w:p>
    <w:p w14:paraId="7C3CD97D" w14:textId="45709841" w:rsidR="00A57BE2" w:rsidRPr="00D47E65" w:rsidRDefault="00A57BE2" w:rsidP="00DD539A">
      <w:pPr>
        <w:pStyle w:val="1a"/>
        <w:outlineLvl w:val="9"/>
        <w:rPr>
          <w:rStyle w:val="11"/>
          <w:b/>
          <w:color w:val="000000" w:themeColor="text1"/>
          <w:sz w:val="24"/>
          <w:szCs w:val="24"/>
        </w:rPr>
      </w:pPr>
    </w:p>
    <w:p w14:paraId="0B8DDB98" w14:textId="5C2E11DC" w:rsidR="00A57BE2" w:rsidRPr="00D47E65" w:rsidRDefault="00A57BE2" w:rsidP="00DD539A">
      <w:pPr>
        <w:pStyle w:val="1a"/>
        <w:outlineLvl w:val="9"/>
        <w:rPr>
          <w:rStyle w:val="11"/>
          <w:b/>
          <w:color w:val="000000" w:themeColor="text1"/>
          <w:sz w:val="24"/>
          <w:szCs w:val="24"/>
        </w:rPr>
      </w:pPr>
    </w:p>
    <w:p w14:paraId="268DFB8B" w14:textId="77777777" w:rsidR="004F2F73" w:rsidRPr="00D47E65" w:rsidRDefault="004F2F73">
      <w:pPr>
        <w:jc w:val="center"/>
        <w:rPr>
          <w:b/>
          <w:bCs/>
          <w:color w:val="000000" w:themeColor="text1"/>
          <w:szCs w:val="24"/>
        </w:rPr>
      </w:pPr>
      <w:r w:rsidRPr="00D47E65">
        <w:rPr>
          <w:b/>
          <w:bCs/>
          <w:color w:val="000000" w:themeColor="text1"/>
          <w:szCs w:val="24"/>
        </w:rPr>
        <w:t>Оглавление</w:t>
      </w:r>
      <w:bookmarkEnd w:id="0"/>
    </w:p>
    <w:p w14:paraId="2FF7BCBE" w14:textId="77777777" w:rsidR="00EC39D0" w:rsidRPr="00D47E65" w:rsidRDefault="00EC39D0">
      <w:pPr>
        <w:jc w:val="center"/>
        <w:rPr>
          <w:b/>
          <w:bCs/>
          <w:color w:val="000000" w:themeColor="text1"/>
          <w:szCs w:val="24"/>
        </w:rPr>
      </w:pPr>
    </w:p>
    <w:p w14:paraId="4E10962C" w14:textId="33087567" w:rsidR="0044628B" w:rsidRPr="00D47E65" w:rsidRDefault="005723ED">
      <w:pPr>
        <w:pStyle w:val="1c"/>
        <w:rPr>
          <w:rFonts w:eastAsiaTheme="minorEastAsia"/>
          <w:noProof/>
          <w:color w:val="000000" w:themeColor="text1"/>
          <w:szCs w:val="24"/>
          <w:lang w:eastAsia="ru-RU"/>
        </w:rPr>
      </w:pPr>
      <w:r w:rsidRPr="00D47E65">
        <w:rPr>
          <w:color w:val="000000" w:themeColor="text1"/>
          <w:szCs w:val="24"/>
        </w:rPr>
        <w:fldChar w:fldCharType="begin"/>
      </w:r>
      <w:r w:rsidR="004F2F73" w:rsidRPr="00D47E65">
        <w:rPr>
          <w:color w:val="000000" w:themeColor="text1"/>
          <w:szCs w:val="24"/>
        </w:rPr>
        <w:instrText xml:space="preserve"> TOC \o "1-3" \h \z \u </w:instrText>
      </w:r>
      <w:r w:rsidRPr="00D47E65">
        <w:rPr>
          <w:color w:val="000000" w:themeColor="text1"/>
          <w:szCs w:val="24"/>
        </w:rPr>
        <w:fldChar w:fldCharType="separate"/>
      </w:r>
      <w:hyperlink w:anchor="_Toc24120247" w:history="1">
        <w:r w:rsidR="0044628B" w:rsidRPr="00D47E65">
          <w:rPr>
            <w:rStyle w:val="aff6"/>
            <w:noProof/>
            <w:color w:val="000000" w:themeColor="text1"/>
            <w:szCs w:val="24"/>
          </w:rPr>
          <w:t>Список сокращений</w:t>
        </w:r>
        <w:r w:rsidR="0044628B" w:rsidRPr="00D47E65">
          <w:rPr>
            <w:noProof/>
            <w:webHidden/>
            <w:color w:val="000000" w:themeColor="text1"/>
            <w:szCs w:val="24"/>
          </w:rPr>
          <w:tab/>
        </w:r>
        <w:r w:rsidRPr="00D47E65">
          <w:rPr>
            <w:noProof/>
            <w:webHidden/>
            <w:color w:val="000000" w:themeColor="text1"/>
            <w:szCs w:val="24"/>
          </w:rPr>
          <w:fldChar w:fldCharType="begin"/>
        </w:r>
        <w:r w:rsidR="0044628B" w:rsidRPr="00D47E65">
          <w:rPr>
            <w:noProof/>
            <w:webHidden/>
            <w:color w:val="000000" w:themeColor="text1"/>
            <w:szCs w:val="24"/>
          </w:rPr>
          <w:instrText xml:space="preserve"> PAGEREF _Toc24120247 \h </w:instrText>
        </w:r>
        <w:r w:rsidRPr="00D47E65">
          <w:rPr>
            <w:noProof/>
            <w:webHidden/>
            <w:color w:val="000000" w:themeColor="text1"/>
            <w:szCs w:val="24"/>
          </w:rPr>
        </w:r>
        <w:r w:rsidRPr="00D47E65">
          <w:rPr>
            <w:noProof/>
            <w:webHidden/>
            <w:color w:val="000000" w:themeColor="text1"/>
            <w:szCs w:val="24"/>
          </w:rPr>
          <w:fldChar w:fldCharType="separate"/>
        </w:r>
        <w:r w:rsidR="0098043C">
          <w:rPr>
            <w:noProof/>
            <w:webHidden/>
            <w:color w:val="000000" w:themeColor="text1"/>
            <w:szCs w:val="24"/>
          </w:rPr>
          <w:t>4</w:t>
        </w:r>
        <w:r w:rsidRPr="00D47E65">
          <w:rPr>
            <w:noProof/>
            <w:webHidden/>
            <w:color w:val="000000" w:themeColor="text1"/>
            <w:szCs w:val="24"/>
          </w:rPr>
          <w:fldChar w:fldCharType="end"/>
        </w:r>
      </w:hyperlink>
    </w:p>
    <w:p w14:paraId="6D5DE4F5" w14:textId="695C23FA" w:rsidR="0044628B" w:rsidRPr="00D47E65" w:rsidRDefault="0044628B">
      <w:pPr>
        <w:pStyle w:val="1c"/>
        <w:rPr>
          <w:rFonts w:eastAsiaTheme="minorEastAsia"/>
          <w:noProof/>
          <w:color w:val="000000" w:themeColor="text1"/>
          <w:szCs w:val="24"/>
          <w:lang w:eastAsia="ru-RU"/>
        </w:rPr>
      </w:pPr>
      <w:hyperlink w:anchor="_Toc24120248" w:history="1">
        <w:r w:rsidRPr="00D47E65">
          <w:rPr>
            <w:rStyle w:val="aff6"/>
            <w:noProof/>
            <w:color w:val="000000" w:themeColor="text1"/>
            <w:szCs w:val="24"/>
          </w:rPr>
          <w:t>Термины и определения</w:t>
        </w:r>
        <w:r w:rsidRPr="00D47E65">
          <w:rPr>
            <w:noProof/>
            <w:webHidden/>
            <w:color w:val="000000" w:themeColor="text1"/>
            <w:szCs w:val="24"/>
          </w:rPr>
          <w:tab/>
        </w:r>
        <w:r w:rsidR="005723ED" w:rsidRPr="00D47E65">
          <w:rPr>
            <w:noProof/>
            <w:webHidden/>
            <w:color w:val="000000" w:themeColor="text1"/>
            <w:szCs w:val="24"/>
          </w:rPr>
          <w:fldChar w:fldCharType="begin"/>
        </w:r>
        <w:r w:rsidRPr="00D47E65">
          <w:rPr>
            <w:noProof/>
            <w:webHidden/>
            <w:color w:val="000000" w:themeColor="text1"/>
            <w:szCs w:val="24"/>
          </w:rPr>
          <w:instrText xml:space="preserve"> PAGEREF _Toc24120248 \h </w:instrText>
        </w:r>
        <w:r w:rsidR="005723ED" w:rsidRPr="00D47E65">
          <w:rPr>
            <w:noProof/>
            <w:webHidden/>
            <w:color w:val="000000" w:themeColor="text1"/>
            <w:szCs w:val="24"/>
          </w:rPr>
        </w:r>
        <w:r w:rsidR="005723ED" w:rsidRPr="00D47E65">
          <w:rPr>
            <w:noProof/>
            <w:webHidden/>
            <w:color w:val="000000" w:themeColor="text1"/>
            <w:szCs w:val="24"/>
          </w:rPr>
          <w:fldChar w:fldCharType="separate"/>
        </w:r>
        <w:r w:rsidR="0098043C">
          <w:rPr>
            <w:noProof/>
            <w:webHidden/>
            <w:color w:val="000000" w:themeColor="text1"/>
            <w:szCs w:val="24"/>
          </w:rPr>
          <w:t>5</w:t>
        </w:r>
        <w:r w:rsidR="005723ED" w:rsidRPr="00D47E65">
          <w:rPr>
            <w:noProof/>
            <w:webHidden/>
            <w:color w:val="000000" w:themeColor="text1"/>
            <w:szCs w:val="24"/>
          </w:rPr>
          <w:fldChar w:fldCharType="end"/>
        </w:r>
      </w:hyperlink>
    </w:p>
    <w:p w14:paraId="46257614" w14:textId="529537E2" w:rsidR="0044628B" w:rsidRPr="00D47E65" w:rsidRDefault="0044628B">
      <w:pPr>
        <w:pStyle w:val="1c"/>
        <w:rPr>
          <w:rFonts w:eastAsiaTheme="minorEastAsia"/>
          <w:noProof/>
          <w:color w:val="000000" w:themeColor="text1"/>
          <w:szCs w:val="24"/>
          <w:lang w:eastAsia="ru-RU"/>
        </w:rPr>
      </w:pPr>
      <w:hyperlink w:anchor="_Toc24120249" w:history="1">
        <w:r w:rsidRPr="00D47E65">
          <w:rPr>
            <w:rStyle w:val="aff6"/>
            <w:noProof/>
            <w:color w:val="000000" w:themeColor="text1"/>
            <w:szCs w:val="24"/>
          </w:rPr>
          <w:t>1</w:t>
        </w:r>
        <w:r w:rsidRPr="00D47E65">
          <w:rPr>
            <w:rStyle w:val="aff6"/>
            <w:noProof/>
            <w:color w:val="000000" w:themeColor="text1"/>
            <w:szCs w:val="24"/>
            <w:lang w:eastAsia="ru-RU"/>
          </w:rPr>
          <w:t>. Краткая информация по заболеванию или состоянию (группе заболеваний или состояний)</w:t>
        </w:r>
        <w:r w:rsidRPr="00D47E65">
          <w:rPr>
            <w:noProof/>
            <w:webHidden/>
            <w:color w:val="000000" w:themeColor="text1"/>
            <w:szCs w:val="24"/>
          </w:rPr>
          <w:tab/>
        </w:r>
        <w:r w:rsidR="005723ED" w:rsidRPr="00D47E65">
          <w:rPr>
            <w:noProof/>
            <w:webHidden/>
            <w:color w:val="000000" w:themeColor="text1"/>
            <w:szCs w:val="24"/>
          </w:rPr>
          <w:fldChar w:fldCharType="begin"/>
        </w:r>
        <w:r w:rsidRPr="00D47E65">
          <w:rPr>
            <w:noProof/>
            <w:webHidden/>
            <w:color w:val="000000" w:themeColor="text1"/>
            <w:szCs w:val="24"/>
          </w:rPr>
          <w:instrText xml:space="preserve"> PAGEREF _Toc24120249 \h </w:instrText>
        </w:r>
        <w:r w:rsidR="005723ED" w:rsidRPr="00D47E65">
          <w:rPr>
            <w:noProof/>
            <w:webHidden/>
            <w:color w:val="000000" w:themeColor="text1"/>
            <w:szCs w:val="24"/>
          </w:rPr>
        </w:r>
        <w:r w:rsidR="005723ED" w:rsidRPr="00D47E65">
          <w:rPr>
            <w:noProof/>
            <w:webHidden/>
            <w:color w:val="000000" w:themeColor="text1"/>
            <w:szCs w:val="24"/>
          </w:rPr>
          <w:fldChar w:fldCharType="separate"/>
        </w:r>
        <w:r w:rsidR="0098043C">
          <w:rPr>
            <w:noProof/>
            <w:webHidden/>
            <w:color w:val="000000" w:themeColor="text1"/>
            <w:szCs w:val="24"/>
          </w:rPr>
          <w:t>6</w:t>
        </w:r>
        <w:r w:rsidR="005723ED" w:rsidRPr="00D47E65">
          <w:rPr>
            <w:noProof/>
            <w:webHidden/>
            <w:color w:val="000000" w:themeColor="text1"/>
            <w:szCs w:val="24"/>
          </w:rPr>
          <w:fldChar w:fldCharType="end"/>
        </w:r>
      </w:hyperlink>
    </w:p>
    <w:p w14:paraId="262FA679" w14:textId="7383FFD1" w:rsidR="0044628B" w:rsidRPr="00D47E65" w:rsidRDefault="0044628B">
      <w:pPr>
        <w:pStyle w:val="21"/>
        <w:rPr>
          <w:rFonts w:eastAsiaTheme="minorEastAsia"/>
          <w:color w:val="000000" w:themeColor="text1"/>
          <w:lang w:eastAsia="ru-RU"/>
        </w:rPr>
      </w:pPr>
      <w:hyperlink w:anchor="_Toc24120250" w:history="1">
        <w:r w:rsidRPr="00D47E65">
          <w:rPr>
            <w:rStyle w:val="aff6"/>
            <w:color w:val="000000" w:themeColor="text1"/>
          </w:rPr>
          <w:t>1.1. Определение заболевания или состояния (группы заболеваний или состояний)</w:t>
        </w:r>
        <w:r w:rsidRPr="00D47E65">
          <w:rPr>
            <w:webHidden/>
            <w:color w:val="000000" w:themeColor="text1"/>
          </w:rPr>
          <w:tab/>
        </w:r>
        <w:r w:rsidR="005723ED" w:rsidRPr="00D47E65">
          <w:rPr>
            <w:webHidden/>
            <w:color w:val="000000" w:themeColor="text1"/>
          </w:rPr>
          <w:fldChar w:fldCharType="begin"/>
        </w:r>
        <w:r w:rsidRPr="00D47E65">
          <w:rPr>
            <w:webHidden/>
            <w:color w:val="000000" w:themeColor="text1"/>
          </w:rPr>
          <w:instrText xml:space="preserve"> PAGEREF _Toc24120250 \h </w:instrText>
        </w:r>
        <w:r w:rsidR="005723ED" w:rsidRPr="00D47E65">
          <w:rPr>
            <w:webHidden/>
            <w:color w:val="000000" w:themeColor="text1"/>
          </w:rPr>
        </w:r>
        <w:r w:rsidR="005723ED" w:rsidRPr="00D47E65">
          <w:rPr>
            <w:webHidden/>
            <w:color w:val="000000" w:themeColor="text1"/>
          </w:rPr>
          <w:fldChar w:fldCharType="separate"/>
        </w:r>
        <w:r w:rsidR="0098043C">
          <w:rPr>
            <w:webHidden/>
            <w:color w:val="000000" w:themeColor="text1"/>
          </w:rPr>
          <w:t>6</w:t>
        </w:r>
        <w:r w:rsidR="005723ED" w:rsidRPr="00D47E65">
          <w:rPr>
            <w:webHidden/>
            <w:color w:val="000000" w:themeColor="text1"/>
          </w:rPr>
          <w:fldChar w:fldCharType="end"/>
        </w:r>
      </w:hyperlink>
    </w:p>
    <w:p w14:paraId="0D123532" w14:textId="722D081D" w:rsidR="0044628B" w:rsidRPr="00D47E65" w:rsidRDefault="0044628B">
      <w:pPr>
        <w:pStyle w:val="21"/>
        <w:rPr>
          <w:rFonts w:eastAsiaTheme="minorEastAsia"/>
          <w:color w:val="000000" w:themeColor="text1"/>
          <w:lang w:eastAsia="ru-RU"/>
        </w:rPr>
      </w:pPr>
      <w:hyperlink w:anchor="_Toc24120251" w:history="1">
        <w:r w:rsidRPr="00D47E65">
          <w:rPr>
            <w:rStyle w:val="aff6"/>
            <w:color w:val="000000" w:themeColor="text1"/>
          </w:rPr>
          <w:t>1.2. Этиология и патогенез заболевания или состояния (группы заболеваний или состояний)</w:t>
        </w:r>
        <w:r w:rsidRPr="00D47E65">
          <w:rPr>
            <w:webHidden/>
            <w:color w:val="000000" w:themeColor="text1"/>
          </w:rPr>
          <w:tab/>
        </w:r>
        <w:r w:rsidR="005723ED" w:rsidRPr="00D47E65">
          <w:rPr>
            <w:webHidden/>
            <w:color w:val="000000" w:themeColor="text1"/>
          </w:rPr>
          <w:fldChar w:fldCharType="begin"/>
        </w:r>
        <w:r w:rsidRPr="00D47E65">
          <w:rPr>
            <w:webHidden/>
            <w:color w:val="000000" w:themeColor="text1"/>
          </w:rPr>
          <w:instrText xml:space="preserve"> PAGEREF _Toc24120251 \h </w:instrText>
        </w:r>
        <w:r w:rsidR="005723ED" w:rsidRPr="00D47E65">
          <w:rPr>
            <w:webHidden/>
            <w:color w:val="000000" w:themeColor="text1"/>
          </w:rPr>
        </w:r>
        <w:r w:rsidR="005723ED" w:rsidRPr="00D47E65">
          <w:rPr>
            <w:webHidden/>
            <w:color w:val="000000" w:themeColor="text1"/>
          </w:rPr>
          <w:fldChar w:fldCharType="separate"/>
        </w:r>
        <w:r w:rsidR="0098043C">
          <w:rPr>
            <w:webHidden/>
            <w:color w:val="000000" w:themeColor="text1"/>
          </w:rPr>
          <w:t>6</w:t>
        </w:r>
        <w:r w:rsidR="005723ED" w:rsidRPr="00D47E65">
          <w:rPr>
            <w:webHidden/>
            <w:color w:val="000000" w:themeColor="text1"/>
          </w:rPr>
          <w:fldChar w:fldCharType="end"/>
        </w:r>
      </w:hyperlink>
    </w:p>
    <w:p w14:paraId="0E8F6C59" w14:textId="5DEF19D2" w:rsidR="0044628B" w:rsidRPr="00D47E65" w:rsidRDefault="0044628B">
      <w:pPr>
        <w:pStyle w:val="21"/>
        <w:rPr>
          <w:rFonts w:eastAsiaTheme="minorEastAsia"/>
          <w:color w:val="000000" w:themeColor="text1"/>
          <w:lang w:eastAsia="ru-RU"/>
        </w:rPr>
      </w:pPr>
      <w:hyperlink w:anchor="_Toc24120252" w:history="1">
        <w:r w:rsidRPr="00D47E65">
          <w:rPr>
            <w:rStyle w:val="aff6"/>
            <w:color w:val="000000" w:themeColor="text1"/>
          </w:rPr>
          <w:t>1.3. Эпидемиология заболевания или состояния (группы заболеваний или состояний)</w:t>
        </w:r>
        <w:r w:rsidRPr="00D47E65">
          <w:rPr>
            <w:webHidden/>
            <w:color w:val="000000" w:themeColor="text1"/>
          </w:rPr>
          <w:tab/>
        </w:r>
        <w:r w:rsidR="005723ED" w:rsidRPr="00D47E65">
          <w:rPr>
            <w:webHidden/>
            <w:color w:val="000000" w:themeColor="text1"/>
          </w:rPr>
          <w:fldChar w:fldCharType="begin"/>
        </w:r>
        <w:r w:rsidRPr="00D47E65">
          <w:rPr>
            <w:webHidden/>
            <w:color w:val="000000" w:themeColor="text1"/>
          </w:rPr>
          <w:instrText xml:space="preserve"> PAGEREF _Toc24120252 \h </w:instrText>
        </w:r>
        <w:r w:rsidR="005723ED" w:rsidRPr="00D47E65">
          <w:rPr>
            <w:webHidden/>
            <w:color w:val="000000" w:themeColor="text1"/>
          </w:rPr>
        </w:r>
        <w:r w:rsidR="005723ED" w:rsidRPr="00D47E65">
          <w:rPr>
            <w:webHidden/>
            <w:color w:val="000000" w:themeColor="text1"/>
          </w:rPr>
          <w:fldChar w:fldCharType="separate"/>
        </w:r>
        <w:r w:rsidR="0098043C">
          <w:rPr>
            <w:webHidden/>
            <w:color w:val="000000" w:themeColor="text1"/>
          </w:rPr>
          <w:t>6</w:t>
        </w:r>
        <w:r w:rsidR="005723ED" w:rsidRPr="00D47E65">
          <w:rPr>
            <w:webHidden/>
            <w:color w:val="000000" w:themeColor="text1"/>
          </w:rPr>
          <w:fldChar w:fldCharType="end"/>
        </w:r>
      </w:hyperlink>
    </w:p>
    <w:p w14:paraId="2F3C5A1D" w14:textId="7BF7499D" w:rsidR="0044628B" w:rsidRPr="00D47E65" w:rsidRDefault="0044628B">
      <w:pPr>
        <w:pStyle w:val="21"/>
        <w:rPr>
          <w:rFonts w:eastAsiaTheme="minorEastAsia"/>
          <w:color w:val="000000" w:themeColor="text1"/>
          <w:lang w:eastAsia="ru-RU"/>
        </w:rPr>
      </w:pPr>
      <w:hyperlink w:anchor="_Toc24120253" w:history="1">
        <w:r w:rsidRPr="00D47E65">
          <w:rPr>
            <w:rStyle w:val="aff6"/>
            <w:color w:val="000000" w:themeColor="text1"/>
          </w:rPr>
          <w:t>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Pr="00D47E65">
          <w:rPr>
            <w:webHidden/>
            <w:color w:val="000000" w:themeColor="text1"/>
          </w:rPr>
          <w:tab/>
        </w:r>
        <w:r w:rsidR="005723ED" w:rsidRPr="00D47E65">
          <w:rPr>
            <w:webHidden/>
            <w:color w:val="000000" w:themeColor="text1"/>
          </w:rPr>
          <w:fldChar w:fldCharType="begin"/>
        </w:r>
        <w:r w:rsidRPr="00D47E65">
          <w:rPr>
            <w:webHidden/>
            <w:color w:val="000000" w:themeColor="text1"/>
          </w:rPr>
          <w:instrText xml:space="preserve"> PAGEREF _Toc24120253 \h </w:instrText>
        </w:r>
        <w:r w:rsidR="005723ED" w:rsidRPr="00D47E65">
          <w:rPr>
            <w:webHidden/>
            <w:color w:val="000000" w:themeColor="text1"/>
          </w:rPr>
        </w:r>
        <w:r w:rsidR="005723ED" w:rsidRPr="00D47E65">
          <w:rPr>
            <w:webHidden/>
            <w:color w:val="000000" w:themeColor="text1"/>
          </w:rPr>
          <w:fldChar w:fldCharType="separate"/>
        </w:r>
        <w:r w:rsidR="0098043C">
          <w:rPr>
            <w:webHidden/>
            <w:color w:val="000000" w:themeColor="text1"/>
          </w:rPr>
          <w:t>6</w:t>
        </w:r>
        <w:r w:rsidR="005723ED" w:rsidRPr="00D47E65">
          <w:rPr>
            <w:webHidden/>
            <w:color w:val="000000" w:themeColor="text1"/>
          </w:rPr>
          <w:fldChar w:fldCharType="end"/>
        </w:r>
      </w:hyperlink>
    </w:p>
    <w:p w14:paraId="3959E4D3" w14:textId="3F4A3F27" w:rsidR="0044628B" w:rsidRPr="00D47E65" w:rsidRDefault="0044628B">
      <w:pPr>
        <w:pStyle w:val="21"/>
        <w:rPr>
          <w:rFonts w:eastAsiaTheme="minorEastAsia"/>
          <w:color w:val="000000" w:themeColor="text1"/>
          <w:lang w:eastAsia="ru-RU"/>
        </w:rPr>
      </w:pPr>
      <w:hyperlink w:anchor="_Toc24120254" w:history="1">
        <w:r w:rsidRPr="00D47E65">
          <w:rPr>
            <w:rStyle w:val="aff6"/>
            <w:color w:val="000000" w:themeColor="text1"/>
          </w:rPr>
          <w:t>1.5. Классификация заболевания или состояния (группы заболеваний или состояний)</w:t>
        </w:r>
        <w:r w:rsidRPr="00D47E65">
          <w:rPr>
            <w:webHidden/>
            <w:color w:val="000000" w:themeColor="text1"/>
          </w:rPr>
          <w:tab/>
        </w:r>
        <w:r w:rsidR="005723ED" w:rsidRPr="00D47E65">
          <w:rPr>
            <w:webHidden/>
            <w:color w:val="000000" w:themeColor="text1"/>
          </w:rPr>
          <w:fldChar w:fldCharType="begin"/>
        </w:r>
        <w:r w:rsidRPr="00D47E65">
          <w:rPr>
            <w:webHidden/>
            <w:color w:val="000000" w:themeColor="text1"/>
          </w:rPr>
          <w:instrText xml:space="preserve"> PAGEREF _Toc24120254 \h </w:instrText>
        </w:r>
        <w:r w:rsidR="005723ED" w:rsidRPr="00D47E65">
          <w:rPr>
            <w:webHidden/>
            <w:color w:val="000000" w:themeColor="text1"/>
          </w:rPr>
        </w:r>
        <w:r w:rsidR="005723ED" w:rsidRPr="00D47E65">
          <w:rPr>
            <w:webHidden/>
            <w:color w:val="000000" w:themeColor="text1"/>
          </w:rPr>
          <w:fldChar w:fldCharType="separate"/>
        </w:r>
        <w:r w:rsidR="0098043C">
          <w:rPr>
            <w:webHidden/>
            <w:color w:val="000000" w:themeColor="text1"/>
          </w:rPr>
          <w:t>7</w:t>
        </w:r>
        <w:r w:rsidR="005723ED" w:rsidRPr="00D47E65">
          <w:rPr>
            <w:webHidden/>
            <w:color w:val="000000" w:themeColor="text1"/>
          </w:rPr>
          <w:fldChar w:fldCharType="end"/>
        </w:r>
      </w:hyperlink>
    </w:p>
    <w:p w14:paraId="48AC47C5" w14:textId="3A5FDBE8" w:rsidR="0044628B" w:rsidRPr="00D47E65" w:rsidRDefault="0044628B">
      <w:pPr>
        <w:pStyle w:val="21"/>
        <w:rPr>
          <w:rFonts w:eastAsiaTheme="minorEastAsia"/>
          <w:color w:val="000000" w:themeColor="text1"/>
          <w:lang w:eastAsia="ru-RU"/>
        </w:rPr>
      </w:pPr>
      <w:hyperlink w:anchor="_Toc24120255" w:history="1">
        <w:r w:rsidRPr="00D47E65">
          <w:rPr>
            <w:rStyle w:val="aff6"/>
            <w:color w:val="000000" w:themeColor="text1"/>
            <w:lang w:eastAsia="ru-RU"/>
          </w:rPr>
          <w:t xml:space="preserve">1.6. Клиническая картина </w:t>
        </w:r>
        <w:r w:rsidRPr="00D47E65">
          <w:rPr>
            <w:rStyle w:val="aff6"/>
            <w:color w:val="000000" w:themeColor="text1"/>
          </w:rPr>
          <w:t>заболевания или состояния (группы заболеваний или состояний)</w:t>
        </w:r>
        <w:r w:rsidRPr="00D47E65">
          <w:rPr>
            <w:webHidden/>
            <w:color w:val="000000" w:themeColor="text1"/>
          </w:rPr>
          <w:tab/>
        </w:r>
        <w:r w:rsidR="005723ED" w:rsidRPr="00D47E65">
          <w:rPr>
            <w:webHidden/>
            <w:color w:val="000000" w:themeColor="text1"/>
          </w:rPr>
          <w:fldChar w:fldCharType="begin"/>
        </w:r>
        <w:r w:rsidRPr="00D47E65">
          <w:rPr>
            <w:webHidden/>
            <w:color w:val="000000" w:themeColor="text1"/>
          </w:rPr>
          <w:instrText xml:space="preserve"> PAGEREF _Toc24120255 \h </w:instrText>
        </w:r>
        <w:r w:rsidR="005723ED" w:rsidRPr="00D47E65">
          <w:rPr>
            <w:webHidden/>
            <w:color w:val="000000" w:themeColor="text1"/>
          </w:rPr>
        </w:r>
        <w:r w:rsidR="005723ED" w:rsidRPr="00D47E65">
          <w:rPr>
            <w:webHidden/>
            <w:color w:val="000000" w:themeColor="text1"/>
          </w:rPr>
          <w:fldChar w:fldCharType="separate"/>
        </w:r>
        <w:r w:rsidR="0098043C">
          <w:rPr>
            <w:webHidden/>
            <w:color w:val="000000" w:themeColor="text1"/>
          </w:rPr>
          <w:t>16</w:t>
        </w:r>
        <w:r w:rsidR="005723ED" w:rsidRPr="00D47E65">
          <w:rPr>
            <w:webHidden/>
            <w:color w:val="000000" w:themeColor="text1"/>
          </w:rPr>
          <w:fldChar w:fldCharType="end"/>
        </w:r>
      </w:hyperlink>
    </w:p>
    <w:p w14:paraId="144A3799" w14:textId="0C452A1E" w:rsidR="0044628B" w:rsidRPr="00D47E65" w:rsidRDefault="0044628B">
      <w:pPr>
        <w:pStyle w:val="1c"/>
        <w:rPr>
          <w:rFonts w:eastAsiaTheme="minorEastAsia"/>
          <w:noProof/>
          <w:color w:val="000000" w:themeColor="text1"/>
          <w:szCs w:val="24"/>
          <w:lang w:eastAsia="ru-RU"/>
        </w:rPr>
      </w:pPr>
      <w:hyperlink w:anchor="_Toc24120256" w:history="1">
        <w:r w:rsidRPr="00D47E65">
          <w:rPr>
            <w:rStyle w:val="aff6"/>
            <w:noProof/>
            <w:color w:val="000000" w:themeColor="text1"/>
            <w:szCs w:val="24"/>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Pr="00D47E65">
          <w:rPr>
            <w:noProof/>
            <w:webHidden/>
            <w:color w:val="000000" w:themeColor="text1"/>
            <w:szCs w:val="24"/>
          </w:rPr>
          <w:tab/>
        </w:r>
        <w:r w:rsidR="005723ED" w:rsidRPr="00D47E65">
          <w:rPr>
            <w:noProof/>
            <w:webHidden/>
            <w:color w:val="000000" w:themeColor="text1"/>
            <w:szCs w:val="24"/>
          </w:rPr>
          <w:fldChar w:fldCharType="begin"/>
        </w:r>
        <w:r w:rsidRPr="00D47E65">
          <w:rPr>
            <w:noProof/>
            <w:webHidden/>
            <w:color w:val="000000" w:themeColor="text1"/>
            <w:szCs w:val="24"/>
          </w:rPr>
          <w:instrText xml:space="preserve"> PAGEREF _Toc24120256 \h </w:instrText>
        </w:r>
        <w:r w:rsidR="005723ED" w:rsidRPr="00D47E65">
          <w:rPr>
            <w:noProof/>
            <w:webHidden/>
            <w:color w:val="000000" w:themeColor="text1"/>
            <w:szCs w:val="24"/>
          </w:rPr>
        </w:r>
        <w:r w:rsidR="005723ED" w:rsidRPr="00D47E65">
          <w:rPr>
            <w:noProof/>
            <w:webHidden/>
            <w:color w:val="000000" w:themeColor="text1"/>
            <w:szCs w:val="24"/>
          </w:rPr>
          <w:fldChar w:fldCharType="separate"/>
        </w:r>
        <w:r w:rsidR="0098043C">
          <w:rPr>
            <w:noProof/>
            <w:webHidden/>
            <w:color w:val="000000" w:themeColor="text1"/>
            <w:szCs w:val="24"/>
          </w:rPr>
          <w:t>18</w:t>
        </w:r>
        <w:r w:rsidR="005723ED" w:rsidRPr="00D47E65">
          <w:rPr>
            <w:noProof/>
            <w:webHidden/>
            <w:color w:val="000000" w:themeColor="text1"/>
            <w:szCs w:val="24"/>
          </w:rPr>
          <w:fldChar w:fldCharType="end"/>
        </w:r>
      </w:hyperlink>
    </w:p>
    <w:p w14:paraId="7E4392B0" w14:textId="06F96E55" w:rsidR="0044628B" w:rsidRPr="00D47E65" w:rsidRDefault="0044628B">
      <w:pPr>
        <w:pStyle w:val="21"/>
        <w:rPr>
          <w:rFonts w:eastAsiaTheme="minorEastAsia"/>
          <w:color w:val="000000" w:themeColor="text1"/>
          <w:lang w:eastAsia="ru-RU"/>
        </w:rPr>
      </w:pPr>
      <w:hyperlink w:anchor="_Toc24120257" w:history="1">
        <w:r w:rsidRPr="00D47E65">
          <w:rPr>
            <w:rStyle w:val="aff6"/>
            <w:color w:val="000000" w:themeColor="text1"/>
          </w:rPr>
          <w:t>2.1. Жалобы и анамнез</w:t>
        </w:r>
        <w:r w:rsidRPr="00D47E65">
          <w:rPr>
            <w:webHidden/>
            <w:color w:val="000000" w:themeColor="text1"/>
          </w:rPr>
          <w:tab/>
        </w:r>
        <w:r w:rsidR="005723ED" w:rsidRPr="00D47E65">
          <w:rPr>
            <w:webHidden/>
            <w:color w:val="000000" w:themeColor="text1"/>
          </w:rPr>
          <w:fldChar w:fldCharType="begin"/>
        </w:r>
        <w:r w:rsidRPr="00D47E65">
          <w:rPr>
            <w:webHidden/>
            <w:color w:val="000000" w:themeColor="text1"/>
          </w:rPr>
          <w:instrText xml:space="preserve"> PAGEREF _Toc24120257 \h </w:instrText>
        </w:r>
        <w:r w:rsidR="005723ED" w:rsidRPr="00D47E65">
          <w:rPr>
            <w:webHidden/>
            <w:color w:val="000000" w:themeColor="text1"/>
          </w:rPr>
        </w:r>
        <w:r w:rsidR="005723ED" w:rsidRPr="00D47E65">
          <w:rPr>
            <w:webHidden/>
            <w:color w:val="000000" w:themeColor="text1"/>
          </w:rPr>
          <w:fldChar w:fldCharType="separate"/>
        </w:r>
        <w:r w:rsidR="0098043C">
          <w:rPr>
            <w:webHidden/>
            <w:color w:val="000000" w:themeColor="text1"/>
          </w:rPr>
          <w:t>18</w:t>
        </w:r>
        <w:r w:rsidR="005723ED" w:rsidRPr="00D47E65">
          <w:rPr>
            <w:webHidden/>
            <w:color w:val="000000" w:themeColor="text1"/>
          </w:rPr>
          <w:fldChar w:fldCharType="end"/>
        </w:r>
      </w:hyperlink>
    </w:p>
    <w:p w14:paraId="015F6D4A" w14:textId="6EE8417E" w:rsidR="0044628B" w:rsidRPr="00D47E65" w:rsidRDefault="0044628B">
      <w:pPr>
        <w:pStyle w:val="21"/>
        <w:rPr>
          <w:rFonts w:eastAsiaTheme="minorEastAsia"/>
          <w:color w:val="000000" w:themeColor="text1"/>
          <w:lang w:eastAsia="ru-RU"/>
        </w:rPr>
      </w:pPr>
      <w:hyperlink w:anchor="_Toc24120258" w:history="1">
        <w:r w:rsidRPr="00D47E65">
          <w:rPr>
            <w:rStyle w:val="aff6"/>
            <w:color w:val="000000" w:themeColor="text1"/>
          </w:rPr>
          <w:t>2.2. Физикальное обследование</w:t>
        </w:r>
        <w:r w:rsidRPr="00D47E65">
          <w:rPr>
            <w:webHidden/>
            <w:color w:val="000000" w:themeColor="text1"/>
          </w:rPr>
          <w:tab/>
        </w:r>
        <w:r w:rsidR="005723ED" w:rsidRPr="00D47E65">
          <w:rPr>
            <w:webHidden/>
            <w:color w:val="000000" w:themeColor="text1"/>
          </w:rPr>
          <w:fldChar w:fldCharType="begin"/>
        </w:r>
        <w:r w:rsidRPr="00D47E65">
          <w:rPr>
            <w:webHidden/>
            <w:color w:val="000000" w:themeColor="text1"/>
          </w:rPr>
          <w:instrText xml:space="preserve"> PAGEREF _Toc24120258 \h </w:instrText>
        </w:r>
        <w:r w:rsidR="005723ED" w:rsidRPr="00D47E65">
          <w:rPr>
            <w:webHidden/>
            <w:color w:val="000000" w:themeColor="text1"/>
          </w:rPr>
        </w:r>
        <w:r w:rsidR="005723ED" w:rsidRPr="00D47E65">
          <w:rPr>
            <w:webHidden/>
            <w:color w:val="000000" w:themeColor="text1"/>
          </w:rPr>
          <w:fldChar w:fldCharType="separate"/>
        </w:r>
        <w:r w:rsidR="0098043C">
          <w:rPr>
            <w:webHidden/>
            <w:color w:val="000000" w:themeColor="text1"/>
          </w:rPr>
          <w:t>18</w:t>
        </w:r>
        <w:r w:rsidR="005723ED" w:rsidRPr="00D47E65">
          <w:rPr>
            <w:webHidden/>
            <w:color w:val="000000" w:themeColor="text1"/>
          </w:rPr>
          <w:fldChar w:fldCharType="end"/>
        </w:r>
      </w:hyperlink>
    </w:p>
    <w:p w14:paraId="44F07365" w14:textId="38F5D7A4" w:rsidR="0044628B" w:rsidRPr="00D47E65" w:rsidRDefault="0044628B">
      <w:pPr>
        <w:pStyle w:val="21"/>
        <w:rPr>
          <w:rFonts w:eastAsiaTheme="minorEastAsia"/>
          <w:color w:val="000000" w:themeColor="text1"/>
          <w:lang w:eastAsia="ru-RU"/>
        </w:rPr>
      </w:pPr>
      <w:hyperlink w:anchor="_Toc24120259" w:history="1">
        <w:r w:rsidRPr="00D47E65">
          <w:rPr>
            <w:rStyle w:val="aff6"/>
            <w:color w:val="000000" w:themeColor="text1"/>
          </w:rPr>
          <w:t>2.3</w:t>
        </w:r>
        <w:r w:rsidRPr="00D47E65">
          <w:rPr>
            <w:rStyle w:val="aff6"/>
            <w:color w:val="000000" w:themeColor="text1"/>
            <w:lang w:eastAsia="ru-RU"/>
          </w:rPr>
          <w:t>. Лабораторные диагностические исследования</w:t>
        </w:r>
        <w:r w:rsidRPr="00D47E65">
          <w:rPr>
            <w:webHidden/>
            <w:color w:val="000000" w:themeColor="text1"/>
          </w:rPr>
          <w:tab/>
        </w:r>
        <w:r w:rsidR="005723ED" w:rsidRPr="00D47E65">
          <w:rPr>
            <w:webHidden/>
            <w:color w:val="000000" w:themeColor="text1"/>
          </w:rPr>
          <w:fldChar w:fldCharType="begin"/>
        </w:r>
        <w:r w:rsidRPr="00D47E65">
          <w:rPr>
            <w:webHidden/>
            <w:color w:val="000000" w:themeColor="text1"/>
          </w:rPr>
          <w:instrText xml:space="preserve"> PAGEREF _Toc24120259 \h </w:instrText>
        </w:r>
        <w:r w:rsidR="005723ED" w:rsidRPr="00D47E65">
          <w:rPr>
            <w:webHidden/>
            <w:color w:val="000000" w:themeColor="text1"/>
          </w:rPr>
        </w:r>
        <w:r w:rsidR="005723ED" w:rsidRPr="00D47E65">
          <w:rPr>
            <w:webHidden/>
            <w:color w:val="000000" w:themeColor="text1"/>
          </w:rPr>
          <w:fldChar w:fldCharType="separate"/>
        </w:r>
        <w:r w:rsidR="0098043C">
          <w:rPr>
            <w:webHidden/>
            <w:color w:val="000000" w:themeColor="text1"/>
          </w:rPr>
          <w:t>19</w:t>
        </w:r>
        <w:r w:rsidR="005723ED" w:rsidRPr="00D47E65">
          <w:rPr>
            <w:webHidden/>
            <w:color w:val="000000" w:themeColor="text1"/>
          </w:rPr>
          <w:fldChar w:fldCharType="end"/>
        </w:r>
      </w:hyperlink>
    </w:p>
    <w:p w14:paraId="5787B66B" w14:textId="243789FD" w:rsidR="0044628B" w:rsidRPr="00D47E65" w:rsidRDefault="0044628B">
      <w:pPr>
        <w:pStyle w:val="21"/>
        <w:rPr>
          <w:rFonts w:eastAsiaTheme="minorEastAsia"/>
          <w:color w:val="000000" w:themeColor="text1"/>
          <w:lang w:eastAsia="ru-RU"/>
        </w:rPr>
      </w:pPr>
      <w:hyperlink w:anchor="_Toc24120260" w:history="1">
        <w:r w:rsidRPr="00D47E65">
          <w:rPr>
            <w:rStyle w:val="aff6"/>
            <w:color w:val="000000" w:themeColor="text1"/>
          </w:rPr>
          <w:t>2.4</w:t>
        </w:r>
        <w:r w:rsidRPr="00D47E65">
          <w:rPr>
            <w:rStyle w:val="aff6"/>
            <w:color w:val="000000" w:themeColor="text1"/>
            <w:lang w:eastAsia="ru-RU"/>
          </w:rPr>
          <w:t>. Инструментальные диагностичесие исследования</w:t>
        </w:r>
        <w:r w:rsidRPr="00D47E65">
          <w:rPr>
            <w:webHidden/>
            <w:color w:val="000000" w:themeColor="text1"/>
          </w:rPr>
          <w:tab/>
        </w:r>
        <w:r w:rsidR="005723ED" w:rsidRPr="00D47E65">
          <w:rPr>
            <w:webHidden/>
            <w:color w:val="000000" w:themeColor="text1"/>
          </w:rPr>
          <w:fldChar w:fldCharType="begin"/>
        </w:r>
        <w:r w:rsidRPr="00D47E65">
          <w:rPr>
            <w:webHidden/>
            <w:color w:val="000000" w:themeColor="text1"/>
          </w:rPr>
          <w:instrText xml:space="preserve"> PAGEREF _Toc24120260 \h </w:instrText>
        </w:r>
        <w:r w:rsidR="005723ED" w:rsidRPr="00D47E65">
          <w:rPr>
            <w:webHidden/>
            <w:color w:val="000000" w:themeColor="text1"/>
          </w:rPr>
        </w:r>
        <w:r w:rsidR="005723ED" w:rsidRPr="00D47E65">
          <w:rPr>
            <w:webHidden/>
            <w:color w:val="000000" w:themeColor="text1"/>
          </w:rPr>
          <w:fldChar w:fldCharType="separate"/>
        </w:r>
        <w:r w:rsidR="0098043C">
          <w:rPr>
            <w:webHidden/>
            <w:color w:val="000000" w:themeColor="text1"/>
          </w:rPr>
          <w:t>20</w:t>
        </w:r>
        <w:r w:rsidR="005723ED" w:rsidRPr="00D47E65">
          <w:rPr>
            <w:webHidden/>
            <w:color w:val="000000" w:themeColor="text1"/>
          </w:rPr>
          <w:fldChar w:fldCharType="end"/>
        </w:r>
      </w:hyperlink>
    </w:p>
    <w:p w14:paraId="0C6E0C2D" w14:textId="2ADEEFD9" w:rsidR="0044628B" w:rsidRPr="00D47E65" w:rsidRDefault="0044628B">
      <w:pPr>
        <w:pStyle w:val="21"/>
        <w:rPr>
          <w:rFonts w:eastAsiaTheme="minorEastAsia"/>
          <w:color w:val="000000" w:themeColor="text1"/>
          <w:lang w:eastAsia="ru-RU"/>
        </w:rPr>
      </w:pPr>
      <w:hyperlink w:anchor="_Toc24120261" w:history="1">
        <w:r w:rsidRPr="00D47E65">
          <w:rPr>
            <w:rStyle w:val="aff6"/>
            <w:color w:val="000000" w:themeColor="text1"/>
          </w:rPr>
          <w:t>2.5. Иные диагностические исследования</w:t>
        </w:r>
        <w:r w:rsidRPr="00D47E65">
          <w:rPr>
            <w:webHidden/>
            <w:color w:val="000000" w:themeColor="text1"/>
          </w:rPr>
          <w:tab/>
        </w:r>
        <w:r w:rsidR="005723ED" w:rsidRPr="00D47E65">
          <w:rPr>
            <w:webHidden/>
            <w:color w:val="000000" w:themeColor="text1"/>
          </w:rPr>
          <w:fldChar w:fldCharType="begin"/>
        </w:r>
        <w:r w:rsidRPr="00D47E65">
          <w:rPr>
            <w:webHidden/>
            <w:color w:val="000000" w:themeColor="text1"/>
          </w:rPr>
          <w:instrText xml:space="preserve"> PAGEREF _Toc24120261 \h </w:instrText>
        </w:r>
        <w:r w:rsidR="005723ED" w:rsidRPr="00D47E65">
          <w:rPr>
            <w:webHidden/>
            <w:color w:val="000000" w:themeColor="text1"/>
          </w:rPr>
        </w:r>
        <w:r w:rsidR="005723ED" w:rsidRPr="00D47E65">
          <w:rPr>
            <w:webHidden/>
            <w:color w:val="000000" w:themeColor="text1"/>
          </w:rPr>
          <w:fldChar w:fldCharType="separate"/>
        </w:r>
        <w:r w:rsidR="0098043C">
          <w:rPr>
            <w:webHidden/>
            <w:color w:val="000000" w:themeColor="text1"/>
          </w:rPr>
          <w:t>23</w:t>
        </w:r>
        <w:r w:rsidR="005723ED" w:rsidRPr="00D47E65">
          <w:rPr>
            <w:webHidden/>
            <w:color w:val="000000" w:themeColor="text1"/>
          </w:rPr>
          <w:fldChar w:fldCharType="end"/>
        </w:r>
      </w:hyperlink>
    </w:p>
    <w:p w14:paraId="74D5E400" w14:textId="44F3349A" w:rsidR="0044628B" w:rsidRPr="00D47E65" w:rsidRDefault="0044628B">
      <w:pPr>
        <w:pStyle w:val="1c"/>
        <w:rPr>
          <w:rFonts w:eastAsiaTheme="minorEastAsia"/>
          <w:noProof/>
          <w:color w:val="000000" w:themeColor="text1"/>
          <w:szCs w:val="24"/>
          <w:lang w:eastAsia="ru-RU"/>
        </w:rPr>
      </w:pPr>
      <w:hyperlink w:anchor="_Toc24120262" w:history="1">
        <w:r w:rsidRPr="00D47E65">
          <w:rPr>
            <w:rStyle w:val="aff6"/>
            <w:noProof/>
            <w:color w:val="000000" w:themeColor="text1"/>
            <w:szCs w:val="24"/>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Pr="00D47E65">
          <w:rPr>
            <w:noProof/>
            <w:webHidden/>
            <w:color w:val="000000" w:themeColor="text1"/>
            <w:szCs w:val="24"/>
          </w:rPr>
          <w:tab/>
        </w:r>
        <w:r w:rsidR="005723ED" w:rsidRPr="00D47E65">
          <w:rPr>
            <w:noProof/>
            <w:webHidden/>
            <w:color w:val="000000" w:themeColor="text1"/>
            <w:szCs w:val="24"/>
          </w:rPr>
          <w:fldChar w:fldCharType="begin"/>
        </w:r>
        <w:r w:rsidRPr="00D47E65">
          <w:rPr>
            <w:noProof/>
            <w:webHidden/>
            <w:color w:val="000000" w:themeColor="text1"/>
            <w:szCs w:val="24"/>
          </w:rPr>
          <w:instrText xml:space="preserve"> PAGEREF _Toc24120262 \h </w:instrText>
        </w:r>
        <w:r w:rsidR="005723ED" w:rsidRPr="00D47E65">
          <w:rPr>
            <w:noProof/>
            <w:webHidden/>
            <w:color w:val="000000" w:themeColor="text1"/>
            <w:szCs w:val="24"/>
          </w:rPr>
        </w:r>
        <w:r w:rsidR="005723ED" w:rsidRPr="00D47E65">
          <w:rPr>
            <w:noProof/>
            <w:webHidden/>
            <w:color w:val="000000" w:themeColor="text1"/>
            <w:szCs w:val="24"/>
          </w:rPr>
          <w:fldChar w:fldCharType="separate"/>
        </w:r>
        <w:r w:rsidR="0098043C">
          <w:rPr>
            <w:noProof/>
            <w:webHidden/>
            <w:color w:val="000000" w:themeColor="text1"/>
            <w:szCs w:val="24"/>
          </w:rPr>
          <w:t>23</w:t>
        </w:r>
        <w:r w:rsidR="005723ED" w:rsidRPr="00D47E65">
          <w:rPr>
            <w:noProof/>
            <w:webHidden/>
            <w:color w:val="000000" w:themeColor="text1"/>
            <w:szCs w:val="24"/>
          </w:rPr>
          <w:fldChar w:fldCharType="end"/>
        </w:r>
      </w:hyperlink>
    </w:p>
    <w:p w14:paraId="4C98C30B" w14:textId="490E5A12" w:rsidR="0044628B" w:rsidRPr="00D47E65" w:rsidRDefault="0044628B">
      <w:pPr>
        <w:pStyle w:val="21"/>
        <w:rPr>
          <w:color w:val="000000" w:themeColor="text1"/>
        </w:rPr>
      </w:pPr>
      <w:hyperlink w:anchor="_Toc24120263" w:history="1">
        <w:r w:rsidRPr="00D47E65">
          <w:rPr>
            <w:rStyle w:val="aff6"/>
            <w:color w:val="000000" w:themeColor="text1"/>
          </w:rPr>
          <w:t>3.1. Симптоматическая и сопроводительная терапия</w:t>
        </w:r>
        <w:r w:rsidRPr="00D47E65">
          <w:rPr>
            <w:webHidden/>
            <w:color w:val="000000" w:themeColor="text1"/>
          </w:rPr>
          <w:tab/>
        </w:r>
        <w:r w:rsidR="005723ED" w:rsidRPr="00D47E65">
          <w:rPr>
            <w:webHidden/>
            <w:color w:val="000000" w:themeColor="text1"/>
          </w:rPr>
          <w:fldChar w:fldCharType="begin"/>
        </w:r>
        <w:r w:rsidRPr="00D47E65">
          <w:rPr>
            <w:webHidden/>
            <w:color w:val="000000" w:themeColor="text1"/>
          </w:rPr>
          <w:instrText xml:space="preserve"> PAGEREF _Toc24120263 \h </w:instrText>
        </w:r>
        <w:r w:rsidR="005723ED" w:rsidRPr="00D47E65">
          <w:rPr>
            <w:webHidden/>
            <w:color w:val="000000" w:themeColor="text1"/>
          </w:rPr>
        </w:r>
        <w:r w:rsidR="005723ED" w:rsidRPr="00D47E65">
          <w:rPr>
            <w:webHidden/>
            <w:color w:val="000000" w:themeColor="text1"/>
          </w:rPr>
          <w:fldChar w:fldCharType="separate"/>
        </w:r>
        <w:r w:rsidR="0098043C">
          <w:rPr>
            <w:webHidden/>
            <w:color w:val="000000" w:themeColor="text1"/>
          </w:rPr>
          <w:t>33</w:t>
        </w:r>
        <w:r w:rsidR="005723ED" w:rsidRPr="00D47E65">
          <w:rPr>
            <w:webHidden/>
            <w:color w:val="000000" w:themeColor="text1"/>
          </w:rPr>
          <w:fldChar w:fldCharType="end"/>
        </w:r>
      </w:hyperlink>
    </w:p>
    <w:p w14:paraId="1650BB0A" w14:textId="197706A0" w:rsidR="002C5F0E" w:rsidRPr="00D47E65" w:rsidRDefault="002C5F0E">
      <w:pPr>
        <w:pStyle w:val="21"/>
        <w:rPr>
          <w:color w:val="000000" w:themeColor="text1"/>
        </w:rPr>
      </w:pPr>
      <w:r w:rsidRPr="00D47E65">
        <w:rPr>
          <w:color w:val="000000" w:themeColor="text1"/>
        </w:rPr>
        <w:t>3.2. Диетотерапия</w:t>
      </w:r>
      <w:r w:rsidRPr="00D47E65">
        <w:rPr>
          <w:color w:val="000000" w:themeColor="text1"/>
        </w:rPr>
        <w:tab/>
        <w:t>30</w:t>
      </w:r>
    </w:p>
    <w:p w14:paraId="1B7F5E55" w14:textId="47FFA353" w:rsidR="0044628B" w:rsidRPr="00D47E65" w:rsidRDefault="0044628B">
      <w:pPr>
        <w:pStyle w:val="21"/>
        <w:rPr>
          <w:rFonts w:eastAsiaTheme="minorEastAsia"/>
          <w:color w:val="000000" w:themeColor="text1"/>
          <w:lang w:eastAsia="ru-RU"/>
        </w:rPr>
      </w:pPr>
      <w:hyperlink w:anchor="_Toc24120264" w:history="1">
        <w:r w:rsidRPr="00D47E65">
          <w:rPr>
            <w:rStyle w:val="aff6"/>
            <w:color w:val="000000" w:themeColor="text1"/>
          </w:rPr>
          <w:t>3.</w:t>
        </w:r>
        <w:r w:rsidR="00021121" w:rsidRPr="00D47E65">
          <w:rPr>
            <w:rStyle w:val="aff6"/>
            <w:color w:val="000000" w:themeColor="text1"/>
          </w:rPr>
          <w:t>3</w:t>
        </w:r>
        <w:r w:rsidRPr="00D47E65">
          <w:rPr>
            <w:rStyle w:val="aff6"/>
            <w:color w:val="000000" w:themeColor="text1"/>
          </w:rPr>
          <w:t>. Обезболивающая терапия</w:t>
        </w:r>
        <w:r w:rsidRPr="00D47E65">
          <w:rPr>
            <w:webHidden/>
            <w:color w:val="000000" w:themeColor="text1"/>
          </w:rPr>
          <w:tab/>
        </w:r>
        <w:r w:rsidR="005723ED" w:rsidRPr="00D47E65">
          <w:rPr>
            <w:webHidden/>
            <w:color w:val="000000" w:themeColor="text1"/>
          </w:rPr>
          <w:fldChar w:fldCharType="begin"/>
        </w:r>
        <w:r w:rsidRPr="00D47E65">
          <w:rPr>
            <w:webHidden/>
            <w:color w:val="000000" w:themeColor="text1"/>
          </w:rPr>
          <w:instrText xml:space="preserve"> PAGEREF _Toc24120264 \h </w:instrText>
        </w:r>
        <w:r w:rsidR="005723ED" w:rsidRPr="00D47E65">
          <w:rPr>
            <w:webHidden/>
            <w:color w:val="000000" w:themeColor="text1"/>
          </w:rPr>
          <w:fldChar w:fldCharType="separate"/>
        </w:r>
        <w:r w:rsidR="0098043C">
          <w:rPr>
            <w:b/>
            <w:bCs/>
            <w:webHidden/>
            <w:color w:val="000000" w:themeColor="text1"/>
          </w:rPr>
          <w:t>.</w:t>
        </w:r>
        <w:r w:rsidR="005723ED" w:rsidRPr="00D47E65">
          <w:rPr>
            <w:webHidden/>
            <w:color w:val="000000" w:themeColor="text1"/>
          </w:rPr>
          <w:fldChar w:fldCharType="end"/>
        </w:r>
      </w:hyperlink>
    </w:p>
    <w:p w14:paraId="0052947C" w14:textId="6439D933" w:rsidR="0044628B" w:rsidRPr="00D47E65" w:rsidRDefault="0044628B">
      <w:pPr>
        <w:pStyle w:val="1c"/>
        <w:rPr>
          <w:rFonts w:eastAsiaTheme="minorEastAsia"/>
          <w:noProof/>
          <w:color w:val="000000" w:themeColor="text1"/>
          <w:szCs w:val="24"/>
          <w:lang w:eastAsia="ru-RU"/>
        </w:rPr>
      </w:pPr>
      <w:hyperlink w:anchor="_Toc24120265" w:history="1">
        <w:r w:rsidRPr="00D47E65">
          <w:rPr>
            <w:rStyle w:val="aff6"/>
            <w:noProof/>
            <w:color w:val="000000" w:themeColor="text1"/>
            <w:szCs w:val="24"/>
          </w:rPr>
          <w:t xml:space="preserve">4. </w:t>
        </w:r>
        <w:r w:rsidRPr="00D47E65">
          <w:rPr>
            <w:rStyle w:val="aff6"/>
            <w:noProof/>
            <w:color w:val="000000" w:themeColor="text1"/>
            <w:szCs w:val="24"/>
            <w:lang w:eastAsia="ru-RU"/>
          </w:rPr>
          <w:t>Медицинская реабилитация, медицинские показания и противопоказания к применению методов реабилитации</w:t>
        </w:r>
        <w:r w:rsidRPr="00D47E65">
          <w:rPr>
            <w:noProof/>
            <w:webHidden/>
            <w:color w:val="000000" w:themeColor="text1"/>
            <w:szCs w:val="24"/>
          </w:rPr>
          <w:tab/>
        </w:r>
        <w:r w:rsidR="005723ED" w:rsidRPr="00D47E65">
          <w:rPr>
            <w:noProof/>
            <w:webHidden/>
            <w:color w:val="000000" w:themeColor="text1"/>
            <w:szCs w:val="24"/>
          </w:rPr>
          <w:fldChar w:fldCharType="begin"/>
        </w:r>
        <w:r w:rsidRPr="00D47E65">
          <w:rPr>
            <w:noProof/>
            <w:webHidden/>
            <w:color w:val="000000" w:themeColor="text1"/>
            <w:szCs w:val="24"/>
          </w:rPr>
          <w:instrText xml:space="preserve"> PAGEREF _Toc24120265 \h </w:instrText>
        </w:r>
        <w:r w:rsidR="005723ED" w:rsidRPr="00D47E65">
          <w:rPr>
            <w:noProof/>
            <w:webHidden/>
            <w:color w:val="000000" w:themeColor="text1"/>
            <w:szCs w:val="24"/>
          </w:rPr>
        </w:r>
        <w:r w:rsidR="005723ED" w:rsidRPr="00D47E65">
          <w:rPr>
            <w:noProof/>
            <w:webHidden/>
            <w:color w:val="000000" w:themeColor="text1"/>
            <w:szCs w:val="24"/>
          </w:rPr>
          <w:fldChar w:fldCharType="separate"/>
        </w:r>
        <w:r w:rsidR="0098043C">
          <w:rPr>
            <w:noProof/>
            <w:webHidden/>
            <w:color w:val="000000" w:themeColor="text1"/>
            <w:szCs w:val="24"/>
          </w:rPr>
          <w:t>42</w:t>
        </w:r>
        <w:r w:rsidR="005723ED" w:rsidRPr="00D47E65">
          <w:rPr>
            <w:noProof/>
            <w:webHidden/>
            <w:color w:val="000000" w:themeColor="text1"/>
            <w:szCs w:val="24"/>
          </w:rPr>
          <w:fldChar w:fldCharType="end"/>
        </w:r>
      </w:hyperlink>
    </w:p>
    <w:p w14:paraId="7B1715F6" w14:textId="62B7342B" w:rsidR="0044628B" w:rsidRPr="00D47E65" w:rsidRDefault="0044628B">
      <w:pPr>
        <w:pStyle w:val="21"/>
        <w:rPr>
          <w:rFonts w:eastAsiaTheme="minorEastAsia"/>
          <w:color w:val="000000" w:themeColor="text1"/>
          <w:lang w:eastAsia="ru-RU"/>
        </w:rPr>
      </w:pPr>
      <w:hyperlink w:anchor="_Toc24120266" w:history="1">
        <w:r w:rsidRPr="00D47E65">
          <w:rPr>
            <w:rStyle w:val="aff6"/>
            <w:color w:val="000000" w:themeColor="text1"/>
          </w:rPr>
          <w:t>4.1. Пререабилитация</w:t>
        </w:r>
        <w:r w:rsidRPr="00D47E65">
          <w:rPr>
            <w:webHidden/>
            <w:color w:val="000000" w:themeColor="text1"/>
          </w:rPr>
          <w:tab/>
        </w:r>
        <w:r w:rsidR="005723ED" w:rsidRPr="00D47E65">
          <w:rPr>
            <w:webHidden/>
            <w:color w:val="000000" w:themeColor="text1"/>
          </w:rPr>
          <w:fldChar w:fldCharType="begin"/>
        </w:r>
        <w:r w:rsidRPr="00D47E65">
          <w:rPr>
            <w:webHidden/>
            <w:color w:val="000000" w:themeColor="text1"/>
          </w:rPr>
          <w:instrText xml:space="preserve"> PAGEREF _Toc24120266 \h </w:instrText>
        </w:r>
        <w:r w:rsidR="005723ED" w:rsidRPr="00D47E65">
          <w:rPr>
            <w:webHidden/>
            <w:color w:val="000000" w:themeColor="text1"/>
          </w:rPr>
          <w:fldChar w:fldCharType="separate"/>
        </w:r>
        <w:r w:rsidR="0098043C">
          <w:rPr>
            <w:b/>
            <w:bCs/>
            <w:webHidden/>
            <w:color w:val="000000" w:themeColor="text1"/>
          </w:rPr>
          <w:t>.</w:t>
        </w:r>
        <w:r w:rsidR="005723ED" w:rsidRPr="00D47E65">
          <w:rPr>
            <w:webHidden/>
            <w:color w:val="000000" w:themeColor="text1"/>
          </w:rPr>
          <w:fldChar w:fldCharType="end"/>
        </w:r>
      </w:hyperlink>
    </w:p>
    <w:p w14:paraId="3FB2720F" w14:textId="1753B6DF" w:rsidR="0044628B" w:rsidRPr="00D47E65" w:rsidRDefault="0044628B">
      <w:pPr>
        <w:pStyle w:val="21"/>
        <w:rPr>
          <w:rFonts w:eastAsiaTheme="minorEastAsia"/>
          <w:color w:val="000000" w:themeColor="text1"/>
          <w:lang w:eastAsia="ru-RU"/>
        </w:rPr>
      </w:pPr>
      <w:hyperlink w:anchor="_Toc24120267" w:history="1">
        <w:r w:rsidRPr="00D47E65">
          <w:rPr>
            <w:rStyle w:val="aff6"/>
            <w:color w:val="000000" w:themeColor="text1"/>
          </w:rPr>
          <w:t>4.2. Хирургическое лечение</w:t>
        </w:r>
        <w:r w:rsidRPr="00D47E65">
          <w:rPr>
            <w:webHidden/>
            <w:color w:val="000000" w:themeColor="text1"/>
          </w:rPr>
          <w:tab/>
        </w:r>
        <w:r w:rsidR="005723ED" w:rsidRPr="00D47E65">
          <w:rPr>
            <w:webHidden/>
            <w:color w:val="000000" w:themeColor="text1"/>
          </w:rPr>
          <w:fldChar w:fldCharType="begin"/>
        </w:r>
        <w:r w:rsidRPr="00D47E65">
          <w:rPr>
            <w:webHidden/>
            <w:color w:val="000000" w:themeColor="text1"/>
          </w:rPr>
          <w:instrText xml:space="preserve"> PAGEREF _Toc24120267 \h </w:instrText>
        </w:r>
        <w:r w:rsidR="005723ED" w:rsidRPr="00D47E65">
          <w:rPr>
            <w:webHidden/>
            <w:color w:val="000000" w:themeColor="text1"/>
          </w:rPr>
          <w:fldChar w:fldCharType="separate"/>
        </w:r>
        <w:r w:rsidR="0098043C">
          <w:rPr>
            <w:b/>
            <w:bCs/>
            <w:webHidden/>
            <w:color w:val="000000" w:themeColor="text1"/>
          </w:rPr>
          <w:t>.</w:t>
        </w:r>
        <w:r w:rsidR="005723ED" w:rsidRPr="00D47E65">
          <w:rPr>
            <w:webHidden/>
            <w:color w:val="000000" w:themeColor="text1"/>
          </w:rPr>
          <w:fldChar w:fldCharType="end"/>
        </w:r>
      </w:hyperlink>
    </w:p>
    <w:p w14:paraId="3BCE7CB2" w14:textId="7E04D5DB" w:rsidR="0044628B" w:rsidRPr="00D47E65" w:rsidRDefault="0044628B">
      <w:pPr>
        <w:pStyle w:val="21"/>
        <w:rPr>
          <w:rFonts w:eastAsiaTheme="minorEastAsia"/>
          <w:color w:val="000000" w:themeColor="text1"/>
          <w:lang w:eastAsia="ru-RU"/>
        </w:rPr>
      </w:pPr>
      <w:hyperlink w:anchor="_Toc24120268" w:history="1">
        <w:r w:rsidRPr="00D47E65">
          <w:rPr>
            <w:rStyle w:val="aff6"/>
            <w:color w:val="000000" w:themeColor="text1"/>
          </w:rPr>
          <w:t>4.3. Химиотерапия</w:t>
        </w:r>
        <w:r w:rsidRPr="00D47E65">
          <w:rPr>
            <w:webHidden/>
            <w:color w:val="000000" w:themeColor="text1"/>
          </w:rPr>
          <w:tab/>
        </w:r>
        <w:r w:rsidR="005723ED" w:rsidRPr="00D47E65">
          <w:rPr>
            <w:webHidden/>
            <w:color w:val="000000" w:themeColor="text1"/>
          </w:rPr>
          <w:fldChar w:fldCharType="begin"/>
        </w:r>
        <w:r w:rsidRPr="00D47E65">
          <w:rPr>
            <w:webHidden/>
            <w:color w:val="000000" w:themeColor="text1"/>
          </w:rPr>
          <w:instrText xml:space="preserve"> PAGEREF _Toc24120268 \h </w:instrText>
        </w:r>
        <w:r w:rsidR="005723ED" w:rsidRPr="00D47E65">
          <w:rPr>
            <w:webHidden/>
            <w:color w:val="000000" w:themeColor="text1"/>
          </w:rPr>
          <w:fldChar w:fldCharType="separate"/>
        </w:r>
        <w:r w:rsidR="0098043C">
          <w:rPr>
            <w:b/>
            <w:bCs/>
            <w:webHidden/>
            <w:color w:val="000000" w:themeColor="text1"/>
          </w:rPr>
          <w:t>.</w:t>
        </w:r>
        <w:r w:rsidR="005723ED" w:rsidRPr="00D47E65">
          <w:rPr>
            <w:webHidden/>
            <w:color w:val="000000" w:themeColor="text1"/>
          </w:rPr>
          <w:fldChar w:fldCharType="end"/>
        </w:r>
      </w:hyperlink>
    </w:p>
    <w:p w14:paraId="7B928AEF" w14:textId="3E46E868" w:rsidR="0044628B" w:rsidRPr="00D47E65" w:rsidRDefault="0044628B">
      <w:pPr>
        <w:pStyle w:val="1c"/>
        <w:rPr>
          <w:rFonts w:eastAsiaTheme="minorEastAsia"/>
          <w:noProof/>
          <w:color w:val="000000" w:themeColor="text1"/>
          <w:szCs w:val="24"/>
          <w:lang w:eastAsia="ru-RU"/>
        </w:rPr>
      </w:pPr>
      <w:hyperlink w:anchor="_Toc24120269" w:history="1">
        <w:r w:rsidRPr="00D47E65">
          <w:rPr>
            <w:rStyle w:val="aff6"/>
            <w:noProof/>
            <w:color w:val="000000" w:themeColor="text1"/>
            <w:szCs w:val="24"/>
          </w:rPr>
          <w:t>5. Профилактика и диспансерное наблюдение, медицинские показания и противопоказания к применению методов профилактики</w:t>
        </w:r>
        <w:r w:rsidRPr="00D47E65">
          <w:rPr>
            <w:noProof/>
            <w:webHidden/>
            <w:color w:val="000000" w:themeColor="text1"/>
            <w:szCs w:val="24"/>
          </w:rPr>
          <w:tab/>
        </w:r>
        <w:r w:rsidR="005723ED" w:rsidRPr="00D47E65">
          <w:rPr>
            <w:noProof/>
            <w:webHidden/>
            <w:color w:val="000000" w:themeColor="text1"/>
            <w:szCs w:val="24"/>
          </w:rPr>
          <w:fldChar w:fldCharType="begin"/>
        </w:r>
        <w:r w:rsidRPr="00D47E65">
          <w:rPr>
            <w:noProof/>
            <w:webHidden/>
            <w:color w:val="000000" w:themeColor="text1"/>
            <w:szCs w:val="24"/>
          </w:rPr>
          <w:instrText xml:space="preserve"> PAGEREF _Toc24120269 \h </w:instrText>
        </w:r>
        <w:r w:rsidR="005723ED" w:rsidRPr="00D47E65">
          <w:rPr>
            <w:noProof/>
            <w:webHidden/>
            <w:color w:val="000000" w:themeColor="text1"/>
            <w:szCs w:val="24"/>
          </w:rPr>
        </w:r>
        <w:r w:rsidR="005723ED" w:rsidRPr="00D47E65">
          <w:rPr>
            <w:noProof/>
            <w:webHidden/>
            <w:color w:val="000000" w:themeColor="text1"/>
            <w:szCs w:val="24"/>
          </w:rPr>
          <w:fldChar w:fldCharType="separate"/>
        </w:r>
        <w:r w:rsidR="0098043C">
          <w:rPr>
            <w:noProof/>
            <w:webHidden/>
            <w:color w:val="000000" w:themeColor="text1"/>
            <w:szCs w:val="24"/>
          </w:rPr>
          <w:t>52</w:t>
        </w:r>
        <w:r w:rsidR="005723ED" w:rsidRPr="00D47E65">
          <w:rPr>
            <w:noProof/>
            <w:webHidden/>
            <w:color w:val="000000" w:themeColor="text1"/>
            <w:szCs w:val="24"/>
          </w:rPr>
          <w:fldChar w:fldCharType="end"/>
        </w:r>
      </w:hyperlink>
    </w:p>
    <w:p w14:paraId="3FE8DD99" w14:textId="010D0149" w:rsidR="0044628B" w:rsidRPr="00D47E65" w:rsidRDefault="0044628B">
      <w:pPr>
        <w:pStyle w:val="1c"/>
        <w:rPr>
          <w:rFonts w:eastAsiaTheme="minorEastAsia"/>
          <w:noProof/>
          <w:color w:val="000000" w:themeColor="text1"/>
          <w:szCs w:val="24"/>
          <w:lang w:eastAsia="ru-RU"/>
        </w:rPr>
      </w:pPr>
      <w:hyperlink w:anchor="_Toc24120270" w:history="1">
        <w:r w:rsidRPr="00D47E65">
          <w:rPr>
            <w:rStyle w:val="aff6"/>
            <w:bCs/>
            <w:noProof/>
            <w:color w:val="000000" w:themeColor="text1"/>
            <w:szCs w:val="24"/>
            <w:lang w:eastAsia="ru-RU"/>
          </w:rPr>
          <w:t xml:space="preserve">6. </w:t>
        </w:r>
        <w:r w:rsidRPr="00D47E65">
          <w:rPr>
            <w:rStyle w:val="aff6"/>
            <w:noProof/>
            <w:color w:val="000000" w:themeColor="text1"/>
            <w:szCs w:val="24"/>
          </w:rPr>
          <w:t>Организация оказания медицинской помощи</w:t>
        </w:r>
        <w:r w:rsidRPr="00D47E65">
          <w:rPr>
            <w:noProof/>
            <w:webHidden/>
            <w:color w:val="000000" w:themeColor="text1"/>
            <w:szCs w:val="24"/>
          </w:rPr>
          <w:tab/>
        </w:r>
        <w:r w:rsidR="005723ED" w:rsidRPr="00D47E65">
          <w:rPr>
            <w:noProof/>
            <w:webHidden/>
            <w:color w:val="000000" w:themeColor="text1"/>
            <w:szCs w:val="24"/>
          </w:rPr>
          <w:fldChar w:fldCharType="begin"/>
        </w:r>
        <w:r w:rsidRPr="00D47E65">
          <w:rPr>
            <w:noProof/>
            <w:webHidden/>
            <w:color w:val="000000" w:themeColor="text1"/>
            <w:szCs w:val="24"/>
          </w:rPr>
          <w:instrText xml:space="preserve"> PAGEREF _Toc24120270 \h </w:instrText>
        </w:r>
        <w:r w:rsidR="005723ED" w:rsidRPr="00D47E65">
          <w:rPr>
            <w:noProof/>
            <w:webHidden/>
            <w:color w:val="000000" w:themeColor="text1"/>
            <w:szCs w:val="24"/>
          </w:rPr>
        </w:r>
        <w:r w:rsidR="005723ED" w:rsidRPr="00D47E65">
          <w:rPr>
            <w:noProof/>
            <w:webHidden/>
            <w:color w:val="000000" w:themeColor="text1"/>
            <w:szCs w:val="24"/>
          </w:rPr>
          <w:fldChar w:fldCharType="separate"/>
        </w:r>
        <w:r w:rsidR="0098043C">
          <w:rPr>
            <w:noProof/>
            <w:webHidden/>
            <w:color w:val="000000" w:themeColor="text1"/>
            <w:szCs w:val="24"/>
          </w:rPr>
          <w:t>53</w:t>
        </w:r>
        <w:r w:rsidR="005723ED" w:rsidRPr="00D47E65">
          <w:rPr>
            <w:noProof/>
            <w:webHidden/>
            <w:color w:val="000000" w:themeColor="text1"/>
            <w:szCs w:val="24"/>
          </w:rPr>
          <w:fldChar w:fldCharType="end"/>
        </w:r>
      </w:hyperlink>
    </w:p>
    <w:p w14:paraId="638A0A46" w14:textId="22807635" w:rsidR="0044628B" w:rsidRPr="00D47E65" w:rsidRDefault="0044628B">
      <w:pPr>
        <w:pStyle w:val="1c"/>
        <w:rPr>
          <w:rFonts w:eastAsiaTheme="minorEastAsia"/>
          <w:noProof/>
          <w:color w:val="000000" w:themeColor="text1"/>
          <w:szCs w:val="24"/>
          <w:lang w:eastAsia="ru-RU"/>
        </w:rPr>
      </w:pPr>
      <w:hyperlink w:anchor="_Toc24120271" w:history="1">
        <w:r w:rsidRPr="00D47E65">
          <w:rPr>
            <w:rStyle w:val="aff6"/>
            <w:rFonts w:eastAsia="GalsLightC"/>
            <w:noProof/>
            <w:color w:val="000000" w:themeColor="text1"/>
            <w:szCs w:val="24"/>
          </w:rPr>
          <w:t>7. Дополнительная информация (в том числе факторы, влияющие на исход заболевания или состояния)</w:t>
        </w:r>
        <w:r w:rsidRPr="00D47E65">
          <w:rPr>
            <w:noProof/>
            <w:webHidden/>
            <w:color w:val="000000" w:themeColor="text1"/>
            <w:szCs w:val="24"/>
          </w:rPr>
          <w:tab/>
        </w:r>
        <w:r w:rsidR="005723ED" w:rsidRPr="00D47E65">
          <w:rPr>
            <w:noProof/>
            <w:webHidden/>
            <w:color w:val="000000" w:themeColor="text1"/>
            <w:szCs w:val="24"/>
          </w:rPr>
          <w:fldChar w:fldCharType="begin"/>
        </w:r>
        <w:r w:rsidRPr="00D47E65">
          <w:rPr>
            <w:noProof/>
            <w:webHidden/>
            <w:color w:val="000000" w:themeColor="text1"/>
            <w:szCs w:val="24"/>
          </w:rPr>
          <w:instrText xml:space="preserve"> PAGEREF _Toc24120271 \h </w:instrText>
        </w:r>
        <w:r w:rsidR="005723ED" w:rsidRPr="00D47E65">
          <w:rPr>
            <w:noProof/>
            <w:webHidden/>
            <w:color w:val="000000" w:themeColor="text1"/>
            <w:szCs w:val="24"/>
          </w:rPr>
        </w:r>
        <w:r w:rsidR="005723ED" w:rsidRPr="00D47E65">
          <w:rPr>
            <w:noProof/>
            <w:webHidden/>
            <w:color w:val="000000" w:themeColor="text1"/>
            <w:szCs w:val="24"/>
          </w:rPr>
          <w:fldChar w:fldCharType="separate"/>
        </w:r>
        <w:r w:rsidR="0098043C">
          <w:rPr>
            <w:noProof/>
            <w:webHidden/>
            <w:color w:val="000000" w:themeColor="text1"/>
            <w:szCs w:val="24"/>
          </w:rPr>
          <w:t>56</w:t>
        </w:r>
        <w:r w:rsidR="005723ED" w:rsidRPr="00D47E65">
          <w:rPr>
            <w:noProof/>
            <w:webHidden/>
            <w:color w:val="000000" w:themeColor="text1"/>
            <w:szCs w:val="24"/>
          </w:rPr>
          <w:fldChar w:fldCharType="end"/>
        </w:r>
      </w:hyperlink>
    </w:p>
    <w:p w14:paraId="41B91B83" w14:textId="7B6B010C" w:rsidR="0044628B" w:rsidRPr="00D47E65" w:rsidRDefault="00534B33">
      <w:pPr>
        <w:pStyle w:val="1c"/>
        <w:rPr>
          <w:rFonts w:eastAsiaTheme="minorEastAsia"/>
          <w:noProof/>
          <w:color w:val="000000" w:themeColor="text1"/>
          <w:szCs w:val="24"/>
          <w:lang w:eastAsia="ru-RU"/>
        </w:rPr>
      </w:pPr>
      <w:hyperlink w:anchor="_Toc24120272" w:history="1">
        <w:r w:rsidRPr="00D47E65">
          <w:rPr>
            <w:rStyle w:val="aff6"/>
            <w:bCs/>
            <w:noProof/>
            <w:color w:val="000000" w:themeColor="text1"/>
            <w:szCs w:val="24"/>
            <w:lang w:eastAsia="ru-RU"/>
          </w:rPr>
          <w:t xml:space="preserve">8. </w:t>
        </w:r>
        <w:r w:rsidRPr="00D47E65">
          <w:rPr>
            <w:rStyle w:val="aff6"/>
            <w:bCs/>
            <w:noProof/>
            <w:color w:val="000000" w:themeColor="text1"/>
            <w:szCs w:val="24"/>
          </w:rPr>
          <w:t>Критерии оценки качества медицинской помощи</w:t>
        </w:r>
        <w:r w:rsidRPr="00D47E65">
          <w:rPr>
            <w:noProof/>
            <w:webHidden/>
            <w:color w:val="000000" w:themeColor="text1"/>
            <w:szCs w:val="24"/>
          </w:rPr>
          <w:tab/>
        </w:r>
        <w:r w:rsidR="005723ED" w:rsidRPr="00D47E65">
          <w:rPr>
            <w:noProof/>
            <w:webHidden/>
            <w:color w:val="000000" w:themeColor="text1"/>
            <w:szCs w:val="24"/>
          </w:rPr>
          <w:fldChar w:fldCharType="begin"/>
        </w:r>
        <w:r w:rsidRPr="00D47E65">
          <w:rPr>
            <w:noProof/>
            <w:webHidden/>
            <w:color w:val="000000" w:themeColor="text1"/>
            <w:szCs w:val="24"/>
          </w:rPr>
          <w:instrText xml:space="preserve"> PAGEREF _Toc24120272 \h </w:instrText>
        </w:r>
        <w:r w:rsidR="005723ED" w:rsidRPr="00D47E65">
          <w:rPr>
            <w:noProof/>
            <w:webHidden/>
            <w:color w:val="000000" w:themeColor="text1"/>
            <w:szCs w:val="24"/>
          </w:rPr>
        </w:r>
        <w:r w:rsidR="005723ED" w:rsidRPr="00D47E65">
          <w:rPr>
            <w:noProof/>
            <w:webHidden/>
            <w:color w:val="000000" w:themeColor="text1"/>
            <w:szCs w:val="24"/>
          </w:rPr>
          <w:fldChar w:fldCharType="separate"/>
        </w:r>
        <w:r w:rsidR="0098043C">
          <w:rPr>
            <w:noProof/>
            <w:webHidden/>
            <w:color w:val="000000" w:themeColor="text1"/>
            <w:szCs w:val="24"/>
          </w:rPr>
          <w:t>57</w:t>
        </w:r>
        <w:r w:rsidR="005723ED" w:rsidRPr="00D47E65">
          <w:rPr>
            <w:noProof/>
            <w:webHidden/>
            <w:color w:val="000000" w:themeColor="text1"/>
            <w:szCs w:val="24"/>
          </w:rPr>
          <w:fldChar w:fldCharType="end"/>
        </w:r>
      </w:hyperlink>
    </w:p>
    <w:p w14:paraId="756142A2" w14:textId="48E9FB48" w:rsidR="0044628B" w:rsidRPr="00D47E65" w:rsidRDefault="0044628B">
      <w:pPr>
        <w:pStyle w:val="1c"/>
        <w:rPr>
          <w:rFonts w:eastAsiaTheme="minorEastAsia"/>
          <w:noProof/>
          <w:color w:val="000000" w:themeColor="text1"/>
          <w:szCs w:val="24"/>
          <w:lang w:eastAsia="ru-RU"/>
        </w:rPr>
      </w:pPr>
      <w:hyperlink w:anchor="_Toc24120273" w:history="1">
        <w:r w:rsidRPr="00D47E65">
          <w:rPr>
            <w:rStyle w:val="aff6"/>
            <w:noProof/>
            <w:color w:val="000000" w:themeColor="text1"/>
            <w:szCs w:val="24"/>
          </w:rPr>
          <w:t>Список литературы</w:t>
        </w:r>
        <w:r w:rsidRPr="00D47E65">
          <w:rPr>
            <w:noProof/>
            <w:webHidden/>
            <w:color w:val="000000" w:themeColor="text1"/>
            <w:szCs w:val="24"/>
          </w:rPr>
          <w:tab/>
        </w:r>
        <w:r w:rsidR="005723ED" w:rsidRPr="00D47E65">
          <w:rPr>
            <w:noProof/>
            <w:webHidden/>
            <w:color w:val="000000" w:themeColor="text1"/>
            <w:szCs w:val="24"/>
          </w:rPr>
          <w:fldChar w:fldCharType="begin"/>
        </w:r>
        <w:r w:rsidRPr="00D47E65">
          <w:rPr>
            <w:noProof/>
            <w:webHidden/>
            <w:color w:val="000000" w:themeColor="text1"/>
            <w:szCs w:val="24"/>
          </w:rPr>
          <w:instrText xml:space="preserve"> PAGEREF _Toc24120273 \h </w:instrText>
        </w:r>
        <w:r w:rsidR="005723ED" w:rsidRPr="00D47E65">
          <w:rPr>
            <w:noProof/>
            <w:webHidden/>
            <w:color w:val="000000" w:themeColor="text1"/>
            <w:szCs w:val="24"/>
          </w:rPr>
        </w:r>
        <w:r w:rsidR="005723ED" w:rsidRPr="00D47E65">
          <w:rPr>
            <w:noProof/>
            <w:webHidden/>
            <w:color w:val="000000" w:themeColor="text1"/>
            <w:szCs w:val="24"/>
          </w:rPr>
          <w:fldChar w:fldCharType="separate"/>
        </w:r>
        <w:r w:rsidR="0098043C">
          <w:rPr>
            <w:noProof/>
            <w:webHidden/>
            <w:color w:val="000000" w:themeColor="text1"/>
            <w:szCs w:val="24"/>
          </w:rPr>
          <w:t>59</w:t>
        </w:r>
        <w:r w:rsidR="005723ED" w:rsidRPr="00D47E65">
          <w:rPr>
            <w:noProof/>
            <w:webHidden/>
            <w:color w:val="000000" w:themeColor="text1"/>
            <w:szCs w:val="24"/>
          </w:rPr>
          <w:fldChar w:fldCharType="end"/>
        </w:r>
      </w:hyperlink>
    </w:p>
    <w:p w14:paraId="2F463D16" w14:textId="385F2E0B" w:rsidR="0044628B" w:rsidRPr="00D47E65" w:rsidRDefault="0044628B">
      <w:pPr>
        <w:pStyle w:val="1c"/>
        <w:rPr>
          <w:rFonts w:eastAsiaTheme="minorEastAsia"/>
          <w:noProof/>
          <w:color w:val="000000" w:themeColor="text1"/>
          <w:szCs w:val="24"/>
          <w:lang w:eastAsia="ru-RU"/>
        </w:rPr>
      </w:pPr>
      <w:hyperlink w:anchor="_Toc24120274" w:history="1">
        <w:r w:rsidRPr="00D47E65">
          <w:rPr>
            <w:rStyle w:val="aff6"/>
            <w:noProof/>
            <w:color w:val="000000" w:themeColor="text1"/>
            <w:szCs w:val="24"/>
          </w:rPr>
          <w:t>Приложение А1. Состав рабочей группы по разработке и пересмотру клинических рекомендаций</w:t>
        </w:r>
        <w:r w:rsidRPr="00D47E65">
          <w:rPr>
            <w:noProof/>
            <w:webHidden/>
            <w:color w:val="000000" w:themeColor="text1"/>
            <w:szCs w:val="24"/>
          </w:rPr>
          <w:tab/>
        </w:r>
        <w:r w:rsidR="005723ED" w:rsidRPr="00D47E65">
          <w:rPr>
            <w:noProof/>
            <w:webHidden/>
            <w:color w:val="000000" w:themeColor="text1"/>
            <w:szCs w:val="24"/>
          </w:rPr>
          <w:fldChar w:fldCharType="begin"/>
        </w:r>
        <w:r w:rsidRPr="00D47E65">
          <w:rPr>
            <w:noProof/>
            <w:webHidden/>
            <w:color w:val="000000" w:themeColor="text1"/>
            <w:szCs w:val="24"/>
          </w:rPr>
          <w:instrText xml:space="preserve"> PAGEREF _Toc24120274 \h </w:instrText>
        </w:r>
        <w:r w:rsidR="005723ED" w:rsidRPr="00D47E65">
          <w:rPr>
            <w:noProof/>
            <w:webHidden/>
            <w:color w:val="000000" w:themeColor="text1"/>
            <w:szCs w:val="24"/>
          </w:rPr>
        </w:r>
        <w:r w:rsidR="005723ED" w:rsidRPr="00D47E65">
          <w:rPr>
            <w:noProof/>
            <w:webHidden/>
            <w:color w:val="000000" w:themeColor="text1"/>
            <w:szCs w:val="24"/>
          </w:rPr>
          <w:fldChar w:fldCharType="separate"/>
        </w:r>
        <w:r w:rsidR="0098043C">
          <w:rPr>
            <w:noProof/>
            <w:webHidden/>
            <w:color w:val="000000" w:themeColor="text1"/>
            <w:szCs w:val="24"/>
          </w:rPr>
          <w:t>74</w:t>
        </w:r>
        <w:r w:rsidR="005723ED" w:rsidRPr="00D47E65">
          <w:rPr>
            <w:noProof/>
            <w:webHidden/>
            <w:color w:val="000000" w:themeColor="text1"/>
            <w:szCs w:val="24"/>
          </w:rPr>
          <w:fldChar w:fldCharType="end"/>
        </w:r>
      </w:hyperlink>
    </w:p>
    <w:p w14:paraId="34A22EC3" w14:textId="6CC8E945" w:rsidR="0044628B" w:rsidRPr="00D47E65" w:rsidRDefault="0044628B">
      <w:pPr>
        <w:pStyle w:val="1c"/>
        <w:rPr>
          <w:rFonts w:eastAsiaTheme="minorEastAsia"/>
          <w:noProof/>
          <w:color w:val="000000" w:themeColor="text1"/>
          <w:szCs w:val="24"/>
          <w:lang w:eastAsia="ru-RU"/>
        </w:rPr>
      </w:pPr>
      <w:hyperlink w:anchor="_Toc24120275" w:history="1">
        <w:r w:rsidRPr="00D47E65">
          <w:rPr>
            <w:rStyle w:val="aff6"/>
            <w:noProof/>
            <w:color w:val="000000" w:themeColor="text1"/>
            <w:szCs w:val="24"/>
          </w:rPr>
          <w:t>Приложение А2. Методология разработки клинических рекомендаций</w:t>
        </w:r>
        <w:r w:rsidRPr="00D47E65">
          <w:rPr>
            <w:noProof/>
            <w:webHidden/>
            <w:color w:val="000000" w:themeColor="text1"/>
            <w:szCs w:val="24"/>
          </w:rPr>
          <w:tab/>
        </w:r>
        <w:r w:rsidR="005723ED" w:rsidRPr="00D47E65">
          <w:rPr>
            <w:noProof/>
            <w:webHidden/>
            <w:color w:val="000000" w:themeColor="text1"/>
            <w:szCs w:val="24"/>
          </w:rPr>
          <w:fldChar w:fldCharType="begin"/>
        </w:r>
        <w:r w:rsidRPr="00D47E65">
          <w:rPr>
            <w:noProof/>
            <w:webHidden/>
            <w:color w:val="000000" w:themeColor="text1"/>
            <w:szCs w:val="24"/>
          </w:rPr>
          <w:instrText xml:space="preserve"> PAGEREF _Toc24120275 \h </w:instrText>
        </w:r>
        <w:r w:rsidR="005723ED" w:rsidRPr="00D47E65">
          <w:rPr>
            <w:noProof/>
            <w:webHidden/>
            <w:color w:val="000000" w:themeColor="text1"/>
            <w:szCs w:val="24"/>
          </w:rPr>
        </w:r>
        <w:r w:rsidR="005723ED" w:rsidRPr="00D47E65">
          <w:rPr>
            <w:noProof/>
            <w:webHidden/>
            <w:color w:val="000000" w:themeColor="text1"/>
            <w:szCs w:val="24"/>
          </w:rPr>
          <w:fldChar w:fldCharType="separate"/>
        </w:r>
        <w:r w:rsidR="0098043C">
          <w:rPr>
            <w:noProof/>
            <w:webHidden/>
            <w:color w:val="000000" w:themeColor="text1"/>
            <w:szCs w:val="24"/>
          </w:rPr>
          <w:t>77</w:t>
        </w:r>
        <w:r w:rsidR="005723ED" w:rsidRPr="00D47E65">
          <w:rPr>
            <w:noProof/>
            <w:webHidden/>
            <w:color w:val="000000" w:themeColor="text1"/>
            <w:szCs w:val="24"/>
          </w:rPr>
          <w:fldChar w:fldCharType="end"/>
        </w:r>
      </w:hyperlink>
    </w:p>
    <w:p w14:paraId="4CE8CA67" w14:textId="7BF82EFD" w:rsidR="0044628B" w:rsidRPr="00D47E65" w:rsidRDefault="0044628B">
      <w:pPr>
        <w:pStyle w:val="1c"/>
        <w:rPr>
          <w:rFonts w:eastAsiaTheme="minorEastAsia"/>
          <w:noProof/>
          <w:color w:val="000000" w:themeColor="text1"/>
          <w:szCs w:val="24"/>
          <w:lang w:eastAsia="ru-RU"/>
        </w:rPr>
      </w:pPr>
      <w:hyperlink w:anchor="_Toc24120276" w:history="1">
        <w:r w:rsidRPr="00D47E65">
          <w:rPr>
            <w:rStyle w:val="aff6"/>
            <w:noProof/>
            <w:color w:val="000000" w:themeColor="text1"/>
            <w:szCs w:val="24"/>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Pr="00D47E65">
          <w:rPr>
            <w:noProof/>
            <w:webHidden/>
            <w:color w:val="000000" w:themeColor="text1"/>
            <w:szCs w:val="24"/>
          </w:rPr>
          <w:tab/>
        </w:r>
        <w:r w:rsidR="005723ED" w:rsidRPr="00D47E65">
          <w:rPr>
            <w:noProof/>
            <w:webHidden/>
            <w:color w:val="000000" w:themeColor="text1"/>
            <w:szCs w:val="24"/>
          </w:rPr>
          <w:fldChar w:fldCharType="begin"/>
        </w:r>
        <w:r w:rsidRPr="00D47E65">
          <w:rPr>
            <w:noProof/>
            <w:webHidden/>
            <w:color w:val="000000" w:themeColor="text1"/>
            <w:szCs w:val="24"/>
          </w:rPr>
          <w:instrText xml:space="preserve"> PAGEREF _Toc24120276 \h </w:instrText>
        </w:r>
        <w:r w:rsidR="005723ED" w:rsidRPr="00D47E65">
          <w:rPr>
            <w:noProof/>
            <w:webHidden/>
            <w:color w:val="000000" w:themeColor="text1"/>
            <w:szCs w:val="24"/>
          </w:rPr>
        </w:r>
        <w:r w:rsidR="005723ED" w:rsidRPr="00D47E65">
          <w:rPr>
            <w:noProof/>
            <w:webHidden/>
            <w:color w:val="000000" w:themeColor="text1"/>
            <w:szCs w:val="24"/>
          </w:rPr>
          <w:fldChar w:fldCharType="separate"/>
        </w:r>
        <w:r w:rsidR="0098043C">
          <w:rPr>
            <w:noProof/>
            <w:webHidden/>
            <w:color w:val="000000" w:themeColor="text1"/>
            <w:szCs w:val="24"/>
          </w:rPr>
          <w:t>81</w:t>
        </w:r>
        <w:r w:rsidR="005723ED" w:rsidRPr="00D47E65">
          <w:rPr>
            <w:noProof/>
            <w:webHidden/>
            <w:color w:val="000000" w:themeColor="text1"/>
            <w:szCs w:val="24"/>
          </w:rPr>
          <w:fldChar w:fldCharType="end"/>
        </w:r>
      </w:hyperlink>
    </w:p>
    <w:p w14:paraId="19A9A9E9" w14:textId="6BF357BB" w:rsidR="0044628B" w:rsidRPr="00D47E65" w:rsidRDefault="0044628B">
      <w:pPr>
        <w:pStyle w:val="1c"/>
        <w:rPr>
          <w:rFonts w:eastAsiaTheme="minorEastAsia"/>
          <w:noProof/>
          <w:color w:val="000000" w:themeColor="text1"/>
          <w:szCs w:val="24"/>
          <w:lang w:eastAsia="ru-RU"/>
        </w:rPr>
      </w:pPr>
      <w:hyperlink w:anchor="_Toc24120277" w:history="1">
        <w:r w:rsidRPr="00D47E65">
          <w:rPr>
            <w:rStyle w:val="aff6"/>
            <w:noProof/>
            <w:color w:val="000000" w:themeColor="text1"/>
            <w:szCs w:val="24"/>
          </w:rPr>
          <w:t>Приложение Б. Алгоритмы действий врача</w:t>
        </w:r>
        <w:r w:rsidRPr="00D47E65">
          <w:rPr>
            <w:noProof/>
            <w:webHidden/>
            <w:color w:val="000000" w:themeColor="text1"/>
            <w:szCs w:val="24"/>
          </w:rPr>
          <w:tab/>
        </w:r>
        <w:r w:rsidR="005723ED" w:rsidRPr="00D47E65">
          <w:rPr>
            <w:noProof/>
            <w:webHidden/>
            <w:color w:val="000000" w:themeColor="text1"/>
            <w:szCs w:val="24"/>
          </w:rPr>
          <w:fldChar w:fldCharType="begin"/>
        </w:r>
        <w:r w:rsidRPr="00D47E65">
          <w:rPr>
            <w:noProof/>
            <w:webHidden/>
            <w:color w:val="000000" w:themeColor="text1"/>
            <w:szCs w:val="24"/>
          </w:rPr>
          <w:instrText xml:space="preserve"> PAGEREF _Toc24120277 \h </w:instrText>
        </w:r>
        <w:r w:rsidR="005723ED" w:rsidRPr="00D47E65">
          <w:rPr>
            <w:noProof/>
            <w:webHidden/>
            <w:color w:val="000000" w:themeColor="text1"/>
            <w:szCs w:val="24"/>
          </w:rPr>
        </w:r>
        <w:r w:rsidR="005723ED" w:rsidRPr="00D47E65">
          <w:rPr>
            <w:noProof/>
            <w:webHidden/>
            <w:color w:val="000000" w:themeColor="text1"/>
            <w:szCs w:val="24"/>
          </w:rPr>
          <w:fldChar w:fldCharType="separate"/>
        </w:r>
        <w:r w:rsidR="0098043C">
          <w:rPr>
            <w:noProof/>
            <w:webHidden/>
            <w:color w:val="000000" w:themeColor="text1"/>
            <w:szCs w:val="24"/>
          </w:rPr>
          <w:t>88</w:t>
        </w:r>
        <w:r w:rsidR="005723ED" w:rsidRPr="00D47E65">
          <w:rPr>
            <w:noProof/>
            <w:webHidden/>
            <w:color w:val="000000" w:themeColor="text1"/>
            <w:szCs w:val="24"/>
          </w:rPr>
          <w:fldChar w:fldCharType="end"/>
        </w:r>
      </w:hyperlink>
    </w:p>
    <w:p w14:paraId="1CE816FB" w14:textId="5E61B8EA" w:rsidR="0044628B" w:rsidRPr="00D47E65" w:rsidRDefault="0044628B">
      <w:pPr>
        <w:pStyle w:val="1c"/>
        <w:rPr>
          <w:rFonts w:eastAsiaTheme="minorEastAsia"/>
          <w:noProof/>
          <w:color w:val="000000" w:themeColor="text1"/>
          <w:szCs w:val="24"/>
          <w:lang w:eastAsia="ru-RU"/>
        </w:rPr>
      </w:pPr>
      <w:hyperlink w:anchor="_Toc24120278" w:history="1">
        <w:r w:rsidRPr="00D47E65">
          <w:rPr>
            <w:rStyle w:val="aff6"/>
            <w:noProof/>
            <w:color w:val="000000" w:themeColor="text1"/>
            <w:szCs w:val="24"/>
          </w:rPr>
          <w:t>Приложение В. Информация для пациентов</w:t>
        </w:r>
        <w:r w:rsidRPr="00D47E65">
          <w:rPr>
            <w:noProof/>
            <w:webHidden/>
            <w:color w:val="000000" w:themeColor="text1"/>
            <w:szCs w:val="24"/>
          </w:rPr>
          <w:tab/>
        </w:r>
        <w:r w:rsidR="005723ED" w:rsidRPr="00D47E65">
          <w:rPr>
            <w:noProof/>
            <w:webHidden/>
            <w:color w:val="000000" w:themeColor="text1"/>
            <w:szCs w:val="24"/>
          </w:rPr>
          <w:fldChar w:fldCharType="begin"/>
        </w:r>
        <w:r w:rsidRPr="00D47E65">
          <w:rPr>
            <w:noProof/>
            <w:webHidden/>
            <w:color w:val="000000" w:themeColor="text1"/>
            <w:szCs w:val="24"/>
          </w:rPr>
          <w:instrText xml:space="preserve"> PAGEREF _Toc24120278 \h </w:instrText>
        </w:r>
        <w:r w:rsidR="005723ED" w:rsidRPr="00D47E65">
          <w:rPr>
            <w:noProof/>
            <w:webHidden/>
            <w:color w:val="000000" w:themeColor="text1"/>
            <w:szCs w:val="24"/>
          </w:rPr>
        </w:r>
        <w:r w:rsidR="005723ED" w:rsidRPr="00D47E65">
          <w:rPr>
            <w:noProof/>
            <w:webHidden/>
            <w:color w:val="000000" w:themeColor="text1"/>
            <w:szCs w:val="24"/>
          </w:rPr>
          <w:fldChar w:fldCharType="separate"/>
        </w:r>
        <w:r w:rsidR="0098043C">
          <w:rPr>
            <w:noProof/>
            <w:webHidden/>
            <w:color w:val="000000" w:themeColor="text1"/>
            <w:szCs w:val="24"/>
          </w:rPr>
          <w:t>89</w:t>
        </w:r>
        <w:r w:rsidR="005723ED" w:rsidRPr="00D47E65">
          <w:rPr>
            <w:noProof/>
            <w:webHidden/>
            <w:color w:val="000000" w:themeColor="text1"/>
            <w:szCs w:val="24"/>
          </w:rPr>
          <w:fldChar w:fldCharType="end"/>
        </w:r>
      </w:hyperlink>
    </w:p>
    <w:p w14:paraId="0EC64BAA" w14:textId="2169BEEB" w:rsidR="0044628B" w:rsidRPr="00D47E65" w:rsidRDefault="0044628B">
      <w:pPr>
        <w:pStyle w:val="1c"/>
        <w:rPr>
          <w:rFonts w:eastAsiaTheme="minorEastAsia"/>
          <w:noProof/>
          <w:color w:val="000000" w:themeColor="text1"/>
          <w:szCs w:val="24"/>
          <w:lang w:eastAsia="ru-RU"/>
        </w:rPr>
      </w:pPr>
      <w:hyperlink w:anchor="_Toc24120279" w:history="1">
        <w:r w:rsidRPr="00D47E65">
          <w:rPr>
            <w:rStyle w:val="aff6"/>
            <w:noProof/>
            <w:color w:val="000000" w:themeColor="text1"/>
            <w:szCs w:val="24"/>
          </w:rPr>
          <w:t>Приложение Г1. Шкалы оценки, вопросники и другие оценочные инструменты состояния пациента, приведенные в клинических рекомендациях</w:t>
        </w:r>
        <w:r w:rsidRPr="00D47E65">
          <w:rPr>
            <w:noProof/>
            <w:webHidden/>
            <w:color w:val="000000" w:themeColor="text1"/>
            <w:szCs w:val="24"/>
          </w:rPr>
          <w:tab/>
        </w:r>
        <w:r w:rsidR="005723ED" w:rsidRPr="00D47E65">
          <w:rPr>
            <w:noProof/>
            <w:webHidden/>
            <w:color w:val="000000" w:themeColor="text1"/>
            <w:szCs w:val="24"/>
          </w:rPr>
          <w:fldChar w:fldCharType="begin"/>
        </w:r>
        <w:r w:rsidRPr="00D47E65">
          <w:rPr>
            <w:noProof/>
            <w:webHidden/>
            <w:color w:val="000000" w:themeColor="text1"/>
            <w:szCs w:val="24"/>
          </w:rPr>
          <w:instrText xml:space="preserve"> PAGEREF _Toc24120279 \h </w:instrText>
        </w:r>
        <w:r w:rsidR="005723ED" w:rsidRPr="00D47E65">
          <w:rPr>
            <w:noProof/>
            <w:webHidden/>
            <w:color w:val="000000" w:themeColor="text1"/>
            <w:szCs w:val="24"/>
          </w:rPr>
        </w:r>
        <w:r w:rsidR="005723ED" w:rsidRPr="00D47E65">
          <w:rPr>
            <w:noProof/>
            <w:webHidden/>
            <w:color w:val="000000" w:themeColor="text1"/>
            <w:szCs w:val="24"/>
          </w:rPr>
          <w:fldChar w:fldCharType="separate"/>
        </w:r>
        <w:r w:rsidR="0098043C">
          <w:rPr>
            <w:noProof/>
            <w:webHidden/>
            <w:color w:val="000000" w:themeColor="text1"/>
            <w:szCs w:val="24"/>
          </w:rPr>
          <w:t>90</w:t>
        </w:r>
        <w:r w:rsidR="005723ED" w:rsidRPr="00D47E65">
          <w:rPr>
            <w:noProof/>
            <w:webHidden/>
            <w:color w:val="000000" w:themeColor="text1"/>
            <w:szCs w:val="24"/>
          </w:rPr>
          <w:fldChar w:fldCharType="end"/>
        </w:r>
      </w:hyperlink>
    </w:p>
    <w:p w14:paraId="6851803D" w14:textId="77777777" w:rsidR="004F2F73" w:rsidRPr="00D47E65" w:rsidRDefault="005723ED">
      <w:pPr>
        <w:rPr>
          <w:color w:val="000000" w:themeColor="text1"/>
          <w:szCs w:val="24"/>
        </w:rPr>
      </w:pPr>
      <w:r w:rsidRPr="00D47E65">
        <w:rPr>
          <w:color w:val="000000" w:themeColor="text1"/>
          <w:szCs w:val="24"/>
        </w:rPr>
        <w:fldChar w:fldCharType="end"/>
      </w:r>
    </w:p>
    <w:p w14:paraId="19B188F1" w14:textId="77777777" w:rsidR="004F2F73" w:rsidRPr="00D47E65" w:rsidRDefault="004F2F73">
      <w:pPr>
        <w:rPr>
          <w:color w:val="000000" w:themeColor="text1"/>
          <w:szCs w:val="24"/>
        </w:rPr>
      </w:pPr>
    </w:p>
    <w:p w14:paraId="4ADF44CA" w14:textId="77777777" w:rsidR="004F2F73" w:rsidRPr="00D47E65" w:rsidRDefault="004F2F73">
      <w:pPr>
        <w:rPr>
          <w:color w:val="000000" w:themeColor="text1"/>
          <w:szCs w:val="24"/>
        </w:rPr>
      </w:pPr>
      <w:r w:rsidRPr="00D47E65">
        <w:rPr>
          <w:color w:val="000000" w:themeColor="text1"/>
          <w:szCs w:val="24"/>
        </w:rPr>
        <w:br w:type="page"/>
      </w:r>
    </w:p>
    <w:p w14:paraId="725EDEE8" w14:textId="77777777" w:rsidR="004F2F73" w:rsidRPr="00D47E65" w:rsidRDefault="004F2F73">
      <w:pPr>
        <w:pStyle w:val="10"/>
        <w:rPr>
          <w:color w:val="000000" w:themeColor="text1"/>
          <w:sz w:val="24"/>
          <w:szCs w:val="24"/>
        </w:rPr>
      </w:pPr>
      <w:bookmarkStart w:id="1" w:name="_Toc16800589"/>
      <w:bookmarkStart w:id="2" w:name="_Toc24120247"/>
      <w:bookmarkStart w:id="3" w:name="_Toc19192427"/>
      <w:r w:rsidRPr="00D47E65">
        <w:rPr>
          <w:color w:val="000000" w:themeColor="text1"/>
          <w:sz w:val="24"/>
          <w:szCs w:val="24"/>
        </w:rPr>
        <w:lastRenderedPageBreak/>
        <w:t>Список сокращений</w:t>
      </w:r>
      <w:bookmarkEnd w:id="1"/>
      <w:bookmarkEnd w:id="2"/>
      <w:bookmarkEnd w:id="3"/>
    </w:p>
    <w:p w14:paraId="3C9A6F34" w14:textId="77777777" w:rsidR="005F7F23" w:rsidRPr="00D47E65" w:rsidRDefault="005F7F23">
      <w:pPr>
        <w:rPr>
          <w:rFonts w:eastAsia="GalsLightC"/>
          <w:color w:val="000000" w:themeColor="text1"/>
          <w:szCs w:val="24"/>
        </w:rPr>
      </w:pPr>
      <w:r w:rsidRPr="00D47E65">
        <w:rPr>
          <w:rFonts w:eastAsia="GalsLightC"/>
          <w:color w:val="000000" w:themeColor="text1"/>
          <w:szCs w:val="24"/>
          <w:lang w:val="en-US"/>
        </w:rPr>
        <w:t>AJCC</w:t>
      </w:r>
      <w:r w:rsidRPr="00D47E65">
        <w:rPr>
          <w:rFonts w:eastAsia="GalsLightC"/>
          <w:color w:val="000000" w:themeColor="text1"/>
          <w:szCs w:val="24"/>
        </w:rPr>
        <w:t xml:space="preserve"> – Американский объединенный комитет по раку </w:t>
      </w:r>
    </w:p>
    <w:p w14:paraId="0BA900B9" w14:textId="77777777" w:rsidR="003A69CC" w:rsidRPr="00D47E65" w:rsidRDefault="003A69CC">
      <w:pPr>
        <w:rPr>
          <w:rFonts w:eastAsia="GalsLightC"/>
          <w:color w:val="000000" w:themeColor="text1"/>
          <w:szCs w:val="24"/>
        </w:rPr>
      </w:pPr>
      <w:r w:rsidRPr="00D47E65">
        <w:rPr>
          <w:rFonts w:eastAsia="GalsLightC"/>
          <w:color w:val="000000" w:themeColor="text1"/>
          <w:szCs w:val="24"/>
          <w:lang w:val="en-US"/>
        </w:rPr>
        <w:t>AU</w:t>
      </w:r>
      <w:r w:rsidR="00042682" w:rsidRPr="00D47E65">
        <w:rPr>
          <w:rFonts w:eastAsia="GalsLightC"/>
          <w:color w:val="000000" w:themeColor="text1"/>
          <w:szCs w:val="24"/>
        </w:rPr>
        <w:t>С</w:t>
      </w:r>
      <w:r w:rsidRPr="00D47E65">
        <w:rPr>
          <w:rFonts w:eastAsia="GalsLightC"/>
          <w:color w:val="000000" w:themeColor="text1"/>
          <w:szCs w:val="24"/>
        </w:rPr>
        <w:t xml:space="preserve"> - </w:t>
      </w:r>
      <w:r w:rsidR="00E80D7E" w:rsidRPr="00D47E65">
        <w:rPr>
          <w:color w:val="000000" w:themeColor="text1"/>
          <w:lang w:val="en-US"/>
        </w:rPr>
        <w:t>area</w:t>
      </w:r>
      <w:r w:rsidR="00E80D7E" w:rsidRPr="00D47E65">
        <w:rPr>
          <w:color w:val="000000" w:themeColor="text1"/>
        </w:rPr>
        <w:t xml:space="preserve"> </w:t>
      </w:r>
      <w:r w:rsidR="00E80D7E" w:rsidRPr="00D47E65">
        <w:rPr>
          <w:color w:val="000000" w:themeColor="text1"/>
          <w:lang w:val="en-US"/>
        </w:rPr>
        <w:t>under</w:t>
      </w:r>
      <w:r w:rsidR="00E80D7E" w:rsidRPr="00D47E65">
        <w:rPr>
          <w:color w:val="000000" w:themeColor="text1"/>
        </w:rPr>
        <w:t xml:space="preserve"> </w:t>
      </w:r>
      <w:r w:rsidR="00E80D7E" w:rsidRPr="00D47E65">
        <w:rPr>
          <w:color w:val="000000" w:themeColor="text1"/>
          <w:lang w:val="en-US"/>
        </w:rPr>
        <w:t>curve</w:t>
      </w:r>
      <w:r w:rsidR="00E80D7E" w:rsidRPr="00D47E65">
        <w:rPr>
          <w:color w:val="000000" w:themeColor="text1"/>
        </w:rPr>
        <w:t>,</w:t>
      </w:r>
      <w:r w:rsidR="00E80D7E" w:rsidRPr="00D47E65">
        <w:rPr>
          <w:rFonts w:eastAsia="GalsLightC"/>
          <w:color w:val="000000" w:themeColor="text1"/>
          <w:szCs w:val="24"/>
        </w:rPr>
        <w:t xml:space="preserve"> </w:t>
      </w:r>
      <w:r w:rsidRPr="00D47E65">
        <w:rPr>
          <w:rFonts w:eastAsia="GalsLightC"/>
          <w:color w:val="000000" w:themeColor="text1"/>
          <w:szCs w:val="24"/>
        </w:rPr>
        <w:t>фармакокинетический параметр, характеризующий суммарную концентрацию лекарственного препарата в плазме крови в течение всего времени наблюдения.</w:t>
      </w:r>
    </w:p>
    <w:p w14:paraId="6D8D8315" w14:textId="77777777" w:rsidR="005F7F23" w:rsidRPr="00D47E65" w:rsidRDefault="005F7F23">
      <w:pPr>
        <w:rPr>
          <w:rFonts w:eastAsia="GalsLightC"/>
          <w:color w:val="000000" w:themeColor="text1"/>
          <w:szCs w:val="24"/>
        </w:rPr>
      </w:pPr>
      <w:r w:rsidRPr="00D47E65">
        <w:rPr>
          <w:iCs/>
          <w:color w:val="000000" w:themeColor="text1"/>
          <w:szCs w:val="24"/>
          <w:lang w:val="en-US"/>
        </w:rPr>
        <w:t>CTCAE</w:t>
      </w:r>
      <w:r w:rsidRPr="00D47E65">
        <w:rPr>
          <w:iCs/>
          <w:color w:val="000000" w:themeColor="text1"/>
          <w:szCs w:val="24"/>
        </w:rPr>
        <w:t xml:space="preserve"> </w:t>
      </w:r>
      <w:r w:rsidRPr="00D47E65">
        <w:rPr>
          <w:rFonts w:eastAsia="GalsLightC"/>
          <w:color w:val="000000" w:themeColor="text1"/>
          <w:szCs w:val="24"/>
        </w:rPr>
        <w:t>–</w:t>
      </w:r>
      <w:r w:rsidRPr="00D47E65">
        <w:rPr>
          <w:iCs/>
          <w:color w:val="000000" w:themeColor="text1"/>
          <w:szCs w:val="24"/>
        </w:rPr>
        <w:t xml:space="preserve"> </w:t>
      </w:r>
      <w:r w:rsidRPr="00D47E65">
        <w:rPr>
          <w:color w:val="000000" w:themeColor="text1"/>
          <w:szCs w:val="24"/>
          <w:shd w:val="clear" w:color="auto" w:fill="FFFFFF"/>
        </w:rPr>
        <w:t xml:space="preserve">Общие терминологические </w:t>
      </w:r>
      <w:r w:rsidRPr="00D47E65">
        <w:rPr>
          <w:color w:val="000000" w:themeColor="text1"/>
          <w:szCs w:val="24"/>
        </w:rPr>
        <w:t xml:space="preserve">критерии </w:t>
      </w:r>
      <w:r w:rsidRPr="00D47E65">
        <w:rPr>
          <w:color w:val="000000" w:themeColor="text1"/>
          <w:szCs w:val="24"/>
          <w:shd w:val="clear" w:color="auto" w:fill="FFFFFF"/>
        </w:rPr>
        <w:t xml:space="preserve">неблагоприятных </w:t>
      </w:r>
      <w:r w:rsidRPr="00D47E65">
        <w:rPr>
          <w:color w:val="000000" w:themeColor="text1"/>
          <w:szCs w:val="24"/>
        </w:rPr>
        <w:t>эффектов</w:t>
      </w:r>
    </w:p>
    <w:p w14:paraId="68EAC093" w14:textId="77777777" w:rsidR="005F7F23" w:rsidRPr="00D47E65" w:rsidRDefault="005F7F23">
      <w:pPr>
        <w:rPr>
          <w:color w:val="000000" w:themeColor="text1"/>
          <w:szCs w:val="24"/>
        </w:rPr>
      </w:pPr>
      <w:r w:rsidRPr="00D47E65">
        <w:rPr>
          <w:color w:val="000000" w:themeColor="text1"/>
          <w:szCs w:val="24"/>
          <w:lang w:val="en-US"/>
        </w:rPr>
        <w:t>ECOG</w:t>
      </w:r>
      <w:r w:rsidRPr="00D47E65">
        <w:rPr>
          <w:color w:val="000000" w:themeColor="text1"/>
          <w:szCs w:val="24"/>
        </w:rPr>
        <w:t xml:space="preserve"> – Восточная объединенная группа онкологов</w:t>
      </w:r>
    </w:p>
    <w:p w14:paraId="10EAC2AA" w14:textId="77777777" w:rsidR="005F7F23" w:rsidRPr="00D47E65" w:rsidRDefault="005F7F23">
      <w:pPr>
        <w:rPr>
          <w:color w:val="000000" w:themeColor="text1"/>
          <w:szCs w:val="24"/>
        </w:rPr>
      </w:pPr>
      <w:r w:rsidRPr="00D47E65">
        <w:rPr>
          <w:color w:val="000000" w:themeColor="text1"/>
          <w:szCs w:val="24"/>
        </w:rPr>
        <w:t xml:space="preserve">NET - </w:t>
      </w:r>
      <w:r w:rsidR="00534B33" w:rsidRPr="00D47E65">
        <w:rPr>
          <w:color w:val="000000" w:themeColor="text1"/>
          <w:szCs w:val="24"/>
        </w:rPr>
        <w:t>Нейроэндокринная опухоль</w:t>
      </w:r>
    </w:p>
    <w:p w14:paraId="193A9F85" w14:textId="77777777" w:rsidR="005F7F23" w:rsidRPr="00D47E65" w:rsidRDefault="005F7F23">
      <w:pPr>
        <w:rPr>
          <w:color w:val="000000" w:themeColor="text1"/>
          <w:szCs w:val="24"/>
        </w:rPr>
      </w:pPr>
      <w:r w:rsidRPr="00D47E65">
        <w:rPr>
          <w:color w:val="000000" w:themeColor="text1"/>
          <w:szCs w:val="24"/>
          <w:lang w:val="en-US"/>
        </w:rPr>
        <w:t>RECIST</w:t>
      </w:r>
      <w:r w:rsidRPr="00D47E65">
        <w:rPr>
          <w:color w:val="000000" w:themeColor="text1"/>
          <w:szCs w:val="24"/>
        </w:rPr>
        <w:t xml:space="preserve"> – Критерии ответа солидных опухолей на терапию</w:t>
      </w:r>
    </w:p>
    <w:p w14:paraId="790667C9" w14:textId="77777777" w:rsidR="00534B33" w:rsidRPr="00D47E65" w:rsidRDefault="000C143C">
      <w:pPr>
        <w:rPr>
          <w:rFonts w:eastAsia="GalsLightC"/>
          <w:color w:val="000000" w:themeColor="text1"/>
        </w:rPr>
      </w:pPr>
      <w:r w:rsidRPr="00D47E65">
        <w:rPr>
          <w:color w:val="000000" w:themeColor="text1"/>
          <w:szCs w:val="24"/>
        </w:rPr>
        <w:t>TNM</w:t>
      </w:r>
      <w:r w:rsidR="00534B33" w:rsidRPr="00D47E65">
        <w:rPr>
          <w:color w:val="000000" w:themeColor="text1"/>
          <w:szCs w:val="24"/>
        </w:rPr>
        <w:t xml:space="preserve"> </w:t>
      </w:r>
      <w:r w:rsidR="00534B33" w:rsidRPr="00D47E65">
        <w:rPr>
          <w:color w:val="000000" w:themeColor="text1"/>
          <w:sz w:val="22"/>
        </w:rPr>
        <w:t xml:space="preserve">- </w:t>
      </w:r>
      <w:r w:rsidR="00534B33" w:rsidRPr="00D47E65">
        <w:rPr>
          <w:rFonts w:eastAsia="GalsLightC"/>
          <w:color w:val="000000" w:themeColor="text1"/>
        </w:rPr>
        <w:t>(</w:t>
      </w:r>
      <w:hyperlink r:id="rId8" w:tooltip="Аббревиатура" w:history="1">
        <w:r w:rsidR="00534B33" w:rsidRPr="00D47E65">
          <w:rPr>
            <w:rFonts w:eastAsia="GalsLightC"/>
            <w:color w:val="000000" w:themeColor="text1"/>
          </w:rPr>
          <w:t>аббревиатура</w:t>
        </w:r>
      </w:hyperlink>
      <w:r w:rsidR="00534B33" w:rsidRPr="00D47E65">
        <w:rPr>
          <w:rFonts w:eastAsia="GalsLightC"/>
          <w:color w:val="000000" w:themeColor="text1"/>
        </w:rPr>
        <w:t> от tumor, nodus и metastasis) — международная классификация стадий </w:t>
      </w:r>
      <w:hyperlink r:id="rId9" w:tooltip="Злокачественная опухоль" w:history="1">
        <w:r w:rsidR="00534B33" w:rsidRPr="00D47E65">
          <w:rPr>
            <w:rFonts w:eastAsia="GalsLightC"/>
            <w:color w:val="000000" w:themeColor="text1"/>
          </w:rPr>
          <w:t>злокачественных новообразований</w:t>
        </w:r>
      </w:hyperlink>
      <w:r w:rsidR="00534B33" w:rsidRPr="00D47E65">
        <w:rPr>
          <w:rFonts w:eastAsia="GalsLightC"/>
          <w:color w:val="000000" w:themeColor="text1"/>
        </w:rPr>
        <w:t>.</w:t>
      </w:r>
    </w:p>
    <w:p w14:paraId="05C88C40" w14:textId="77777777" w:rsidR="005F7F23" w:rsidRPr="00D47E65" w:rsidRDefault="005F7F23">
      <w:pPr>
        <w:rPr>
          <w:rFonts w:eastAsia="GalsLightC"/>
          <w:color w:val="000000" w:themeColor="text1"/>
          <w:szCs w:val="24"/>
        </w:rPr>
      </w:pPr>
      <w:r w:rsidRPr="00D47E65">
        <w:rPr>
          <w:rFonts w:eastAsia="GalsLightC"/>
          <w:color w:val="000000" w:themeColor="text1"/>
          <w:szCs w:val="24"/>
          <w:lang w:val="en-US"/>
        </w:rPr>
        <w:t>UICC</w:t>
      </w:r>
      <w:r w:rsidRPr="00D47E65">
        <w:rPr>
          <w:rFonts w:eastAsia="GalsLightC"/>
          <w:color w:val="000000" w:themeColor="text1"/>
          <w:szCs w:val="24"/>
        </w:rPr>
        <w:t xml:space="preserve"> – Международный союз по борьбе с раком </w:t>
      </w:r>
    </w:p>
    <w:p w14:paraId="79B91B09" w14:textId="77777777" w:rsidR="005F7F23" w:rsidRPr="00D47E65" w:rsidRDefault="005F7F23">
      <w:pPr>
        <w:rPr>
          <w:rFonts w:eastAsia="GalsLightC"/>
          <w:color w:val="000000" w:themeColor="text1"/>
          <w:szCs w:val="24"/>
        </w:rPr>
      </w:pPr>
      <w:r w:rsidRPr="00D47E65">
        <w:rPr>
          <w:rFonts w:eastAsia="GalsLightC"/>
          <w:color w:val="000000" w:themeColor="text1"/>
          <w:szCs w:val="24"/>
        </w:rPr>
        <w:t>в/в – внутривенный</w:t>
      </w:r>
    </w:p>
    <w:p w14:paraId="4D4F136B" w14:textId="77777777" w:rsidR="005F7F23" w:rsidRPr="00D47E65" w:rsidRDefault="005F7F23">
      <w:pPr>
        <w:rPr>
          <w:color w:val="000000" w:themeColor="text1"/>
          <w:szCs w:val="24"/>
        </w:rPr>
      </w:pPr>
      <w:r w:rsidRPr="00D47E65">
        <w:rPr>
          <w:color w:val="000000" w:themeColor="text1"/>
          <w:szCs w:val="24"/>
        </w:rPr>
        <w:t>ВОЗ – Всемирная организация здравоохранения</w:t>
      </w:r>
    </w:p>
    <w:p w14:paraId="6DA8C01E" w14:textId="77777777" w:rsidR="000C143C" w:rsidRPr="00D47E65" w:rsidRDefault="000C143C">
      <w:pPr>
        <w:rPr>
          <w:color w:val="000000" w:themeColor="text1"/>
          <w:szCs w:val="24"/>
        </w:rPr>
      </w:pPr>
      <w:r w:rsidRPr="00D47E65">
        <w:rPr>
          <w:color w:val="000000" w:themeColor="text1"/>
          <w:szCs w:val="24"/>
        </w:rPr>
        <w:t>ГЭРБ - Гастроэзофагеальная рефлюксная болезнь</w:t>
      </w:r>
    </w:p>
    <w:p w14:paraId="7DDF2D57" w14:textId="77777777" w:rsidR="009617B9" w:rsidRPr="00D47E65" w:rsidRDefault="009617B9">
      <w:pPr>
        <w:rPr>
          <w:color w:val="000000" w:themeColor="text1"/>
          <w:szCs w:val="24"/>
        </w:rPr>
      </w:pPr>
      <w:r w:rsidRPr="00D47E65">
        <w:rPr>
          <w:color w:val="000000" w:themeColor="text1"/>
          <w:szCs w:val="24"/>
        </w:rPr>
        <w:t>ЖКТ - желудочно-кишечный тракт</w:t>
      </w:r>
    </w:p>
    <w:p w14:paraId="75DB58EA" w14:textId="77777777" w:rsidR="005F7F23" w:rsidRPr="00D47E65" w:rsidRDefault="005F7F23">
      <w:pPr>
        <w:rPr>
          <w:rFonts w:eastAsia="GalsLightC"/>
          <w:color w:val="000000" w:themeColor="text1"/>
          <w:szCs w:val="24"/>
        </w:rPr>
      </w:pPr>
      <w:r w:rsidRPr="00D47E65">
        <w:rPr>
          <w:rFonts w:eastAsia="GalsLightC"/>
          <w:color w:val="000000" w:themeColor="text1"/>
          <w:szCs w:val="24"/>
        </w:rPr>
        <w:t>КТ – компьютерная томография</w:t>
      </w:r>
    </w:p>
    <w:p w14:paraId="7AEF0204" w14:textId="77777777" w:rsidR="005F7F23" w:rsidRPr="00D47E65" w:rsidRDefault="005F7F23">
      <w:pPr>
        <w:rPr>
          <w:rFonts w:eastAsia="GalsLightC"/>
          <w:color w:val="000000" w:themeColor="text1"/>
          <w:szCs w:val="24"/>
        </w:rPr>
      </w:pPr>
      <w:r w:rsidRPr="00D47E65">
        <w:rPr>
          <w:rFonts w:eastAsia="GalsLightC"/>
          <w:color w:val="000000" w:themeColor="text1"/>
          <w:szCs w:val="24"/>
        </w:rPr>
        <w:t xml:space="preserve">ЛФК </w:t>
      </w:r>
      <w:r w:rsidRPr="00D47E65">
        <w:rPr>
          <w:color w:val="000000" w:themeColor="text1"/>
          <w:szCs w:val="24"/>
          <w:lang w:eastAsia="ru-RU"/>
        </w:rPr>
        <w:t>–</w:t>
      </w:r>
      <w:r w:rsidRPr="00D47E65">
        <w:rPr>
          <w:rFonts w:eastAsia="GalsLightC"/>
          <w:color w:val="000000" w:themeColor="text1"/>
          <w:szCs w:val="24"/>
        </w:rPr>
        <w:t xml:space="preserve"> лечебная физкультура</w:t>
      </w:r>
    </w:p>
    <w:p w14:paraId="3E2D3AC8" w14:textId="77777777" w:rsidR="005F7F23" w:rsidRPr="00D47E65" w:rsidRDefault="005F7F23">
      <w:pPr>
        <w:rPr>
          <w:rFonts w:eastAsia="GalsLightC"/>
          <w:color w:val="000000" w:themeColor="text1"/>
          <w:szCs w:val="24"/>
        </w:rPr>
      </w:pPr>
      <w:r w:rsidRPr="00D47E65">
        <w:rPr>
          <w:rFonts w:eastAsia="GalsLightC"/>
          <w:color w:val="000000" w:themeColor="text1"/>
          <w:szCs w:val="24"/>
        </w:rPr>
        <w:t>МКА – моноклональные антитела (код АТХ-классификации: L01XС)</w:t>
      </w:r>
    </w:p>
    <w:p w14:paraId="6834D0B6" w14:textId="77777777" w:rsidR="005F7F23" w:rsidRPr="00D47E65" w:rsidRDefault="005F7F23">
      <w:pPr>
        <w:rPr>
          <w:rFonts w:eastAsia="GalsLightC"/>
          <w:color w:val="000000" w:themeColor="text1"/>
          <w:szCs w:val="24"/>
        </w:rPr>
      </w:pPr>
      <w:r w:rsidRPr="00D47E65">
        <w:rPr>
          <w:rFonts w:eastAsia="GalsLightC"/>
          <w:color w:val="000000" w:themeColor="text1"/>
          <w:szCs w:val="24"/>
        </w:rPr>
        <w:t>МКБ-10 – Международная классификация болезней 10-го пересмотра</w:t>
      </w:r>
    </w:p>
    <w:p w14:paraId="4D37CFF3" w14:textId="6A59FB03" w:rsidR="005F7F23" w:rsidRPr="00D47E65" w:rsidRDefault="005F7F23">
      <w:pPr>
        <w:rPr>
          <w:rFonts w:eastAsia="GalsLightC"/>
          <w:color w:val="000000" w:themeColor="text1"/>
          <w:szCs w:val="24"/>
        </w:rPr>
      </w:pPr>
      <w:r w:rsidRPr="00D47E65">
        <w:rPr>
          <w:rFonts w:eastAsia="GalsLightC"/>
          <w:color w:val="000000" w:themeColor="text1"/>
          <w:szCs w:val="24"/>
        </w:rPr>
        <w:t>МРТ – магнитно-резонансная томография</w:t>
      </w:r>
    </w:p>
    <w:p w14:paraId="18FFA465" w14:textId="0137B1A5" w:rsidR="00DA72C4" w:rsidRPr="00D47E65" w:rsidRDefault="00DA72C4">
      <w:pPr>
        <w:rPr>
          <w:rFonts w:eastAsia="GalsLightC"/>
          <w:color w:val="000000" w:themeColor="text1"/>
          <w:szCs w:val="24"/>
        </w:rPr>
      </w:pPr>
      <w:r w:rsidRPr="00D47E65">
        <w:rPr>
          <w:rFonts w:eastAsia="GalsLightC"/>
          <w:color w:val="000000" w:themeColor="text1"/>
          <w:szCs w:val="24"/>
        </w:rPr>
        <w:t>ПЦР – полимеразная цепная реакция</w:t>
      </w:r>
    </w:p>
    <w:p w14:paraId="71318473" w14:textId="77777777" w:rsidR="005F7F23" w:rsidRPr="00D47E65" w:rsidRDefault="005F7F23">
      <w:pPr>
        <w:rPr>
          <w:color w:val="000000" w:themeColor="text1"/>
          <w:szCs w:val="24"/>
        </w:rPr>
      </w:pPr>
      <w:r w:rsidRPr="00D47E65">
        <w:rPr>
          <w:color w:val="000000" w:themeColor="text1"/>
          <w:szCs w:val="24"/>
        </w:rPr>
        <w:t xml:space="preserve">ПЭТ </w:t>
      </w:r>
      <w:r w:rsidRPr="00D47E65">
        <w:rPr>
          <w:rFonts w:eastAsia="GalsLightC"/>
          <w:color w:val="000000" w:themeColor="text1"/>
          <w:szCs w:val="24"/>
        </w:rPr>
        <w:t>–</w:t>
      </w:r>
      <w:r w:rsidRPr="00D47E65">
        <w:rPr>
          <w:color w:val="000000" w:themeColor="text1"/>
          <w:szCs w:val="24"/>
        </w:rPr>
        <w:t xml:space="preserve"> позитронно-эмиссионная томография</w:t>
      </w:r>
    </w:p>
    <w:p w14:paraId="13B3348E" w14:textId="311A055A" w:rsidR="005F7F23" w:rsidRPr="00D47E65" w:rsidRDefault="005F7F23" w:rsidP="00DD539A">
      <w:pPr>
        <w:rPr>
          <w:rFonts w:eastAsia="GalsLightC"/>
          <w:color w:val="000000" w:themeColor="text1"/>
          <w:szCs w:val="24"/>
        </w:rPr>
      </w:pPr>
      <w:r w:rsidRPr="00D47E65">
        <w:rPr>
          <w:color w:val="000000" w:themeColor="text1"/>
          <w:szCs w:val="24"/>
        </w:rPr>
        <w:t xml:space="preserve">ПЭТ/КТ </w:t>
      </w:r>
      <w:r w:rsidRPr="00D47E65">
        <w:rPr>
          <w:rFonts w:eastAsia="GalsLightC"/>
          <w:color w:val="000000" w:themeColor="text1"/>
          <w:szCs w:val="24"/>
        </w:rPr>
        <w:t>– позитронн</w:t>
      </w:r>
      <w:r w:rsidR="00DD539A" w:rsidRPr="00D47E65">
        <w:rPr>
          <w:rFonts w:eastAsia="GalsLightC"/>
          <w:color w:val="000000" w:themeColor="text1"/>
          <w:szCs w:val="24"/>
        </w:rPr>
        <w:t xml:space="preserve">ая </w:t>
      </w:r>
      <w:r w:rsidRPr="00D47E65">
        <w:rPr>
          <w:rFonts w:eastAsia="GalsLightC"/>
          <w:color w:val="000000" w:themeColor="text1"/>
          <w:szCs w:val="24"/>
        </w:rPr>
        <w:t>эмиссионная томография, совмещенная с компьютерной томографией</w:t>
      </w:r>
      <w:r w:rsidR="00A8578B" w:rsidRPr="00D47E65">
        <w:rPr>
          <w:rFonts w:eastAsia="GalsLightC"/>
          <w:color w:val="000000" w:themeColor="text1"/>
          <w:szCs w:val="24"/>
        </w:rPr>
        <w:t xml:space="preserve"> </w:t>
      </w:r>
      <w:r w:rsidR="00A8578B" w:rsidRPr="00D47E65">
        <w:rPr>
          <w:sz w:val="22"/>
        </w:rPr>
        <w:t>с туморотропными РФП с контрастированием</w:t>
      </w:r>
    </w:p>
    <w:p w14:paraId="5CF3D9F7" w14:textId="77777777" w:rsidR="005F7F23" w:rsidRPr="00D47E65" w:rsidRDefault="005F7F23">
      <w:pPr>
        <w:rPr>
          <w:color w:val="000000" w:themeColor="text1"/>
          <w:szCs w:val="24"/>
        </w:rPr>
      </w:pPr>
      <w:r w:rsidRPr="00D47E65">
        <w:rPr>
          <w:color w:val="000000" w:themeColor="text1"/>
          <w:szCs w:val="24"/>
        </w:rPr>
        <w:t xml:space="preserve">УЗДГ </w:t>
      </w:r>
      <w:r w:rsidRPr="00D47E65">
        <w:rPr>
          <w:rFonts w:eastAsia="GalsLightC"/>
          <w:color w:val="000000" w:themeColor="text1"/>
          <w:szCs w:val="24"/>
        </w:rPr>
        <w:t>–</w:t>
      </w:r>
      <w:r w:rsidRPr="00D47E65">
        <w:rPr>
          <w:color w:val="000000" w:themeColor="text1"/>
          <w:szCs w:val="24"/>
        </w:rPr>
        <w:t xml:space="preserve"> ультразвуковая допплерография</w:t>
      </w:r>
    </w:p>
    <w:p w14:paraId="11FDC348" w14:textId="77777777" w:rsidR="005F7F23" w:rsidRPr="00D47E65" w:rsidRDefault="005F7F23">
      <w:pPr>
        <w:rPr>
          <w:rFonts w:eastAsia="GalsLightC"/>
          <w:color w:val="000000" w:themeColor="text1"/>
          <w:szCs w:val="24"/>
        </w:rPr>
      </w:pPr>
      <w:r w:rsidRPr="00D47E65">
        <w:rPr>
          <w:rFonts w:eastAsia="GalsLightC"/>
          <w:color w:val="000000" w:themeColor="text1"/>
          <w:szCs w:val="24"/>
        </w:rPr>
        <w:t>УЗИ – ультразвуковое исследование</w:t>
      </w:r>
    </w:p>
    <w:p w14:paraId="4F395FDF" w14:textId="77777777" w:rsidR="005F7F23" w:rsidRPr="00D47E65" w:rsidRDefault="005F7F23">
      <w:pPr>
        <w:rPr>
          <w:color w:val="000000" w:themeColor="text1"/>
          <w:szCs w:val="24"/>
        </w:rPr>
      </w:pPr>
      <w:r w:rsidRPr="00D47E65">
        <w:rPr>
          <w:color w:val="000000" w:themeColor="text1"/>
          <w:szCs w:val="24"/>
        </w:rPr>
        <w:t xml:space="preserve">ХЛТ </w:t>
      </w:r>
      <w:r w:rsidRPr="00D47E65">
        <w:rPr>
          <w:rFonts w:eastAsia="GalsLightC"/>
          <w:color w:val="000000" w:themeColor="text1"/>
          <w:szCs w:val="24"/>
        </w:rPr>
        <w:t>–</w:t>
      </w:r>
      <w:r w:rsidRPr="00D47E65">
        <w:rPr>
          <w:color w:val="000000" w:themeColor="text1"/>
          <w:szCs w:val="24"/>
        </w:rPr>
        <w:t xml:space="preserve"> химиолучевая терапия</w:t>
      </w:r>
    </w:p>
    <w:p w14:paraId="671FC91F" w14:textId="77777777" w:rsidR="005F7F23" w:rsidRPr="00D47E65" w:rsidRDefault="005F7F23">
      <w:pPr>
        <w:rPr>
          <w:color w:val="000000" w:themeColor="text1"/>
          <w:szCs w:val="24"/>
        </w:rPr>
      </w:pPr>
      <w:r w:rsidRPr="00D47E65">
        <w:rPr>
          <w:color w:val="000000" w:themeColor="text1"/>
          <w:szCs w:val="24"/>
        </w:rPr>
        <w:t xml:space="preserve">ЭГДС </w:t>
      </w:r>
      <w:r w:rsidRPr="00D47E65">
        <w:rPr>
          <w:rFonts w:eastAsia="GalsLightC"/>
          <w:color w:val="000000" w:themeColor="text1"/>
          <w:szCs w:val="24"/>
        </w:rPr>
        <w:t>–</w:t>
      </w:r>
      <w:r w:rsidRPr="00D47E65">
        <w:rPr>
          <w:color w:val="000000" w:themeColor="text1"/>
          <w:szCs w:val="24"/>
        </w:rPr>
        <w:t xml:space="preserve"> эзофагогастродуоденоскопия</w:t>
      </w:r>
    </w:p>
    <w:p w14:paraId="4973A5AB" w14:textId="77777777" w:rsidR="004F2F73" w:rsidRPr="00D47E65" w:rsidRDefault="004F2F73">
      <w:pPr>
        <w:rPr>
          <w:rFonts w:eastAsia="GalsLightC"/>
          <w:color w:val="000000" w:themeColor="text1"/>
          <w:szCs w:val="24"/>
        </w:rPr>
      </w:pPr>
      <w:r w:rsidRPr="00D47E65">
        <w:rPr>
          <w:rFonts w:eastAsia="GalsLightC"/>
          <w:color w:val="000000" w:themeColor="text1"/>
          <w:szCs w:val="24"/>
        </w:rPr>
        <w:t>** – жизненно необходимые и важнейшие лекарственные препараты</w:t>
      </w:r>
    </w:p>
    <w:p w14:paraId="74A7712D" w14:textId="77777777" w:rsidR="004F2F73" w:rsidRPr="00D47E65" w:rsidRDefault="004F2F73">
      <w:pPr>
        <w:rPr>
          <w:rFonts w:eastAsia="GalsLightC"/>
          <w:color w:val="000000" w:themeColor="text1"/>
          <w:szCs w:val="24"/>
        </w:rPr>
      </w:pPr>
      <w:r w:rsidRPr="00D47E65">
        <w:rPr>
          <w:rFonts w:eastAsia="GalsLightC"/>
          <w:color w:val="000000" w:themeColor="text1"/>
          <w:szCs w:val="24"/>
        </w:rPr>
        <w:t xml:space="preserve"># – препарат, применяющийся вне показаний </w:t>
      </w:r>
    </w:p>
    <w:p w14:paraId="56ADC64E" w14:textId="77777777" w:rsidR="004F2F73" w:rsidRPr="00D47E65" w:rsidRDefault="004F2F73">
      <w:pPr>
        <w:rPr>
          <w:color w:val="000000" w:themeColor="text1"/>
          <w:szCs w:val="24"/>
        </w:rPr>
      </w:pPr>
    </w:p>
    <w:p w14:paraId="639D7B05" w14:textId="77777777" w:rsidR="004F2F73" w:rsidRPr="00D47E65" w:rsidRDefault="004F2F73">
      <w:pPr>
        <w:rPr>
          <w:color w:val="000000" w:themeColor="text1"/>
          <w:szCs w:val="24"/>
        </w:rPr>
      </w:pPr>
      <w:r w:rsidRPr="00D47E65">
        <w:rPr>
          <w:color w:val="000000" w:themeColor="text1"/>
          <w:szCs w:val="24"/>
        </w:rPr>
        <w:br w:type="page"/>
      </w:r>
    </w:p>
    <w:p w14:paraId="2B85631B" w14:textId="77777777" w:rsidR="004F2F73" w:rsidRPr="00D47E65" w:rsidRDefault="004F2F73">
      <w:pPr>
        <w:pStyle w:val="10"/>
        <w:rPr>
          <w:color w:val="000000" w:themeColor="text1"/>
          <w:sz w:val="24"/>
          <w:szCs w:val="24"/>
        </w:rPr>
      </w:pPr>
      <w:bookmarkStart w:id="4" w:name="__RefHeading___doc_terms"/>
      <w:bookmarkStart w:id="5" w:name="_Toc11747728"/>
      <w:bookmarkStart w:id="6" w:name="_Toc16800590"/>
      <w:bookmarkStart w:id="7" w:name="_Toc24120248"/>
      <w:bookmarkStart w:id="8" w:name="_Toc19192428"/>
      <w:r w:rsidRPr="00D47E65">
        <w:rPr>
          <w:color w:val="000000" w:themeColor="text1"/>
          <w:sz w:val="24"/>
          <w:szCs w:val="24"/>
        </w:rPr>
        <w:lastRenderedPageBreak/>
        <w:t>Термины и определения</w:t>
      </w:r>
      <w:bookmarkEnd w:id="4"/>
      <w:bookmarkEnd w:id="5"/>
      <w:bookmarkEnd w:id="6"/>
      <w:bookmarkEnd w:id="7"/>
      <w:bookmarkEnd w:id="8"/>
    </w:p>
    <w:p w14:paraId="3737D90D" w14:textId="748FD77E" w:rsidR="004F2F73" w:rsidRPr="00D47E65" w:rsidRDefault="004F2F73">
      <w:pPr>
        <w:pStyle w:val="aff1"/>
        <w:rPr>
          <w:color w:val="000000" w:themeColor="text1"/>
          <w:szCs w:val="24"/>
        </w:rPr>
      </w:pPr>
      <w:r w:rsidRPr="00D47E65">
        <w:rPr>
          <w:b/>
          <w:color w:val="000000" w:themeColor="text1"/>
          <w:szCs w:val="24"/>
        </w:rPr>
        <w:t>Пищевод Баррет</w:t>
      </w:r>
      <w:r w:rsidR="00F91301" w:rsidRPr="00D47E65">
        <w:rPr>
          <w:b/>
          <w:color w:val="000000" w:themeColor="text1"/>
          <w:szCs w:val="24"/>
        </w:rPr>
        <w:t>т</w:t>
      </w:r>
      <w:r w:rsidRPr="00D47E65">
        <w:rPr>
          <w:b/>
          <w:color w:val="000000" w:themeColor="text1"/>
          <w:szCs w:val="24"/>
        </w:rPr>
        <w:t>а</w:t>
      </w:r>
      <w:r w:rsidRPr="00D47E65">
        <w:rPr>
          <w:color w:val="000000" w:themeColor="text1"/>
          <w:szCs w:val="24"/>
        </w:rPr>
        <w:t xml:space="preserve"> – факультативное предраковое заболевание нижней трети пищевода, характеризующееся кишечной метаплазией и дисплазией разной степени слизистой терминального отдела пищевода на фоне гастроэзофагеальной рефлюксной болезни.</w:t>
      </w:r>
    </w:p>
    <w:p w14:paraId="748EA42E" w14:textId="77777777" w:rsidR="004F2F73" w:rsidRPr="00D47E65" w:rsidRDefault="004F2F73">
      <w:pPr>
        <w:pStyle w:val="aff1"/>
        <w:rPr>
          <w:color w:val="000000" w:themeColor="text1"/>
          <w:szCs w:val="24"/>
        </w:rPr>
      </w:pPr>
      <w:r w:rsidRPr="00D47E65">
        <w:rPr>
          <w:b/>
          <w:color w:val="000000" w:themeColor="text1"/>
          <w:szCs w:val="24"/>
        </w:rPr>
        <w:t>Гастроэзофагеальная рефлюксная болезнь (ГЭРБ)</w:t>
      </w:r>
      <w:r w:rsidRPr="00D47E65">
        <w:rPr>
          <w:color w:val="000000" w:themeColor="text1"/>
          <w:szCs w:val="24"/>
        </w:rPr>
        <w:t xml:space="preserve"> </w:t>
      </w:r>
      <w:r w:rsidRPr="00D47E65">
        <w:rPr>
          <w:rFonts w:eastAsia="GalsLightC"/>
          <w:color w:val="000000" w:themeColor="text1"/>
          <w:szCs w:val="24"/>
        </w:rPr>
        <w:t>–</w:t>
      </w:r>
      <w:r w:rsidRPr="00D47E65">
        <w:rPr>
          <w:color w:val="000000" w:themeColor="text1"/>
          <w:szCs w:val="24"/>
        </w:rPr>
        <w:t xml:space="preserve"> это хроническое рецидивирующее заболевание, обусловленное спонтанным, регулярно повторяющимся забросом желудочного содержимого в пищевод, что приводит к поражению нижнего отдела пищевода.</w:t>
      </w:r>
    </w:p>
    <w:p w14:paraId="1F3D7E76" w14:textId="77777777" w:rsidR="004F2F73" w:rsidRPr="00D47E65" w:rsidRDefault="004F2F73">
      <w:pPr>
        <w:pStyle w:val="aff1"/>
        <w:rPr>
          <w:color w:val="000000" w:themeColor="text1"/>
          <w:szCs w:val="24"/>
        </w:rPr>
      </w:pPr>
      <w:r w:rsidRPr="00D47E65">
        <w:rPr>
          <w:b/>
          <w:color w:val="000000" w:themeColor="text1"/>
          <w:szCs w:val="24"/>
        </w:rPr>
        <w:t>Одинофагия</w:t>
      </w:r>
      <w:r w:rsidRPr="00D47E65">
        <w:rPr>
          <w:color w:val="000000" w:themeColor="text1"/>
          <w:szCs w:val="24"/>
        </w:rPr>
        <w:t xml:space="preserve"> </w:t>
      </w:r>
      <w:r w:rsidRPr="00D47E65">
        <w:rPr>
          <w:rFonts w:eastAsia="GalsLightC"/>
          <w:color w:val="000000" w:themeColor="text1"/>
          <w:szCs w:val="24"/>
        </w:rPr>
        <w:t>–</w:t>
      </w:r>
      <w:r w:rsidRPr="00D47E65">
        <w:rPr>
          <w:color w:val="000000" w:themeColor="text1"/>
          <w:szCs w:val="24"/>
        </w:rPr>
        <w:t xml:space="preserve"> болезненность при глотании.</w:t>
      </w:r>
    </w:p>
    <w:p w14:paraId="15293130" w14:textId="77777777" w:rsidR="004F2F73" w:rsidRPr="00D47E65" w:rsidRDefault="004F2F73">
      <w:pPr>
        <w:rPr>
          <w:color w:val="000000" w:themeColor="text1"/>
          <w:szCs w:val="24"/>
        </w:rPr>
      </w:pPr>
      <w:r w:rsidRPr="00D47E65">
        <w:rPr>
          <w:b/>
          <w:color w:val="000000" w:themeColor="text1"/>
          <w:szCs w:val="24"/>
          <w:shd w:val="clear" w:color="auto" w:fill="FFFFFF"/>
        </w:rPr>
        <w:t>Пререабилитация (prehabilitation)</w:t>
      </w:r>
      <w:r w:rsidRPr="00D47E65">
        <w:rPr>
          <w:color w:val="000000" w:themeColor="text1"/>
          <w:szCs w:val="24"/>
        </w:rPr>
        <w:t xml:space="preserve"> – реабилитация с момента постановки диагноза до начала лечения (хирургического лечения/химиотерапии/лучевой терапии).</w:t>
      </w:r>
    </w:p>
    <w:p w14:paraId="6850BA61" w14:textId="77777777" w:rsidR="004F2F73" w:rsidRPr="00D47E65" w:rsidRDefault="004F2F73">
      <w:pPr>
        <w:rPr>
          <w:color w:val="000000" w:themeColor="text1"/>
          <w:szCs w:val="24"/>
        </w:rPr>
      </w:pPr>
      <w:r w:rsidRPr="00D47E65">
        <w:rPr>
          <w:b/>
          <w:color w:val="000000" w:themeColor="text1"/>
          <w:szCs w:val="24"/>
        </w:rPr>
        <w:t>Первый этап реабилитации</w:t>
      </w:r>
      <w:r w:rsidRPr="00D47E65">
        <w:rPr>
          <w:color w:val="000000" w:themeColor="text1"/>
          <w:szCs w:val="24"/>
        </w:rPr>
        <w:t xml:space="preserve"> – реабилитация в период специализированного лечения основного заболевания (включая хирургическое лечение/химиотерапию/лучевую терапию) в отделениях медицинских организаций по профилю основного заболевания.</w:t>
      </w:r>
    </w:p>
    <w:p w14:paraId="7C0B0110" w14:textId="77777777" w:rsidR="004F2F73" w:rsidRPr="00D47E65" w:rsidRDefault="004F2F73">
      <w:pPr>
        <w:rPr>
          <w:color w:val="000000" w:themeColor="text1"/>
          <w:szCs w:val="24"/>
        </w:rPr>
      </w:pPr>
      <w:r w:rsidRPr="00D47E65">
        <w:rPr>
          <w:b/>
          <w:color w:val="000000" w:themeColor="text1"/>
          <w:szCs w:val="24"/>
        </w:rPr>
        <w:t>Второй этап реабилитации</w:t>
      </w:r>
      <w:r w:rsidRPr="00D47E65">
        <w:rPr>
          <w:color w:val="000000" w:themeColor="text1"/>
          <w:szCs w:val="24"/>
        </w:rPr>
        <w:t xml:space="preserve"> – реабилитация в стационарных условиях медицинских организаций (реабилитационных центров, отделений реабилитации), в ранний восстановительный период течения заболевания, поздний реабилитационный период, период остаточных явлений течения заболевания.</w:t>
      </w:r>
    </w:p>
    <w:p w14:paraId="4D34BD3F" w14:textId="4E8CE9BD" w:rsidR="004F2F73" w:rsidRPr="00D47E65" w:rsidRDefault="004F2F73" w:rsidP="00DD539A">
      <w:pPr>
        <w:rPr>
          <w:color w:val="000000" w:themeColor="text1"/>
          <w:szCs w:val="24"/>
        </w:rPr>
      </w:pPr>
      <w:r w:rsidRPr="00D47E65">
        <w:rPr>
          <w:b/>
          <w:color w:val="000000" w:themeColor="text1"/>
          <w:szCs w:val="24"/>
        </w:rPr>
        <w:t>Третий этап реабилитации</w:t>
      </w:r>
      <w:r w:rsidRPr="00D47E65">
        <w:rPr>
          <w:color w:val="000000" w:themeColor="text1"/>
          <w:szCs w:val="24"/>
        </w:rPr>
        <w:t xml:space="preserve"> – реабилитация в ранний и поздний реабилитационный периоды, период остаточных явлений течения заболевания в отделениях (кабинетах) реабилитации, физиотерапии, лечебной физкультуры, рефлексотерапии, мануальной терапии, психотерапии, медицинской психологии, оказывающих медицинскую помощь в амбулаторных условиях, дневных стационарах, а также выездными бригадами на дому (в том числе в условиях санаторно-курортных организаций)</w:t>
      </w:r>
      <w:r w:rsidR="00A4346F" w:rsidRPr="00D47E65">
        <w:rPr>
          <w:color w:val="000000" w:themeColor="text1"/>
          <w:szCs w:val="24"/>
        </w:rPr>
        <w:t>, кабинетах логопеда (учителя-дефектолога)</w:t>
      </w:r>
      <w:r w:rsidRPr="00D47E65">
        <w:rPr>
          <w:color w:val="000000" w:themeColor="text1"/>
          <w:szCs w:val="24"/>
        </w:rPr>
        <w:t>.</w:t>
      </w:r>
    </w:p>
    <w:p w14:paraId="7B4CEC3B" w14:textId="15972DF3" w:rsidR="00A4346F" w:rsidRPr="00D47E65" w:rsidRDefault="00A4346F">
      <w:pPr>
        <w:rPr>
          <w:color w:val="000000" w:themeColor="text1"/>
          <w:szCs w:val="24"/>
        </w:rPr>
      </w:pPr>
      <w:r w:rsidRPr="00D47E65">
        <w:rPr>
          <w:rFonts w:eastAsia="GalsLightC"/>
          <w:b/>
          <w:color w:val="000000" w:themeColor="text1"/>
          <w:szCs w:val="24"/>
        </w:rPr>
        <w:t>Сиппинг</w:t>
      </w:r>
      <w:r w:rsidRPr="00D47E65">
        <w:rPr>
          <w:rFonts w:eastAsia="GalsLightC"/>
          <w:color w:val="000000" w:themeColor="text1"/>
          <w:szCs w:val="24"/>
        </w:rPr>
        <w:t xml:space="preserve"> – употребление необходимого количества смеси для питания в течение дня маленькими глотками</w:t>
      </w:r>
      <w:r w:rsidR="004971C4" w:rsidRPr="00D47E65">
        <w:rPr>
          <w:rFonts w:eastAsia="GalsLightC"/>
          <w:color w:val="000000" w:themeColor="text1"/>
          <w:szCs w:val="24"/>
        </w:rPr>
        <w:t>.</w:t>
      </w:r>
    </w:p>
    <w:p w14:paraId="510F852D" w14:textId="77777777" w:rsidR="004F2F73" w:rsidRPr="00D47E65" w:rsidRDefault="004F2F73">
      <w:pPr>
        <w:pStyle w:val="10"/>
        <w:rPr>
          <w:rStyle w:val="a4"/>
          <w:b/>
          <w:color w:val="000000" w:themeColor="text1"/>
          <w:kern w:val="0"/>
          <w:sz w:val="24"/>
          <w:szCs w:val="24"/>
          <w:lang w:eastAsia="ru-RU"/>
        </w:rPr>
      </w:pPr>
      <w:r w:rsidRPr="00D47E65">
        <w:rPr>
          <w:color w:val="000000" w:themeColor="text1"/>
          <w:sz w:val="24"/>
          <w:szCs w:val="24"/>
        </w:rPr>
        <w:br w:type="page"/>
      </w:r>
      <w:bookmarkStart w:id="9" w:name="_Toc11747729"/>
      <w:bookmarkStart w:id="10" w:name="_Toc24120249"/>
      <w:bookmarkStart w:id="11" w:name="_Toc19192429"/>
      <w:r w:rsidRPr="00D47E65">
        <w:rPr>
          <w:rStyle w:val="11"/>
          <w:b/>
          <w:color w:val="000000" w:themeColor="text1"/>
          <w:sz w:val="24"/>
          <w:szCs w:val="24"/>
        </w:rPr>
        <w:lastRenderedPageBreak/>
        <w:t>1</w:t>
      </w:r>
      <w:r w:rsidRPr="00D47E65">
        <w:rPr>
          <w:rStyle w:val="a4"/>
          <w:b/>
          <w:color w:val="000000" w:themeColor="text1"/>
          <w:kern w:val="0"/>
          <w:sz w:val="24"/>
          <w:szCs w:val="24"/>
          <w:lang w:eastAsia="ru-RU"/>
        </w:rPr>
        <w:t>. Краткая информация по заболеванию или состоянию (группе заболеваний или состояний)</w:t>
      </w:r>
      <w:bookmarkEnd w:id="9"/>
      <w:bookmarkEnd w:id="10"/>
      <w:bookmarkEnd w:id="11"/>
    </w:p>
    <w:p w14:paraId="5B74DEFF" w14:textId="77777777" w:rsidR="004F2F73" w:rsidRPr="00D47E65" w:rsidRDefault="004F2F73">
      <w:pPr>
        <w:pStyle w:val="2"/>
        <w:rPr>
          <w:color w:val="000000" w:themeColor="text1"/>
          <w:sz w:val="24"/>
          <w:szCs w:val="24"/>
        </w:rPr>
      </w:pPr>
      <w:bookmarkStart w:id="12" w:name="_Toc16800591"/>
      <w:bookmarkStart w:id="13" w:name="_Toc19192430"/>
      <w:bookmarkStart w:id="14" w:name="_Toc24120250"/>
      <w:r w:rsidRPr="00D47E65">
        <w:rPr>
          <w:color w:val="000000" w:themeColor="text1"/>
          <w:sz w:val="24"/>
          <w:szCs w:val="24"/>
        </w:rPr>
        <w:t>1.1. Определение</w:t>
      </w:r>
      <w:bookmarkEnd w:id="12"/>
      <w:bookmarkEnd w:id="13"/>
      <w:r w:rsidR="005F7F23" w:rsidRPr="00D47E65">
        <w:rPr>
          <w:color w:val="000000" w:themeColor="text1"/>
          <w:sz w:val="24"/>
          <w:szCs w:val="24"/>
        </w:rPr>
        <w:t xml:space="preserve"> </w:t>
      </w:r>
      <w:r w:rsidR="005F7F23" w:rsidRPr="00D47E65">
        <w:rPr>
          <w:color w:val="000000" w:themeColor="text1"/>
        </w:rPr>
        <w:t>заболевания или состояния (группы заболеваний или состояний)</w:t>
      </w:r>
      <w:bookmarkEnd w:id="14"/>
    </w:p>
    <w:p w14:paraId="2D9BB9B3" w14:textId="77777777" w:rsidR="004F2F73" w:rsidRPr="00D47E65" w:rsidRDefault="004F2F73">
      <w:pPr>
        <w:rPr>
          <w:color w:val="000000" w:themeColor="text1"/>
          <w:szCs w:val="24"/>
        </w:rPr>
      </w:pPr>
      <w:r w:rsidRPr="00D47E65">
        <w:rPr>
          <w:b/>
          <w:color w:val="000000" w:themeColor="text1"/>
          <w:szCs w:val="24"/>
        </w:rPr>
        <w:t xml:space="preserve">Рак пищевода </w:t>
      </w:r>
      <w:r w:rsidRPr="00D47E65">
        <w:rPr>
          <w:rFonts w:eastAsia="GalsLightC"/>
          <w:color w:val="000000" w:themeColor="text1"/>
          <w:szCs w:val="24"/>
        </w:rPr>
        <w:t>–</w:t>
      </w:r>
      <w:r w:rsidRPr="00D47E65">
        <w:rPr>
          <w:color w:val="000000" w:themeColor="text1"/>
          <w:szCs w:val="24"/>
        </w:rPr>
        <w:t xml:space="preserve"> злокачественная опухоль, исходящая из слизистой оболочки пищевода.</w:t>
      </w:r>
    </w:p>
    <w:p w14:paraId="4A2FD26E" w14:textId="77777777" w:rsidR="004F2F73" w:rsidRPr="00D47E65" w:rsidRDefault="004F2F73">
      <w:pPr>
        <w:pStyle w:val="2"/>
        <w:rPr>
          <w:color w:val="000000" w:themeColor="text1"/>
          <w:sz w:val="24"/>
          <w:szCs w:val="24"/>
        </w:rPr>
      </w:pPr>
      <w:bookmarkStart w:id="15" w:name="_Toc16800592"/>
      <w:bookmarkStart w:id="16" w:name="_Toc19192431"/>
      <w:bookmarkStart w:id="17" w:name="_Toc24120251"/>
      <w:r w:rsidRPr="00D47E65">
        <w:rPr>
          <w:color w:val="000000" w:themeColor="text1"/>
          <w:sz w:val="24"/>
          <w:szCs w:val="24"/>
        </w:rPr>
        <w:t>1.2. Этиология и патогенез</w:t>
      </w:r>
      <w:bookmarkEnd w:id="15"/>
      <w:bookmarkEnd w:id="16"/>
      <w:r w:rsidR="005F7F23" w:rsidRPr="00D47E65">
        <w:rPr>
          <w:color w:val="000000" w:themeColor="text1"/>
          <w:sz w:val="24"/>
          <w:szCs w:val="24"/>
        </w:rPr>
        <w:t xml:space="preserve"> </w:t>
      </w:r>
      <w:r w:rsidR="005F7F23" w:rsidRPr="00D47E65">
        <w:rPr>
          <w:color w:val="000000" w:themeColor="text1"/>
        </w:rPr>
        <w:t>заболевания или состояния (группы заболеваний или состояний)</w:t>
      </w:r>
      <w:bookmarkEnd w:id="17"/>
    </w:p>
    <w:p w14:paraId="27A8ADF7" w14:textId="77777777" w:rsidR="004F2F73" w:rsidRPr="00D47E65" w:rsidRDefault="004F2F73">
      <w:pPr>
        <w:rPr>
          <w:color w:val="000000" w:themeColor="text1"/>
          <w:szCs w:val="24"/>
        </w:rPr>
      </w:pPr>
      <w:r w:rsidRPr="00D47E65">
        <w:rPr>
          <w:color w:val="000000" w:themeColor="text1"/>
          <w:szCs w:val="24"/>
        </w:rPr>
        <w:t>В этиологии заболевания придается значение постоянному химическому, механическому или термическому раздражению слизистой оболочки пищевода, приводящему к развитию интраэпителиальной неоплазии (дисплазии эпителия).</w:t>
      </w:r>
    </w:p>
    <w:p w14:paraId="0D2694B5" w14:textId="77777777" w:rsidR="004F2F73" w:rsidRPr="00D47E65" w:rsidRDefault="004F2F73">
      <w:pPr>
        <w:rPr>
          <w:color w:val="000000" w:themeColor="text1"/>
          <w:szCs w:val="24"/>
        </w:rPr>
      </w:pPr>
      <w:r w:rsidRPr="00D47E65">
        <w:rPr>
          <w:color w:val="000000" w:themeColor="text1"/>
          <w:szCs w:val="24"/>
        </w:rPr>
        <w:t>К непосредственным факторам риска относится постоянное употребление слишком горячей пищи и напитков. Курение табака и употребление алкоголя являются независимыми факторами риска, однако в сочетании с другими увеличивают риск возникновения заболевания [1, 2].</w:t>
      </w:r>
    </w:p>
    <w:p w14:paraId="1C238B2B" w14:textId="0EEFC909" w:rsidR="004F2F73" w:rsidRPr="00D47E65" w:rsidRDefault="004F2F73" w:rsidP="00DD539A">
      <w:pPr>
        <w:rPr>
          <w:color w:val="000000" w:themeColor="text1"/>
          <w:szCs w:val="24"/>
        </w:rPr>
      </w:pPr>
      <w:r w:rsidRPr="00D47E65">
        <w:rPr>
          <w:color w:val="000000" w:themeColor="text1"/>
          <w:szCs w:val="24"/>
        </w:rPr>
        <w:t xml:space="preserve">У пациентов с аутосомно-доминантным заболеванием, характеризующимся гиперкератозом ладоней и стоп, риск развития рака пищевода составляет 37%. Отдельно выделяют заболевание </w:t>
      </w:r>
      <w:r w:rsidRPr="00D47E65">
        <w:rPr>
          <w:rFonts w:eastAsia="GalsLightC"/>
          <w:color w:val="000000" w:themeColor="text1"/>
          <w:szCs w:val="24"/>
        </w:rPr>
        <w:t>–</w:t>
      </w:r>
      <w:r w:rsidRPr="00D47E65">
        <w:rPr>
          <w:color w:val="000000" w:themeColor="text1"/>
          <w:szCs w:val="24"/>
        </w:rPr>
        <w:t xml:space="preserve"> пищевод Баррет</w:t>
      </w:r>
      <w:r w:rsidR="00F91301" w:rsidRPr="00D47E65">
        <w:rPr>
          <w:color w:val="000000" w:themeColor="text1"/>
          <w:szCs w:val="24"/>
        </w:rPr>
        <w:t>т</w:t>
      </w:r>
      <w:r w:rsidRPr="00D47E65">
        <w:rPr>
          <w:color w:val="000000" w:themeColor="text1"/>
          <w:szCs w:val="24"/>
        </w:rPr>
        <w:t>а, при котором метаплазированный кишечный эпителий появляется в дистальных отделах пищевода. Риск возникновения рака пищевода у таких пациентов примерно в 30 раз выше, чем в популяции [3, 4, 5]. Развитие пищевода Баррет</w:t>
      </w:r>
      <w:r w:rsidR="00F91301" w:rsidRPr="00D47E65">
        <w:rPr>
          <w:color w:val="000000" w:themeColor="text1"/>
          <w:szCs w:val="24"/>
        </w:rPr>
        <w:t>т</w:t>
      </w:r>
      <w:r w:rsidRPr="00D47E65">
        <w:rPr>
          <w:color w:val="000000" w:themeColor="text1"/>
          <w:szCs w:val="24"/>
        </w:rPr>
        <w:t>а связано с гастроэзофагеальной рефлюксной болезнью и является ее осложнением [6, 7].</w:t>
      </w:r>
    </w:p>
    <w:p w14:paraId="1A9EB8EE" w14:textId="77777777" w:rsidR="004F2F73" w:rsidRPr="00D47E65" w:rsidRDefault="004F2F73">
      <w:pPr>
        <w:pStyle w:val="2"/>
        <w:rPr>
          <w:color w:val="000000" w:themeColor="text1"/>
          <w:sz w:val="24"/>
          <w:szCs w:val="24"/>
        </w:rPr>
      </w:pPr>
      <w:bookmarkStart w:id="18" w:name="_Toc16800593"/>
      <w:bookmarkStart w:id="19" w:name="_Toc19192432"/>
      <w:bookmarkStart w:id="20" w:name="_Toc24120252"/>
      <w:r w:rsidRPr="00D47E65">
        <w:rPr>
          <w:color w:val="000000" w:themeColor="text1"/>
          <w:sz w:val="24"/>
          <w:szCs w:val="24"/>
        </w:rPr>
        <w:t>1.3. Эпидемиология</w:t>
      </w:r>
      <w:bookmarkEnd w:id="18"/>
      <w:bookmarkEnd w:id="19"/>
      <w:r w:rsidR="005F7F23" w:rsidRPr="00D47E65">
        <w:rPr>
          <w:color w:val="000000" w:themeColor="text1"/>
          <w:sz w:val="24"/>
          <w:szCs w:val="24"/>
        </w:rPr>
        <w:t xml:space="preserve"> </w:t>
      </w:r>
      <w:r w:rsidR="005F7F23" w:rsidRPr="00D47E65">
        <w:rPr>
          <w:color w:val="000000" w:themeColor="text1"/>
        </w:rPr>
        <w:t>заболевания или состояния (группы заболеваний или состояний)</w:t>
      </w:r>
      <w:bookmarkEnd w:id="20"/>
    </w:p>
    <w:p w14:paraId="562940CD" w14:textId="3F36CCBB" w:rsidR="004F2F73" w:rsidRPr="00D47E65" w:rsidRDefault="004F2F73" w:rsidP="00DD539A">
      <w:pPr>
        <w:rPr>
          <w:color w:val="000000" w:themeColor="text1"/>
          <w:szCs w:val="24"/>
        </w:rPr>
      </w:pPr>
      <w:r w:rsidRPr="00D47E65">
        <w:rPr>
          <w:color w:val="000000" w:themeColor="text1"/>
          <w:szCs w:val="24"/>
        </w:rPr>
        <w:t xml:space="preserve">Рак пищевода является одним из самых агрессивных злокачественных новообразований и занимает восьмое место в структуре смертности в мире. По данным Международного агентства по изучению рака (International Agency for Research on Cancer, IARC) на 2014 г., заболеваемость составила 50,1 случая на 100 тыс. населения в год, смертность </w:t>
      </w:r>
      <w:r w:rsidRPr="00D47E65">
        <w:rPr>
          <w:rFonts w:eastAsia="GalsLightC"/>
          <w:color w:val="000000" w:themeColor="text1"/>
          <w:szCs w:val="24"/>
        </w:rPr>
        <w:t>–</w:t>
      </w:r>
      <w:r w:rsidRPr="00D47E65">
        <w:rPr>
          <w:color w:val="000000" w:themeColor="text1"/>
          <w:szCs w:val="24"/>
        </w:rPr>
        <w:t xml:space="preserve"> 34,3. В России в </w:t>
      </w:r>
      <w:r w:rsidR="00AF7226" w:rsidRPr="00D47E65">
        <w:rPr>
          <w:color w:val="000000" w:themeColor="text1"/>
          <w:szCs w:val="24"/>
        </w:rPr>
        <w:t xml:space="preserve">2022 </w:t>
      </w:r>
      <w:r w:rsidRPr="00D47E65">
        <w:rPr>
          <w:color w:val="000000" w:themeColor="text1"/>
          <w:szCs w:val="24"/>
        </w:rPr>
        <w:t xml:space="preserve">г. было диагностировано </w:t>
      </w:r>
      <w:r w:rsidR="00AF7226" w:rsidRPr="00D47E65">
        <w:rPr>
          <w:color w:val="000000" w:themeColor="text1"/>
          <w:szCs w:val="24"/>
        </w:rPr>
        <w:t xml:space="preserve">7139 </w:t>
      </w:r>
      <w:r w:rsidRPr="00D47E65">
        <w:rPr>
          <w:color w:val="000000" w:themeColor="text1"/>
          <w:szCs w:val="24"/>
        </w:rPr>
        <w:t xml:space="preserve">новых случаев, из которых </w:t>
      </w:r>
      <w:r w:rsidRPr="00D47E65">
        <w:rPr>
          <w:color w:val="000000" w:themeColor="text1"/>
          <w:szCs w:val="24"/>
          <w:lang w:val="en-US"/>
        </w:rPr>
        <w:t>III</w:t>
      </w:r>
      <w:r w:rsidRPr="00D47E65">
        <w:rPr>
          <w:color w:val="000000" w:themeColor="text1"/>
          <w:szCs w:val="24"/>
        </w:rPr>
        <w:t xml:space="preserve"> и </w:t>
      </w:r>
      <w:r w:rsidRPr="00D47E65">
        <w:rPr>
          <w:color w:val="000000" w:themeColor="text1"/>
          <w:szCs w:val="24"/>
          <w:lang w:val="en-US"/>
        </w:rPr>
        <w:t>IV</w:t>
      </w:r>
      <w:r w:rsidRPr="00D47E65">
        <w:rPr>
          <w:color w:val="000000" w:themeColor="text1"/>
          <w:szCs w:val="24"/>
        </w:rPr>
        <w:t xml:space="preserve"> составили </w:t>
      </w:r>
      <w:r w:rsidR="00AF7226" w:rsidRPr="00D47E65">
        <w:rPr>
          <w:color w:val="000000" w:themeColor="text1"/>
          <w:szCs w:val="24"/>
        </w:rPr>
        <w:t>28,1%</w:t>
      </w:r>
      <w:r w:rsidRPr="00D47E65">
        <w:rPr>
          <w:color w:val="000000" w:themeColor="text1"/>
          <w:szCs w:val="24"/>
        </w:rPr>
        <w:t xml:space="preserve"> и </w:t>
      </w:r>
      <w:r w:rsidR="00AF7226" w:rsidRPr="00D47E65">
        <w:rPr>
          <w:color w:val="000000" w:themeColor="text1"/>
          <w:szCs w:val="24"/>
        </w:rPr>
        <w:t>32</w:t>
      </w:r>
      <w:r w:rsidRPr="00D47E65">
        <w:rPr>
          <w:color w:val="000000" w:themeColor="text1"/>
          <w:szCs w:val="24"/>
        </w:rPr>
        <w:t>,</w:t>
      </w:r>
      <w:r w:rsidR="00AF7226" w:rsidRPr="00D47E65">
        <w:rPr>
          <w:color w:val="000000" w:themeColor="text1"/>
          <w:szCs w:val="24"/>
        </w:rPr>
        <w:t>2</w:t>
      </w:r>
      <w:r w:rsidRPr="00D47E65">
        <w:rPr>
          <w:color w:val="000000" w:themeColor="text1"/>
          <w:szCs w:val="24"/>
        </w:rPr>
        <w:t>% соответственно, а 1-годичная летальность – 59% [8, 9].</w:t>
      </w:r>
    </w:p>
    <w:p w14:paraId="07A7D71C" w14:textId="77777777" w:rsidR="004F2F73" w:rsidRPr="00D47E65" w:rsidRDefault="004F2F73">
      <w:pPr>
        <w:pStyle w:val="2"/>
        <w:rPr>
          <w:color w:val="000000" w:themeColor="text1"/>
          <w:sz w:val="24"/>
          <w:szCs w:val="24"/>
        </w:rPr>
      </w:pPr>
      <w:bookmarkStart w:id="21" w:name="_Toc19192433"/>
      <w:bookmarkStart w:id="22" w:name="_Toc16800594"/>
      <w:bookmarkStart w:id="23" w:name="_Toc24120253"/>
      <w:r w:rsidRPr="00D47E65">
        <w:rPr>
          <w:color w:val="000000" w:themeColor="text1"/>
          <w:sz w:val="24"/>
          <w:szCs w:val="24"/>
        </w:rPr>
        <w:t xml:space="preserve">1.4. </w:t>
      </w:r>
      <w:bookmarkEnd w:id="21"/>
      <w:r w:rsidR="005F7F23" w:rsidRPr="00D47E65">
        <w:rPr>
          <w:color w:val="000000" w:themeColor="text1"/>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22"/>
      <w:bookmarkEnd w:id="23"/>
    </w:p>
    <w:p w14:paraId="4CF41075" w14:textId="77777777" w:rsidR="004F2F73" w:rsidRPr="00D47E65" w:rsidRDefault="004F2F73">
      <w:pPr>
        <w:ind w:right="1524"/>
        <w:rPr>
          <w:bCs/>
          <w:color w:val="000000" w:themeColor="text1"/>
          <w:szCs w:val="24"/>
        </w:rPr>
      </w:pPr>
      <w:r w:rsidRPr="00D47E65">
        <w:rPr>
          <w:b/>
          <w:color w:val="000000" w:themeColor="text1"/>
          <w:szCs w:val="24"/>
        </w:rPr>
        <w:t xml:space="preserve">С15 </w:t>
      </w:r>
      <w:r w:rsidRPr="00D47E65">
        <w:rPr>
          <w:bCs/>
          <w:color w:val="000000" w:themeColor="text1"/>
          <w:szCs w:val="24"/>
        </w:rPr>
        <w:t>Злокачественное новообразование пищевода:</w:t>
      </w:r>
    </w:p>
    <w:p w14:paraId="4A2836B0" w14:textId="77777777" w:rsidR="004F2F73" w:rsidRPr="00D47E65" w:rsidRDefault="004F2F73">
      <w:pPr>
        <w:tabs>
          <w:tab w:val="left" w:pos="1026"/>
        </w:tabs>
        <w:ind w:right="996"/>
        <w:rPr>
          <w:color w:val="000000" w:themeColor="text1"/>
          <w:szCs w:val="24"/>
        </w:rPr>
      </w:pPr>
      <w:r w:rsidRPr="00D47E65">
        <w:rPr>
          <w:color w:val="000000" w:themeColor="text1"/>
          <w:szCs w:val="24"/>
        </w:rPr>
        <w:t xml:space="preserve">С15.0 </w:t>
      </w:r>
      <w:r w:rsidRPr="00D47E65">
        <w:rPr>
          <w:rFonts w:eastAsia="GalsLightC"/>
          <w:color w:val="000000" w:themeColor="text1"/>
          <w:szCs w:val="24"/>
        </w:rPr>
        <w:t>–</w:t>
      </w:r>
      <w:r w:rsidRPr="00D47E65">
        <w:rPr>
          <w:color w:val="000000" w:themeColor="text1"/>
          <w:szCs w:val="24"/>
        </w:rPr>
        <w:t xml:space="preserve"> шейного отдела пищевода;</w:t>
      </w:r>
    </w:p>
    <w:p w14:paraId="03C6E425" w14:textId="77777777" w:rsidR="004F2F73" w:rsidRPr="00D47E65" w:rsidRDefault="004F2F73">
      <w:pPr>
        <w:tabs>
          <w:tab w:val="left" w:pos="1026"/>
        </w:tabs>
        <w:ind w:right="996"/>
        <w:rPr>
          <w:color w:val="000000" w:themeColor="text1"/>
          <w:szCs w:val="24"/>
        </w:rPr>
      </w:pPr>
      <w:r w:rsidRPr="00D47E65">
        <w:rPr>
          <w:color w:val="000000" w:themeColor="text1"/>
          <w:szCs w:val="24"/>
        </w:rPr>
        <w:lastRenderedPageBreak/>
        <w:t xml:space="preserve">С15.1 </w:t>
      </w:r>
      <w:r w:rsidRPr="00D47E65">
        <w:rPr>
          <w:rFonts w:eastAsia="GalsLightC"/>
          <w:color w:val="000000" w:themeColor="text1"/>
          <w:szCs w:val="24"/>
        </w:rPr>
        <w:t xml:space="preserve">– </w:t>
      </w:r>
      <w:r w:rsidRPr="00D47E65">
        <w:rPr>
          <w:color w:val="000000" w:themeColor="text1"/>
          <w:szCs w:val="24"/>
        </w:rPr>
        <w:t>грудного отдела пищевода;</w:t>
      </w:r>
    </w:p>
    <w:p w14:paraId="002B09A1" w14:textId="77777777" w:rsidR="004F2F73" w:rsidRPr="00D47E65" w:rsidRDefault="004F2F73">
      <w:pPr>
        <w:tabs>
          <w:tab w:val="left" w:pos="1026"/>
        </w:tabs>
        <w:ind w:right="996"/>
        <w:rPr>
          <w:color w:val="000000" w:themeColor="text1"/>
          <w:szCs w:val="24"/>
        </w:rPr>
      </w:pPr>
      <w:r w:rsidRPr="00D47E65">
        <w:rPr>
          <w:color w:val="000000" w:themeColor="text1"/>
          <w:szCs w:val="24"/>
        </w:rPr>
        <w:t xml:space="preserve">С15.2 </w:t>
      </w:r>
      <w:r w:rsidRPr="00D47E65">
        <w:rPr>
          <w:rFonts w:eastAsia="GalsLightC"/>
          <w:color w:val="000000" w:themeColor="text1"/>
          <w:szCs w:val="24"/>
        </w:rPr>
        <w:t>–</w:t>
      </w:r>
      <w:r w:rsidRPr="00D47E65">
        <w:rPr>
          <w:color w:val="000000" w:themeColor="text1"/>
          <w:szCs w:val="24"/>
        </w:rPr>
        <w:t xml:space="preserve"> абдоминального отдела пищевода:</w:t>
      </w:r>
    </w:p>
    <w:p w14:paraId="0E1D2315" w14:textId="77777777" w:rsidR="004F2F73" w:rsidRPr="00D47E65" w:rsidRDefault="004F2F73">
      <w:pPr>
        <w:tabs>
          <w:tab w:val="left" w:pos="1026"/>
        </w:tabs>
        <w:rPr>
          <w:color w:val="000000" w:themeColor="text1"/>
          <w:szCs w:val="24"/>
        </w:rPr>
      </w:pPr>
      <w:r w:rsidRPr="00D47E65">
        <w:rPr>
          <w:color w:val="000000" w:themeColor="text1"/>
          <w:szCs w:val="24"/>
        </w:rPr>
        <w:t xml:space="preserve">С15.3 </w:t>
      </w:r>
      <w:r w:rsidRPr="00D47E65">
        <w:rPr>
          <w:rFonts w:eastAsia="GalsLightC"/>
          <w:color w:val="000000" w:themeColor="text1"/>
          <w:szCs w:val="24"/>
        </w:rPr>
        <w:t>–</w:t>
      </w:r>
      <w:r w:rsidRPr="00D47E65">
        <w:rPr>
          <w:color w:val="000000" w:themeColor="text1"/>
          <w:szCs w:val="24"/>
        </w:rPr>
        <w:t>верхней трети пищевода (проксимальная треть пищевода),</w:t>
      </w:r>
    </w:p>
    <w:p w14:paraId="0ED79BF3" w14:textId="77777777" w:rsidR="004F2F73" w:rsidRPr="00D47E65" w:rsidRDefault="004F2F73">
      <w:pPr>
        <w:tabs>
          <w:tab w:val="left" w:pos="1026"/>
        </w:tabs>
        <w:ind w:right="1130"/>
        <w:rPr>
          <w:color w:val="000000" w:themeColor="text1"/>
          <w:szCs w:val="24"/>
        </w:rPr>
      </w:pPr>
      <w:r w:rsidRPr="00D47E65">
        <w:rPr>
          <w:color w:val="000000" w:themeColor="text1"/>
          <w:szCs w:val="24"/>
        </w:rPr>
        <w:t xml:space="preserve">С15.4 </w:t>
      </w:r>
      <w:r w:rsidRPr="00D47E65">
        <w:rPr>
          <w:rFonts w:eastAsia="GalsLightC"/>
          <w:color w:val="000000" w:themeColor="text1"/>
          <w:szCs w:val="24"/>
        </w:rPr>
        <w:t xml:space="preserve">– </w:t>
      </w:r>
      <w:r w:rsidRPr="00D47E65">
        <w:rPr>
          <w:color w:val="000000" w:themeColor="text1"/>
          <w:szCs w:val="24"/>
        </w:rPr>
        <w:t>средней трети пищевода,</w:t>
      </w:r>
    </w:p>
    <w:p w14:paraId="0086676B" w14:textId="77777777" w:rsidR="004F2F73" w:rsidRPr="00D47E65" w:rsidRDefault="004F2F73">
      <w:pPr>
        <w:tabs>
          <w:tab w:val="left" w:pos="1026"/>
        </w:tabs>
        <w:ind w:right="1130"/>
        <w:rPr>
          <w:color w:val="000000" w:themeColor="text1"/>
          <w:szCs w:val="24"/>
        </w:rPr>
      </w:pPr>
      <w:r w:rsidRPr="00D47E65">
        <w:rPr>
          <w:color w:val="000000" w:themeColor="text1"/>
          <w:szCs w:val="24"/>
        </w:rPr>
        <w:t xml:space="preserve">С15.5 </w:t>
      </w:r>
      <w:r w:rsidRPr="00D47E65">
        <w:rPr>
          <w:rFonts w:eastAsia="GalsLightC"/>
          <w:color w:val="000000" w:themeColor="text1"/>
          <w:szCs w:val="24"/>
        </w:rPr>
        <w:t xml:space="preserve">– </w:t>
      </w:r>
      <w:r w:rsidRPr="00D47E65">
        <w:rPr>
          <w:color w:val="000000" w:themeColor="text1"/>
          <w:szCs w:val="24"/>
        </w:rPr>
        <w:t>нижней трети пищевода (дистальная треть пищевода);</w:t>
      </w:r>
    </w:p>
    <w:p w14:paraId="3F3A2B00" w14:textId="77777777" w:rsidR="004F2F73" w:rsidRPr="00D47E65" w:rsidRDefault="004F2F73">
      <w:pPr>
        <w:tabs>
          <w:tab w:val="left" w:pos="156"/>
        </w:tabs>
        <w:ind w:right="241"/>
        <w:rPr>
          <w:color w:val="000000" w:themeColor="text1"/>
          <w:szCs w:val="24"/>
        </w:rPr>
      </w:pPr>
      <w:r w:rsidRPr="00D47E65">
        <w:rPr>
          <w:color w:val="000000" w:themeColor="text1"/>
          <w:szCs w:val="24"/>
        </w:rPr>
        <w:t xml:space="preserve">С15.8 </w:t>
      </w:r>
      <w:r w:rsidRPr="00D47E65">
        <w:rPr>
          <w:rFonts w:eastAsia="GalsLightC"/>
          <w:color w:val="000000" w:themeColor="text1"/>
          <w:szCs w:val="24"/>
        </w:rPr>
        <w:t xml:space="preserve">– </w:t>
      </w:r>
      <w:r w:rsidRPr="00D47E65">
        <w:rPr>
          <w:color w:val="000000" w:themeColor="text1"/>
          <w:szCs w:val="24"/>
        </w:rPr>
        <w:t>поражение пищевода, выходящее за пределы одной и более вышеуказанных локализаций;</w:t>
      </w:r>
    </w:p>
    <w:p w14:paraId="359074B4" w14:textId="6A863573" w:rsidR="004F2F73" w:rsidRPr="00D47E65" w:rsidRDefault="004F2F73">
      <w:pPr>
        <w:rPr>
          <w:color w:val="000000" w:themeColor="text1"/>
          <w:szCs w:val="24"/>
        </w:rPr>
      </w:pPr>
      <w:r w:rsidRPr="00D47E65">
        <w:rPr>
          <w:color w:val="000000" w:themeColor="text1"/>
          <w:szCs w:val="24"/>
        </w:rPr>
        <w:t xml:space="preserve">С15.9 </w:t>
      </w:r>
      <w:r w:rsidRPr="00D47E65">
        <w:rPr>
          <w:rFonts w:eastAsia="GalsLightC"/>
          <w:color w:val="000000" w:themeColor="text1"/>
          <w:szCs w:val="24"/>
        </w:rPr>
        <w:t xml:space="preserve">– </w:t>
      </w:r>
      <w:r w:rsidRPr="00D47E65">
        <w:rPr>
          <w:color w:val="000000" w:themeColor="text1"/>
          <w:szCs w:val="24"/>
        </w:rPr>
        <w:t>пищевода неуточненное.</w:t>
      </w:r>
    </w:p>
    <w:p w14:paraId="39BD605C" w14:textId="63474B4E" w:rsidR="00303CD8" w:rsidRPr="00D47E65" w:rsidRDefault="00303CD8">
      <w:pPr>
        <w:rPr>
          <w:color w:val="000000" w:themeColor="text1"/>
          <w:szCs w:val="24"/>
        </w:rPr>
      </w:pPr>
      <w:r w:rsidRPr="00D47E65">
        <w:rPr>
          <w:color w:val="000000" w:themeColor="text1"/>
          <w:szCs w:val="24"/>
        </w:rPr>
        <w:t>С16 Злокачественное новообразование желудка:</w:t>
      </w:r>
    </w:p>
    <w:p w14:paraId="01D9DC69" w14:textId="77777777" w:rsidR="004F2F73" w:rsidRPr="00D47E65" w:rsidRDefault="004F2F73">
      <w:pPr>
        <w:rPr>
          <w:color w:val="000000" w:themeColor="text1"/>
          <w:szCs w:val="24"/>
        </w:rPr>
      </w:pPr>
      <w:r w:rsidRPr="00D47E65">
        <w:rPr>
          <w:b/>
          <w:color w:val="000000" w:themeColor="text1"/>
          <w:szCs w:val="24"/>
        </w:rPr>
        <w:t xml:space="preserve">C16.0 </w:t>
      </w:r>
      <w:r w:rsidRPr="00D47E65">
        <w:rPr>
          <w:color w:val="000000" w:themeColor="text1"/>
          <w:szCs w:val="24"/>
        </w:rPr>
        <w:t xml:space="preserve">Кардии (пищеводно-желудочного перехода) </w:t>
      </w:r>
    </w:p>
    <w:p w14:paraId="1DE95268" w14:textId="77777777" w:rsidR="004F2F73" w:rsidRPr="00D47E65" w:rsidRDefault="004F2F73">
      <w:pPr>
        <w:pStyle w:val="2"/>
        <w:rPr>
          <w:color w:val="000000" w:themeColor="text1"/>
          <w:sz w:val="24"/>
          <w:szCs w:val="24"/>
        </w:rPr>
      </w:pPr>
      <w:bookmarkStart w:id="24" w:name="_Toc16800595"/>
      <w:bookmarkStart w:id="25" w:name="_Toc19192434"/>
      <w:bookmarkStart w:id="26" w:name="_Toc24120254"/>
      <w:r w:rsidRPr="00D47E65">
        <w:rPr>
          <w:color w:val="000000" w:themeColor="text1"/>
          <w:sz w:val="24"/>
          <w:szCs w:val="24"/>
        </w:rPr>
        <w:t>1.5. Классификация</w:t>
      </w:r>
      <w:bookmarkEnd w:id="24"/>
      <w:bookmarkEnd w:id="25"/>
      <w:r w:rsidR="005F7F23" w:rsidRPr="00D47E65">
        <w:rPr>
          <w:color w:val="000000" w:themeColor="text1"/>
        </w:rPr>
        <w:t xml:space="preserve"> заболевания или состояния (группы заболеваний или состояний)</w:t>
      </w:r>
      <w:bookmarkEnd w:id="26"/>
    </w:p>
    <w:p w14:paraId="1B0B2458" w14:textId="0C175882" w:rsidR="004F2F73" w:rsidRPr="00D47E65" w:rsidRDefault="004F2F73">
      <w:pPr>
        <w:rPr>
          <w:b/>
          <w:bCs/>
          <w:color w:val="000000" w:themeColor="text1"/>
          <w:szCs w:val="24"/>
        </w:rPr>
      </w:pPr>
      <w:bookmarkStart w:id="27" w:name="_Toc16800596"/>
      <w:r w:rsidRPr="00D47E65">
        <w:rPr>
          <w:b/>
          <w:bCs/>
          <w:color w:val="000000" w:themeColor="text1"/>
          <w:szCs w:val="24"/>
        </w:rPr>
        <w:t>1.5.1. Международная гистологическая классификация злокачественных опухолей пищевода (</w:t>
      </w:r>
      <w:r w:rsidR="002167EB" w:rsidRPr="00D47E65">
        <w:rPr>
          <w:b/>
          <w:bCs/>
          <w:color w:val="000000" w:themeColor="text1"/>
          <w:szCs w:val="24"/>
        </w:rPr>
        <w:t>2019</w:t>
      </w:r>
      <w:r w:rsidRPr="00D47E65">
        <w:rPr>
          <w:b/>
          <w:bCs/>
          <w:color w:val="000000" w:themeColor="text1"/>
          <w:szCs w:val="24"/>
        </w:rPr>
        <w:t>)</w:t>
      </w:r>
      <w:bookmarkEnd w:id="27"/>
      <w:r w:rsidRPr="00D47E65">
        <w:rPr>
          <w:b/>
          <w:bCs/>
          <w:color w:val="000000" w:themeColor="text1"/>
          <w:szCs w:val="24"/>
        </w:rPr>
        <w:t xml:space="preserve"> </w:t>
      </w:r>
    </w:p>
    <w:p w14:paraId="157E162B" w14:textId="77777777" w:rsidR="004F2F73" w:rsidRPr="00D47E65" w:rsidRDefault="004F2F73">
      <w:pPr>
        <w:rPr>
          <w:color w:val="000000" w:themeColor="text1"/>
          <w:szCs w:val="24"/>
        </w:rPr>
      </w:pPr>
      <w:r w:rsidRPr="00D47E65">
        <w:rPr>
          <w:color w:val="000000" w:themeColor="text1"/>
          <w:szCs w:val="24"/>
        </w:rPr>
        <w:t>Гистологический вариант опухоли указывается в соответствии с международной классификацией (табл. 1).</w:t>
      </w:r>
    </w:p>
    <w:p w14:paraId="21252D11" w14:textId="35E67BA8" w:rsidR="004F2F73" w:rsidRPr="00D47E65" w:rsidRDefault="004F2F73">
      <w:pPr>
        <w:rPr>
          <w:color w:val="000000" w:themeColor="text1"/>
          <w:szCs w:val="24"/>
        </w:rPr>
      </w:pPr>
      <w:r w:rsidRPr="00D47E65">
        <w:rPr>
          <w:b/>
          <w:bCs/>
          <w:color w:val="000000" w:themeColor="text1"/>
          <w:szCs w:val="24"/>
        </w:rPr>
        <w:t>Таблица 1.</w:t>
      </w:r>
      <w:r w:rsidRPr="00D47E65">
        <w:rPr>
          <w:color w:val="000000" w:themeColor="text1"/>
          <w:szCs w:val="24"/>
        </w:rPr>
        <w:t xml:space="preserve"> Международная гистологическая классификация (</w:t>
      </w:r>
      <w:r w:rsidR="00303CD8" w:rsidRPr="00D47E65">
        <w:rPr>
          <w:color w:val="000000" w:themeColor="text1"/>
          <w:szCs w:val="24"/>
        </w:rPr>
        <w:t>2019</w:t>
      </w:r>
      <w:r w:rsidRPr="00D47E65">
        <w:rPr>
          <w:color w:val="000000" w:themeColor="text1"/>
          <w:szCs w:val="24"/>
        </w:rPr>
        <w:t xml:space="preserve">) </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1"/>
        <w:gridCol w:w="3112"/>
        <w:gridCol w:w="3112"/>
      </w:tblGrid>
      <w:tr w:rsidR="004F2F73" w:rsidRPr="00D47E65" w14:paraId="4F931E0E" w14:textId="77777777" w:rsidTr="00303CD8">
        <w:trPr>
          <w:trHeight w:val="283"/>
        </w:trPr>
        <w:tc>
          <w:tcPr>
            <w:tcW w:w="3111" w:type="dxa"/>
          </w:tcPr>
          <w:p w14:paraId="2A3E968E" w14:textId="77777777" w:rsidR="004F2F73" w:rsidRPr="00D47E65" w:rsidRDefault="004F2F73">
            <w:pPr>
              <w:ind w:firstLine="0"/>
              <w:jc w:val="center"/>
              <w:rPr>
                <w:b/>
                <w:color w:val="000000" w:themeColor="text1"/>
                <w:szCs w:val="24"/>
              </w:rPr>
            </w:pPr>
            <w:r w:rsidRPr="00D47E65">
              <w:rPr>
                <w:color w:val="000000" w:themeColor="text1"/>
                <w:szCs w:val="24"/>
              </w:rPr>
              <w:t>КОД</w:t>
            </w:r>
          </w:p>
        </w:tc>
        <w:tc>
          <w:tcPr>
            <w:tcW w:w="6224" w:type="dxa"/>
            <w:gridSpan w:val="2"/>
          </w:tcPr>
          <w:p w14:paraId="3E2293F6" w14:textId="77777777" w:rsidR="004F2F73" w:rsidRPr="00D47E65" w:rsidRDefault="004F2F73">
            <w:pPr>
              <w:ind w:firstLine="0"/>
              <w:jc w:val="center"/>
              <w:rPr>
                <w:b/>
                <w:color w:val="000000" w:themeColor="text1"/>
                <w:szCs w:val="24"/>
              </w:rPr>
            </w:pPr>
            <w:r w:rsidRPr="00D47E65">
              <w:rPr>
                <w:color w:val="000000" w:themeColor="text1"/>
                <w:szCs w:val="24"/>
              </w:rPr>
              <w:t>Описание</w:t>
            </w:r>
          </w:p>
        </w:tc>
      </w:tr>
      <w:tr w:rsidR="004F2F73" w:rsidRPr="00D47E65" w14:paraId="2EBC9A3B" w14:textId="77777777" w:rsidTr="00303CD8">
        <w:trPr>
          <w:trHeight w:val="283"/>
        </w:trPr>
        <w:tc>
          <w:tcPr>
            <w:tcW w:w="3111" w:type="dxa"/>
          </w:tcPr>
          <w:p w14:paraId="59F4E92F" w14:textId="77777777" w:rsidR="004F2F73" w:rsidRPr="00D47E65" w:rsidRDefault="004F2F73">
            <w:pPr>
              <w:ind w:firstLine="0"/>
              <w:jc w:val="center"/>
              <w:rPr>
                <w:b/>
                <w:color w:val="000000" w:themeColor="text1"/>
                <w:szCs w:val="24"/>
              </w:rPr>
            </w:pPr>
          </w:p>
        </w:tc>
        <w:tc>
          <w:tcPr>
            <w:tcW w:w="6224" w:type="dxa"/>
            <w:gridSpan w:val="2"/>
          </w:tcPr>
          <w:p w14:paraId="23A291B5" w14:textId="77777777" w:rsidR="004F2F73" w:rsidRPr="00D47E65" w:rsidRDefault="004F2F73" w:rsidP="00AE1879">
            <w:pPr>
              <w:ind w:firstLine="0"/>
              <w:jc w:val="center"/>
              <w:rPr>
                <w:b/>
                <w:iCs/>
                <w:color w:val="000000" w:themeColor="text1"/>
                <w:szCs w:val="24"/>
              </w:rPr>
            </w:pPr>
            <w:r w:rsidRPr="00D47E65">
              <w:rPr>
                <w:b/>
                <w:iCs/>
                <w:color w:val="000000" w:themeColor="text1"/>
                <w:szCs w:val="24"/>
              </w:rPr>
              <w:t>Плоскоклеточные опухоли</w:t>
            </w:r>
          </w:p>
        </w:tc>
      </w:tr>
      <w:tr w:rsidR="004F2F73" w:rsidRPr="00D47E65" w14:paraId="711B8B1C" w14:textId="77777777" w:rsidTr="00303CD8">
        <w:trPr>
          <w:trHeight w:val="283"/>
        </w:trPr>
        <w:tc>
          <w:tcPr>
            <w:tcW w:w="3111" w:type="dxa"/>
          </w:tcPr>
          <w:p w14:paraId="14759C3B" w14:textId="358DFC1C" w:rsidR="004F2F73" w:rsidRPr="00D47E65" w:rsidRDefault="004F2F73" w:rsidP="00AE1879">
            <w:pPr>
              <w:ind w:firstLine="0"/>
              <w:jc w:val="center"/>
              <w:rPr>
                <w:b/>
                <w:color w:val="000000" w:themeColor="text1"/>
                <w:szCs w:val="24"/>
              </w:rPr>
            </w:pPr>
            <w:r w:rsidRPr="00D47E65">
              <w:rPr>
                <w:color w:val="000000" w:themeColor="text1"/>
                <w:szCs w:val="24"/>
              </w:rPr>
              <w:t>8077</w:t>
            </w:r>
            <w:r w:rsidR="00303CD8" w:rsidRPr="00D47E65">
              <w:rPr>
                <w:color w:val="000000" w:themeColor="text1"/>
                <w:szCs w:val="24"/>
              </w:rPr>
              <w:t>/2</w:t>
            </w:r>
          </w:p>
        </w:tc>
        <w:tc>
          <w:tcPr>
            <w:tcW w:w="6224" w:type="dxa"/>
            <w:gridSpan w:val="2"/>
          </w:tcPr>
          <w:p w14:paraId="7EF75241" w14:textId="77777777" w:rsidR="004F2F73" w:rsidRPr="00D47E65" w:rsidRDefault="004F2F73" w:rsidP="00AE1879">
            <w:pPr>
              <w:ind w:firstLine="0"/>
              <w:rPr>
                <w:color w:val="000000" w:themeColor="text1"/>
                <w:szCs w:val="24"/>
              </w:rPr>
            </w:pPr>
            <w:r w:rsidRPr="00D47E65">
              <w:rPr>
                <w:color w:val="000000" w:themeColor="text1"/>
                <w:szCs w:val="24"/>
              </w:rPr>
              <w:t>Плоскоклеточная интраэпителиальная неоплазия (дисплазия) (high grade)</w:t>
            </w:r>
          </w:p>
        </w:tc>
      </w:tr>
      <w:tr w:rsidR="004F2F73" w:rsidRPr="00D47E65" w14:paraId="4A7C3D5D" w14:textId="77777777" w:rsidTr="00303CD8">
        <w:trPr>
          <w:trHeight w:val="283"/>
        </w:trPr>
        <w:tc>
          <w:tcPr>
            <w:tcW w:w="3111" w:type="dxa"/>
          </w:tcPr>
          <w:p w14:paraId="48B4A8FB" w14:textId="14662D2F" w:rsidR="004F2F73" w:rsidRPr="00D47E65" w:rsidRDefault="004F2F73" w:rsidP="00AE1879">
            <w:pPr>
              <w:ind w:firstLine="0"/>
              <w:jc w:val="center"/>
              <w:rPr>
                <w:b/>
                <w:color w:val="000000" w:themeColor="text1"/>
                <w:szCs w:val="24"/>
              </w:rPr>
            </w:pPr>
            <w:r w:rsidRPr="00D47E65">
              <w:rPr>
                <w:color w:val="000000" w:themeColor="text1"/>
                <w:szCs w:val="24"/>
              </w:rPr>
              <w:t>8070</w:t>
            </w:r>
            <w:r w:rsidR="00303CD8" w:rsidRPr="00D47E65">
              <w:rPr>
                <w:color w:val="000000" w:themeColor="text1"/>
                <w:szCs w:val="24"/>
              </w:rPr>
              <w:t>/3</w:t>
            </w:r>
          </w:p>
        </w:tc>
        <w:tc>
          <w:tcPr>
            <w:tcW w:w="6224" w:type="dxa"/>
            <w:gridSpan w:val="2"/>
          </w:tcPr>
          <w:p w14:paraId="55C3901B" w14:textId="77777777" w:rsidR="004F2F73" w:rsidRPr="00D47E65" w:rsidRDefault="004F2F73" w:rsidP="00AE1879">
            <w:pPr>
              <w:ind w:firstLine="0"/>
              <w:rPr>
                <w:color w:val="000000" w:themeColor="text1"/>
                <w:szCs w:val="24"/>
              </w:rPr>
            </w:pPr>
            <w:r w:rsidRPr="00D47E65">
              <w:rPr>
                <w:color w:val="000000" w:themeColor="text1"/>
                <w:szCs w:val="24"/>
              </w:rPr>
              <w:t>Плоскоклеточный рак</w:t>
            </w:r>
          </w:p>
        </w:tc>
      </w:tr>
      <w:tr w:rsidR="004F2F73" w:rsidRPr="00D47E65" w14:paraId="280A3CBB" w14:textId="77777777" w:rsidTr="00303CD8">
        <w:trPr>
          <w:trHeight w:val="283"/>
        </w:trPr>
        <w:tc>
          <w:tcPr>
            <w:tcW w:w="3111" w:type="dxa"/>
          </w:tcPr>
          <w:p w14:paraId="1B4B05A9" w14:textId="73F8DA95" w:rsidR="004F2F73" w:rsidRPr="00D47E65" w:rsidRDefault="004F2F73" w:rsidP="00AE1879">
            <w:pPr>
              <w:ind w:firstLine="0"/>
              <w:jc w:val="center"/>
              <w:rPr>
                <w:b/>
                <w:color w:val="000000" w:themeColor="text1"/>
                <w:szCs w:val="24"/>
              </w:rPr>
            </w:pPr>
            <w:r w:rsidRPr="00D47E65">
              <w:rPr>
                <w:color w:val="000000" w:themeColor="text1"/>
                <w:szCs w:val="24"/>
              </w:rPr>
              <w:t>8083</w:t>
            </w:r>
            <w:r w:rsidR="00303CD8" w:rsidRPr="00D47E65">
              <w:rPr>
                <w:color w:val="000000" w:themeColor="text1"/>
                <w:szCs w:val="24"/>
              </w:rPr>
              <w:t>/3</w:t>
            </w:r>
          </w:p>
        </w:tc>
        <w:tc>
          <w:tcPr>
            <w:tcW w:w="6224" w:type="dxa"/>
            <w:gridSpan w:val="2"/>
          </w:tcPr>
          <w:p w14:paraId="2824D4F3" w14:textId="77777777" w:rsidR="004F2F73" w:rsidRPr="00D47E65" w:rsidRDefault="004F2F73" w:rsidP="00AE1879">
            <w:pPr>
              <w:ind w:firstLine="0"/>
              <w:rPr>
                <w:color w:val="000000" w:themeColor="text1"/>
                <w:szCs w:val="24"/>
              </w:rPr>
            </w:pPr>
            <w:r w:rsidRPr="00D47E65">
              <w:rPr>
                <w:color w:val="000000" w:themeColor="text1"/>
                <w:szCs w:val="24"/>
              </w:rPr>
              <w:t>Базалоидный плоскоклеточный рак</w:t>
            </w:r>
          </w:p>
        </w:tc>
      </w:tr>
      <w:tr w:rsidR="004F2F73" w:rsidRPr="00D47E65" w14:paraId="0A22755F" w14:textId="77777777" w:rsidTr="00303CD8">
        <w:trPr>
          <w:trHeight w:val="283"/>
        </w:trPr>
        <w:tc>
          <w:tcPr>
            <w:tcW w:w="3111" w:type="dxa"/>
          </w:tcPr>
          <w:p w14:paraId="2BC88C3B" w14:textId="24CC13D3" w:rsidR="004F2F73" w:rsidRPr="00D47E65" w:rsidRDefault="004F2F73" w:rsidP="00AE1879">
            <w:pPr>
              <w:ind w:firstLine="0"/>
              <w:jc w:val="center"/>
              <w:rPr>
                <w:b/>
                <w:color w:val="000000" w:themeColor="text1"/>
                <w:szCs w:val="24"/>
              </w:rPr>
            </w:pPr>
            <w:r w:rsidRPr="00D47E65">
              <w:rPr>
                <w:color w:val="000000" w:themeColor="text1"/>
                <w:szCs w:val="24"/>
              </w:rPr>
              <w:t>8560</w:t>
            </w:r>
            <w:r w:rsidR="00303CD8" w:rsidRPr="00D47E65">
              <w:rPr>
                <w:color w:val="000000" w:themeColor="text1"/>
                <w:szCs w:val="24"/>
              </w:rPr>
              <w:t>/3</w:t>
            </w:r>
          </w:p>
        </w:tc>
        <w:tc>
          <w:tcPr>
            <w:tcW w:w="6224" w:type="dxa"/>
            <w:gridSpan w:val="2"/>
          </w:tcPr>
          <w:p w14:paraId="47B8730C" w14:textId="77777777" w:rsidR="004F2F73" w:rsidRPr="00D47E65" w:rsidRDefault="004F2F73" w:rsidP="00AE1879">
            <w:pPr>
              <w:ind w:firstLine="0"/>
              <w:rPr>
                <w:color w:val="000000" w:themeColor="text1"/>
                <w:szCs w:val="24"/>
              </w:rPr>
            </w:pPr>
            <w:r w:rsidRPr="00D47E65">
              <w:rPr>
                <w:color w:val="000000" w:themeColor="text1"/>
                <w:szCs w:val="24"/>
              </w:rPr>
              <w:t>Аденосквамозный рак</w:t>
            </w:r>
          </w:p>
        </w:tc>
      </w:tr>
      <w:tr w:rsidR="004F2F73" w:rsidRPr="00D47E65" w14:paraId="3AB05BB3" w14:textId="77777777" w:rsidTr="00303CD8">
        <w:trPr>
          <w:trHeight w:val="283"/>
        </w:trPr>
        <w:tc>
          <w:tcPr>
            <w:tcW w:w="3111" w:type="dxa"/>
          </w:tcPr>
          <w:p w14:paraId="66FD611A" w14:textId="6E728A63" w:rsidR="004F2F73" w:rsidRPr="00D47E65" w:rsidRDefault="004F2F73" w:rsidP="00AE1879">
            <w:pPr>
              <w:ind w:firstLine="0"/>
              <w:jc w:val="center"/>
              <w:rPr>
                <w:b/>
                <w:color w:val="000000" w:themeColor="text1"/>
                <w:szCs w:val="24"/>
              </w:rPr>
            </w:pPr>
            <w:r w:rsidRPr="00D47E65">
              <w:rPr>
                <w:color w:val="000000" w:themeColor="text1"/>
                <w:szCs w:val="24"/>
              </w:rPr>
              <w:t>8074</w:t>
            </w:r>
            <w:r w:rsidR="00303CD8" w:rsidRPr="00D47E65">
              <w:rPr>
                <w:color w:val="000000" w:themeColor="text1"/>
                <w:szCs w:val="24"/>
              </w:rPr>
              <w:t>/3</w:t>
            </w:r>
          </w:p>
        </w:tc>
        <w:tc>
          <w:tcPr>
            <w:tcW w:w="6224" w:type="dxa"/>
            <w:gridSpan w:val="2"/>
          </w:tcPr>
          <w:p w14:paraId="21830700" w14:textId="77777777" w:rsidR="004F2F73" w:rsidRPr="00D47E65" w:rsidRDefault="004F2F73" w:rsidP="00AE1879">
            <w:pPr>
              <w:ind w:firstLine="0"/>
              <w:rPr>
                <w:color w:val="000000" w:themeColor="text1"/>
                <w:szCs w:val="24"/>
              </w:rPr>
            </w:pPr>
            <w:r w:rsidRPr="00D47E65">
              <w:rPr>
                <w:color w:val="000000" w:themeColor="text1"/>
                <w:szCs w:val="24"/>
              </w:rPr>
              <w:t>Веретеноклеточный (плоскоклеточный) рак</w:t>
            </w:r>
          </w:p>
        </w:tc>
      </w:tr>
      <w:tr w:rsidR="004F2F73" w:rsidRPr="00D47E65" w14:paraId="693DF30F" w14:textId="77777777" w:rsidTr="00303CD8">
        <w:trPr>
          <w:trHeight w:val="283"/>
        </w:trPr>
        <w:tc>
          <w:tcPr>
            <w:tcW w:w="3111" w:type="dxa"/>
          </w:tcPr>
          <w:p w14:paraId="1ABAAD8F" w14:textId="5DFC115D" w:rsidR="004F2F73" w:rsidRPr="00D47E65" w:rsidRDefault="004F2F73" w:rsidP="00AE1879">
            <w:pPr>
              <w:ind w:firstLine="0"/>
              <w:jc w:val="center"/>
              <w:rPr>
                <w:b/>
                <w:color w:val="000000" w:themeColor="text1"/>
                <w:szCs w:val="24"/>
              </w:rPr>
            </w:pPr>
            <w:r w:rsidRPr="00D47E65">
              <w:rPr>
                <w:color w:val="000000" w:themeColor="text1"/>
                <w:szCs w:val="24"/>
              </w:rPr>
              <w:t>8051</w:t>
            </w:r>
            <w:r w:rsidR="00303CD8" w:rsidRPr="00D47E65">
              <w:rPr>
                <w:color w:val="000000" w:themeColor="text1"/>
                <w:szCs w:val="24"/>
              </w:rPr>
              <w:t>/3</w:t>
            </w:r>
          </w:p>
        </w:tc>
        <w:tc>
          <w:tcPr>
            <w:tcW w:w="6224" w:type="dxa"/>
            <w:gridSpan w:val="2"/>
          </w:tcPr>
          <w:p w14:paraId="06A0FE06" w14:textId="77777777" w:rsidR="004F2F73" w:rsidRPr="00D47E65" w:rsidRDefault="004F2F73" w:rsidP="00AE1879">
            <w:pPr>
              <w:ind w:firstLine="0"/>
              <w:rPr>
                <w:color w:val="000000" w:themeColor="text1"/>
                <w:szCs w:val="24"/>
              </w:rPr>
            </w:pPr>
            <w:r w:rsidRPr="00D47E65">
              <w:rPr>
                <w:color w:val="000000" w:themeColor="text1"/>
                <w:szCs w:val="24"/>
              </w:rPr>
              <w:t>Веррукозный (плоскоклеточный) рак</w:t>
            </w:r>
          </w:p>
        </w:tc>
      </w:tr>
      <w:tr w:rsidR="004F2F73" w:rsidRPr="00D47E65" w14:paraId="48CAFE66" w14:textId="77777777" w:rsidTr="00303CD8">
        <w:trPr>
          <w:trHeight w:val="283"/>
        </w:trPr>
        <w:tc>
          <w:tcPr>
            <w:tcW w:w="3111" w:type="dxa"/>
          </w:tcPr>
          <w:p w14:paraId="08A28036" w14:textId="45CDE416" w:rsidR="004F2F73" w:rsidRPr="00D47E65" w:rsidRDefault="004F2F73" w:rsidP="00AE1879">
            <w:pPr>
              <w:ind w:firstLine="0"/>
              <w:jc w:val="center"/>
              <w:rPr>
                <w:b/>
                <w:color w:val="000000" w:themeColor="text1"/>
                <w:szCs w:val="24"/>
              </w:rPr>
            </w:pPr>
            <w:r w:rsidRPr="00D47E65">
              <w:rPr>
                <w:color w:val="000000" w:themeColor="text1"/>
                <w:szCs w:val="24"/>
              </w:rPr>
              <w:t>8020</w:t>
            </w:r>
            <w:r w:rsidR="00303CD8" w:rsidRPr="00D47E65">
              <w:rPr>
                <w:color w:val="000000" w:themeColor="text1"/>
                <w:szCs w:val="24"/>
              </w:rPr>
              <w:t>/3</w:t>
            </w:r>
          </w:p>
        </w:tc>
        <w:tc>
          <w:tcPr>
            <w:tcW w:w="6224" w:type="dxa"/>
            <w:gridSpan w:val="2"/>
          </w:tcPr>
          <w:p w14:paraId="5D1D5176" w14:textId="6622B14C" w:rsidR="004F2F73" w:rsidRPr="00D47E65" w:rsidRDefault="004F2F73" w:rsidP="00AE1879">
            <w:pPr>
              <w:ind w:firstLine="0"/>
              <w:rPr>
                <w:color w:val="000000" w:themeColor="text1"/>
                <w:szCs w:val="24"/>
              </w:rPr>
            </w:pPr>
            <w:r w:rsidRPr="00D47E65">
              <w:rPr>
                <w:color w:val="000000" w:themeColor="text1"/>
                <w:szCs w:val="24"/>
              </w:rPr>
              <w:t xml:space="preserve">Недифференцированный рак </w:t>
            </w:r>
            <w:r w:rsidRPr="00D47E65">
              <w:rPr>
                <w:iCs/>
                <w:color w:val="000000" w:themeColor="text1"/>
                <w:szCs w:val="24"/>
              </w:rPr>
              <w:t>(при наличии любого плоскоклеточного компонента классифицируется и стадируется как плоскоклеточный рак)</w:t>
            </w:r>
          </w:p>
        </w:tc>
      </w:tr>
      <w:tr w:rsidR="00303CD8" w:rsidRPr="00D47E65" w14:paraId="6ECC223E" w14:textId="77777777" w:rsidTr="00303CD8">
        <w:trPr>
          <w:trHeight w:val="283"/>
        </w:trPr>
        <w:tc>
          <w:tcPr>
            <w:tcW w:w="3111" w:type="dxa"/>
          </w:tcPr>
          <w:p w14:paraId="235E89AA" w14:textId="14A7B817" w:rsidR="00303CD8" w:rsidRPr="00D47E65" w:rsidRDefault="00303CD8" w:rsidP="00AE1879">
            <w:pPr>
              <w:ind w:firstLine="0"/>
              <w:jc w:val="center"/>
              <w:rPr>
                <w:b/>
                <w:color w:val="000000" w:themeColor="text1"/>
                <w:szCs w:val="24"/>
              </w:rPr>
            </w:pPr>
            <w:r w:rsidRPr="00D47E65">
              <w:rPr>
                <w:color w:val="000000" w:themeColor="text1"/>
                <w:szCs w:val="24"/>
              </w:rPr>
              <w:t>808</w:t>
            </w:r>
            <w:r w:rsidRPr="00D47E65">
              <w:rPr>
                <w:color w:val="000000" w:themeColor="text1"/>
                <w:szCs w:val="24"/>
                <w:lang w:val="en-US"/>
              </w:rPr>
              <w:t>2/3</w:t>
            </w:r>
          </w:p>
        </w:tc>
        <w:tc>
          <w:tcPr>
            <w:tcW w:w="6224" w:type="dxa"/>
            <w:gridSpan w:val="2"/>
          </w:tcPr>
          <w:p w14:paraId="7CD41239" w14:textId="014E0913" w:rsidR="00303CD8" w:rsidRPr="00D47E65" w:rsidRDefault="00303CD8" w:rsidP="00AE1879">
            <w:pPr>
              <w:ind w:firstLine="0"/>
              <w:jc w:val="center"/>
              <w:rPr>
                <w:b/>
                <w:iCs/>
                <w:color w:val="000000" w:themeColor="text1"/>
                <w:szCs w:val="24"/>
              </w:rPr>
            </w:pPr>
            <w:r w:rsidRPr="00D47E65">
              <w:rPr>
                <w:color w:val="000000" w:themeColor="text1"/>
                <w:szCs w:val="24"/>
              </w:rPr>
              <w:t>Лимфоэпителиомоподобный рак</w:t>
            </w:r>
          </w:p>
        </w:tc>
      </w:tr>
      <w:tr w:rsidR="00303CD8" w:rsidRPr="00D47E65" w14:paraId="50DCC7A8" w14:textId="77777777" w:rsidTr="00303CD8">
        <w:trPr>
          <w:trHeight w:val="283"/>
        </w:trPr>
        <w:tc>
          <w:tcPr>
            <w:tcW w:w="3111" w:type="dxa"/>
          </w:tcPr>
          <w:p w14:paraId="2E8E636D" w14:textId="77777777" w:rsidR="00303CD8" w:rsidRPr="00D47E65" w:rsidRDefault="00303CD8">
            <w:pPr>
              <w:ind w:firstLine="0"/>
              <w:jc w:val="center"/>
              <w:rPr>
                <w:b/>
                <w:color w:val="000000" w:themeColor="text1"/>
                <w:szCs w:val="24"/>
              </w:rPr>
            </w:pPr>
          </w:p>
        </w:tc>
        <w:tc>
          <w:tcPr>
            <w:tcW w:w="6224" w:type="dxa"/>
            <w:gridSpan w:val="2"/>
          </w:tcPr>
          <w:p w14:paraId="2789144E" w14:textId="77777777" w:rsidR="00303CD8" w:rsidRPr="00D47E65" w:rsidRDefault="00303CD8" w:rsidP="00AE1879">
            <w:pPr>
              <w:ind w:firstLine="0"/>
              <w:jc w:val="center"/>
              <w:rPr>
                <w:b/>
                <w:iCs/>
                <w:color w:val="000000" w:themeColor="text1"/>
                <w:szCs w:val="24"/>
              </w:rPr>
            </w:pPr>
            <w:r w:rsidRPr="00D47E65">
              <w:rPr>
                <w:b/>
                <w:iCs/>
                <w:color w:val="000000" w:themeColor="text1"/>
                <w:szCs w:val="24"/>
              </w:rPr>
              <w:t>Аденокарцинома</w:t>
            </w:r>
          </w:p>
        </w:tc>
      </w:tr>
      <w:tr w:rsidR="00303CD8" w:rsidRPr="00D47E65" w14:paraId="57B828D6" w14:textId="77777777" w:rsidTr="00303CD8">
        <w:trPr>
          <w:trHeight w:val="283"/>
        </w:trPr>
        <w:tc>
          <w:tcPr>
            <w:tcW w:w="3111" w:type="dxa"/>
          </w:tcPr>
          <w:p w14:paraId="40E45145" w14:textId="4FFA4A46" w:rsidR="00303CD8" w:rsidRPr="00D47E65" w:rsidRDefault="00303CD8" w:rsidP="00AE1879">
            <w:pPr>
              <w:ind w:firstLine="0"/>
              <w:jc w:val="center"/>
              <w:rPr>
                <w:b/>
                <w:color w:val="000000" w:themeColor="text1"/>
                <w:szCs w:val="24"/>
              </w:rPr>
            </w:pPr>
            <w:r w:rsidRPr="00D47E65">
              <w:rPr>
                <w:color w:val="000000" w:themeColor="text1"/>
                <w:szCs w:val="24"/>
              </w:rPr>
              <w:t>8148</w:t>
            </w:r>
            <w:r w:rsidRPr="00D47E65">
              <w:rPr>
                <w:color w:val="000000" w:themeColor="text1"/>
                <w:szCs w:val="24"/>
                <w:lang w:val="en-US"/>
              </w:rPr>
              <w:t>/2</w:t>
            </w:r>
          </w:p>
        </w:tc>
        <w:tc>
          <w:tcPr>
            <w:tcW w:w="6224" w:type="dxa"/>
            <w:gridSpan w:val="2"/>
          </w:tcPr>
          <w:p w14:paraId="120EAAB9" w14:textId="77777777" w:rsidR="00303CD8" w:rsidRPr="00D47E65" w:rsidRDefault="00303CD8" w:rsidP="00AE1879">
            <w:pPr>
              <w:ind w:firstLine="0"/>
              <w:rPr>
                <w:color w:val="000000" w:themeColor="text1"/>
                <w:szCs w:val="24"/>
              </w:rPr>
            </w:pPr>
            <w:r w:rsidRPr="00D47E65">
              <w:rPr>
                <w:color w:val="000000" w:themeColor="text1"/>
                <w:szCs w:val="24"/>
              </w:rPr>
              <w:t>Железистая дисплазия (неоплазия) (high grade)</w:t>
            </w:r>
          </w:p>
        </w:tc>
      </w:tr>
      <w:tr w:rsidR="00303CD8" w:rsidRPr="00D47E65" w14:paraId="1E3B6D34" w14:textId="77777777" w:rsidTr="00303CD8">
        <w:trPr>
          <w:trHeight w:val="283"/>
        </w:trPr>
        <w:tc>
          <w:tcPr>
            <w:tcW w:w="3111" w:type="dxa"/>
          </w:tcPr>
          <w:p w14:paraId="4F038B55" w14:textId="5D3CB946" w:rsidR="00303CD8" w:rsidRPr="00D47E65" w:rsidRDefault="00303CD8" w:rsidP="00AE1879">
            <w:pPr>
              <w:ind w:firstLine="0"/>
              <w:jc w:val="center"/>
              <w:rPr>
                <w:b/>
                <w:color w:val="000000" w:themeColor="text1"/>
                <w:szCs w:val="24"/>
              </w:rPr>
            </w:pPr>
            <w:r w:rsidRPr="00D47E65">
              <w:rPr>
                <w:color w:val="000000" w:themeColor="text1"/>
                <w:szCs w:val="24"/>
              </w:rPr>
              <w:t>8140</w:t>
            </w:r>
            <w:r w:rsidRPr="00D47E65">
              <w:rPr>
                <w:color w:val="000000" w:themeColor="text1"/>
                <w:szCs w:val="24"/>
                <w:lang w:val="en-US"/>
              </w:rPr>
              <w:t>/3</w:t>
            </w:r>
          </w:p>
        </w:tc>
        <w:tc>
          <w:tcPr>
            <w:tcW w:w="6224" w:type="dxa"/>
            <w:gridSpan w:val="2"/>
          </w:tcPr>
          <w:p w14:paraId="560523CE" w14:textId="77777777" w:rsidR="00303CD8" w:rsidRPr="00D47E65" w:rsidRDefault="00303CD8" w:rsidP="00AE1879">
            <w:pPr>
              <w:ind w:firstLine="0"/>
              <w:rPr>
                <w:color w:val="000000" w:themeColor="text1"/>
                <w:szCs w:val="24"/>
              </w:rPr>
            </w:pPr>
            <w:r w:rsidRPr="00D47E65">
              <w:rPr>
                <w:color w:val="000000" w:themeColor="text1"/>
                <w:szCs w:val="24"/>
              </w:rPr>
              <w:t>Аденокарцинома</w:t>
            </w:r>
          </w:p>
        </w:tc>
      </w:tr>
      <w:tr w:rsidR="00303CD8" w:rsidRPr="00D47E65" w14:paraId="17563B4A" w14:textId="77777777" w:rsidTr="00303CD8">
        <w:trPr>
          <w:trHeight w:val="283"/>
        </w:trPr>
        <w:tc>
          <w:tcPr>
            <w:tcW w:w="3111" w:type="dxa"/>
          </w:tcPr>
          <w:p w14:paraId="68D935C9" w14:textId="136C9F9A" w:rsidR="00303CD8" w:rsidRPr="00D47E65" w:rsidRDefault="00303CD8" w:rsidP="00AE1879">
            <w:pPr>
              <w:ind w:firstLine="0"/>
              <w:jc w:val="center"/>
              <w:rPr>
                <w:b/>
                <w:color w:val="000000" w:themeColor="text1"/>
                <w:szCs w:val="24"/>
              </w:rPr>
            </w:pPr>
            <w:r w:rsidRPr="00D47E65">
              <w:rPr>
                <w:color w:val="000000" w:themeColor="text1"/>
                <w:szCs w:val="24"/>
              </w:rPr>
              <w:t>8200</w:t>
            </w:r>
            <w:r w:rsidRPr="00D47E65">
              <w:rPr>
                <w:color w:val="000000" w:themeColor="text1"/>
                <w:szCs w:val="24"/>
                <w:lang w:val="en-US"/>
              </w:rPr>
              <w:t>/3</w:t>
            </w:r>
          </w:p>
        </w:tc>
        <w:tc>
          <w:tcPr>
            <w:tcW w:w="6224" w:type="dxa"/>
            <w:gridSpan w:val="2"/>
          </w:tcPr>
          <w:p w14:paraId="6FF14E50" w14:textId="77777777" w:rsidR="00303CD8" w:rsidRPr="00D47E65" w:rsidRDefault="00303CD8" w:rsidP="00AE1879">
            <w:pPr>
              <w:ind w:firstLine="0"/>
              <w:rPr>
                <w:color w:val="000000" w:themeColor="text1"/>
                <w:szCs w:val="24"/>
              </w:rPr>
            </w:pPr>
            <w:r w:rsidRPr="00D47E65">
              <w:rPr>
                <w:color w:val="000000" w:themeColor="text1"/>
                <w:szCs w:val="24"/>
              </w:rPr>
              <w:t>Аденокистозный рак</w:t>
            </w:r>
          </w:p>
        </w:tc>
      </w:tr>
      <w:tr w:rsidR="00303CD8" w:rsidRPr="00D47E65" w14:paraId="5BD824EF" w14:textId="77777777" w:rsidTr="00303CD8">
        <w:trPr>
          <w:trHeight w:val="283"/>
        </w:trPr>
        <w:tc>
          <w:tcPr>
            <w:tcW w:w="3111" w:type="dxa"/>
          </w:tcPr>
          <w:p w14:paraId="622D52D5" w14:textId="67CC95DC" w:rsidR="00303CD8" w:rsidRPr="00D47E65" w:rsidRDefault="00303CD8" w:rsidP="00AE1879">
            <w:pPr>
              <w:ind w:firstLine="0"/>
              <w:jc w:val="center"/>
              <w:rPr>
                <w:b/>
                <w:color w:val="000000" w:themeColor="text1"/>
                <w:szCs w:val="24"/>
              </w:rPr>
            </w:pPr>
            <w:r w:rsidRPr="00D47E65">
              <w:rPr>
                <w:color w:val="000000" w:themeColor="text1"/>
                <w:szCs w:val="24"/>
              </w:rPr>
              <w:lastRenderedPageBreak/>
              <w:t>8430</w:t>
            </w:r>
            <w:r w:rsidRPr="00D47E65">
              <w:rPr>
                <w:color w:val="000000" w:themeColor="text1"/>
                <w:szCs w:val="24"/>
                <w:lang w:val="en-US"/>
              </w:rPr>
              <w:t>/3</w:t>
            </w:r>
          </w:p>
        </w:tc>
        <w:tc>
          <w:tcPr>
            <w:tcW w:w="6224" w:type="dxa"/>
            <w:gridSpan w:val="2"/>
          </w:tcPr>
          <w:p w14:paraId="7FCFA41F" w14:textId="77777777" w:rsidR="00303CD8" w:rsidRPr="00D47E65" w:rsidRDefault="00303CD8" w:rsidP="00AE1879">
            <w:pPr>
              <w:ind w:firstLine="0"/>
              <w:rPr>
                <w:color w:val="000000" w:themeColor="text1"/>
                <w:szCs w:val="24"/>
              </w:rPr>
            </w:pPr>
            <w:r w:rsidRPr="00D47E65">
              <w:rPr>
                <w:color w:val="000000" w:themeColor="text1"/>
                <w:szCs w:val="24"/>
              </w:rPr>
              <w:t>Мукоэпидермоидный рак</w:t>
            </w:r>
          </w:p>
        </w:tc>
      </w:tr>
      <w:tr w:rsidR="00303CD8" w:rsidRPr="00D47E65" w14:paraId="0DA4ED75" w14:textId="77777777" w:rsidTr="00303CD8">
        <w:trPr>
          <w:trHeight w:val="283"/>
        </w:trPr>
        <w:tc>
          <w:tcPr>
            <w:tcW w:w="3111" w:type="dxa"/>
          </w:tcPr>
          <w:p w14:paraId="187FE6F3" w14:textId="249C4F49" w:rsidR="00303CD8" w:rsidRPr="00D47E65" w:rsidRDefault="00303CD8" w:rsidP="00AE1879">
            <w:pPr>
              <w:ind w:firstLine="0"/>
              <w:jc w:val="center"/>
              <w:rPr>
                <w:b/>
                <w:color w:val="000000" w:themeColor="text1"/>
                <w:szCs w:val="24"/>
              </w:rPr>
            </w:pPr>
            <w:r w:rsidRPr="00D47E65">
              <w:rPr>
                <w:color w:val="000000" w:themeColor="text1"/>
                <w:szCs w:val="24"/>
              </w:rPr>
              <w:t>8020</w:t>
            </w:r>
            <w:r w:rsidRPr="00D47E65">
              <w:rPr>
                <w:color w:val="000000" w:themeColor="text1"/>
                <w:szCs w:val="24"/>
                <w:lang w:val="en-US"/>
              </w:rPr>
              <w:t>/3</w:t>
            </w:r>
          </w:p>
        </w:tc>
        <w:tc>
          <w:tcPr>
            <w:tcW w:w="6224" w:type="dxa"/>
            <w:gridSpan w:val="2"/>
          </w:tcPr>
          <w:p w14:paraId="7DCBC72C" w14:textId="5BF8A592" w:rsidR="00303CD8" w:rsidRPr="00D47E65" w:rsidRDefault="00303CD8" w:rsidP="00AE1879">
            <w:pPr>
              <w:ind w:firstLine="0"/>
              <w:rPr>
                <w:color w:val="000000" w:themeColor="text1"/>
                <w:szCs w:val="24"/>
              </w:rPr>
            </w:pPr>
            <w:r w:rsidRPr="00D47E65">
              <w:rPr>
                <w:color w:val="000000" w:themeColor="text1"/>
                <w:szCs w:val="24"/>
              </w:rPr>
              <w:t xml:space="preserve">Недифференцированный рак </w:t>
            </w:r>
            <w:r w:rsidRPr="00D47E65">
              <w:rPr>
                <w:iCs/>
                <w:color w:val="000000" w:themeColor="text1"/>
                <w:szCs w:val="24"/>
              </w:rPr>
              <w:t>(при полном отсутствии плоскоклеточного компонента и наличии железистого компонента классифицируется и стадируется как аденокарцинома)</w:t>
            </w:r>
          </w:p>
        </w:tc>
      </w:tr>
      <w:tr w:rsidR="00303CD8" w:rsidRPr="00D47E65" w14:paraId="6F33569F" w14:textId="77777777" w:rsidTr="00303CD8">
        <w:trPr>
          <w:trHeight w:val="283"/>
        </w:trPr>
        <w:tc>
          <w:tcPr>
            <w:tcW w:w="3111" w:type="dxa"/>
          </w:tcPr>
          <w:p w14:paraId="0B364865" w14:textId="77777777" w:rsidR="00303CD8" w:rsidRPr="00D47E65" w:rsidRDefault="00303CD8">
            <w:pPr>
              <w:ind w:firstLine="0"/>
              <w:jc w:val="center"/>
              <w:rPr>
                <w:b/>
                <w:color w:val="000000" w:themeColor="text1"/>
                <w:szCs w:val="24"/>
              </w:rPr>
            </w:pPr>
          </w:p>
        </w:tc>
        <w:tc>
          <w:tcPr>
            <w:tcW w:w="6224" w:type="dxa"/>
            <w:gridSpan w:val="2"/>
          </w:tcPr>
          <w:p w14:paraId="3C840895" w14:textId="77777777" w:rsidR="00303CD8" w:rsidRPr="00D47E65" w:rsidRDefault="00303CD8" w:rsidP="00AE1879">
            <w:pPr>
              <w:ind w:firstLine="0"/>
              <w:jc w:val="center"/>
              <w:rPr>
                <w:b/>
                <w:color w:val="000000" w:themeColor="text1"/>
                <w:szCs w:val="24"/>
              </w:rPr>
            </w:pPr>
            <w:r w:rsidRPr="00D47E65">
              <w:rPr>
                <w:b/>
                <w:color w:val="000000" w:themeColor="text1"/>
                <w:szCs w:val="24"/>
              </w:rPr>
              <w:t xml:space="preserve">Другие гистологические типы </w:t>
            </w:r>
          </w:p>
          <w:p w14:paraId="304A1751" w14:textId="77777777" w:rsidR="00303CD8" w:rsidRPr="00D47E65" w:rsidRDefault="00303CD8">
            <w:pPr>
              <w:ind w:firstLine="0"/>
              <w:jc w:val="center"/>
              <w:rPr>
                <w:bCs/>
                <w:iCs/>
                <w:color w:val="000000" w:themeColor="text1"/>
                <w:szCs w:val="24"/>
              </w:rPr>
            </w:pPr>
            <w:r w:rsidRPr="00D47E65">
              <w:rPr>
                <w:bCs/>
                <w:iCs/>
                <w:color w:val="000000" w:themeColor="text1"/>
                <w:szCs w:val="24"/>
              </w:rPr>
              <w:t xml:space="preserve">(подлежат стадированию по TNM, </w:t>
            </w:r>
          </w:p>
          <w:p w14:paraId="256D5A71" w14:textId="77777777" w:rsidR="00303CD8" w:rsidRPr="00D47E65" w:rsidRDefault="00303CD8">
            <w:pPr>
              <w:ind w:firstLine="0"/>
              <w:jc w:val="center"/>
              <w:rPr>
                <w:bCs/>
                <w:iCs/>
                <w:color w:val="000000" w:themeColor="text1"/>
                <w:szCs w:val="24"/>
              </w:rPr>
            </w:pPr>
            <w:r w:rsidRPr="00D47E65">
              <w:rPr>
                <w:bCs/>
                <w:iCs/>
                <w:color w:val="000000" w:themeColor="text1"/>
                <w:szCs w:val="24"/>
              </w:rPr>
              <w:t>но не группируются в прогностические группы)</w:t>
            </w:r>
          </w:p>
        </w:tc>
      </w:tr>
      <w:tr w:rsidR="00303CD8" w:rsidRPr="00D47E65" w14:paraId="7A062552" w14:textId="77777777" w:rsidTr="00303CD8">
        <w:trPr>
          <w:trHeight w:val="283"/>
        </w:trPr>
        <w:tc>
          <w:tcPr>
            <w:tcW w:w="3111" w:type="dxa"/>
          </w:tcPr>
          <w:p w14:paraId="2E9AD5AA" w14:textId="5414A524" w:rsidR="00303CD8" w:rsidRPr="00D47E65" w:rsidRDefault="00303CD8" w:rsidP="00AE1879">
            <w:pPr>
              <w:ind w:firstLine="0"/>
              <w:jc w:val="center"/>
              <w:rPr>
                <w:color w:val="000000" w:themeColor="text1"/>
                <w:szCs w:val="24"/>
              </w:rPr>
            </w:pPr>
            <w:r w:rsidRPr="00D47E65">
              <w:rPr>
                <w:color w:val="000000" w:themeColor="text1"/>
                <w:szCs w:val="24"/>
              </w:rPr>
              <w:t>8240</w:t>
            </w:r>
            <w:r w:rsidRPr="00D47E65">
              <w:rPr>
                <w:color w:val="000000" w:themeColor="text1"/>
                <w:szCs w:val="24"/>
                <w:lang w:val="en-US"/>
              </w:rPr>
              <w:t>/3</w:t>
            </w:r>
          </w:p>
        </w:tc>
        <w:tc>
          <w:tcPr>
            <w:tcW w:w="6224" w:type="dxa"/>
            <w:gridSpan w:val="2"/>
          </w:tcPr>
          <w:p w14:paraId="0503B367" w14:textId="37102DE5" w:rsidR="00303CD8" w:rsidRPr="00D47E65" w:rsidRDefault="00303CD8" w:rsidP="00AE1879">
            <w:pPr>
              <w:ind w:firstLine="0"/>
              <w:rPr>
                <w:color w:val="000000" w:themeColor="text1"/>
                <w:szCs w:val="24"/>
              </w:rPr>
            </w:pPr>
            <w:r w:rsidRPr="00D47E65">
              <w:rPr>
                <w:color w:val="000000" w:themeColor="text1"/>
                <w:szCs w:val="24"/>
              </w:rPr>
              <w:t>Нейроэндокринная опухоль (NET)</w:t>
            </w:r>
          </w:p>
        </w:tc>
      </w:tr>
      <w:tr w:rsidR="00CA53BB" w:rsidRPr="00D47E65" w14:paraId="77DADFA7" w14:textId="77777777" w:rsidTr="00303CD8">
        <w:trPr>
          <w:trHeight w:val="283"/>
        </w:trPr>
        <w:tc>
          <w:tcPr>
            <w:tcW w:w="3111" w:type="dxa"/>
          </w:tcPr>
          <w:p w14:paraId="1F8F0D19" w14:textId="6CF4C0A1" w:rsidR="00CA53BB" w:rsidRPr="00D47E65" w:rsidRDefault="00CA53BB" w:rsidP="00AE1879">
            <w:pPr>
              <w:ind w:firstLine="0"/>
              <w:jc w:val="center"/>
              <w:rPr>
                <w:b/>
                <w:color w:val="000000" w:themeColor="text1"/>
                <w:szCs w:val="24"/>
              </w:rPr>
            </w:pPr>
            <w:r w:rsidRPr="00D47E65">
              <w:rPr>
                <w:color w:val="000000" w:themeColor="text1"/>
                <w:szCs w:val="24"/>
              </w:rPr>
              <w:t>8240</w:t>
            </w:r>
            <w:r w:rsidRPr="00D47E65">
              <w:rPr>
                <w:color w:val="000000" w:themeColor="text1"/>
                <w:szCs w:val="24"/>
                <w:lang w:val="en-US"/>
              </w:rPr>
              <w:t>/3</w:t>
            </w:r>
          </w:p>
        </w:tc>
        <w:tc>
          <w:tcPr>
            <w:tcW w:w="6224" w:type="dxa"/>
            <w:gridSpan w:val="2"/>
          </w:tcPr>
          <w:p w14:paraId="4DF62AF5" w14:textId="78E43152" w:rsidR="00CA53BB" w:rsidRPr="00D47E65" w:rsidRDefault="00CA53BB" w:rsidP="00AE1879">
            <w:pPr>
              <w:ind w:firstLine="0"/>
              <w:rPr>
                <w:color w:val="000000" w:themeColor="text1"/>
                <w:szCs w:val="24"/>
              </w:rPr>
            </w:pPr>
            <w:r w:rsidRPr="00D47E65">
              <w:rPr>
                <w:color w:val="000000" w:themeColor="text1"/>
                <w:szCs w:val="24"/>
              </w:rPr>
              <w:t>Нейроэндокринная опухоль (NET)</w:t>
            </w:r>
            <w:r w:rsidR="00907A1E" w:rsidRPr="00D47E65">
              <w:rPr>
                <w:color w:val="000000" w:themeColor="text1"/>
                <w:szCs w:val="24"/>
              </w:rPr>
              <w:t xml:space="preserve"> </w:t>
            </w:r>
            <w:r w:rsidR="00907A1E" w:rsidRPr="00D47E65">
              <w:rPr>
                <w:color w:val="000000" w:themeColor="text1"/>
                <w:szCs w:val="24"/>
                <w:lang w:val="en-US"/>
              </w:rPr>
              <w:t xml:space="preserve">G1 </w:t>
            </w:r>
          </w:p>
        </w:tc>
      </w:tr>
      <w:tr w:rsidR="00CA53BB" w:rsidRPr="00D47E65" w14:paraId="3E308C5D" w14:textId="77777777" w:rsidTr="00303CD8">
        <w:trPr>
          <w:trHeight w:val="283"/>
        </w:trPr>
        <w:tc>
          <w:tcPr>
            <w:tcW w:w="3111" w:type="dxa"/>
          </w:tcPr>
          <w:p w14:paraId="22C30407" w14:textId="31BB8598" w:rsidR="00CA53BB" w:rsidRPr="00D47E65" w:rsidRDefault="00CA53BB" w:rsidP="00AE1879">
            <w:pPr>
              <w:ind w:firstLine="0"/>
              <w:jc w:val="center"/>
              <w:rPr>
                <w:b/>
                <w:color w:val="000000" w:themeColor="text1"/>
                <w:szCs w:val="24"/>
              </w:rPr>
            </w:pPr>
            <w:r w:rsidRPr="00D47E65">
              <w:rPr>
                <w:color w:val="000000" w:themeColor="text1"/>
                <w:szCs w:val="24"/>
              </w:rPr>
              <w:t>8249</w:t>
            </w:r>
            <w:r w:rsidRPr="00D47E65">
              <w:rPr>
                <w:color w:val="000000" w:themeColor="text1"/>
                <w:szCs w:val="24"/>
                <w:lang w:val="en-US"/>
              </w:rPr>
              <w:t>/3</w:t>
            </w:r>
          </w:p>
        </w:tc>
        <w:tc>
          <w:tcPr>
            <w:tcW w:w="6224" w:type="dxa"/>
            <w:gridSpan w:val="2"/>
          </w:tcPr>
          <w:p w14:paraId="2E7E4BD9" w14:textId="77777777" w:rsidR="00CA53BB" w:rsidRPr="00D47E65" w:rsidRDefault="00CA53BB" w:rsidP="00AE1879">
            <w:pPr>
              <w:ind w:firstLine="0"/>
              <w:rPr>
                <w:color w:val="000000" w:themeColor="text1"/>
                <w:szCs w:val="24"/>
              </w:rPr>
            </w:pPr>
            <w:r w:rsidRPr="00D47E65">
              <w:rPr>
                <w:color w:val="000000" w:themeColor="text1"/>
                <w:szCs w:val="24"/>
              </w:rPr>
              <w:t>Нейроэндокринная опухоль (NET) G2</w:t>
            </w:r>
          </w:p>
        </w:tc>
      </w:tr>
      <w:tr w:rsidR="00CA53BB" w:rsidRPr="00D47E65" w14:paraId="0AE91559" w14:textId="77777777" w:rsidTr="00303CD8">
        <w:trPr>
          <w:trHeight w:val="283"/>
        </w:trPr>
        <w:tc>
          <w:tcPr>
            <w:tcW w:w="3111" w:type="dxa"/>
          </w:tcPr>
          <w:p w14:paraId="0233D97D" w14:textId="26D6EC9B" w:rsidR="00CA53BB" w:rsidRPr="00D47E65" w:rsidRDefault="00CA53BB" w:rsidP="00AE1879">
            <w:pPr>
              <w:ind w:firstLine="0"/>
              <w:jc w:val="center"/>
              <w:rPr>
                <w:color w:val="000000" w:themeColor="text1"/>
                <w:szCs w:val="24"/>
              </w:rPr>
            </w:pPr>
            <w:r w:rsidRPr="00D47E65">
              <w:rPr>
                <w:color w:val="000000" w:themeColor="text1"/>
                <w:szCs w:val="24"/>
              </w:rPr>
              <w:t>8249</w:t>
            </w:r>
            <w:r w:rsidRPr="00D47E65">
              <w:rPr>
                <w:color w:val="000000" w:themeColor="text1"/>
                <w:szCs w:val="24"/>
                <w:lang w:val="en-US"/>
              </w:rPr>
              <w:t>/3</w:t>
            </w:r>
          </w:p>
        </w:tc>
        <w:tc>
          <w:tcPr>
            <w:tcW w:w="6224" w:type="dxa"/>
            <w:gridSpan w:val="2"/>
          </w:tcPr>
          <w:p w14:paraId="1A2B51AD" w14:textId="1E3FAC2F" w:rsidR="00CA53BB" w:rsidRPr="00D47E65" w:rsidRDefault="00CA53BB" w:rsidP="00AE1879">
            <w:pPr>
              <w:ind w:firstLine="0"/>
              <w:rPr>
                <w:color w:val="000000" w:themeColor="text1"/>
                <w:szCs w:val="24"/>
              </w:rPr>
            </w:pPr>
            <w:r w:rsidRPr="00D47E65">
              <w:rPr>
                <w:color w:val="000000" w:themeColor="text1"/>
                <w:szCs w:val="24"/>
              </w:rPr>
              <w:t>Нейроэндокринная опухоль (NET) G</w:t>
            </w:r>
            <w:r w:rsidRPr="00D47E65">
              <w:rPr>
                <w:color w:val="000000" w:themeColor="text1"/>
                <w:szCs w:val="24"/>
                <w:lang w:val="en-US"/>
              </w:rPr>
              <w:t>3</w:t>
            </w:r>
          </w:p>
        </w:tc>
      </w:tr>
      <w:tr w:rsidR="00CA53BB" w:rsidRPr="00D47E65" w14:paraId="13365120" w14:textId="77777777" w:rsidTr="00303CD8">
        <w:trPr>
          <w:trHeight w:val="283"/>
        </w:trPr>
        <w:tc>
          <w:tcPr>
            <w:tcW w:w="3111" w:type="dxa"/>
          </w:tcPr>
          <w:p w14:paraId="67859F07" w14:textId="7E52A69B" w:rsidR="00CA53BB" w:rsidRPr="00D47E65" w:rsidRDefault="00CA53BB" w:rsidP="00AE1879">
            <w:pPr>
              <w:ind w:firstLine="0"/>
              <w:jc w:val="center"/>
              <w:rPr>
                <w:b/>
                <w:color w:val="000000" w:themeColor="text1"/>
                <w:szCs w:val="24"/>
              </w:rPr>
            </w:pPr>
            <w:r w:rsidRPr="00D47E65">
              <w:rPr>
                <w:color w:val="000000" w:themeColor="text1"/>
                <w:szCs w:val="24"/>
              </w:rPr>
              <w:t>8246</w:t>
            </w:r>
            <w:r w:rsidRPr="00D47E65">
              <w:rPr>
                <w:color w:val="000000" w:themeColor="text1"/>
                <w:szCs w:val="24"/>
                <w:lang w:val="en-US"/>
              </w:rPr>
              <w:t>/3</w:t>
            </w:r>
          </w:p>
        </w:tc>
        <w:tc>
          <w:tcPr>
            <w:tcW w:w="6224" w:type="dxa"/>
            <w:gridSpan w:val="2"/>
          </w:tcPr>
          <w:p w14:paraId="0C32C82E" w14:textId="77777777" w:rsidR="00CA53BB" w:rsidRPr="00D47E65" w:rsidRDefault="00CA53BB" w:rsidP="00AE1879">
            <w:pPr>
              <w:ind w:firstLine="0"/>
              <w:rPr>
                <w:color w:val="000000" w:themeColor="text1"/>
                <w:szCs w:val="24"/>
              </w:rPr>
            </w:pPr>
            <w:r w:rsidRPr="00D47E65">
              <w:rPr>
                <w:color w:val="000000" w:themeColor="text1"/>
                <w:szCs w:val="24"/>
              </w:rPr>
              <w:t>Нейроэндокринный рак (NEC)</w:t>
            </w:r>
          </w:p>
        </w:tc>
      </w:tr>
      <w:tr w:rsidR="00CA53BB" w:rsidRPr="00D47E65" w14:paraId="2950CA5D" w14:textId="77777777" w:rsidTr="00303CD8">
        <w:trPr>
          <w:trHeight w:val="283"/>
        </w:trPr>
        <w:tc>
          <w:tcPr>
            <w:tcW w:w="3111" w:type="dxa"/>
          </w:tcPr>
          <w:p w14:paraId="25D2E5E2" w14:textId="1970B1A9" w:rsidR="00CA53BB" w:rsidRPr="00D47E65" w:rsidRDefault="00CA53BB" w:rsidP="00AE1879">
            <w:pPr>
              <w:ind w:firstLine="0"/>
              <w:jc w:val="center"/>
              <w:rPr>
                <w:b/>
                <w:color w:val="000000" w:themeColor="text1"/>
                <w:szCs w:val="24"/>
              </w:rPr>
            </w:pPr>
            <w:r w:rsidRPr="00D47E65">
              <w:rPr>
                <w:color w:val="000000" w:themeColor="text1"/>
                <w:szCs w:val="24"/>
              </w:rPr>
              <w:t>8013</w:t>
            </w:r>
            <w:r w:rsidRPr="00D47E65">
              <w:rPr>
                <w:color w:val="000000" w:themeColor="text1"/>
                <w:szCs w:val="24"/>
                <w:lang w:val="en-US"/>
              </w:rPr>
              <w:t>/3</w:t>
            </w:r>
          </w:p>
        </w:tc>
        <w:tc>
          <w:tcPr>
            <w:tcW w:w="6224" w:type="dxa"/>
            <w:gridSpan w:val="2"/>
          </w:tcPr>
          <w:p w14:paraId="26C9DDDA" w14:textId="77777777" w:rsidR="00CA53BB" w:rsidRPr="00D47E65" w:rsidRDefault="00CA53BB" w:rsidP="00AE1879">
            <w:pPr>
              <w:ind w:firstLine="0"/>
              <w:rPr>
                <w:color w:val="000000" w:themeColor="text1"/>
                <w:szCs w:val="24"/>
              </w:rPr>
            </w:pPr>
            <w:r w:rsidRPr="00D47E65">
              <w:rPr>
                <w:color w:val="000000" w:themeColor="text1"/>
                <w:szCs w:val="24"/>
              </w:rPr>
              <w:t>Крупноклеточный нейроэндокринный рак</w:t>
            </w:r>
          </w:p>
        </w:tc>
      </w:tr>
      <w:tr w:rsidR="00CA53BB" w:rsidRPr="00D47E65" w14:paraId="6187EFD7" w14:textId="77777777" w:rsidTr="00303CD8">
        <w:trPr>
          <w:trHeight w:val="283"/>
        </w:trPr>
        <w:tc>
          <w:tcPr>
            <w:tcW w:w="3111" w:type="dxa"/>
          </w:tcPr>
          <w:p w14:paraId="1B702748" w14:textId="1F50FFB4" w:rsidR="00CA53BB" w:rsidRPr="00D47E65" w:rsidRDefault="00CA53BB" w:rsidP="00AE1879">
            <w:pPr>
              <w:ind w:firstLine="0"/>
              <w:jc w:val="center"/>
              <w:rPr>
                <w:b/>
                <w:color w:val="000000" w:themeColor="text1"/>
                <w:szCs w:val="24"/>
              </w:rPr>
            </w:pPr>
            <w:r w:rsidRPr="00D47E65">
              <w:rPr>
                <w:color w:val="000000" w:themeColor="text1"/>
                <w:szCs w:val="24"/>
              </w:rPr>
              <w:t>8041</w:t>
            </w:r>
            <w:r w:rsidRPr="00D47E65">
              <w:rPr>
                <w:color w:val="000000" w:themeColor="text1"/>
                <w:szCs w:val="24"/>
                <w:lang w:val="en-US"/>
              </w:rPr>
              <w:t>/3</w:t>
            </w:r>
          </w:p>
        </w:tc>
        <w:tc>
          <w:tcPr>
            <w:tcW w:w="6224" w:type="dxa"/>
            <w:gridSpan w:val="2"/>
          </w:tcPr>
          <w:p w14:paraId="389FB24C" w14:textId="77777777" w:rsidR="00CA53BB" w:rsidRPr="00D47E65" w:rsidRDefault="00CA53BB" w:rsidP="00AE1879">
            <w:pPr>
              <w:ind w:firstLine="0"/>
              <w:rPr>
                <w:color w:val="000000" w:themeColor="text1"/>
                <w:szCs w:val="24"/>
              </w:rPr>
            </w:pPr>
            <w:r w:rsidRPr="00D47E65">
              <w:rPr>
                <w:color w:val="000000" w:themeColor="text1"/>
                <w:szCs w:val="24"/>
              </w:rPr>
              <w:t>Мелкоклеточный нейроэндокринный рак</w:t>
            </w:r>
          </w:p>
        </w:tc>
      </w:tr>
      <w:tr w:rsidR="00CA53BB" w:rsidRPr="00D47E65" w14:paraId="0ACF304E" w14:textId="77777777" w:rsidTr="00303CD8">
        <w:trPr>
          <w:trHeight w:val="283"/>
        </w:trPr>
        <w:tc>
          <w:tcPr>
            <w:tcW w:w="3111" w:type="dxa"/>
          </w:tcPr>
          <w:p w14:paraId="176AC8A8" w14:textId="43B07E6B" w:rsidR="00CA53BB" w:rsidRPr="00D47E65" w:rsidRDefault="00CA53BB" w:rsidP="00AE1879">
            <w:pPr>
              <w:ind w:firstLine="0"/>
              <w:jc w:val="center"/>
              <w:rPr>
                <w:color w:val="000000" w:themeColor="text1"/>
                <w:szCs w:val="24"/>
              </w:rPr>
            </w:pPr>
            <w:r w:rsidRPr="00D47E65">
              <w:rPr>
                <w:color w:val="000000" w:themeColor="text1"/>
                <w:szCs w:val="24"/>
              </w:rPr>
              <w:t>8</w:t>
            </w:r>
            <w:r w:rsidRPr="00D47E65">
              <w:rPr>
                <w:color w:val="000000" w:themeColor="text1"/>
                <w:szCs w:val="24"/>
                <w:lang w:val="en-US"/>
              </w:rPr>
              <w:t>154/3</w:t>
            </w:r>
          </w:p>
        </w:tc>
        <w:tc>
          <w:tcPr>
            <w:tcW w:w="6224" w:type="dxa"/>
            <w:gridSpan w:val="2"/>
          </w:tcPr>
          <w:p w14:paraId="76A09DB5" w14:textId="64EEA291" w:rsidR="00CA53BB" w:rsidRPr="00D47E65" w:rsidRDefault="00CA53BB" w:rsidP="00AE1879">
            <w:pPr>
              <w:ind w:firstLine="0"/>
              <w:rPr>
                <w:color w:val="000000" w:themeColor="text1"/>
                <w:szCs w:val="24"/>
              </w:rPr>
            </w:pPr>
            <w:r w:rsidRPr="00D47E65">
              <w:rPr>
                <w:color w:val="000000" w:themeColor="text1"/>
                <w:szCs w:val="24"/>
              </w:rPr>
              <w:t>Смешанная нейроэндокринная-ненейроэндокринная опу-холь (MiNEN)</w:t>
            </w:r>
          </w:p>
        </w:tc>
      </w:tr>
      <w:tr w:rsidR="00CA53BB" w:rsidRPr="00D47E65" w14:paraId="53A48E25" w14:textId="77777777" w:rsidTr="00303CD8">
        <w:trPr>
          <w:trHeight w:val="283"/>
        </w:trPr>
        <w:tc>
          <w:tcPr>
            <w:tcW w:w="3111" w:type="dxa"/>
          </w:tcPr>
          <w:p w14:paraId="497CC414" w14:textId="31DF75DC" w:rsidR="00CA53BB" w:rsidRPr="00D47E65" w:rsidRDefault="00CA53BB" w:rsidP="00AE1879">
            <w:pPr>
              <w:ind w:firstLine="0"/>
              <w:jc w:val="center"/>
              <w:rPr>
                <w:color w:val="000000" w:themeColor="text1"/>
                <w:szCs w:val="24"/>
              </w:rPr>
            </w:pPr>
            <w:r w:rsidRPr="00D47E65">
              <w:rPr>
                <w:color w:val="000000" w:themeColor="text1"/>
                <w:szCs w:val="24"/>
              </w:rPr>
              <w:t>80</w:t>
            </w:r>
            <w:r w:rsidRPr="00D47E65">
              <w:rPr>
                <w:color w:val="000000" w:themeColor="text1"/>
                <w:szCs w:val="24"/>
                <w:lang w:val="en-US"/>
              </w:rPr>
              <w:t>45/3</w:t>
            </w:r>
          </w:p>
        </w:tc>
        <w:tc>
          <w:tcPr>
            <w:tcW w:w="6224" w:type="dxa"/>
            <w:gridSpan w:val="2"/>
          </w:tcPr>
          <w:p w14:paraId="527AFF64" w14:textId="64B942F3" w:rsidR="00CA53BB" w:rsidRPr="00D47E65" w:rsidRDefault="00CA53BB" w:rsidP="00AE1879">
            <w:pPr>
              <w:ind w:firstLine="0"/>
              <w:rPr>
                <w:color w:val="000000" w:themeColor="text1"/>
                <w:szCs w:val="24"/>
              </w:rPr>
            </w:pPr>
            <w:r w:rsidRPr="00D47E65">
              <w:rPr>
                <w:color w:val="000000" w:themeColor="text1"/>
                <w:szCs w:val="24"/>
              </w:rPr>
              <w:t>Смешанный мелкоклеточный рак и аденокарцинома</w:t>
            </w:r>
          </w:p>
        </w:tc>
      </w:tr>
      <w:tr w:rsidR="00CA53BB" w:rsidRPr="00D47E65" w14:paraId="74F5EA49" w14:textId="77777777" w:rsidTr="00303CD8">
        <w:trPr>
          <w:trHeight w:val="283"/>
        </w:trPr>
        <w:tc>
          <w:tcPr>
            <w:tcW w:w="3111" w:type="dxa"/>
          </w:tcPr>
          <w:p w14:paraId="6AEE1414" w14:textId="324A4FCD" w:rsidR="00CA53BB" w:rsidRPr="00D47E65" w:rsidRDefault="00CA53BB" w:rsidP="00AE1879">
            <w:pPr>
              <w:ind w:firstLine="0"/>
              <w:jc w:val="center"/>
              <w:rPr>
                <w:color w:val="000000" w:themeColor="text1"/>
                <w:szCs w:val="24"/>
              </w:rPr>
            </w:pPr>
            <w:r w:rsidRPr="00D47E65">
              <w:rPr>
                <w:color w:val="000000" w:themeColor="text1"/>
                <w:szCs w:val="24"/>
              </w:rPr>
              <w:t>80</w:t>
            </w:r>
            <w:r w:rsidRPr="00D47E65">
              <w:rPr>
                <w:color w:val="000000" w:themeColor="text1"/>
                <w:szCs w:val="24"/>
                <w:lang w:val="en-US"/>
              </w:rPr>
              <w:t>45/3</w:t>
            </w:r>
          </w:p>
        </w:tc>
        <w:tc>
          <w:tcPr>
            <w:tcW w:w="6224" w:type="dxa"/>
            <w:gridSpan w:val="2"/>
          </w:tcPr>
          <w:p w14:paraId="4A854005" w14:textId="67E4380C" w:rsidR="00CA53BB" w:rsidRPr="00D47E65" w:rsidRDefault="00CA53BB" w:rsidP="00AE1879">
            <w:pPr>
              <w:ind w:firstLine="0"/>
              <w:rPr>
                <w:color w:val="000000" w:themeColor="text1"/>
                <w:szCs w:val="24"/>
              </w:rPr>
            </w:pPr>
            <w:r w:rsidRPr="00D47E65">
              <w:rPr>
                <w:color w:val="000000" w:themeColor="text1"/>
                <w:szCs w:val="24"/>
              </w:rPr>
              <w:t>Смешанный мелкоклеточный и плоскоклеточный рак</w:t>
            </w:r>
          </w:p>
        </w:tc>
      </w:tr>
      <w:tr w:rsidR="00CA53BB" w:rsidRPr="00D47E65" w14:paraId="59F923C6" w14:textId="77777777" w:rsidTr="00303CD8">
        <w:trPr>
          <w:trHeight w:val="283"/>
        </w:trPr>
        <w:tc>
          <w:tcPr>
            <w:tcW w:w="3111" w:type="dxa"/>
          </w:tcPr>
          <w:p w14:paraId="3708E9F7" w14:textId="77777777" w:rsidR="00CA53BB" w:rsidRPr="00D47E65" w:rsidRDefault="00CA53BB" w:rsidP="00AE1879">
            <w:pPr>
              <w:ind w:firstLine="0"/>
              <w:jc w:val="center"/>
              <w:rPr>
                <w:b/>
                <w:color w:val="000000" w:themeColor="text1"/>
                <w:szCs w:val="24"/>
              </w:rPr>
            </w:pPr>
            <w:r w:rsidRPr="00D47E65">
              <w:rPr>
                <w:color w:val="000000" w:themeColor="text1"/>
                <w:szCs w:val="24"/>
              </w:rPr>
              <w:t xml:space="preserve">Степень </w:t>
            </w:r>
          </w:p>
          <w:p w14:paraId="6C0480EB" w14:textId="77777777" w:rsidR="00CA53BB" w:rsidRPr="00D47E65" w:rsidRDefault="00CA53BB">
            <w:pPr>
              <w:ind w:firstLine="0"/>
              <w:jc w:val="center"/>
              <w:rPr>
                <w:b/>
                <w:color w:val="000000" w:themeColor="text1"/>
                <w:szCs w:val="24"/>
              </w:rPr>
            </w:pPr>
            <w:r w:rsidRPr="00D47E65">
              <w:rPr>
                <w:color w:val="000000" w:themeColor="text1"/>
                <w:szCs w:val="24"/>
              </w:rPr>
              <w:t>дифференцировки</w:t>
            </w:r>
          </w:p>
          <w:p w14:paraId="03D2AF8F" w14:textId="77777777" w:rsidR="00CA53BB" w:rsidRPr="00D47E65" w:rsidRDefault="00CA53BB">
            <w:pPr>
              <w:ind w:firstLine="0"/>
              <w:jc w:val="center"/>
              <w:rPr>
                <w:b/>
                <w:color w:val="000000" w:themeColor="text1"/>
                <w:szCs w:val="24"/>
              </w:rPr>
            </w:pPr>
            <w:r w:rsidRPr="00D47E65">
              <w:rPr>
                <w:color w:val="000000" w:themeColor="text1"/>
                <w:szCs w:val="24"/>
              </w:rPr>
              <w:t>опухоли, G</w:t>
            </w:r>
          </w:p>
        </w:tc>
        <w:tc>
          <w:tcPr>
            <w:tcW w:w="3112" w:type="dxa"/>
          </w:tcPr>
          <w:p w14:paraId="44A5C1E9" w14:textId="77777777" w:rsidR="00CA53BB" w:rsidRPr="00D47E65" w:rsidRDefault="00CA53BB" w:rsidP="00AE1879">
            <w:pPr>
              <w:ind w:firstLine="0"/>
              <w:jc w:val="center"/>
              <w:rPr>
                <w:color w:val="000000" w:themeColor="text1"/>
                <w:szCs w:val="24"/>
              </w:rPr>
            </w:pPr>
            <w:r w:rsidRPr="00D47E65">
              <w:rPr>
                <w:color w:val="000000" w:themeColor="text1"/>
                <w:szCs w:val="24"/>
              </w:rPr>
              <w:t>Плоскоклеточный рак</w:t>
            </w:r>
          </w:p>
        </w:tc>
        <w:tc>
          <w:tcPr>
            <w:tcW w:w="3112" w:type="dxa"/>
          </w:tcPr>
          <w:p w14:paraId="260CF3FE" w14:textId="77777777" w:rsidR="00CA53BB" w:rsidRPr="00D47E65" w:rsidRDefault="00CA53BB" w:rsidP="00AE1879">
            <w:pPr>
              <w:ind w:firstLine="0"/>
              <w:jc w:val="center"/>
              <w:rPr>
                <w:color w:val="000000" w:themeColor="text1"/>
                <w:szCs w:val="24"/>
              </w:rPr>
            </w:pPr>
            <w:r w:rsidRPr="00D47E65">
              <w:rPr>
                <w:color w:val="000000" w:themeColor="text1"/>
                <w:szCs w:val="24"/>
              </w:rPr>
              <w:t>Аденокарцинома</w:t>
            </w:r>
          </w:p>
        </w:tc>
      </w:tr>
      <w:tr w:rsidR="00CA53BB" w:rsidRPr="00D47E65" w14:paraId="52411513" w14:textId="77777777" w:rsidTr="00303CD8">
        <w:trPr>
          <w:trHeight w:val="283"/>
        </w:trPr>
        <w:tc>
          <w:tcPr>
            <w:tcW w:w="3111" w:type="dxa"/>
          </w:tcPr>
          <w:p w14:paraId="45DE4E3A" w14:textId="77777777" w:rsidR="00CA53BB" w:rsidRPr="00D47E65" w:rsidRDefault="00CA53BB">
            <w:pPr>
              <w:ind w:firstLine="0"/>
              <w:jc w:val="center"/>
              <w:rPr>
                <w:b/>
                <w:color w:val="000000" w:themeColor="text1"/>
                <w:szCs w:val="24"/>
              </w:rPr>
            </w:pPr>
            <w:r w:rsidRPr="00D47E65">
              <w:rPr>
                <w:color w:val="000000" w:themeColor="text1"/>
                <w:szCs w:val="24"/>
              </w:rPr>
              <w:t>Gx</w:t>
            </w:r>
          </w:p>
        </w:tc>
        <w:tc>
          <w:tcPr>
            <w:tcW w:w="6224" w:type="dxa"/>
            <w:gridSpan w:val="2"/>
          </w:tcPr>
          <w:p w14:paraId="7C6BE51A" w14:textId="77777777" w:rsidR="00CA53BB" w:rsidRPr="00D47E65" w:rsidRDefault="00CA53BB" w:rsidP="00AE1879">
            <w:pPr>
              <w:ind w:firstLine="0"/>
              <w:jc w:val="left"/>
              <w:rPr>
                <w:color w:val="000000" w:themeColor="text1"/>
                <w:szCs w:val="24"/>
              </w:rPr>
            </w:pPr>
            <w:r w:rsidRPr="00D47E65">
              <w:rPr>
                <w:color w:val="000000" w:themeColor="text1"/>
                <w:szCs w:val="24"/>
              </w:rPr>
              <w:t>Степень дифференцировки опухоли не может быть оценена</w:t>
            </w:r>
          </w:p>
        </w:tc>
      </w:tr>
      <w:tr w:rsidR="00CA53BB" w:rsidRPr="00D47E65" w14:paraId="2ABB8BE1" w14:textId="77777777" w:rsidTr="00303CD8">
        <w:trPr>
          <w:trHeight w:val="283"/>
        </w:trPr>
        <w:tc>
          <w:tcPr>
            <w:tcW w:w="3111" w:type="dxa"/>
          </w:tcPr>
          <w:p w14:paraId="25D252D8" w14:textId="77777777" w:rsidR="00CA53BB" w:rsidRPr="00D47E65" w:rsidRDefault="00CA53BB" w:rsidP="00AE1879">
            <w:pPr>
              <w:ind w:firstLine="0"/>
              <w:jc w:val="center"/>
              <w:rPr>
                <w:b/>
                <w:color w:val="000000" w:themeColor="text1"/>
                <w:szCs w:val="24"/>
              </w:rPr>
            </w:pPr>
            <w:r w:rsidRPr="00D47E65">
              <w:rPr>
                <w:color w:val="000000" w:themeColor="text1"/>
                <w:szCs w:val="24"/>
              </w:rPr>
              <w:t>G1</w:t>
            </w:r>
            <w:r w:rsidRPr="00D47E65">
              <w:rPr>
                <w:b/>
                <w:color w:val="000000" w:themeColor="text1"/>
                <w:szCs w:val="24"/>
              </w:rPr>
              <w:t xml:space="preserve"> –</w:t>
            </w:r>
            <w:r w:rsidRPr="00D47E65">
              <w:rPr>
                <w:color w:val="000000" w:themeColor="text1"/>
                <w:szCs w:val="24"/>
              </w:rPr>
              <w:t xml:space="preserve"> высоко дифференцированная</w:t>
            </w:r>
          </w:p>
        </w:tc>
        <w:tc>
          <w:tcPr>
            <w:tcW w:w="3112" w:type="dxa"/>
          </w:tcPr>
          <w:p w14:paraId="10C0F340" w14:textId="77777777" w:rsidR="00CA53BB" w:rsidRPr="00D47E65" w:rsidRDefault="00CA53BB" w:rsidP="00AE1879">
            <w:pPr>
              <w:ind w:firstLine="0"/>
              <w:rPr>
                <w:color w:val="000000" w:themeColor="text1"/>
                <w:szCs w:val="24"/>
              </w:rPr>
            </w:pPr>
            <w:r w:rsidRPr="00D47E65">
              <w:rPr>
                <w:color w:val="000000" w:themeColor="text1"/>
                <w:szCs w:val="24"/>
              </w:rPr>
              <w:t>Наблюдаются признаки ороговения опухолевых клеток с формированием роговых жемчужин, цитологические признаки атипии минимальные. Митотическая активность низкая</w:t>
            </w:r>
          </w:p>
        </w:tc>
        <w:tc>
          <w:tcPr>
            <w:tcW w:w="3112" w:type="dxa"/>
          </w:tcPr>
          <w:p w14:paraId="55409C5D" w14:textId="3458EC30" w:rsidR="00CA53BB" w:rsidRPr="00D47E65" w:rsidRDefault="00CA53BB" w:rsidP="00846CB8">
            <w:pPr>
              <w:ind w:firstLine="0"/>
              <w:rPr>
                <w:color w:val="000000" w:themeColor="text1"/>
                <w:szCs w:val="24"/>
              </w:rPr>
            </w:pPr>
            <w:r w:rsidRPr="00D47E65">
              <w:rPr>
                <w:color w:val="000000" w:themeColor="text1"/>
                <w:szCs w:val="24"/>
              </w:rPr>
              <w:t>&gt;95% опухоли представлено хорошо сформированными железами</w:t>
            </w:r>
          </w:p>
        </w:tc>
      </w:tr>
      <w:tr w:rsidR="00CA53BB" w:rsidRPr="00D47E65" w14:paraId="0539CD21" w14:textId="77777777" w:rsidTr="00303CD8">
        <w:trPr>
          <w:trHeight w:val="283"/>
        </w:trPr>
        <w:tc>
          <w:tcPr>
            <w:tcW w:w="3111" w:type="dxa"/>
          </w:tcPr>
          <w:p w14:paraId="77F20662" w14:textId="77777777" w:rsidR="00CA53BB" w:rsidRPr="00D47E65" w:rsidRDefault="00CA53BB" w:rsidP="00AE1879">
            <w:pPr>
              <w:ind w:firstLine="0"/>
              <w:jc w:val="center"/>
              <w:rPr>
                <w:b/>
                <w:color w:val="000000" w:themeColor="text1"/>
                <w:szCs w:val="24"/>
              </w:rPr>
            </w:pPr>
            <w:r w:rsidRPr="00D47E65">
              <w:rPr>
                <w:color w:val="000000" w:themeColor="text1"/>
                <w:szCs w:val="24"/>
              </w:rPr>
              <w:t>G2 – умеренно-дифференцированная</w:t>
            </w:r>
          </w:p>
        </w:tc>
        <w:tc>
          <w:tcPr>
            <w:tcW w:w="3112" w:type="dxa"/>
          </w:tcPr>
          <w:p w14:paraId="1AEBE107" w14:textId="77777777" w:rsidR="00CA53BB" w:rsidRPr="00D47E65" w:rsidRDefault="00CA53BB" w:rsidP="00AE1879">
            <w:pPr>
              <w:ind w:firstLine="0"/>
              <w:rPr>
                <w:color w:val="000000" w:themeColor="text1"/>
                <w:szCs w:val="24"/>
              </w:rPr>
            </w:pPr>
            <w:r w:rsidRPr="00D47E65">
              <w:rPr>
                <w:color w:val="000000" w:themeColor="text1"/>
                <w:szCs w:val="24"/>
              </w:rPr>
              <w:t xml:space="preserve">Наиболее частый подтип. </w:t>
            </w:r>
          </w:p>
          <w:p w14:paraId="66249418" w14:textId="77777777" w:rsidR="00CA53BB" w:rsidRPr="00D47E65" w:rsidRDefault="00CA53BB">
            <w:pPr>
              <w:ind w:firstLine="0"/>
              <w:rPr>
                <w:color w:val="000000" w:themeColor="text1"/>
                <w:szCs w:val="24"/>
              </w:rPr>
            </w:pPr>
            <w:r w:rsidRPr="00D47E65">
              <w:rPr>
                <w:color w:val="000000" w:themeColor="text1"/>
                <w:szCs w:val="24"/>
              </w:rPr>
              <w:t xml:space="preserve">Представляет собой промежуточный вариант. </w:t>
            </w:r>
            <w:r w:rsidRPr="00D47E65">
              <w:rPr>
                <w:color w:val="000000" w:themeColor="text1"/>
                <w:szCs w:val="24"/>
              </w:rPr>
              <w:lastRenderedPageBreak/>
              <w:t>Характеризуется большим разнообразием признаков. Обычно роговые «жемчужины» отсутствуют. Четкие критерии не установлены</w:t>
            </w:r>
          </w:p>
        </w:tc>
        <w:tc>
          <w:tcPr>
            <w:tcW w:w="3112" w:type="dxa"/>
          </w:tcPr>
          <w:p w14:paraId="245252A8" w14:textId="5269C780" w:rsidR="00CA53BB" w:rsidRPr="00D47E65" w:rsidRDefault="00CA53BB" w:rsidP="00846CB8">
            <w:pPr>
              <w:ind w:firstLine="0"/>
              <w:rPr>
                <w:color w:val="000000" w:themeColor="text1"/>
                <w:szCs w:val="24"/>
              </w:rPr>
            </w:pPr>
            <w:r w:rsidRPr="00D47E65">
              <w:rPr>
                <w:color w:val="000000" w:themeColor="text1"/>
                <w:szCs w:val="24"/>
              </w:rPr>
              <w:lastRenderedPageBreak/>
              <w:t>50</w:t>
            </w:r>
            <w:r w:rsidRPr="00D47E65">
              <w:rPr>
                <w:b/>
                <w:color w:val="000000" w:themeColor="text1"/>
                <w:szCs w:val="24"/>
              </w:rPr>
              <w:t>–</w:t>
            </w:r>
            <w:r w:rsidRPr="00D47E65">
              <w:rPr>
                <w:color w:val="000000" w:themeColor="text1"/>
                <w:szCs w:val="24"/>
              </w:rPr>
              <w:t>95% опухоли представлено железами и железисто-</w:t>
            </w:r>
            <w:r w:rsidRPr="00D47E65">
              <w:rPr>
                <w:color w:val="000000" w:themeColor="text1"/>
                <w:szCs w:val="24"/>
              </w:rPr>
              <w:lastRenderedPageBreak/>
              <w:t>подобными структурами. Наиболее частый подтип</w:t>
            </w:r>
          </w:p>
        </w:tc>
      </w:tr>
      <w:tr w:rsidR="00CA53BB" w:rsidRPr="00D47E65" w14:paraId="4F877D4E" w14:textId="77777777" w:rsidTr="00303CD8">
        <w:trPr>
          <w:trHeight w:val="283"/>
        </w:trPr>
        <w:tc>
          <w:tcPr>
            <w:tcW w:w="3111" w:type="dxa"/>
          </w:tcPr>
          <w:p w14:paraId="157F1327" w14:textId="77777777" w:rsidR="00CA53BB" w:rsidRPr="00D47E65" w:rsidRDefault="00CA53BB" w:rsidP="00AE1879">
            <w:pPr>
              <w:ind w:firstLine="0"/>
              <w:jc w:val="center"/>
              <w:rPr>
                <w:b/>
                <w:color w:val="000000" w:themeColor="text1"/>
                <w:szCs w:val="24"/>
              </w:rPr>
            </w:pPr>
            <w:r w:rsidRPr="00D47E65">
              <w:rPr>
                <w:color w:val="000000" w:themeColor="text1"/>
                <w:szCs w:val="24"/>
              </w:rPr>
              <w:lastRenderedPageBreak/>
              <w:t xml:space="preserve">G3 – </w:t>
            </w:r>
            <w:r w:rsidRPr="00D47E65">
              <w:rPr>
                <w:b/>
                <w:color w:val="000000" w:themeColor="text1"/>
                <w:szCs w:val="24"/>
              </w:rPr>
              <w:t>низкодифференцированная</w:t>
            </w:r>
          </w:p>
        </w:tc>
        <w:tc>
          <w:tcPr>
            <w:tcW w:w="3112" w:type="dxa"/>
          </w:tcPr>
          <w:p w14:paraId="470E806E" w14:textId="77777777" w:rsidR="00CA53BB" w:rsidRPr="00D47E65" w:rsidRDefault="00CA53BB" w:rsidP="00AE1879">
            <w:pPr>
              <w:ind w:firstLine="0"/>
              <w:rPr>
                <w:color w:val="000000" w:themeColor="text1"/>
                <w:szCs w:val="24"/>
              </w:rPr>
            </w:pPr>
            <w:r w:rsidRPr="00D47E65">
              <w:rPr>
                <w:color w:val="000000" w:themeColor="text1"/>
                <w:szCs w:val="24"/>
              </w:rPr>
              <w:t>Представляет собой отдельные гнезда базально-подобных клеток, часто с центральным некрозом. Гнезда имеют вид булыжной мостовой с редкими включениями клеток с признаками ороговения. Необходимо избегать необоснованной диагностики недифференцированного рака</w:t>
            </w:r>
          </w:p>
        </w:tc>
        <w:tc>
          <w:tcPr>
            <w:tcW w:w="3112" w:type="dxa"/>
          </w:tcPr>
          <w:p w14:paraId="1261DDD2" w14:textId="3F176014" w:rsidR="00CA53BB" w:rsidRPr="00D47E65" w:rsidRDefault="00CA53BB" w:rsidP="00846CB8">
            <w:pPr>
              <w:ind w:firstLine="0"/>
              <w:rPr>
                <w:color w:val="000000" w:themeColor="text1"/>
                <w:szCs w:val="24"/>
              </w:rPr>
            </w:pPr>
            <w:r w:rsidRPr="00D47E65">
              <w:rPr>
                <w:color w:val="000000" w:themeColor="text1"/>
                <w:szCs w:val="24"/>
              </w:rPr>
              <w:t>Опухоль преимущественно состоит из гнезд и слоев опухолевых клеток. Железисто-подобные структуры составляют менее 50% опухоли</w:t>
            </w:r>
          </w:p>
        </w:tc>
      </w:tr>
    </w:tbl>
    <w:p w14:paraId="1BDF0622" w14:textId="77777777" w:rsidR="004F2F73" w:rsidRPr="00D47E65" w:rsidRDefault="004F2F73">
      <w:pPr>
        <w:spacing w:before="120"/>
        <w:rPr>
          <w:color w:val="000000" w:themeColor="text1"/>
          <w:szCs w:val="24"/>
        </w:rPr>
      </w:pPr>
      <w:r w:rsidRPr="00D47E65">
        <w:rPr>
          <w:color w:val="000000" w:themeColor="text1"/>
          <w:szCs w:val="24"/>
        </w:rPr>
        <w:t xml:space="preserve">В настоящее время в развитых странах отмечается снижение заболеваемости плоскоклеточными формами рака пищевода и увеличивается заболеваемость аденокарциномой. По данным Американского канцер регистра, с 1980 по 1990 г. заболеваемость аденокарциномой пищевода удвоилась. Наиболее частой морфологической формой в России является плоскоклеточный рак, реже аденокарцинома (в основном, в дистальной части пищевода и пищеводно-желудочном переходе). Крайне редко встречаются карциносаркома, мелкоклеточный рак и меланома. </w:t>
      </w:r>
    </w:p>
    <w:p w14:paraId="55FB164D" w14:textId="77777777" w:rsidR="004F2F73" w:rsidRPr="00D47E65" w:rsidRDefault="004F2F73">
      <w:pPr>
        <w:rPr>
          <w:color w:val="000000" w:themeColor="text1"/>
          <w:szCs w:val="24"/>
        </w:rPr>
      </w:pPr>
      <w:r w:rsidRPr="00D47E65">
        <w:rPr>
          <w:color w:val="000000" w:themeColor="text1"/>
          <w:szCs w:val="24"/>
        </w:rPr>
        <w:t>Эндоскопические границы являются условными и могут варьировать в зависимости от конституциональных особенностей пациента. При планировании хирургического лечения необходимо ориентироваться на анатомические границы относительно обозначенных в таблице 2 структур.</w:t>
      </w:r>
    </w:p>
    <w:p w14:paraId="1C935A8C" w14:textId="77777777" w:rsidR="004F2F73" w:rsidRPr="00D47E65" w:rsidRDefault="004F2F73">
      <w:pPr>
        <w:rPr>
          <w:color w:val="000000" w:themeColor="text1"/>
          <w:szCs w:val="24"/>
        </w:rPr>
      </w:pPr>
      <w:r w:rsidRPr="00D47E65">
        <w:rPr>
          <w:color w:val="000000" w:themeColor="text1"/>
          <w:szCs w:val="24"/>
        </w:rPr>
        <w:t>Локализация опухоли устанавливается относительно эпицентра роста, однако при планировании лечения необходимо учитывать верхнюю и нижнюю границы опухолевого поражения.</w:t>
      </w:r>
    </w:p>
    <w:p w14:paraId="5C0566C7" w14:textId="77777777" w:rsidR="004F2F73" w:rsidRPr="00D47E65" w:rsidRDefault="004F2F73">
      <w:pPr>
        <w:rPr>
          <w:color w:val="000000" w:themeColor="text1"/>
          <w:szCs w:val="24"/>
        </w:rPr>
      </w:pPr>
      <w:r w:rsidRPr="00D47E65">
        <w:rPr>
          <w:color w:val="000000" w:themeColor="text1"/>
          <w:szCs w:val="24"/>
        </w:rPr>
        <w:t>Опухоли пищеводно-желудочного перехода (C16.0) с эпицентром роста выше Z-линии, на уровне Z-линии и до 2,0 см ниже от Z-линии классифицируются и стадируются как рак пищевода (Siewert I-II). Опухоли пищеводно-желудочного перехода (C16.0) с эпицентром роста дистальнее 2 см от Z-линии (Siewert II</w:t>
      </w:r>
      <w:r w:rsidRPr="00D47E65">
        <w:rPr>
          <w:color w:val="000000" w:themeColor="text1"/>
          <w:szCs w:val="24"/>
          <w:lang w:val="en-US"/>
        </w:rPr>
        <w:t>I</w:t>
      </w:r>
      <w:r w:rsidRPr="00D47E65">
        <w:rPr>
          <w:color w:val="000000" w:themeColor="text1"/>
          <w:szCs w:val="24"/>
        </w:rPr>
        <w:t xml:space="preserve">) классифицируются и стадируются как </w:t>
      </w:r>
      <w:r w:rsidRPr="00D47E65">
        <w:rPr>
          <w:color w:val="000000" w:themeColor="text1"/>
          <w:szCs w:val="24"/>
        </w:rPr>
        <w:lastRenderedPageBreak/>
        <w:t xml:space="preserve">рак желудка вне зависимости от вовлечения в опухолевый процесс самого пищеводно-желудочного перехода. </w:t>
      </w:r>
    </w:p>
    <w:p w14:paraId="5644C9CA" w14:textId="77777777" w:rsidR="004F2F73" w:rsidRPr="00D47E65" w:rsidRDefault="004F2F73">
      <w:pPr>
        <w:rPr>
          <w:color w:val="000000" w:themeColor="text1"/>
          <w:szCs w:val="24"/>
        </w:rPr>
      </w:pPr>
      <w:r w:rsidRPr="00D47E65">
        <w:rPr>
          <w:b/>
          <w:bCs/>
          <w:color w:val="000000" w:themeColor="text1"/>
          <w:szCs w:val="24"/>
        </w:rPr>
        <w:t>Таблица 2.</w:t>
      </w:r>
      <w:r w:rsidRPr="00D47E65">
        <w:rPr>
          <w:color w:val="000000" w:themeColor="text1"/>
          <w:szCs w:val="24"/>
        </w:rPr>
        <w:t xml:space="preserve"> Топографическая классификация в соответствии с кодами </w:t>
      </w:r>
      <w:r w:rsidR="00922F86" w:rsidRPr="00D47E65">
        <w:rPr>
          <w:rFonts w:eastAsia="GalsLightC"/>
          <w:color w:val="000000" w:themeColor="text1"/>
          <w:szCs w:val="24"/>
        </w:rPr>
        <w:t>Международная классификация болезней (</w:t>
      </w:r>
      <w:r w:rsidRPr="00D47E65">
        <w:rPr>
          <w:color w:val="000000" w:themeColor="text1"/>
          <w:szCs w:val="24"/>
        </w:rPr>
        <w:t>МКБ</w:t>
      </w:r>
      <w:r w:rsidR="00922F86" w:rsidRPr="00D47E65">
        <w:rPr>
          <w:color w:val="000000" w:themeColor="text1"/>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
        <w:gridCol w:w="1572"/>
        <w:gridCol w:w="1572"/>
        <w:gridCol w:w="1572"/>
        <w:gridCol w:w="1572"/>
        <w:gridCol w:w="1572"/>
        <w:gridCol w:w="1572"/>
      </w:tblGrid>
      <w:tr w:rsidR="004F2F73" w:rsidRPr="00D47E65" w14:paraId="6DD01D45" w14:textId="77777777" w:rsidTr="00AA4AB2">
        <w:tc>
          <w:tcPr>
            <w:tcW w:w="0" w:type="dxa"/>
            <w:gridSpan w:val="2"/>
            <w:vMerge w:val="restart"/>
          </w:tcPr>
          <w:p w14:paraId="27FE40FF" w14:textId="77777777" w:rsidR="004F2F73" w:rsidRPr="00D47E65" w:rsidRDefault="004F2F73">
            <w:pPr>
              <w:ind w:firstLine="0"/>
              <w:jc w:val="center"/>
              <w:rPr>
                <w:b/>
                <w:color w:val="000000" w:themeColor="text1"/>
                <w:szCs w:val="24"/>
              </w:rPr>
            </w:pPr>
            <w:r w:rsidRPr="00D47E65">
              <w:rPr>
                <w:color w:val="000000" w:themeColor="text1"/>
                <w:szCs w:val="24"/>
              </w:rPr>
              <w:t>Анатомический отдел пищевода</w:t>
            </w:r>
          </w:p>
        </w:tc>
        <w:tc>
          <w:tcPr>
            <w:tcW w:w="0" w:type="dxa"/>
            <w:vMerge w:val="restart"/>
          </w:tcPr>
          <w:p w14:paraId="60103EB7" w14:textId="77777777" w:rsidR="004F2F73" w:rsidRPr="00D47E65" w:rsidRDefault="004F2F73">
            <w:pPr>
              <w:ind w:firstLine="0"/>
              <w:jc w:val="center"/>
              <w:rPr>
                <w:b/>
                <w:color w:val="000000" w:themeColor="text1"/>
                <w:szCs w:val="24"/>
              </w:rPr>
            </w:pPr>
            <w:r w:rsidRPr="00D47E65">
              <w:rPr>
                <w:color w:val="000000" w:themeColor="text1"/>
                <w:szCs w:val="24"/>
              </w:rPr>
              <w:t>Анатомический код</w:t>
            </w:r>
          </w:p>
          <w:p w14:paraId="6A42E8A4" w14:textId="77777777" w:rsidR="004F2F73" w:rsidRPr="00D47E65" w:rsidRDefault="004F2F73">
            <w:pPr>
              <w:ind w:firstLine="0"/>
              <w:jc w:val="center"/>
              <w:rPr>
                <w:b/>
                <w:color w:val="000000" w:themeColor="text1"/>
                <w:szCs w:val="24"/>
              </w:rPr>
            </w:pPr>
            <w:r w:rsidRPr="00D47E65">
              <w:rPr>
                <w:color w:val="000000" w:themeColor="text1"/>
                <w:szCs w:val="24"/>
              </w:rPr>
              <w:t>ICD-O-3</w:t>
            </w:r>
          </w:p>
        </w:tc>
        <w:tc>
          <w:tcPr>
            <w:tcW w:w="0" w:type="dxa"/>
          </w:tcPr>
          <w:p w14:paraId="23E3C694" w14:textId="77777777" w:rsidR="004F2F73" w:rsidRPr="00D47E65" w:rsidRDefault="004F2F73">
            <w:pPr>
              <w:ind w:firstLine="0"/>
              <w:jc w:val="center"/>
              <w:rPr>
                <w:b/>
                <w:color w:val="000000" w:themeColor="text1"/>
                <w:szCs w:val="24"/>
              </w:rPr>
            </w:pPr>
            <w:r w:rsidRPr="00D47E65">
              <w:rPr>
                <w:color w:val="000000" w:themeColor="text1"/>
                <w:szCs w:val="24"/>
              </w:rPr>
              <w:t>Локализация в пищеводе</w:t>
            </w:r>
          </w:p>
        </w:tc>
        <w:tc>
          <w:tcPr>
            <w:tcW w:w="0" w:type="dxa"/>
            <w:gridSpan w:val="2"/>
          </w:tcPr>
          <w:p w14:paraId="7445DDED" w14:textId="77777777" w:rsidR="004F2F73" w:rsidRPr="00D47E65" w:rsidRDefault="004F2F73">
            <w:pPr>
              <w:ind w:firstLine="0"/>
              <w:jc w:val="center"/>
              <w:rPr>
                <w:b/>
                <w:color w:val="000000" w:themeColor="text1"/>
                <w:szCs w:val="24"/>
              </w:rPr>
            </w:pPr>
            <w:r w:rsidRPr="00D47E65">
              <w:rPr>
                <w:color w:val="000000" w:themeColor="text1"/>
                <w:szCs w:val="24"/>
              </w:rPr>
              <w:t>Анатомические границы</w:t>
            </w:r>
          </w:p>
        </w:tc>
        <w:tc>
          <w:tcPr>
            <w:tcW w:w="0" w:type="dxa"/>
          </w:tcPr>
          <w:p w14:paraId="375FB5D9" w14:textId="77777777" w:rsidR="004F2F73" w:rsidRPr="00D47E65" w:rsidRDefault="004F2F73">
            <w:pPr>
              <w:ind w:firstLine="0"/>
              <w:jc w:val="center"/>
              <w:rPr>
                <w:b/>
                <w:color w:val="000000" w:themeColor="text1"/>
                <w:szCs w:val="24"/>
              </w:rPr>
            </w:pPr>
            <w:r w:rsidRPr="00D47E65">
              <w:rPr>
                <w:color w:val="000000" w:themeColor="text1"/>
                <w:szCs w:val="24"/>
              </w:rPr>
              <w:t>Типичное расстояние от резцов, см</w:t>
            </w:r>
          </w:p>
        </w:tc>
      </w:tr>
      <w:tr w:rsidR="004F2F73" w:rsidRPr="00D47E65" w14:paraId="269FC2CA" w14:textId="77777777" w:rsidTr="00AA4AB2">
        <w:trPr>
          <w:trHeight w:val="406"/>
        </w:trPr>
        <w:tc>
          <w:tcPr>
            <w:tcW w:w="0" w:type="dxa"/>
            <w:gridSpan w:val="2"/>
            <w:vMerge/>
          </w:tcPr>
          <w:p w14:paraId="63FFDF4B" w14:textId="77777777" w:rsidR="004F2F73" w:rsidRPr="00D47E65" w:rsidRDefault="004F2F73">
            <w:pPr>
              <w:widowControl w:val="0"/>
              <w:ind w:firstLine="0"/>
              <w:jc w:val="center"/>
              <w:rPr>
                <w:b/>
                <w:color w:val="000000" w:themeColor="text1"/>
                <w:szCs w:val="24"/>
              </w:rPr>
            </w:pPr>
          </w:p>
        </w:tc>
        <w:tc>
          <w:tcPr>
            <w:tcW w:w="0" w:type="dxa"/>
            <w:vMerge/>
          </w:tcPr>
          <w:p w14:paraId="6A262A91" w14:textId="77777777" w:rsidR="004F2F73" w:rsidRPr="00D47E65" w:rsidRDefault="004F2F73">
            <w:pPr>
              <w:widowControl w:val="0"/>
              <w:ind w:firstLine="0"/>
              <w:rPr>
                <w:color w:val="000000" w:themeColor="text1"/>
                <w:szCs w:val="24"/>
              </w:rPr>
            </w:pPr>
          </w:p>
        </w:tc>
        <w:tc>
          <w:tcPr>
            <w:tcW w:w="0" w:type="dxa"/>
          </w:tcPr>
          <w:p w14:paraId="553BF336" w14:textId="77777777" w:rsidR="004F2F73" w:rsidRPr="00D47E65" w:rsidRDefault="004F2F73" w:rsidP="00AE1879">
            <w:pPr>
              <w:ind w:firstLine="0"/>
              <w:jc w:val="center"/>
              <w:rPr>
                <w:color w:val="000000" w:themeColor="text1"/>
                <w:szCs w:val="24"/>
              </w:rPr>
            </w:pPr>
            <w:r w:rsidRPr="00D47E65">
              <w:rPr>
                <w:color w:val="000000" w:themeColor="text1"/>
                <w:szCs w:val="24"/>
              </w:rPr>
              <w:t>Код ICD-O-3</w:t>
            </w:r>
          </w:p>
        </w:tc>
        <w:tc>
          <w:tcPr>
            <w:tcW w:w="0" w:type="dxa"/>
          </w:tcPr>
          <w:p w14:paraId="77EE4617" w14:textId="77777777" w:rsidR="004F2F73" w:rsidRPr="00D47E65" w:rsidRDefault="004F2F73" w:rsidP="00AE1879">
            <w:pPr>
              <w:ind w:firstLine="0"/>
              <w:jc w:val="center"/>
              <w:rPr>
                <w:color w:val="000000" w:themeColor="text1"/>
                <w:szCs w:val="24"/>
              </w:rPr>
            </w:pPr>
            <w:r w:rsidRPr="00D47E65">
              <w:rPr>
                <w:color w:val="000000" w:themeColor="text1"/>
                <w:szCs w:val="24"/>
              </w:rPr>
              <w:t>Название</w:t>
            </w:r>
          </w:p>
        </w:tc>
        <w:tc>
          <w:tcPr>
            <w:tcW w:w="0" w:type="dxa"/>
          </w:tcPr>
          <w:p w14:paraId="0B03DAA4" w14:textId="77777777" w:rsidR="004F2F73" w:rsidRPr="00D47E65" w:rsidRDefault="004F2F73">
            <w:pPr>
              <w:ind w:firstLine="0"/>
              <w:rPr>
                <w:color w:val="000000" w:themeColor="text1"/>
                <w:szCs w:val="24"/>
              </w:rPr>
            </w:pPr>
          </w:p>
        </w:tc>
        <w:tc>
          <w:tcPr>
            <w:tcW w:w="0" w:type="dxa"/>
          </w:tcPr>
          <w:p w14:paraId="2DE789D7" w14:textId="77777777" w:rsidR="004F2F73" w:rsidRPr="00D47E65" w:rsidRDefault="004F2F73">
            <w:pPr>
              <w:ind w:firstLine="0"/>
              <w:jc w:val="center"/>
              <w:rPr>
                <w:color w:val="000000" w:themeColor="text1"/>
                <w:szCs w:val="24"/>
              </w:rPr>
            </w:pPr>
          </w:p>
        </w:tc>
      </w:tr>
      <w:tr w:rsidR="004F2F73" w:rsidRPr="00D47E65" w14:paraId="35A20521" w14:textId="77777777" w:rsidTr="00AA4AB2">
        <w:tc>
          <w:tcPr>
            <w:tcW w:w="0" w:type="dxa"/>
            <w:gridSpan w:val="2"/>
          </w:tcPr>
          <w:p w14:paraId="5A009660" w14:textId="77777777" w:rsidR="004F2F73" w:rsidRPr="00D47E65" w:rsidRDefault="004F2F73">
            <w:pPr>
              <w:ind w:firstLine="0"/>
              <w:jc w:val="center"/>
              <w:rPr>
                <w:b/>
                <w:color w:val="000000" w:themeColor="text1"/>
                <w:szCs w:val="24"/>
              </w:rPr>
            </w:pPr>
            <w:r w:rsidRPr="00D47E65">
              <w:rPr>
                <w:color w:val="000000" w:themeColor="text1"/>
                <w:szCs w:val="24"/>
              </w:rPr>
              <w:t>Шейный отдел</w:t>
            </w:r>
          </w:p>
        </w:tc>
        <w:tc>
          <w:tcPr>
            <w:tcW w:w="0" w:type="dxa"/>
          </w:tcPr>
          <w:p w14:paraId="6395B64B" w14:textId="77777777" w:rsidR="004F2F73" w:rsidRPr="00D47E65" w:rsidRDefault="004F2F73" w:rsidP="00AE1879">
            <w:pPr>
              <w:ind w:firstLine="0"/>
              <w:jc w:val="center"/>
              <w:rPr>
                <w:color w:val="000000" w:themeColor="text1"/>
                <w:szCs w:val="24"/>
              </w:rPr>
            </w:pPr>
            <w:r w:rsidRPr="00D47E65">
              <w:rPr>
                <w:color w:val="000000" w:themeColor="text1"/>
                <w:szCs w:val="24"/>
              </w:rPr>
              <w:t>С15.0</w:t>
            </w:r>
          </w:p>
        </w:tc>
        <w:tc>
          <w:tcPr>
            <w:tcW w:w="0" w:type="dxa"/>
          </w:tcPr>
          <w:p w14:paraId="017F37C9" w14:textId="77777777" w:rsidR="004F2F73" w:rsidRPr="00D47E65" w:rsidRDefault="004F2F73" w:rsidP="00AE1879">
            <w:pPr>
              <w:ind w:firstLine="0"/>
              <w:jc w:val="center"/>
              <w:rPr>
                <w:color w:val="000000" w:themeColor="text1"/>
                <w:szCs w:val="24"/>
              </w:rPr>
            </w:pPr>
            <w:r w:rsidRPr="00D47E65">
              <w:rPr>
                <w:color w:val="000000" w:themeColor="text1"/>
                <w:szCs w:val="24"/>
              </w:rPr>
              <w:t>С15.3</w:t>
            </w:r>
          </w:p>
        </w:tc>
        <w:tc>
          <w:tcPr>
            <w:tcW w:w="0" w:type="dxa"/>
          </w:tcPr>
          <w:p w14:paraId="088BDA03" w14:textId="77777777" w:rsidR="004F2F73" w:rsidRPr="00D47E65" w:rsidRDefault="004F2F73" w:rsidP="00AE1879">
            <w:pPr>
              <w:ind w:firstLine="0"/>
              <w:rPr>
                <w:color w:val="000000" w:themeColor="text1"/>
                <w:szCs w:val="24"/>
              </w:rPr>
            </w:pPr>
            <w:r w:rsidRPr="00D47E65">
              <w:rPr>
                <w:color w:val="000000" w:themeColor="text1"/>
                <w:szCs w:val="24"/>
              </w:rPr>
              <w:t>Верхняя треть</w:t>
            </w:r>
          </w:p>
        </w:tc>
        <w:tc>
          <w:tcPr>
            <w:tcW w:w="0" w:type="dxa"/>
          </w:tcPr>
          <w:p w14:paraId="78375D36" w14:textId="77777777" w:rsidR="004F2F73" w:rsidRPr="00D47E65" w:rsidRDefault="004F2F73" w:rsidP="00AE1879">
            <w:pPr>
              <w:ind w:firstLine="0"/>
              <w:rPr>
                <w:color w:val="000000" w:themeColor="text1"/>
                <w:szCs w:val="24"/>
              </w:rPr>
            </w:pPr>
            <w:r w:rsidRPr="00D47E65">
              <w:rPr>
                <w:color w:val="000000" w:themeColor="text1"/>
                <w:szCs w:val="24"/>
              </w:rPr>
              <w:t>От глотки до яремной вырезки грудины</w:t>
            </w:r>
          </w:p>
        </w:tc>
        <w:tc>
          <w:tcPr>
            <w:tcW w:w="0" w:type="dxa"/>
          </w:tcPr>
          <w:p w14:paraId="7EFFC7D4" w14:textId="77777777" w:rsidR="004F2F73" w:rsidRPr="00D47E65" w:rsidRDefault="004F2F73" w:rsidP="00AE1879">
            <w:pPr>
              <w:ind w:firstLine="0"/>
              <w:jc w:val="center"/>
              <w:rPr>
                <w:color w:val="000000" w:themeColor="text1"/>
                <w:szCs w:val="24"/>
              </w:rPr>
            </w:pPr>
            <w:r w:rsidRPr="00D47E65">
              <w:rPr>
                <w:color w:val="000000" w:themeColor="text1"/>
                <w:szCs w:val="24"/>
              </w:rPr>
              <w:t>15</w:t>
            </w:r>
            <w:r w:rsidRPr="00D47E65">
              <w:rPr>
                <w:b/>
                <w:color w:val="000000" w:themeColor="text1"/>
                <w:szCs w:val="24"/>
              </w:rPr>
              <w:t>–</w:t>
            </w:r>
            <w:r w:rsidRPr="00D47E65">
              <w:rPr>
                <w:color w:val="000000" w:themeColor="text1"/>
                <w:szCs w:val="24"/>
              </w:rPr>
              <w:t>20</w:t>
            </w:r>
          </w:p>
        </w:tc>
      </w:tr>
      <w:tr w:rsidR="004F2F73" w:rsidRPr="00D47E65" w14:paraId="70B409E7" w14:textId="77777777" w:rsidTr="00AA4AB2">
        <w:tc>
          <w:tcPr>
            <w:tcW w:w="0" w:type="dxa"/>
            <w:gridSpan w:val="2"/>
            <w:vMerge w:val="restart"/>
          </w:tcPr>
          <w:p w14:paraId="23AB993C" w14:textId="77777777" w:rsidR="004F2F73" w:rsidRPr="00D47E65" w:rsidRDefault="004F2F73" w:rsidP="00AE1879">
            <w:pPr>
              <w:ind w:firstLine="0"/>
              <w:jc w:val="center"/>
              <w:rPr>
                <w:b/>
                <w:color w:val="000000" w:themeColor="text1"/>
                <w:szCs w:val="24"/>
              </w:rPr>
            </w:pPr>
            <w:r w:rsidRPr="00D47E65">
              <w:rPr>
                <w:color w:val="000000" w:themeColor="text1"/>
                <w:szCs w:val="24"/>
              </w:rPr>
              <w:t>Грудной отдел</w:t>
            </w:r>
          </w:p>
        </w:tc>
        <w:tc>
          <w:tcPr>
            <w:tcW w:w="0" w:type="dxa"/>
            <w:vMerge w:val="restart"/>
          </w:tcPr>
          <w:p w14:paraId="092248E6" w14:textId="77777777" w:rsidR="004F2F73" w:rsidRPr="00D47E65" w:rsidRDefault="004F2F73" w:rsidP="00AE1879">
            <w:pPr>
              <w:ind w:firstLine="0"/>
              <w:jc w:val="center"/>
              <w:rPr>
                <w:color w:val="000000" w:themeColor="text1"/>
                <w:szCs w:val="24"/>
              </w:rPr>
            </w:pPr>
            <w:r w:rsidRPr="00D47E65">
              <w:rPr>
                <w:color w:val="000000" w:themeColor="text1"/>
                <w:szCs w:val="24"/>
              </w:rPr>
              <w:t>С15.1</w:t>
            </w:r>
          </w:p>
        </w:tc>
        <w:tc>
          <w:tcPr>
            <w:tcW w:w="0" w:type="dxa"/>
          </w:tcPr>
          <w:p w14:paraId="03535894" w14:textId="77777777" w:rsidR="004F2F73" w:rsidRPr="00D47E65" w:rsidRDefault="004F2F73" w:rsidP="00AE1879">
            <w:pPr>
              <w:ind w:firstLine="0"/>
              <w:jc w:val="center"/>
              <w:rPr>
                <w:color w:val="000000" w:themeColor="text1"/>
                <w:szCs w:val="24"/>
              </w:rPr>
            </w:pPr>
            <w:r w:rsidRPr="00D47E65">
              <w:rPr>
                <w:color w:val="000000" w:themeColor="text1"/>
                <w:szCs w:val="24"/>
              </w:rPr>
              <w:t>С15.3</w:t>
            </w:r>
          </w:p>
        </w:tc>
        <w:tc>
          <w:tcPr>
            <w:tcW w:w="0" w:type="dxa"/>
          </w:tcPr>
          <w:p w14:paraId="2F79E202" w14:textId="77777777" w:rsidR="004F2F73" w:rsidRPr="00D47E65" w:rsidRDefault="004F2F73" w:rsidP="00AE1879">
            <w:pPr>
              <w:ind w:firstLine="0"/>
              <w:rPr>
                <w:color w:val="000000" w:themeColor="text1"/>
                <w:szCs w:val="24"/>
              </w:rPr>
            </w:pPr>
            <w:r w:rsidRPr="00D47E65">
              <w:rPr>
                <w:color w:val="000000" w:themeColor="text1"/>
                <w:szCs w:val="24"/>
              </w:rPr>
              <w:t>Верхняя треть</w:t>
            </w:r>
          </w:p>
        </w:tc>
        <w:tc>
          <w:tcPr>
            <w:tcW w:w="0" w:type="dxa"/>
          </w:tcPr>
          <w:p w14:paraId="71E04210" w14:textId="77777777" w:rsidR="004F2F73" w:rsidRPr="00D47E65" w:rsidRDefault="004F2F73" w:rsidP="00AE1879">
            <w:pPr>
              <w:ind w:firstLine="0"/>
              <w:rPr>
                <w:color w:val="000000" w:themeColor="text1"/>
                <w:szCs w:val="24"/>
              </w:rPr>
            </w:pPr>
            <w:r w:rsidRPr="00D47E65">
              <w:rPr>
                <w:color w:val="000000" w:themeColor="text1"/>
                <w:szCs w:val="24"/>
              </w:rPr>
              <w:t>От яремной вырезки грудины до нижнего края дуги непарной вены</w:t>
            </w:r>
          </w:p>
        </w:tc>
        <w:tc>
          <w:tcPr>
            <w:tcW w:w="0" w:type="dxa"/>
          </w:tcPr>
          <w:p w14:paraId="435360C4" w14:textId="77777777" w:rsidR="004F2F73" w:rsidRPr="00D47E65" w:rsidRDefault="004F2F73" w:rsidP="00AE1879">
            <w:pPr>
              <w:ind w:firstLine="0"/>
              <w:jc w:val="center"/>
              <w:rPr>
                <w:color w:val="000000" w:themeColor="text1"/>
                <w:szCs w:val="24"/>
              </w:rPr>
            </w:pPr>
            <w:r w:rsidRPr="00D47E65">
              <w:rPr>
                <w:color w:val="000000" w:themeColor="text1"/>
                <w:szCs w:val="24"/>
              </w:rPr>
              <w:t>20</w:t>
            </w:r>
            <w:r w:rsidRPr="00D47E65">
              <w:rPr>
                <w:b/>
                <w:color w:val="000000" w:themeColor="text1"/>
                <w:szCs w:val="24"/>
              </w:rPr>
              <w:t>–</w:t>
            </w:r>
            <w:r w:rsidRPr="00D47E65">
              <w:rPr>
                <w:color w:val="000000" w:themeColor="text1"/>
                <w:szCs w:val="24"/>
              </w:rPr>
              <w:t>25</w:t>
            </w:r>
          </w:p>
        </w:tc>
      </w:tr>
      <w:tr w:rsidR="004F2F73" w:rsidRPr="00D47E65" w14:paraId="3A922DD8" w14:textId="77777777" w:rsidTr="00AA4AB2">
        <w:tc>
          <w:tcPr>
            <w:tcW w:w="0" w:type="dxa"/>
            <w:gridSpan w:val="2"/>
            <w:vMerge/>
          </w:tcPr>
          <w:p w14:paraId="45ECE6CB" w14:textId="77777777" w:rsidR="004F2F73" w:rsidRPr="00D47E65" w:rsidRDefault="004F2F73">
            <w:pPr>
              <w:widowControl w:val="0"/>
              <w:ind w:firstLine="0"/>
              <w:jc w:val="center"/>
              <w:rPr>
                <w:b/>
                <w:color w:val="000000" w:themeColor="text1"/>
                <w:szCs w:val="24"/>
              </w:rPr>
            </w:pPr>
          </w:p>
        </w:tc>
        <w:tc>
          <w:tcPr>
            <w:tcW w:w="0" w:type="dxa"/>
            <w:vMerge/>
          </w:tcPr>
          <w:p w14:paraId="2C5EC799" w14:textId="77777777" w:rsidR="004F2F73" w:rsidRPr="00D47E65" w:rsidRDefault="004F2F73">
            <w:pPr>
              <w:widowControl w:val="0"/>
              <w:ind w:firstLine="0"/>
              <w:jc w:val="center"/>
              <w:rPr>
                <w:color w:val="000000" w:themeColor="text1"/>
                <w:szCs w:val="24"/>
              </w:rPr>
            </w:pPr>
          </w:p>
        </w:tc>
        <w:tc>
          <w:tcPr>
            <w:tcW w:w="0" w:type="dxa"/>
          </w:tcPr>
          <w:p w14:paraId="4B1C07DB" w14:textId="77777777" w:rsidR="004F2F73" w:rsidRPr="00D47E65" w:rsidRDefault="004F2F73" w:rsidP="00AE1879">
            <w:pPr>
              <w:ind w:firstLine="0"/>
              <w:jc w:val="center"/>
              <w:rPr>
                <w:color w:val="000000" w:themeColor="text1"/>
                <w:szCs w:val="24"/>
              </w:rPr>
            </w:pPr>
            <w:r w:rsidRPr="00D47E65">
              <w:rPr>
                <w:color w:val="000000" w:themeColor="text1"/>
                <w:szCs w:val="24"/>
              </w:rPr>
              <w:t>С15.4</w:t>
            </w:r>
          </w:p>
        </w:tc>
        <w:tc>
          <w:tcPr>
            <w:tcW w:w="0" w:type="dxa"/>
          </w:tcPr>
          <w:p w14:paraId="0D663D25" w14:textId="77777777" w:rsidR="004F2F73" w:rsidRPr="00D47E65" w:rsidRDefault="004F2F73" w:rsidP="00AE1879">
            <w:pPr>
              <w:ind w:firstLine="0"/>
              <w:rPr>
                <w:color w:val="000000" w:themeColor="text1"/>
                <w:szCs w:val="24"/>
              </w:rPr>
            </w:pPr>
            <w:r w:rsidRPr="00D47E65">
              <w:rPr>
                <w:color w:val="000000" w:themeColor="text1"/>
                <w:szCs w:val="24"/>
              </w:rPr>
              <w:t>Средняя треть</w:t>
            </w:r>
          </w:p>
        </w:tc>
        <w:tc>
          <w:tcPr>
            <w:tcW w:w="0" w:type="dxa"/>
          </w:tcPr>
          <w:p w14:paraId="26446D17" w14:textId="77777777" w:rsidR="004F2F73" w:rsidRPr="00D47E65" w:rsidRDefault="004F2F73" w:rsidP="00AE1879">
            <w:pPr>
              <w:ind w:firstLine="0"/>
              <w:rPr>
                <w:color w:val="000000" w:themeColor="text1"/>
                <w:szCs w:val="24"/>
              </w:rPr>
            </w:pPr>
            <w:r w:rsidRPr="00D47E65">
              <w:rPr>
                <w:color w:val="000000" w:themeColor="text1"/>
                <w:szCs w:val="24"/>
              </w:rPr>
              <w:t>От нижнего края дуги непарной вены до нижнего края нижней легочной вены</w:t>
            </w:r>
          </w:p>
        </w:tc>
        <w:tc>
          <w:tcPr>
            <w:tcW w:w="0" w:type="dxa"/>
          </w:tcPr>
          <w:p w14:paraId="2A19CB1F" w14:textId="77777777" w:rsidR="004F2F73" w:rsidRPr="00D47E65" w:rsidRDefault="004F2F73" w:rsidP="00AE1879">
            <w:pPr>
              <w:ind w:firstLine="0"/>
              <w:jc w:val="center"/>
              <w:rPr>
                <w:color w:val="000000" w:themeColor="text1"/>
                <w:szCs w:val="24"/>
              </w:rPr>
            </w:pPr>
            <w:r w:rsidRPr="00D47E65">
              <w:rPr>
                <w:color w:val="000000" w:themeColor="text1"/>
                <w:szCs w:val="24"/>
              </w:rPr>
              <w:t>25</w:t>
            </w:r>
            <w:r w:rsidRPr="00D47E65">
              <w:rPr>
                <w:b/>
                <w:color w:val="000000" w:themeColor="text1"/>
                <w:szCs w:val="24"/>
              </w:rPr>
              <w:t>–</w:t>
            </w:r>
            <w:r w:rsidRPr="00D47E65">
              <w:rPr>
                <w:color w:val="000000" w:themeColor="text1"/>
                <w:szCs w:val="24"/>
              </w:rPr>
              <w:t>30</w:t>
            </w:r>
          </w:p>
        </w:tc>
      </w:tr>
      <w:tr w:rsidR="004F2F73" w:rsidRPr="00D47E65" w14:paraId="5FCFB739" w14:textId="77777777" w:rsidTr="00AA4AB2">
        <w:trPr>
          <w:trHeight w:val="480"/>
        </w:trPr>
        <w:tc>
          <w:tcPr>
            <w:tcW w:w="0" w:type="dxa"/>
            <w:gridSpan w:val="2"/>
            <w:vMerge/>
          </w:tcPr>
          <w:p w14:paraId="14F5792F" w14:textId="77777777" w:rsidR="004F2F73" w:rsidRPr="00D47E65" w:rsidRDefault="004F2F73">
            <w:pPr>
              <w:widowControl w:val="0"/>
              <w:ind w:firstLine="0"/>
              <w:jc w:val="center"/>
              <w:rPr>
                <w:b/>
                <w:color w:val="000000" w:themeColor="text1"/>
                <w:szCs w:val="24"/>
              </w:rPr>
            </w:pPr>
          </w:p>
        </w:tc>
        <w:tc>
          <w:tcPr>
            <w:tcW w:w="0" w:type="dxa"/>
            <w:vMerge/>
          </w:tcPr>
          <w:p w14:paraId="2836BF04" w14:textId="77777777" w:rsidR="004F2F73" w:rsidRPr="00D47E65" w:rsidRDefault="004F2F73">
            <w:pPr>
              <w:widowControl w:val="0"/>
              <w:ind w:firstLine="0"/>
              <w:rPr>
                <w:color w:val="000000" w:themeColor="text1"/>
                <w:szCs w:val="24"/>
              </w:rPr>
            </w:pPr>
          </w:p>
        </w:tc>
        <w:tc>
          <w:tcPr>
            <w:tcW w:w="0" w:type="dxa"/>
          </w:tcPr>
          <w:p w14:paraId="574AC61B" w14:textId="77777777" w:rsidR="004F2F73" w:rsidRPr="00D47E65" w:rsidRDefault="004F2F73" w:rsidP="00AE1879">
            <w:pPr>
              <w:ind w:firstLine="0"/>
              <w:jc w:val="center"/>
              <w:rPr>
                <w:color w:val="000000" w:themeColor="text1"/>
                <w:szCs w:val="24"/>
              </w:rPr>
            </w:pPr>
            <w:r w:rsidRPr="00D47E65">
              <w:rPr>
                <w:color w:val="000000" w:themeColor="text1"/>
                <w:szCs w:val="24"/>
              </w:rPr>
              <w:t>С15.5</w:t>
            </w:r>
          </w:p>
        </w:tc>
        <w:tc>
          <w:tcPr>
            <w:tcW w:w="0" w:type="dxa"/>
          </w:tcPr>
          <w:p w14:paraId="6A9EE8DA" w14:textId="77777777" w:rsidR="004F2F73" w:rsidRPr="00D47E65" w:rsidRDefault="004F2F73" w:rsidP="00AE1879">
            <w:pPr>
              <w:ind w:firstLine="0"/>
              <w:rPr>
                <w:color w:val="000000" w:themeColor="text1"/>
                <w:szCs w:val="24"/>
              </w:rPr>
            </w:pPr>
            <w:r w:rsidRPr="00D47E65">
              <w:rPr>
                <w:color w:val="000000" w:themeColor="text1"/>
                <w:szCs w:val="24"/>
              </w:rPr>
              <w:t>Нижняя треть</w:t>
            </w:r>
          </w:p>
        </w:tc>
        <w:tc>
          <w:tcPr>
            <w:tcW w:w="0" w:type="dxa"/>
          </w:tcPr>
          <w:p w14:paraId="6D57D460" w14:textId="77777777" w:rsidR="004F2F73" w:rsidRPr="00D47E65" w:rsidRDefault="004F2F73" w:rsidP="00AE1879">
            <w:pPr>
              <w:ind w:firstLine="0"/>
              <w:rPr>
                <w:color w:val="000000" w:themeColor="text1"/>
                <w:szCs w:val="24"/>
              </w:rPr>
            </w:pPr>
            <w:r w:rsidRPr="00D47E65">
              <w:rPr>
                <w:color w:val="000000" w:themeColor="text1"/>
                <w:szCs w:val="24"/>
              </w:rPr>
              <w:t>От нижнего края нижней легочной вены до пищеводного отверстия диафрагмы</w:t>
            </w:r>
          </w:p>
        </w:tc>
        <w:tc>
          <w:tcPr>
            <w:tcW w:w="0" w:type="dxa"/>
          </w:tcPr>
          <w:p w14:paraId="5D7B5744" w14:textId="77777777" w:rsidR="004F2F73" w:rsidRPr="00D47E65" w:rsidRDefault="004F2F73" w:rsidP="00AE1879">
            <w:pPr>
              <w:ind w:firstLine="0"/>
              <w:jc w:val="center"/>
              <w:rPr>
                <w:color w:val="000000" w:themeColor="text1"/>
                <w:szCs w:val="24"/>
              </w:rPr>
            </w:pPr>
            <w:r w:rsidRPr="00D47E65">
              <w:rPr>
                <w:color w:val="000000" w:themeColor="text1"/>
                <w:szCs w:val="24"/>
              </w:rPr>
              <w:t>30</w:t>
            </w:r>
            <w:r w:rsidRPr="00D47E65">
              <w:rPr>
                <w:b/>
                <w:color w:val="000000" w:themeColor="text1"/>
                <w:szCs w:val="24"/>
              </w:rPr>
              <w:t>–</w:t>
            </w:r>
            <w:r w:rsidRPr="00D47E65">
              <w:rPr>
                <w:color w:val="000000" w:themeColor="text1"/>
                <w:szCs w:val="24"/>
              </w:rPr>
              <w:t>40</w:t>
            </w:r>
          </w:p>
        </w:tc>
      </w:tr>
      <w:tr w:rsidR="004F2F73" w:rsidRPr="00D47E65" w14:paraId="734B5A6B" w14:textId="77777777" w:rsidTr="00AA4AB2">
        <w:trPr>
          <w:gridBefore w:val="1"/>
        </w:trPr>
        <w:tc>
          <w:tcPr>
            <w:tcW w:w="0" w:type="dxa"/>
            <w:vMerge w:val="restart"/>
          </w:tcPr>
          <w:p w14:paraId="3EB4F8A6" w14:textId="77777777" w:rsidR="004F2F73" w:rsidRPr="00D47E65" w:rsidRDefault="004F2F73" w:rsidP="00AE1879">
            <w:pPr>
              <w:ind w:firstLine="0"/>
              <w:jc w:val="center"/>
              <w:rPr>
                <w:b/>
                <w:color w:val="000000" w:themeColor="text1"/>
                <w:szCs w:val="24"/>
              </w:rPr>
            </w:pPr>
            <w:r w:rsidRPr="00D47E65">
              <w:rPr>
                <w:color w:val="000000" w:themeColor="text1"/>
                <w:szCs w:val="24"/>
              </w:rPr>
              <w:t>Абдоминальный отдел</w:t>
            </w:r>
          </w:p>
        </w:tc>
        <w:tc>
          <w:tcPr>
            <w:tcW w:w="0" w:type="dxa"/>
            <w:vMerge w:val="restart"/>
          </w:tcPr>
          <w:p w14:paraId="3FB3C435" w14:textId="77777777" w:rsidR="004F2F73" w:rsidRPr="00D47E65" w:rsidRDefault="004F2F73" w:rsidP="00AE1879">
            <w:pPr>
              <w:ind w:firstLine="0"/>
              <w:rPr>
                <w:color w:val="000000" w:themeColor="text1"/>
                <w:szCs w:val="24"/>
              </w:rPr>
            </w:pPr>
            <w:r w:rsidRPr="00D47E65">
              <w:rPr>
                <w:color w:val="000000" w:themeColor="text1"/>
                <w:szCs w:val="24"/>
              </w:rPr>
              <w:t>С15.2</w:t>
            </w:r>
          </w:p>
        </w:tc>
        <w:tc>
          <w:tcPr>
            <w:tcW w:w="0" w:type="dxa"/>
          </w:tcPr>
          <w:p w14:paraId="6E7AFF2A" w14:textId="77777777" w:rsidR="004F2F73" w:rsidRPr="00D47E65" w:rsidRDefault="004F2F73" w:rsidP="00AE1879">
            <w:pPr>
              <w:ind w:firstLine="0"/>
              <w:jc w:val="center"/>
              <w:rPr>
                <w:color w:val="000000" w:themeColor="text1"/>
                <w:szCs w:val="24"/>
              </w:rPr>
            </w:pPr>
            <w:r w:rsidRPr="00D47E65">
              <w:rPr>
                <w:color w:val="000000" w:themeColor="text1"/>
                <w:szCs w:val="24"/>
              </w:rPr>
              <w:t>С15.5</w:t>
            </w:r>
          </w:p>
        </w:tc>
        <w:tc>
          <w:tcPr>
            <w:tcW w:w="0" w:type="dxa"/>
          </w:tcPr>
          <w:p w14:paraId="7F9BED42" w14:textId="77777777" w:rsidR="004F2F73" w:rsidRPr="00D47E65" w:rsidRDefault="004F2F73" w:rsidP="00AE1879">
            <w:pPr>
              <w:ind w:firstLine="0"/>
              <w:rPr>
                <w:color w:val="000000" w:themeColor="text1"/>
                <w:szCs w:val="24"/>
              </w:rPr>
            </w:pPr>
            <w:r w:rsidRPr="00D47E65">
              <w:rPr>
                <w:color w:val="000000" w:themeColor="text1"/>
                <w:szCs w:val="24"/>
              </w:rPr>
              <w:t>Нижняя треть</w:t>
            </w:r>
          </w:p>
        </w:tc>
        <w:tc>
          <w:tcPr>
            <w:tcW w:w="0" w:type="dxa"/>
          </w:tcPr>
          <w:p w14:paraId="1BE9F8B0" w14:textId="77777777" w:rsidR="004F2F73" w:rsidRPr="00D47E65" w:rsidRDefault="004F2F73" w:rsidP="00AE1879">
            <w:pPr>
              <w:ind w:firstLine="0"/>
              <w:rPr>
                <w:color w:val="000000" w:themeColor="text1"/>
                <w:szCs w:val="24"/>
              </w:rPr>
            </w:pPr>
            <w:r w:rsidRPr="00D47E65">
              <w:rPr>
                <w:color w:val="000000" w:themeColor="text1"/>
                <w:szCs w:val="24"/>
              </w:rPr>
              <w:t xml:space="preserve">От пищеводного </w:t>
            </w:r>
            <w:r w:rsidRPr="00D47E65">
              <w:rPr>
                <w:color w:val="000000" w:themeColor="text1"/>
                <w:szCs w:val="24"/>
              </w:rPr>
              <w:lastRenderedPageBreak/>
              <w:t>отверстия диафрагмы до пищеводно-желудочного перехода</w:t>
            </w:r>
          </w:p>
        </w:tc>
        <w:tc>
          <w:tcPr>
            <w:tcW w:w="0" w:type="dxa"/>
          </w:tcPr>
          <w:p w14:paraId="79F62737" w14:textId="77777777" w:rsidR="004F2F73" w:rsidRPr="00D47E65" w:rsidRDefault="004F2F73" w:rsidP="00AE1879">
            <w:pPr>
              <w:ind w:firstLine="0"/>
              <w:jc w:val="center"/>
              <w:rPr>
                <w:color w:val="000000" w:themeColor="text1"/>
                <w:szCs w:val="24"/>
              </w:rPr>
            </w:pPr>
            <w:r w:rsidRPr="00D47E65">
              <w:rPr>
                <w:color w:val="000000" w:themeColor="text1"/>
                <w:szCs w:val="24"/>
              </w:rPr>
              <w:lastRenderedPageBreak/>
              <w:t>40</w:t>
            </w:r>
            <w:r w:rsidRPr="00D47E65">
              <w:rPr>
                <w:b/>
                <w:color w:val="000000" w:themeColor="text1"/>
                <w:szCs w:val="24"/>
              </w:rPr>
              <w:t>–</w:t>
            </w:r>
            <w:r w:rsidRPr="00D47E65">
              <w:rPr>
                <w:color w:val="000000" w:themeColor="text1"/>
                <w:szCs w:val="24"/>
              </w:rPr>
              <w:t>45</w:t>
            </w:r>
          </w:p>
        </w:tc>
      </w:tr>
      <w:tr w:rsidR="004F2F73" w:rsidRPr="00D47E65" w14:paraId="2545D6D0" w14:textId="77777777" w:rsidTr="00AA4AB2">
        <w:trPr>
          <w:gridBefore w:val="1"/>
        </w:trPr>
        <w:tc>
          <w:tcPr>
            <w:tcW w:w="0" w:type="dxa"/>
            <w:vMerge/>
          </w:tcPr>
          <w:p w14:paraId="2CD8BB60" w14:textId="77777777" w:rsidR="004F2F73" w:rsidRPr="00D47E65" w:rsidRDefault="004F2F73">
            <w:pPr>
              <w:widowControl w:val="0"/>
              <w:ind w:firstLine="0"/>
              <w:jc w:val="center"/>
              <w:rPr>
                <w:b/>
                <w:color w:val="000000" w:themeColor="text1"/>
                <w:szCs w:val="24"/>
              </w:rPr>
            </w:pPr>
          </w:p>
        </w:tc>
        <w:tc>
          <w:tcPr>
            <w:tcW w:w="0" w:type="dxa"/>
            <w:vMerge/>
          </w:tcPr>
          <w:p w14:paraId="11991923" w14:textId="77777777" w:rsidR="004F2F73" w:rsidRPr="00D47E65" w:rsidRDefault="004F2F73">
            <w:pPr>
              <w:widowControl w:val="0"/>
              <w:ind w:firstLine="0"/>
              <w:rPr>
                <w:color w:val="000000" w:themeColor="text1"/>
                <w:szCs w:val="24"/>
              </w:rPr>
            </w:pPr>
          </w:p>
        </w:tc>
        <w:tc>
          <w:tcPr>
            <w:tcW w:w="0" w:type="dxa"/>
          </w:tcPr>
          <w:p w14:paraId="3965FD3A" w14:textId="77777777" w:rsidR="004F2F73" w:rsidRPr="00D47E65" w:rsidRDefault="004F2F73" w:rsidP="00AE1879">
            <w:pPr>
              <w:ind w:firstLine="0"/>
              <w:jc w:val="center"/>
              <w:rPr>
                <w:color w:val="000000" w:themeColor="text1"/>
                <w:szCs w:val="24"/>
              </w:rPr>
            </w:pPr>
            <w:r w:rsidRPr="00D47E65">
              <w:rPr>
                <w:color w:val="000000" w:themeColor="text1"/>
                <w:szCs w:val="24"/>
              </w:rPr>
              <w:t>С16.0</w:t>
            </w:r>
          </w:p>
        </w:tc>
        <w:tc>
          <w:tcPr>
            <w:tcW w:w="0" w:type="dxa"/>
          </w:tcPr>
          <w:p w14:paraId="18B065AD" w14:textId="77777777" w:rsidR="004F2F73" w:rsidRPr="00D47E65" w:rsidRDefault="004F2F73" w:rsidP="00AE1879">
            <w:pPr>
              <w:ind w:firstLine="0"/>
              <w:rPr>
                <w:color w:val="000000" w:themeColor="text1"/>
                <w:szCs w:val="24"/>
              </w:rPr>
            </w:pPr>
            <w:r w:rsidRPr="00D47E65">
              <w:rPr>
                <w:color w:val="000000" w:themeColor="text1"/>
                <w:szCs w:val="24"/>
              </w:rPr>
              <w:t>EGJ/</w:t>
            </w:r>
          </w:p>
          <w:p w14:paraId="42395BE3" w14:textId="77777777" w:rsidR="004F2F73" w:rsidRPr="00D47E65" w:rsidRDefault="004F2F73">
            <w:pPr>
              <w:ind w:firstLine="0"/>
              <w:rPr>
                <w:color w:val="000000" w:themeColor="text1"/>
                <w:szCs w:val="24"/>
              </w:rPr>
            </w:pPr>
            <w:r w:rsidRPr="00D47E65">
              <w:rPr>
                <w:color w:val="000000" w:themeColor="text1"/>
                <w:szCs w:val="24"/>
              </w:rPr>
              <w:t>кардия</w:t>
            </w:r>
          </w:p>
        </w:tc>
        <w:tc>
          <w:tcPr>
            <w:tcW w:w="0" w:type="dxa"/>
          </w:tcPr>
          <w:p w14:paraId="2D86FC97" w14:textId="77777777" w:rsidR="004F2F73" w:rsidRPr="00D47E65" w:rsidRDefault="004F2F73" w:rsidP="00AE1879">
            <w:pPr>
              <w:ind w:firstLine="0"/>
              <w:rPr>
                <w:color w:val="000000" w:themeColor="text1"/>
                <w:szCs w:val="24"/>
              </w:rPr>
            </w:pPr>
            <w:r w:rsidRPr="00D47E65">
              <w:rPr>
                <w:color w:val="000000" w:themeColor="text1"/>
                <w:szCs w:val="24"/>
              </w:rPr>
              <w:t xml:space="preserve">Опухоль вовлекает пищеводно-желудочный переход, ее эпицентр не ниже 2 см от Z-линии </w:t>
            </w:r>
          </w:p>
        </w:tc>
        <w:tc>
          <w:tcPr>
            <w:tcW w:w="0" w:type="dxa"/>
          </w:tcPr>
          <w:p w14:paraId="2E9500A0" w14:textId="77777777" w:rsidR="004F2F73" w:rsidRPr="00D47E65" w:rsidRDefault="004F2F73" w:rsidP="00AE1879">
            <w:pPr>
              <w:ind w:firstLine="0"/>
              <w:jc w:val="center"/>
              <w:rPr>
                <w:color w:val="000000" w:themeColor="text1"/>
                <w:szCs w:val="24"/>
              </w:rPr>
            </w:pPr>
            <w:r w:rsidRPr="00D47E65">
              <w:rPr>
                <w:color w:val="000000" w:themeColor="text1"/>
                <w:szCs w:val="24"/>
              </w:rPr>
              <w:t>40</w:t>
            </w:r>
            <w:r w:rsidRPr="00D47E65">
              <w:rPr>
                <w:b/>
                <w:color w:val="000000" w:themeColor="text1"/>
                <w:szCs w:val="24"/>
              </w:rPr>
              <w:t>–</w:t>
            </w:r>
            <w:r w:rsidRPr="00D47E65">
              <w:rPr>
                <w:color w:val="000000" w:themeColor="text1"/>
                <w:szCs w:val="24"/>
              </w:rPr>
              <w:t>45</w:t>
            </w:r>
          </w:p>
        </w:tc>
      </w:tr>
    </w:tbl>
    <w:p w14:paraId="034EB77E" w14:textId="77777777" w:rsidR="004F2F73" w:rsidRPr="00D47E65" w:rsidRDefault="004F2F73">
      <w:pPr>
        <w:spacing w:before="240"/>
        <w:rPr>
          <w:b/>
          <w:bCs/>
          <w:color w:val="000000" w:themeColor="text1"/>
          <w:szCs w:val="24"/>
        </w:rPr>
      </w:pPr>
      <w:bookmarkStart w:id="28" w:name="_Toc16800597"/>
      <w:r w:rsidRPr="00D47E65">
        <w:rPr>
          <w:b/>
          <w:bCs/>
          <w:color w:val="000000" w:themeColor="text1"/>
          <w:szCs w:val="24"/>
        </w:rPr>
        <w:t>1.5.2. TNM – классификация Американского противоракового комитета (AJCC) 8Ed – 2017 [10]</w:t>
      </w:r>
      <w:bookmarkEnd w:id="28"/>
    </w:p>
    <w:p w14:paraId="7DE20CA6" w14:textId="77777777" w:rsidR="004F2F73" w:rsidRPr="00D47E65" w:rsidRDefault="004F2F73">
      <w:pPr>
        <w:rPr>
          <w:color w:val="000000" w:themeColor="text1"/>
          <w:szCs w:val="24"/>
        </w:rPr>
      </w:pPr>
      <w:r w:rsidRPr="00D47E65">
        <w:rPr>
          <w:color w:val="000000" w:themeColor="text1"/>
          <w:szCs w:val="24"/>
        </w:rPr>
        <w:t>Данное стадирование применимо для эпителиальных опухолей пищевода, включая плоскоклеточный рак, железистый рак, аденосквамозный рак, недифференцированный рак, нейроэндокринный рак и опухоли с нейроэндокринной дифференцировкой.</w:t>
      </w:r>
    </w:p>
    <w:p w14:paraId="640C3F21" w14:textId="77777777" w:rsidR="004F2F73" w:rsidRPr="00D47E65" w:rsidRDefault="004F2F73">
      <w:pPr>
        <w:rPr>
          <w:color w:val="000000" w:themeColor="text1"/>
          <w:szCs w:val="24"/>
        </w:rPr>
      </w:pPr>
      <w:r w:rsidRPr="00D47E65">
        <w:rPr>
          <w:color w:val="000000" w:themeColor="text1"/>
          <w:szCs w:val="24"/>
        </w:rPr>
        <w:t>Саркомы и неэпителиальные опухоли стадируются как саркомы мягких тканей.</w:t>
      </w:r>
    </w:p>
    <w:p w14:paraId="44DECB73" w14:textId="77777777" w:rsidR="004F2F73" w:rsidRPr="00D47E65" w:rsidRDefault="004F2F73">
      <w:pPr>
        <w:rPr>
          <w:color w:val="000000" w:themeColor="text1"/>
          <w:szCs w:val="24"/>
        </w:rPr>
      </w:pPr>
      <w:r w:rsidRPr="00D47E65">
        <w:rPr>
          <w:color w:val="000000" w:themeColor="text1"/>
          <w:szCs w:val="24"/>
        </w:rPr>
        <w:t>Гастроинтестинальные стромальные опухоли стадируются самостоятельно.</w:t>
      </w:r>
    </w:p>
    <w:p w14:paraId="322FDB49" w14:textId="77777777" w:rsidR="004F2F73" w:rsidRPr="00D47E65" w:rsidRDefault="004F2F73">
      <w:pPr>
        <w:rPr>
          <w:color w:val="000000" w:themeColor="text1"/>
          <w:szCs w:val="24"/>
        </w:rPr>
      </w:pPr>
      <w:r w:rsidRPr="00D47E65">
        <w:rPr>
          <w:color w:val="000000" w:themeColor="text1"/>
          <w:szCs w:val="24"/>
        </w:rPr>
        <w:t>Группировка на стадии основана на анализе данных выживаемости 22654 пациентов из 33 центров с 6 континентов (табл. 3</w:t>
      </w:r>
      <w:r w:rsidRPr="00D47E65">
        <w:rPr>
          <w:b/>
          <w:color w:val="000000" w:themeColor="text1"/>
          <w:szCs w:val="24"/>
        </w:rPr>
        <w:t>–</w:t>
      </w:r>
      <w:r w:rsidRPr="00D47E65">
        <w:rPr>
          <w:color w:val="000000" w:themeColor="text1"/>
          <w:szCs w:val="24"/>
        </w:rPr>
        <w:t>6).</w:t>
      </w:r>
    </w:p>
    <w:p w14:paraId="70FC578F" w14:textId="77777777" w:rsidR="004F2F73" w:rsidRPr="00D47E65" w:rsidRDefault="004F2F73">
      <w:pPr>
        <w:pStyle w:val="afff"/>
        <w:rPr>
          <w:color w:val="000000" w:themeColor="text1"/>
          <w:szCs w:val="24"/>
        </w:rPr>
      </w:pPr>
      <w:r w:rsidRPr="00D47E65">
        <w:rPr>
          <w:color w:val="000000" w:themeColor="text1"/>
          <w:szCs w:val="24"/>
        </w:rPr>
        <w:t xml:space="preserve">Для ранних опухолей (T1-2) существенное влияние на показатели выживаемости оказывает степень дифференцировки (G). </w:t>
      </w:r>
    </w:p>
    <w:p w14:paraId="1BB7F333" w14:textId="77777777" w:rsidR="004F2F73" w:rsidRPr="00D47E65" w:rsidRDefault="004F2F73">
      <w:pPr>
        <w:pStyle w:val="afff"/>
        <w:rPr>
          <w:color w:val="000000" w:themeColor="text1"/>
          <w:szCs w:val="24"/>
        </w:rPr>
      </w:pPr>
      <w:r w:rsidRPr="00D47E65">
        <w:rPr>
          <w:color w:val="000000" w:themeColor="text1"/>
          <w:szCs w:val="24"/>
        </w:rPr>
        <w:t>Пациенты с аденокарциномой пищевода характеризуются лучшим прогнозом, чем пациенты с плоскоклеточным раком, в связи с чем группировка по стадиям различна для разных морфологических форм.</w:t>
      </w:r>
    </w:p>
    <w:p w14:paraId="7AF9B4E1" w14:textId="77777777" w:rsidR="004F2F73" w:rsidRPr="00D47E65" w:rsidRDefault="004F2F73">
      <w:pPr>
        <w:pStyle w:val="afff"/>
        <w:rPr>
          <w:color w:val="000000" w:themeColor="text1"/>
          <w:szCs w:val="24"/>
        </w:rPr>
      </w:pPr>
      <w:r w:rsidRPr="00D47E65">
        <w:rPr>
          <w:color w:val="000000" w:themeColor="text1"/>
          <w:szCs w:val="24"/>
        </w:rPr>
        <w:t>Анализ новых данных о выживаемости в зависимости от эффективности неоадъювантного лечения привело к различным группировкам по стадиям для клинической стадии (cTNM), патоморфологической стадии (pTNM) и морфологической стадии после проведенной неоадъювантной терапии (ypTNM).</w:t>
      </w:r>
    </w:p>
    <w:p w14:paraId="589D1545" w14:textId="77777777" w:rsidR="0044241A" w:rsidRPr="00D47E65" w:rsidRDefault="0044241A">
      <w:pPr>
        <w:pStyle w:val="afff"/>
        <w:numPr>
          <w:ilvl w:val="0"/>
          <w:numId w:val="0"/>
        </w:numPr>
        <w:rPr>
          <w:color w:val="000000" w:themeColor="text1"/>
          <w:szCs w:val="24"/>
        </w:rPr>
      </w:pPr>
    </w:p>
    <w:p w14:paraId="1D45E9E3" w14:textId="77777777" w:rsidR="004F2F73" w:rsidRPr="00D47E65" w:rsidRDefault="004F2F73">
      <w:pPr>
        <w:rPr>
          <w:color w:val="000000" w:themeColor="text1"/>
          <w:szCs w:val="24"/>
        </w:rPr>
      </w:pPr>
      <w:r w:rsidRPr="00D47E65">
        <w:rPr>
          <w:b/>
          <w:bCs/>
          <w:color w:val="000000" w:themeColor="text1"/>
          <w:szCs w:val="24"/>
        </w:rPr>
        <w:t>Таблица 3.</w:t>
      </w:r>
      <w:r w:rsidRPr="00D47E65">
        <w:rPr>
          <w:color w:val="000000" w:themeColor="text1"/>
          <w:szCs w:val="24"/>
        </w:rPr>
        <w:t xml:space="preserve"> Основные отличия TNM 8Ed от TNM 7Ed. Плоскоклеточный рак</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9"/>
        <w:gridCol w:w="24"/>
        <w:gridCol w:w="6940"/>
      </w:tblGrid>
      <w:tr w:rsidR="004F2F73" w:rsidRPr="00D47E65" w14:paraId="7623D603" w14:textId="77777777" w:rsidTr="00AA4AB2">
        <w:trPr>
          <w:trHeight w:val="414"/>
        </w:trPr>
        <w:tc>
          <w:tcPr>
            <w:tcW w:w="2453" w:type="dxa"/>
            <w:gridSpan w:val="2"/>
          </w:tcPr>
          <w:p w14:paraId="1E2A5992" w14:textId="77777777" w:rsidR="004F2F73" w:rsidRPr="00D47E65" w:rsidRDefault="004F2F73">
            <w:pPr>
              <w:ind w:firstLine="0"/>
              <w:jc w:val="center"/>
              <w:rPr>
                <w:b/>
                <w:color w:val="000000" w:themeColor="text1"/>
                <w:szCs w:val="24"/>
              </w:rPr>
            </w:pPr>
            <w:r w:rsidRPr="00D47E65">
              <w:rPr>
                <w:color w:val="000000" w:themeColor="text1"/>
                <w:szCs w:val="24"/>
              </w:rPr>
              <w:lastRenderedPageBreak/>
              <w:t>Изменения</w:t>
            </w:r>
          </w:p>
        </w:tc>
        <w:tc>
          <w:tcPr>
            <w:tcW w:w="6940" w:type="dxa"/>
          </w:tcPr>
          <w:p w14:paraId="59BB010B" w14:textId="77777777" w:rsidR="004F2F73" w:rsidRPr="00D47E65" w:rsidRDefault="004F2F73">
            <w:pPr>
              <w:ind w:firstLine="0"/>
              <w:jc w:val="center"/>
              <w:rPr>
                <w:b/>
                <w:color w:val="000000" w:themeColor="text1"/>
                <w:szCs w:val="24"/>
              </w:rPr>
            </w:pPr>
            <w:r w:rsidRPr="00D47E65">
              <w:rPr>
                <w:color w:val="000000" w:themeColor="text1"/>
                <w:szCs w:val="24"/>
              </w:rPr>
              <w:t>Описание изменений</w:t>
            </w:r>
          </w:p>
        </w:tc>
      </w:tr>
      <w:tr w:rsidR="004F2F73" w:rsidRPr="00D47E65" w14:paraId="2A4F8EB9" w14:textId="77777777" w:rsidTr="00AA4AB2">
        <w:trPr>
          <w:trHeight w:val="1682"/>
        </w:trPr>
        <w:tc>
          <w:tcPr>
            <w:tcW w:w="2453" w:type="dxa"/>
            <w:gridSpan w:val="2"/>
          </w:tcPr>
          <w:p w14:paraId="57D63B2E" w14:textId="77777777" w:rsidR="004F2F73" w:rsidRPr="00D47E65" w:rsidRDefault="004F2F73">
            <w:pPr>
              <w:ind w:firstLine="0"/>
              <w:rPr>
                <w:b/>
                <w:color w:val="000000" w:themeColor="text1"/>
                <w:szCs w:val="24"/>
              </w:rPr>
            </w:pPr>
            <w:r w:rsidRPr="00D47E65">
              <w:rPr>
                <w:color w:val="000000" w:themeColor="text1"/>
                <w:szCs w:val="24"/>
              </w:rPr>
              <w:t>Анатомия/</w:t>
            </w:r>
          </w:p>
          <w:p w14:paraId="50A94AEC" w14:textId="77777777" w:rsidR="004F2F73" w:rsidRPr="00D47E65" w:rsidRDefault="004F2F73">
            <w:pPr>
              <w:ind w:firstLine="0"/>
              <w:rPr>
                <w:b/>
                <w:color w:val="000000" w:themeColor="text1"/>
                <w:szCs w:val="24"/>
              </w:rPr>
            </w:pPr>
            <w:r w:rsidRPr="00D47E65">
              <w:rPr>
                <w:color w:val="000000" w:themeColor="text1"/>
                <w:szCs w:val="24"/>
              </w:rPr>
              <w:t>локализация</w:t>
            </w:r>
          </w:p>
        </w:tc>
        <w:tc>
          <w:tcPr>
            <w:tcW w:w="6940" w:type="dxa"/>
          </w:tcPr>
          <w:p w14:paraId="09AC1934" w14:textId="14EF47E3" w:rsidR="004F2F73" w:rsidRPr="00D47E65" w:rsidRDefault="004F2F73" w:rsidP="00D97E09">
            <w:pPr>
              <w:ind w:firstLine="0"/>
              <w:rPr>
                <w:color w:val="000000" w:themeColor="text1"/>
                <w:szCs w:val="24"/>
              </w:rPr>
            </w:pPr>
            <w:r w:rsidRPr="00D47E65">
              <w:rPr>
                <w:color w:val="000000" w:themeColor="text1"/>
                <w:szCs w:val="24"/>
              </w:rPr>
              <w:t xml:space="preserve">Граница между классификацией опухоли как опухоль пищевода или желудка: эпицентр опухоли </w:t>
            </w:r>
            <w:r w:rsidR="00D97E09" w:rsidRPr="00D47E65">
              <w:rPr>
                <w:color w:val="000000" w:themeColor="text1"/>
                <w:szCs w:val="24"/>
              </w:rPr>
              <w:t xml:space="preserve">дистальнее </w:t>
            </w:r>
            <w:r w:rsidRPr="00D47E65">
              <w:rPr>
                <w:color w:val="000000" w:themeColor="text1"/>
                <w:szCs w:val="24"/>
              </w:rPr>
              <w:t xml:space="preserve">2 см от пищеводно-желудочного перехода классифицируется как рак желудка, даже если пищеводно-желудочный переход вовлечен </w:t>
            </w:r>
          </w:p>
        </w:tc>
      </w:tr>
      <w:tr w:rsidR="004F2F73" w:rsidRPr="00D47E65" w14:paraId="7F62478F" w14:textId="77777777" w:rsidTr="00AA4AB2">
        <w:trPr>
          <w:trHeight w:val="840"/>
        </w:trPr>
        <w:tc>
          <w:tcPr>
            <w:tcW w:w="2453" w:type="dxa"/>
            <w:gridSpan w:val="2"/>
          </w:tcPr>
          <w:p w14:paraId="492316D7" w14:textId="77777777" w:rsidR="004F2F73" w:rsidRPr="00D47E65" w:rsidRDefault="004F2F73" w:rsidP="00AE1879">
            <w:pPr>
              <w:ind w:firstLine="0"/>
              <w:rPr>
                <w:b/>
                <w:color w:val="000000" w:themeColor="text1"/>
                <w:szCs w:val="24"/>
              </w:rPr>
            </w:pPr>
            <w:r w:rsidRPr="00D47E65">
              <w:rPr>
                <w:color w:val="000000" w:themeColor="text1"/>
                <w:szCs w:val="24"/>
              </w:rPr>
              <w:t xml:space="preserve">Группировка </w:t>
            </w:r>
          </w:p>
          <w:p w14:paraId="62300275" w14:textId="77777777" w:rsidR="004F2F73" w:rsidRPr="00D47E65" w:rsidRDefault="004F2F73">
            <w:pPr>
              <w:ind w:firstLine="0"/>
              <w:rPr>
                <w:b/>
                <w:color w:val="000000" w:themeColor="text1"/>
                <w:szCs w:val="24"/>
              </w:rPr>
            </w:pPr>
            <w:r w:rsidRPr="00D47E65">
              <w:rPr>
                <w:color w:val="000000" w:themeColor="text1"/>
                <w:szCs w:val="24"/>
              </w:rPr>
              <w:t>на стадии</w:t>
            </w:r>
          </w:p>
        </w:tc>
        <w:tc>
          <w:tcPr>
            <w:tcW w:w="6940" w:type="dxa"/>
          </w:tcPr>
          <w:p w14:paraId="66DB1FDD" w14:textId="77777777" w:rsidR="004F2F73" w:rsidRPr="00D47E65" w:rsidRDefault="004F2F73" w:rsidP="00AE1879">
            <w:pPr>
              <w:ind w:firstLine="0"/>
              <w:rPr>
                <w:color w:val="000000" w:themeColor="text1"/>
                <w:szCs w:val="24"/>
              </w:rPr>
            </w:pPr>
            <w:r w:rsidRPr="00D47E65">
              <w:rPr>
                <w:color w:val="000000" w:themeColor="text1"/>
                <w:szCs w:val="24"/>
              </w:rPr>
              <w:t>При стадировании учитывается разделение на pT1a и pT1b</w:t>
            </w:r>
          </w:p>
        </w:tc>
      </w:tr>
      <w:tr w:rsidR="004F2F73" w:rsidRPr="00D47E65" w14:paraId="659EFAF2" w14:textId="77777777" w:rsidTr="00AA4AB2">
        <w:trPr>
          <w:trHeight w:val="840"/>
        </w:trPr>
        <w:tc>
          <w:tcPr>
            <w:tcW w:w="2453" w:type="dxa"/>
            <w:gridSpan w:val="2"/>
          </w:tcPr>
          <w:p w14:paraId="786036D3" w14:textId="77777777" w:rsidR="004F2F73" w:rsidRPr="00D47E65" w:rsidRDefault="004F2F73" w:rsidP="00AE1879">
            <w:pPr>
              <w:ind w:firstLine="0"/>
              <w:rPr>
                <w:b/>
                <w:color w:val="000000" w:themeColor="text1"/>
                <w:szCs w:val="24"/>
              </w:rPr>
            </w:pPr>
            <w:r w:rsidRPr="00D47E65">
              <w:rPr>
                <w:color w:val="000000" w:themeColor="text1"/>
                <w:szCs w:val="24"/>
              </w:rPr>
              <w:t xml:space="preserve">Группировка </w:t>
            </w:r>
          </w:p>
          <w:p w14:paraId="1E2442DA" w14:textId="77777777" w:rsidR="004F2F73" w:rsidRPr="00D47E65" w:rsidRDefault="004F2F73">
            <w:pPr>
              <w:ind w:firstLine="0"/>
              <w:rPr>
                <w:b/>
                <w:color w:val="000000" w:themeColor="text1"/>
                <w:szCs w:val="24"/>
              </w:rPr>
            </w:pPr>
            <w:r w:rsidRPr="00D47E65">
              <w:rPr>
                <w:color w:val="000000" w:themeColor="text1"/>
                <w:szCs w:val="24"/>
              </w:rPr>
              <w:t>на стадии</w:t>
            </w:r>
          </w:p>
        </w:tc>
        <w:tc>
          <w:tcPr>
            <w:tcW w:w="6940" w:type="dxa"/>
          </w:tcPr>
          <w:p w14:paraId="702564F5" w14:textId="77777777" w:rsidR="004F2F73" w:rsidRPr="00D47E65" w:rsidRDefault="004F2F73" w:rsidP="00AE1879">
            <w:pPr>
              <w:ind w:firstLine="0"/>
              <w:rPr>
                <w:color w:val="000000" w:themeColor="text1"/>
                <w:szCs w:val="24"/>
              </w:rPr>
            </w:pPr>
            <w:r w:rsidRPr="00D47E65">
              <w:rPr>
                <w:color w:val="000000" w:themeColor="text1"/>
                <w:szCs w:val="24"/>
              </w:rPr>
              <w:t>pT2-3 учитываются отдельно как pT2 и pT3 для I-III стадий</w:t>
            </w:r>
          </w:p>
        </w:tc>
      </w:tr>
      <w:tr w:rsidR="004F2F73" w:rsidRPr="00D47E65" w14:paraId="7610D95F" w14:textId="77777777" w:rsidTr="00AA4AB2">
        <w:trPr>
          <w:trHeight w:val="840"/>
        </w:trPr>
        <w:tc>
          <w:tcPr>
            <w:tcW w:w="2453" w:type="dxa"/>
            <w:gridSpan w:val="2"/>
          </w:tcPr>
          <w:p w14:paraId="1F0DFE24" w14:textId="77777777" w:rsidR="004F2F73" w:rsidRPr="00D47E65" w:rsidRDefault="004F2F73" w:rsidP="00AE1879">
            <w:pPr>
              <w:ind w:firstLine="0"/>
              <w:rPr>
                <w:b/>
                <w:color w:val="000000" w:themeColor="text1"/>
                <w:szCs w:val="24"/>
              </w:rPr>
            </w:pPr>
            <w:r w:rsidRPr="00D47E65">
              <w:rPr>
                <w:color w:val="000000" w:themeColor="text1"/>
                <w:szCs w:val="24"/>
              </w:rPr>
              <w:t xml:space="preserve">Группировка </w:t>
            </w:r>
          </w:p>
          <w:p w14:paraId="76DB77F4" w14:textId="77777777" w:rsidR="004F2F73" w:rsidRPr="00D47E65" w:rsidRDefault="004F2F73">
            <w:pPr>
              <w:ind w:firstLine="0"/>
              <w:rPr>
                <w:b/>
                <w:color w:val="000000" w:themeColor="text1"/>
                <w:szCs w:val="24"/>
              </w:rPr>
            </w:pPr>
            <w:r w:rsidRPr="00D47E65">
              <w:rPr>
                <w:color w:val="000000" w:themeColor="text1"/>
                <w:szCs w:val="24"/>
              </w:rPr>
              <w:t>на стадии</w:t>
            </w:r>
          </w:p>
        </w:tc>
        <w:tc>
          <w:tcPr>
            <w:tcW w:w="6940" w:type="dxa"/>
          </w:tcPr>
          <w:p w14:paraId="5C95B36A" w14:textId="77777777" w:rsidR="004F2F73" w:rsidRPr="00D47E65" w:rsidRDefault="004F2F73" w:rsidP="00AE1879">
            <w:pPr>
              <w:ind w:firstLine="0"/>
              <w:rPr>
                <w:color w:val="000000" w:themeColor="text1"/>
                <w:szCs w:val="24"/>
              </w:rPr>
            </w:pPr>
            <w:r w:rsidRPr="00D47E65">
              <w:rPr>
                <w:color w:val="000000" w:themeColor="text1"/>
                <w:szCs w:val="24"/>
              </w:rPr>
              <w:t>Выделено отдельное разделение на стадии для cTNM, pTNM и ypTNM</w:t>
            </w:r>
          </w:p>
        </w:tc>
      </w:tr>
      <w:tr w:rsidR="004F2F73" w:rsidRPr="00D47E65" w14:paraId="0A7B3E9C" w14:textId="77777777" w:rsidTr="00AA4AB2">
        <w:trPr>
          <w:trHeight w:val="414"/>
        </w:trPr>
        <w:tc>
          <w:tcPr>
            <w:tcW w:w="9393" w:type="dxa"/>
            <w:gridSpan w:val="3"/>
          </w:tcPr>
          <w:p w14:paraId="7F7018FB" w14:textId="77777777" w:rsidR="004F2F73" w:rsidRPr="00D47E65" w:rsidRDefault="004F2F73" w:rsidP="00AE1879">
            <w:pPr>
              <w:ind w:firstLine="0"/>
              <w:rPr>
                <w:b/>
                <w:color w:val="000000" w:themeColor="text1"/>
                <w:szCs w:val="24"/>
              </w:rPr>
            </w:pPr>
            <w:r w:rsidRPr="00D47E65">
              <w:rPr>
                <w:color w:val="000000" w:themeColor="text1"/>
                <w:szCs w:val="24"/>
              </w:rPr>
              <w:t>Аденокарцинома</w:t>
            </w:r>
          </w:p>
        </w:tc>
      </w:tr>
      <w:tr w:rsidR="004F2F73" w:rsidRPr="00D47E65" w14:paraId="6D8B6AC8" w14:textId="77777777" w:rsidTr="00AA4AB2">
        <w:trPr>
          <w:trHeight w:val="414"/>
        </w:trPr>
        <w:tc>
          <w:tcPr>
            <w:tcW w:w="2429" w:type="dxa"/>
          </w:tcPr>
          <w:p w14:paraId="351DB007" w14:textId="77777777" w:rsidR="004F2F73" w:rsidRPr="00D47E65" w:rsidRDefault="004F2F73" w:rsidP="00AE1879">
            <w:pPr>
              <w:ind w:firstLine="0"/>
              <w:jc w:val="center"/>
              <w:rPr>
                <w:b/>
                <w:color w:val="000000" w:themeColor="text1"/>
                <w:szCs w:val="24"/>
              </w:rPr>
            </w:pPr>
            <w:r w:rsidRPr="00D47E65">
              <w:rPr>
                <w:color w:val="000000" w:themeColor="text1"/>
                <w:szCs w:val="24"/>
              </w:rPr>
              <w:t>Изменения</w:t>
            </w:r>
          </w:p>
        </w:tc>
        <w:tc>
          <w:tcPr>
            <w:tcW w:w="6964" w:type="dxa"/>
            <w:gridSpan w:val="2"/>
          </w:tcPr>
          <w:p w14:paraId="4EF6CFB6" w14:textId="77777777" w:rsidR="004F2F73" w:rsidRPr="00D47E65" w:rsidRDefault="004F2F73" w:rsidP="00AE1879">
            <w:pPr>
              <w:ind w:firstLine="0"/>
              <w:jc w:val="center"/>
              <w:rPr>
                <w:b/>
                <w:bCs/>
                <w:color w:val="000000" w:themeColor="text1"/>
                <w:szCs w:val="24"/>
              </w:rPr>
            </w:pPr>
            <w:r w:rsidRPr="00D47E65">
              <w:rPr>
                <w:b/>
                <w:bCs/>
                <w:color w:val="000000" w:themeColor="text1"/>
                <w:szCs w:val="24"/>
              </w:rPr>
              <w:t>Описание изменений</w:t>
            </w:r>
          </w:p>
        </w:tc>
      </w:tr>
      <w:tr w:rsidR="004F2F73" w:rsidRPr="00D47E65" w14:paraId="2A5F230F" w14:textId="77777777" w:rsidTr="00AA4AB2">
        <w:trPr>
          <w:trHeight w:val="414"/>
        </w:trPr>
        <w:tc>
          <w:tcPr>
            <w:tcW w:w="0" w:type="dxa"/>
          </w:tcPr>
          <w:p w14:paraId="188C698E" w14:textId="77777777" w:rsidR="004F2F73" w:rsidRPr="00D47E65" w:rsidRDefault="004F2F73" w:rsidP="00AE1879">
            <w:pPr>
              <w:ind w:firstLine="0"/>
              <w:rPr>
                <w:b/>
                <w:color w:val="000000" w:themeColor="text1"/>
                <w:szCs w:val="24"/>
              </w:rPr>
            </w:pPr>
            <w:r w:rsidRPr="00D47E65">
              <w:rPr>
                <w:color w:val="000000" w:themeColor="text1"/>
                <w:szCs w:val="24"/>
              </w:rPr>
              <w:t>Анатомия/</w:t>
            </w:r>
          </w:p>
          <w:p w14:paraId="5DBA1977" w14:textId="77777777" w:rsidR="004F2F73" w:rsidRPr="00D47E65" w:rsidRDefault="004F2F73">
            <w:pPr>
              <w:ind w:firstLine="0"/>
              <w:rPr>
                <w:b/>
                <w:color w:val="000000" w:themeColor="text1"/>
                <w:szCs w:val="24"/>
              </w:rPr>
            </w:pPr>
            <w:r w:rsidRPr="00D47E65">
              <w:rPr>
                <w:color w:val="000000" w:themeColor="text1"/>
                <w:szCs w:val="24"/>
              </w:rPr>
              <w:t>локализация</w:t>
            </w:r>
          </w:p>
        </w:tc>
        <w:tc>
          <w:tcPr>
            <w:tcW w:w="0" w:type="dxa"/>
            <w:gridSpan w:val="2"/>
          </w:tcPr>
          <w:p w14:paraId="476FE2DD" w14:textId="3AA59DEA" w:rsidR="004F2F73" w:rsidRPr="00D47E65" w:rsidRDefault="004F2F73" w:rsidP="00AF7226">
            <w:pPr>
              <w:ind w:firstLine="0"/>
              <w:rPr>
                <w:color w:val="000000" w:themeColor="text1"/>
                <w:szCs w:val="24"/>
              </w:rPr>
            </w:pPr>
            <w:r w:rsidRPr="00D47E65">
              <w:rPr>
                <w:color w:val="000000" w:themeColor="text1"/>
                <w:szCs w:val="24"/>
              </w:rPr>
              <w:t xml:space="preserve">Граница между классификацией опухоли как опухоль пищевода или желудка: эпицентр опухоли </w:t>
            </w:r>
            <w:r w:rsidR="00AF7226" w:rsidRPr="00D47E65">
              <w:rPr>
                <w:color w:val="000000" w:themeColor="text1"/>
                <w:szCs w:val="24"/>
              </w:rPr>
              <w:t xml:space="preserve">дистальнее </w:t>
            </w:r>
            <w:r w:rsidRPr="00D47E65">
              <w:rPr>
                <w:color w:val="000000" w:themeColor="text1"/>
                <w:szCs w:val="24"/>
              </w:rPr>
              <w:t xml:space="preserve">2 см от пищеводно-желудочного перехода классифицируется как рак желудка, даже если пищеводно-желудочный переход вовлечен </w:t>
            </w:r>
          </w:p>
        </w:tc>
      </w:tr>
      <w:tr w:rsidR="004F2F73" w:rsidRPr="00D47E65" w14:paraId="263B1C38" w14:textId="77777777" w:rsidTr="00AA4AB2">
        <w:trPr>
          <w:trHeight w:val="414"/>
        </w:trPr>
        <w:tc>
          <w:tcPr>
            <w:tcW w:w="0" w:type="dxa"/>
          </w:tcPr>
          <w:p w14:paraId="1ED0CA12" w14:textId="77777777" w:rsidR="004F2F73" w:rsidRPr="00D47E65" w:rsidRDefault="004F2F73" w:rsidP="00AE1879">
            <w:pPr>
              <w:ind w:firstLine="0"/>
              <w:rPr>
                <w:b/>
                <w:color w:val="000000" w:themeColor="text1"/>
                <w:szCs w:val="24"/>
              </w:rPr>
            </w:pPr>
            <w:r w:rsidRPr="00D47E65">
              <w:rPr>
                <w:color w:val="000000" w:themeColor="text1"/>
                <w:szCs w:val="24"/>
              </w:rPr>
              <w:t xml:space="preserve">Группировка </w:t>
            </w:r>
          </w:p>
          <w:p w14:paraId="4AE4E34A" w14:textId="77777777" w:rsidR="004F2F73" w:rsidRPr="00D47E65" w:rsidRDefault="004F2F73">
            <w:pPr>
              <w:ind w:firstLine="0"/>
              <w:rPr>
                <w:b/>
                <w:color w:val="000000" w:themeColor="text1"/>
                <w:szCs w:val="24"/>
              </w:rPr>
            </w:pPr>
            <w:r w:rsidRPr="00D47E65">
              <w:rPr>
                <w:color w:val="000000" w:themeColor="text1"/>
                <w:szCs w:val="24"/>
              </w:rPr>
              <w:t>на стадии</w:t>
            </w:r>
          </w:p>
        </w:tc>
        <w:tc>
          <w:tcPr>
            <w:tcW w:w="0" w:type="dxa"/>
            <w:gridSpan w:val="2"/>
          </w:tcPr>
          <w:p w14:paraId="49F0640D" w14:textId="77777777" w:rsidR="004F2F73" w:rsidRPr="00D47E65" w:rsidRDefault="004F2F73" w:rsidP="00AE1879">
            <w:pPr>
              <w:ind w:firstLine="0"/>
              <w:rPr>
                <w:color w:val="000000" w:themeColor="text1"/>
                <w:szCs w:val="24"/>
              </w:rPr>
            </w:pPr>
            <w:r w:rsidRPr="00D47E65">
              <w:rPr>
                <w:color w:val="000000" w:themeColor="text1"/>
                <w:szCs w:val="24"/>
              </w:rPr>
              <w:t>При стадировании учитывается разделение на pT1a и pT1b</w:t>
            </w:r>
          </w:p>
        </w:tc>
      </w:tr>
      <w:tr w:rsidR="004F2F73" w:rsidRPr="00D47E65" w14:paraId="7A4308DB" w14:textId="77777777" w:rsidTr="00AA4AB2">
        <w:trPr>
          <w:trHeight w:val="414"/>
        </w:trPr>
        <w:tc>
          <w:tcPr>
            <w:tcW w:w="0" w:type="dxa"/>
          </w:tcPr>
          <w:p w14:paraId="44B64D7C" w14:textId="77777777" w:rsidR="004F2F73" w:rsidRPr="00D47E65" w:rsidRDefault="004F2F73" w:rsidP="00AE1879">
            <w:pPr>
              <w:ind w:firstLine="0"/>
              <w:rPr>
                <w:b/>
                <w:color w:val="000000" w:themeColor="text1"/>
                <w:szCs w:val="24"/>
              </w:rPr>
            </w:pPr>
            <w:r w:rsidRPr="00D47E65">
              <w:rPr>
                <w:color w:val="000000" w:themeColor="text1"/>
                <w:szCs w:val="24"/>
              </w:rPr>
              <w:t xml:space="preserve">Группировка </w:t>
            </w:r>
          </w:p>
          <w:p w14:paraId="20C77048" w14:textId="77777777" w:rsidR="004F2F73" w:rsidRPr="00D47E65" w:rsidRDefault="004F2F73">
            <w:pPr>
              <w:ind w:firstLine="0"/>
              <w:rPr>
                <w:b/>
                <w:color w:val="000000" w:themeColor="text1"/>
                <w:szCs w:val="24"/>
              </w:rPr>
            </w:pPr>
            <w:r w:rsidRPr="00D47E65">
              <w:rPr>
                <w:color w:val="000000" w:themeColor="text1"/>
                <w:szCs w:val="24"/>
              </w:rPr>
              <w:t>на стадии</w:t>
            </w:r>
          </w:p>
        </w:tc>
        <w:tc>
          <w:tcPr>
            <w:tcW w:w="0" w:type="dxa"/>
            <w:gridSpan w:val="2"/>
          </w:tcPr>
          <w:p w14:paraId="1E2B32A8" w14:textId="77777777" w:rsidR="004F2F73" w:rsidRPr="00D47E65" w:rsidRDefault="004F2F73" w:rsidP="00AE1879">
            <w:pPr>
              <w:ind w:firstLine="0"/>
              <w:rPr>
                <w:color w:val="000000" w:themeColor="text1"/>
                <w:szCs w:val="24"/>
              </w:rPr>
            </w:pPr>
            <w:r w:rsidRPr="00D47E65">
              <w:rPr>
                <w:color w:val="000000" w:themeColor="text1"/>
                <w:szCs w:val="24"/>
              </w:rPr>
              <w:t>Выделено отдельное разделение на стадии для cTNM, pTNM и ypTNM</w:t>
            </w:r>
          </w:p>
        </w:tc>
      </w:tr>
    </w:tbl>
    <w:p w14:paraId="78B7B1BE" w14:textId="77777777" w:rsidR="004F2F73" w:rsidRPr="00D47E65" w:rsidRDefault="004F2F73">
      <w:pPr>
        <w:spacing w:before="240"/>
        <w:rPr>
          <w:b/>
          <w:bCs/>
          <w:color w:val="000000" w:themeColor="text1"/>
          <w:szCs w:val="24"/>
        </w:rPr>
      </w:pPr>
      <w:r w:rsidRPr="00D47E65">
        <w:rPr>
          <w:b/>
          <w:bCs/>
          <w:color w:val="000000" w:themeColor="text1"/>
          <w:szCs w:val="24"/>
        </w:rPr>
        <w:t>Регионарные лимфатические узлы:</w:t>
      </w:r>
    </w:p>
    <w:p w14:paraId="3A2AAD5A" w14:textId="77777777" w:rsidR="004F2F73" w:rsidRPr="00D47E65" w:rsidRDefault="004F2F73" w:rsidP="00AE1879">
      <w:pPr>
        <w:numPr>
          <w:ilvl w:val="0"/>
          <w:numId w:val="10"/>
        </w:numPr>
        <w:ind w:left="0" w:firstLine="709"/>
        <w:rPr>
          <w:color w:val="000000" w:themeColor="text1"/>
          <w:szCs w:val="24"/>
        </w:rPr>
      </w:pPr>
      <w:r w:rsidRPr="00D47E65">
        <w:rPr>
          <w:color w:val="000000" w:themeColor="text1"/>
          <w:szCs w:val="24"/>
        </w:rPr>
        <w:t>Шейные паратрахеальные (уровень VI) – от подъязычной кости до яремной вырезки, между общими сонными артериями.</w:t>
      </w:r>
    </w:p>
    <w:p w14:paraId="12491BC2" w14:textId="77777777" w:rsidR="004F2F73" w:rsidRPr="00D47E65" w:rsidRDefault="004F2F73" w:rsidP="00AE1879">
      <w:pPr>
        <w:numPr>
          <w:ilvl w:val="0"/>
          <w:numId w:val="10"/>
        </w:numPr>
        <w:ind w:left="0" w:firstLine="709"/>
        <w:rPr>
          <w:color w:val="000000" w:themeColor="text1"/>
          <w:szCs w:val="24"/>
        </w:rPr>
      </w:pPr>
      <w:r w:rsidRPr="00D47E65">
        <w:rPr>
          <w:color w:val="000000" w:themeColor="text1"/>
          <w:szCs w:val="24"/>
        </w:rPr>
        <w:t>Шейные паратрахеальные (уровень VII) – от яремной вырезки до безымянной вены, между трахеей и рукояткой грудины.</w:t>
      </w:r>
    </w:p>
    <w:p w14:paraId="19BA8E96" w14:textId="77777777" w:rsidR="004F2F73" w:rsidRPr="00D47E65" w:rsidRDefault="004F2F73" w:rsidP="00AE1879">
      <w:pPr>
        <w:numPr>
          <w:ilvl w:val="0"/>
          <w:numId w:val="10"/>
        </w:numPr>
        <w:ind w:left="0" w:firstLine="709"/>
        <w:rPr>
          <w:color w:val="000000" w:themeColor="text1"/>
          <w:szCs w:val="24"/>
        </w:rPr>
      </w:pPr>
      <w:r w:rsidRPr="00D47E65">
        <w:rPr>
          <w:color w:val="000000" w:themeColor="text1"/>
          <w:szCs w:val="24"/>
        </w:rPr>
        <w:t>Правые и левые нижние шейные паратрахеальные узлы (1L&amp;1R) – от надключичной области до верхушки легкого (лимфоузлы возвратных нервов).</w:t>
      </w:r>
    </w:p>
    <w:p w14:paraId="24FCD14F" w14:textId="77777777" w:rsidR="004F2F73" w:rsidRPr="00D47E65" w:rsidRDefault="004F2F73" w:rsidP="00AE1879">
      <w:pPr>
        <w:numPr>
          <w:ilvl w:val="0"/>
          <w:numId w:val="10"/>
        </w:numPr>
        <w:ind w:left="0" w:firstLine="709"/>
        <w:rPr>
          <w:color w:val="000000" w:themeColor="text1"/>
          <w:szCs w:val="24"/>
        </w:rPr>
      </w:pPr>
      <w:r w:rsidRPr="00D47E65">
        <w:rPr>
          <w:color w:val="000000" w:themeColor="text1"/>
          <w:szCs w:val="24"/>
        </w:rPr>
        <w:t>Правые и левые верхние паратрахеальные (2L&amp;2R) – паратрахеально от верхушки легкого до пересечения с трахеей брахиоцефального ствола (справа) или дуги аорты (слева).</w:t>
      </w:r>
    </w:p>
    <w:p w14:paraId="11F67BC0" w14:textId="77777777" w:rsidR="004F2F73" w:rsidRPr="00D47E65" w:rsidRDefault="004F2F73" w:rsidP="00AE1879">
      <w:pPr>
        <w:numPr>
          <w:ilvl w:val="0"/>
          <w:numId w:val="10"/>
        </w:numPr>
        <w:ind w:left="0" w:firstLine="709"/>
        <w:rPr>
          <w:color w:val="000000" w:themeColor="text1"/>
          <w:szCs w:val="24"/>
        </w:rPr>
      </w:pPr>
      <w:r w:rsidRPr="00D47E65">
        <w:rPr>
          <w:color w:val="000000" w:themeColor="text1"/>
          <w:szCs w:val="24"/>
        </w:rPr>
        <w:t>Правые и левые нижние паратрахеальные (трахеобронхиальные) (4L&amp;4R) – между брахиоцефальным стволом и непарной веной справа и между дугой аорты и кариной слева.</w:t>
      </w:r>
    </w:p>
    <w:p w14:paraId="37F62322" w14:textId="77777777" w:rsidR="004F2F73" w:rsidRPr="00D47E65" w:rsidRDefault="004F2F73" w:rsidP="00AE1879">
      <w:pPr>
        <w:numPr>
          <w:ilvl w:val="0"/>
          <w:numId w:val="10"/>
        </w:numPr>
        <w:ind w:left="0" w:firstLine="709"/>
        <w:rPr>
          <w:color w:val="000000" w:themeColor="text1"/>
          <w:szCs w:val="24"/>
        </w:rPr>
      </w:pPr>
      <w:r w:rsidRPr="00D47E65">
        <w:rPr>
          <w:color w:val="000000" w:themeColor="text1"/>
          <w:szCs w:val="24"/>
        </w:rPr>
        <w:t>Бифуркационные (7) – ниже бифуркации трахеи.</w:t>
      </w:r>
    </w:p>
    <w:p w14:paraId="78AE9388" w14:textId="77777777" w:rsidR="004F2F73" w:rsidRPr="00D47E65" w:rsidRDefault="004F2F73" w:rsidP="00AE1879">
      <w:pPr>
        <w:numPr>
          <w:ilvl w:val="0"/>
          <w:numId w:val="10"/>
        </w:numPr>
        <w:ind w:left="0" w:firstLine="709"/>
        <w:rPr>
          <w:color w:val="000000" w:themeColor="text1"/>
          <w:szCs w:val="24"/>
        </w:rPr>
      </w:pPr>
      <w:r w:rsidRPr="00D47E65">
        <w:rPr>
          <w:color w:val="000000" w:themeColor="text1"/>
          <w:szCs w:val="24"/>
        </w:rPr>
        <w:lastRenderedPageBreak/>
        <w:t>Параэзофагеальные: верхние, средние и нижние (8U, 8M, 8Lo) – параэзофагеально, соответственно делению пищевода на трети.</w:t>
      </w:r>
    </w:p>
    <w:p w14:paraId="5C5ED3D9" w14:textId="77777777" w:rsidR="004F2F73" w:rsidRPr="00D47E65" w:rsidRDefault="004F2F73" w:rsidP="00AE1879">
      <w:pPr>
        <w:numPr>
          <w:ilvl w:val="0"/>
          <w:numId w:val="10"/>
        </w:numPr>
        <w:ind w:left="0" w:firstLine="709"/>
        <w:rPr>
          <w:color w:val="000000" w:themeColor="text1"/>
          <w:szCs w:val="24"/>
        </w:rPr>
      </w:pPr>
      <w:r w:rsidRPr="00D47E65">
        <w:rPr>
          <w:color w:val="000000" w:themeColor="text1"/>
          <w:szCs w:val="24"/>
        </w:rPr>
        <w:t>Лимфатические узлы правой и левой легочной связки (9L&amp;9R).</w:t>
      </w:r>
    </w:p>
    <w:p w14:paraId="3CF20705" w14:textId="77777777" w:rsidR="004F2F73" w:rsidRPr="00D47E65" w:rsidRDefault="004F2F73" w:rsidP="00AE1879">
      <w:pPr>
        <w:numPr>
          <w:ilvl w:val="0"/>
          <w:numId w:val="10"/>
        </w:numPr>
        <w:ind w:left="0" w:firstLine="709"/>
        <w:rPr>
          <w:color w:val="000000" w:themeColor="text1"/>
          <w:szCs w:val="24"/>
        </w:rPr>
      </w:pPr>
      <w:r w:rsidRPr="00D47E65">
        <w:rPr>
          <w:color w:val="000000" w:themeColor="text1"/>
          <w:szCs w:val="24"/>
        </w:rPr>
        <w:t>Диафрагмальные (15) – узлы над диафрагмой и около ножек диафрагмы.</w:t>
      </w:r>
    </w:p>
    <w:p w14:paraId="2C0426D4" w14:textId="77777777" w:rsidR="004F2F73" w:rsidRPr="00D47E65" w:rsidRDefault="004F2F73" w:rsidP="00AE1879">
      <w:pPr>
        <w:numPr>
          <w:ilvl w:val="0"/>
          <w:numId w:val="10"/>
        </w:numPr>
        <w:ind w:left="0" w:firstLine="709"/>
        <w:rPr>
          <w:color w:val="000000" w:themeColor="text1"/>
          <w:szCs w:val="24"/>
        </w:rPr>
      </w:pPr>
      <w:r w:rsidRPr="00D47E65">
        <w:rPr>
          <w:color w:val="000000" w:themeColor="text1"/>
          <w:szCs w:val="24"/>
        </w:rPr>
        <w:t>Паракардиальные (16) – лимфоузлы в непосредственной близости от пищеводно-желудочного перехода.</w:t>
      </w:r>
    </w:p>
    <w:p w14:paraId="36526EF4" w14:textId="77777777" w:rsidR="004F2F73" w:rsidRPr="00D47E65" w:rsidRDefault="004F2F73" w:rsidP="00AE1879">
      <w:pPr>
        <w:numPr>
          <w:ilvl w:val="0"/>
          <w:numId w:val="10"/>
        </w:numPr>
        <w:ind w:left="0" w:firstLine="709"/>
        <w:rPr>
          <w:color w:val="000000" w:themeColor="text1"/>
          <w:szCs w:val="24"/>
        </w:rPr>
      </w:pPr>
      <w:r w:rsidRPr="00D47E65">
        <w:rPr>
          <w:color w:val="000000" w:themeColor="text1"/>
          <w:szCs w:val="24"/>
        </w:rPr>
        <w:t>Узлы левой желудочной артерии (17).</w:t>
      </w:r>
    </w:p>
    <w:p w14:paraId="13775B9D" w14:textId="77777777" w:rsidR="004F2F73" w:rsidRPr="00D47E65" w:rsidRDefault="004F2F73" w:rsidP="00AE1879">
      <w:pPr>
        <w:numPr>
          <w:ilvl w:val="0"/>
          <w:numId w:val="10"/>
        </w:numPr>
        <w:ind w:left="0" w:firstLine="709"/>
        <w:rPr>
          <w:color w:val="000000" w:themeColor="text1"/>
          <w:szCs w:val="24"/>
        </w:rPr>
      </w:pPr>
      <w:r w:rsidRPr="00D47E65">
        <w:rPr>
          <w:color w:val="000000" w:themeColor="text1"/>
          <w:szCs w:val="24"/>
        </w:rPr>
        <w:t>Узлы общей печеночной артерии (18).</w:t>
      </w:r>
    </w:p>
    <w:p w14:paraId="650248C2" w14:textId="77777777" w:rsidR="004F2F73" w:rsidRPr="00D47E65" w:rsidRDefault="004F2F73" w:rsidP="00AE1879">
      <w:pPr>
        <w:numPr>
          <w:ilvl w:val="0"/>
          <w:numId w:val="10"/>
        </w:numPr>
        <w:ind w:left="0" w:firstLine="709"/>
        <w:rPr>
          <w:color w:val="000000" w:themeColor="text1"/>
          <w:szCs w:val="24"/>
        </w:rPr>
      </w:pPr>
      <w:r w:rsidRPr="00D47E65">
        <w:rPr>
          <w:color w:val="000000" w:themeColor="text1"/>
          <w:szCs w:val="24"/>
        </w:rPr>
        <w:t>Узлы селезеночной артерии (19).</w:t>
      </w:r>
    </w:p>
    <w:p w14:paraId="23AE398F" w14:textId="77777777" w:rsidR="004F2F73" w:rsidRPr="00D47E65" w:rsidRDefault="004F2F73" w:rsidP="00AE1879">
      <w:pPr>
        <w:numPr>
          <w:ilvl w:val="0"/>
          <w:numId w:val="10"/>
        </w:numPr>
        <w:ind w:left="0" w:firstLine="709"/>
        <w:rPr>
          <w:color w:val="000000" w:themeColor="text1"/>
          <w:szCs w:val="24"/>
        </w:rPr>
      </w:pPr>
      <w:r w:rsidRPr="00D47E65">
        <w:rPr>
          <w:color w:val="000000" w:themeColor="text1"/>
          <w:szCs w:val="24"/>
        </w:rPr>
        <w:t>Узлы чревного ствола (20).</w:t>
      </w:r>
    </w:p>
    <w:p w14:paraId="6DE2D8D2" w14:textId="77777777" w:rsidR="004F2F73" w:rsidRPr="00D47E65" w:rsidRDefault="004F2F73">
      <w:pPr>
        <w:ind w:left="360"/>
        <w:rPr>
          <w:color w:val="000000" w:themeColor="text1"/>
          <w:szCs w:val="24"/>
        </w:rPr>
      </w:pPr>
      <w:r w:rsidRPr="00D47E65">
        <w:rPr>
          <w:color w:val="000000" w:themeColor="text1"/>
          <w:szCs w:val="24"/>
        </w:rPr>
        <w:t>Метастазы в надключичные лимфатические узлы (Vb), лимфатические узлы по ходу сосудистого шейного пучка (III, IV), узлы ворот селезенки и печеночно-двенадцатиперстной связки должны расцениваться как метастазы в нерегионарные лимфатические узлы M1(Lymph).</w:t>
      </w:r>
    </w:p>
    <w:p w14:paraId="32A4E122" w14:textId="77777777" w:rsidR="004F2F73" w:rsidRPr="00D47E65" w:rsidRDefault="004F2F73">
      <w:pPr>
        <w:rPr>
          <w:bCs/>
          <w:iCs/>
          <w:color w:val="000000" w:themeColor="text1"/>
          <w:szCs w:val="24"/>
        </w:rPr>
      </w:pPr>
      <w:r w:rsidRPr="00D47E65">
        <w:rPr>
          <w:b/>
          <w:iCs/>
          <w:color w:val="000000" w:themeColor="text1"/>
          <w:szCs w:val="24"/>
        </w:rPr>
        <w:t>Таблица 4.</w:t>
      </w:r>
      <w:r w:rsidRPr="00D47E65">
        <w:rPr>
          <w:bCs/>
          <w:iCs/>
          <w:color w:val="000000" w:themeColor="text1"/>
          <w:szCs w:val="24"/>
        </w:rPr>
        <w:t xml:space="preserve"> Стадирование критерия T. Классификация Американского противоракового комитета (AJCC) 8Ed – 2017</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7887"/>
      </w:tblGrid>
      <w:tr w:rsidR="004F2F73" w:rsidRPr="00D47E65" w14:paraId="0792F86E" w14:textId="77777777" w:rsidTr="00AA4AB2">
        <w:trPr>
          <w:trHeight w:val="500"/>
        </w:trPr>
        <w:tc>
          <w:tcPr>
            <w:tcW w:w="1469" w:type="dxa"/>
          </w:tcPr>
          <w:p w14:paraId="7A5D9E1B" w14:textId="77777777" w:rsidR="004F2F73" w:rsidRPr="00D47E65" w:rsidRDefault="004F2F73">
            <w:pPr>
              <w:ind w:firstLine="0"/>
              <w:jc w:val="center"/>
              <w:rPr>
                <w:b/>
                <w:color w:val="000000" w:themeColor="text1"/>
                <w:szCs w:val="24"/>
              </w:rPr>
            </w:pPr>
            <w:r w:rsidRPr="00D47E65">
              <w:rPr>
                <w:b/>
                <w:color w:val="000000" w:themeColor="text1"/>
                <w:szCs w:val="24"/>
              </w:rPr>
              <w:t>Первичная опухоль, Т</w:t>
            </w:r>
          </w:p>
        </w:tc>
        <w:tc>
          <w:tcPr>
            <w:tcW w:w="7887" w:type="dxa"/>
          </w:tcPr>
          <w:p w14:paraId="748759F5" w14:textId="77777777" w:rsidR="004F2F73" w:rsidRPr="00D47E65" w:rsidRDefault="004F2F73">
            <w:pPr>
              <w:ind w:firstLine="0"/>
              <w:jc w:val="center"/>
              <w:rPr>
                <w:b/>
                <w:color w:val="000000" w:themeColor="text1"/>
                <w:szCs w:val="24"/>
              </w:rPr>
            </w:pPr>
            <w:r w:rsidRPr="00D47E65">
              <w:rPr>
                <w:b/>
                <w:color w:val="000000" w:themeColor="text1"/>
                <w:szCs w:val="24"/>
              </w:rPr>
              <w:t>Определение</w:t>
            </w:r>
          </w:p>
        </w:tc>
      </w:tr>
      <w:tr w:rsidR="004F2F73" w:rsidRPr="00D47E65" w14:paraId="70D894FE" w14:textId="77777777" w:rsidTr="00AA4AB2">
        <w:trPr>
          <w:trHeight w:val="500"/>
        </w:trPr>
        <w:tc>
          <w:tcPr>
            <w:tcW w:w="1469" w:type="dxa"/>
          </w:tcPr>
          <w:p w14:paraId="2C514125" w14:textId="77777777" w:rsidR="004F2F73" w:rsidRPr="00D47E65" w:rsidRDefault="004F2F73">
            <w:pPr>
              <w:ind w:firstLine="0"/>
              <w:jc w:val="center"/>
              <w:rPr>
                <w:color w:val="000000" w:themeColor="text1"/>
                <w:szCs w:val="24"/>
              </w:rPr>
            </w:pPr>
            <w:r w:rsidRPr="00D47E65">
              <w:rPr>
                <w:color w:val="000000" w:themeColor="text1"/>
                <w:szCs w:val="24"/>
              </w:rPr>
              <w:t>Tx</w:t>
            </w:r>
          </w:p>
        </w:tc>
        <w:tc>
          <w:tcPr>
            <w:tcW w:w="7887" w:type="dxa"/>
          </w:tcPr>
          <w:p w14:paraId="443CF039" w14:textId="77777777" w:rsidR="004F2F73" w:rsidRPr="00D47E65" w:rsidRDefault="004F2F73" w:rsidP="00AE1879">
            <w:pPr>
              <w:ind w:firstLine="0"/>
              <w:rPr>
                <w:color w:val="000000" w:themeColor="text1"/>
                <w:szCs w:val="24"/>
              </w:rPr>
            </w:pPr>
            <w:r w:rsidRPr="00D47E65">
              <w:rPr>
                <w:color w:val="000000" w:themeColor="text1"/>
                <w:szCs w:val="24"/>
              </w:rPr>
              <w:t>Первичная опухоль не может быть оценена</w:t>
            </w:r>
          </w:p>
        </w:tc>
      </w:tr>
      <w:tr w:rsidR="004F2F73" w:rsidRPr="00D47E65" w14:paraId="51A3638D" w14:textId="77777777" w:rsidTr="00AA4AB2">
        <w:trPr>
          <w:trHeight w:val="500"/>
        </w:trPr>
        <w:tc>
          <w:tcPr>
            <w:tcW w:w="1469" w:type="dxa"/>
          </w:tcPr>
          <w:p w14:paraId="3FD8CFC1" w14:textId="77777777" w:rsidR="004F2F73" w:rsidRPr="00D47E65" w:rsidRDefault="004F2F73" w:rsidP="00AE1879">
            <w:pPr>
              <w:ind w:firstLine="0"/>
              <w:jc w:val="center"/>
              <w:rPr>
                <w:color w:val="000000" w:themeColor="text1"/>
                <w:szCs w:val="24"/>
              </w:rPr>
            </w:pPr>
            <w:r w:rsidRPr="00D47E65">
              <w:rPr>
                <w:color w:val="000000" w:themeColor="text1"/>
                <w:szCs w:val="24"/>
              </w:rPr>
              <w:t>T0</w:t>
            </w:r>
          </w:p>
        </w:tc>
        <w:tc>
          <w:tcPr>
            <w:tcW w:w="7887" w:type="dxa"/>
          </w:tcPr>
          <w:p w14:paraId="7BA70623" w14:textId="77777777" w:rsidR="004F2F73" w:rsidRPr="00D47E65" w:rsidRDefault="004F2F73" w:rsidP="00AE1879">
            <w:pPr>
              <w:ind w:firstLine="0"/>
              <w:rPr>
                <w:color w:val="000000" w:themeColor="text1"/>
                <w:szCs w:val="24"/>
              </w:rPr>
            </w:pPr>
            <w:r w:rsidRPr="00D47E65">
              <w:rPr>
                <w:color w:val="000000" w:themeColor="text1"/>
                <w:szCs w:val="24"/>
              </w:rPr>
              <w:t>Нет признаков первичной опухоли</w:t>
            </w:r>
          </w:p>
        </w:tc>
      </w:tr>
      <w:tr w:rsidR="004F2F73" w:rsidRPr="00D47E65" w14:paraId="25709EA1" w14:textId="77777777" w:rsidTr="00AA4AB2">
        <w:trPr>
          <w:trHeight w:val="500"/>
        </w:trPr>
        <w:tc>
          <w:tcPr>
            <w:tcW w:w="1469" w:type="dxa"/>
          </w:tcPr>
          <w:p w14:paraId="042EF55D" w14:textId="77777777" w:rsidR="004F2F73" w:rsidRPr="00D47E65" w:rsidRDefault="004F2F73" w:rsidP="00AE1879">
            <w:pPr>
              <w:ind w:firstLine="0"/>
              <w:jc w:val="center"/>
              <w:rPr>
                <w:color w:val="000000" w:themeColor="text1"/>
                <w:szCs w:val="24"/>
              </w:rPr>
            </w:pPr>
            <w:r w:rsidRPr="00D47E65">
              <w:rPr>
                <w:color w:val="000000" w:themeColor="text1"/>
                <w:szCs w:val="24"/>
              </w:rPr>
              <w:t>Tis</w:t>
            </w:r>
          </w:p>
        </w:tc>
        <w:tc>
          <w:tcPr>
            <w:tcW w:w="7887" w:type="dxa"/>
          </w:tcPr>
          <w:p w14:paraId="18879BCC" w14:textId="77777777" w:rsidR="004F2F73" w:rsidRPr="00D47E65" w:rsidRDefault="004F2F73" w:rsidP="00AE1879">
            <w:pPr>
              <w:ind w:firstLine="0"/>
              <w:rPr>
                <w:color w:val="000000" w:themeColor="text1"/>
                <w:szCs w:val="24"/>
              </w:rPr>
            </w:pPr>
            <w:r w:rsidRPr="00D47E65">
              <w:rPr>
                <w:color w:val="000000" w:themeColor="text1"/>
                <w:szCs w:val="24"/>
              </w:rPr>
              <w:t>Карцинома in situ / дисплазия высокой степени</w:t>
            </w:r>
          </w:p>
        </w:tc>
      </w:tr>
      <w:tr w:rsidR="004F2F73" w:rsidRPr="00D47E65" w14:paraId="3F094DC7" w14:textId="77777777" w:rsidTr="00AA4AB2">
        <w:trPr>
          <w:trHeight w:val="500"/>
        </w:trPr>
        <w:tc>
          <w:tcPr>
            <w:tcW w:w="1469" w:type="dxa"/>
          </w:tcPr>
          <w:p w14:paraId="6C823ED5" w14:textId="77777777" w:rsidR="004F2F73" w:rsidRPr="00D47E65" w:rsidRDefault="004F2F73" w:rsidP="00AE1879">
            <w:pPr>
              <w:ind w:firstLine="0"/>
              <w:jc w:val="center"/>
              <w:rPr>
                <w:color w:val="000000" w:themeColor="text1"/>
                <w:szCs w:val="24"/>
              </w:rPr>
            </w:pPr>
            <w:r w:rsidRPr="00D47E65">
              <w:rPr>
                <w:color w:val="000000" w:themeColor="text1"/>
                <w:szCs w:val="24"/>
              </w:rPr>
              <w:t>T1</w:t>
            </w:r>
          </w:p>
        </w:tc>
        <w:tc>
          <w:tcPr>
            <w:tcW w:w="7887" w:type="dxa"/>
          </w:tcPr>
          <w:p w14:paraId="5BB161FF" w14:textId="77777777" w:rsidR="004F2F73" w:rsidRPr="00D47E65" w:rsidRDefault="004F2F73" w:rsidP="00AE1879">
            <w:pPr>
              <w:ind w:firstLine="0"/>
              <w:rPr>
                <w:color w:val="000000" w:themeColor="text1"/>
                <w:szCs w:val="24"/>
              </w:rPr>
            </w:pPr>
            <w:r w:rsidRPr="00D47E65">
              <w:rPr>
                <w:color w:val="000000" w:themeColor="text1"/>
                <w:szCs w:val="24"/>
              </w:rPr>
              <w:t>Опухоль поражает собственную пластинку, мышечную пластинку слизистой оболочки или подслизистый слой</w:t>
            </w:r>
          </w:p>
        </w:tc>
      </w:tr>
      <w:tr w:rsidR="004F2F73" w:rsidRPr="00D47E65" w14:paraId="76A24FCA" w14:textId="77777777" w:rsidTr="00AA4AB2">
        <w:trPr>
          <w:trHeight w:val="500"/>
        </w:trPr>
        <w:tc>
          <w:tcPr>
            <w:tcW w:w="1469" w:type="dxa"/>
          </w:tcPr>
          <w:p w14:paraId="62F99279" w14:textId="77777777" w:rsidR="004F2F73" w:rsidRPr="00D47E65" w:rsidRDefault="004F2F73" w:rsidP="00AE1879">
            <w:pPr>
              <w:ind w:firstLine="0"/>
              <w:jc w:val="center"/>
              <w:rPr>
                <w:color w:val="000000" w:themeColor="text1"/>
                <w:szCs w:val="24"/>
              </w:rPr>
            </w:pPr>
            <w:r w:rsidRPr="00D47E65">
              <w:rPr>
                <w:color w:val="000000" w:themeColor="text1"/>
                <w:szCs w:val="24"/>
              </w:rPr>
              <w:t>T1a</w:t>
            </w:r>
          </w:p>
        </w:tc>
        <w:tc>
          <w:tcPr>
            <w:tcW w:w="7887" w:type="dxa"/>
          </w:tcPr>
          <w:p w14:paraId="1B751B3A" w14:textId="77777777" w:rsidR="004F2F73" w:rsidRPr="00D47E65" w:rsidRDefault="004F2F73" w:rsidP="00AE1879">
            <w:pPr>
              <w:ind w:firstLine="0"/>
              <w:rPr>
                <w:color w:val="000000" w:themeColor="text1"/>
                <w:szCs w:val="24"/>
              </w:rPr>
            </w:pPr>
            <w:r w:rsidRPr="00D47E65">
              <w:rPr>
                <w:color w:val="000000" w:themeColor="text1"/>
                <w:szCs w:val="24"/>
              </w:rPr>
              <w:t>Опухоль поражает собственную пластинку слизистой оболочки или мышечную пластинку слизистой оболочки</w:t>
            </w:r>
          </w:p>
        </w:tc>
      </w:tr>
      <w:tr w:rsidR="004F2F73" w:rsidRPr="00D47E65" w14:paraId="476699A6" w14:textId="77777777" w:rsidTr="00AA4AB2">
        <w:trPr>
          <w:trHeight w:val="500"/>
        </w:trPr>
        <w:tc>
          <w:tcPr>
            <w:tcW w:w="1469" w:type="dxa"/>
          </w:tcPr>
          <w:p w14:paraId="4BDC02C6" w14:textId="77777777" w:rsidR="004F2F73" w:rsidRPr="00D47E65" w:rsidRDefault="004F2F73" w:rsidP="00AE1879">
            <w:pPr>
              <w:ind w:firstLine="0"/>
              <w:jc w:val="center"/>
              <w:rPr>
                <w:color w:val="000000" w:themeColor="text1"/>
                <w:szCs w:val="24"/>
              </w:rPr>
            </w:pPr>
            <w:r w:rsidRPr="00D47E65">
              <w:rPr>
                <w:color w:val="000000" w:themeColor="text1"/>
                <w:szCs w:val="24"/>
              </w:rPr>
              <w:t>T1b</w:t>
            </w:r>
          </w:p>
        </w:tc>
        <w:tc>
          <w:tcPr>
            <w:tcW w:w="7887" w:type="dxa"/>
          </w:tcPr>
          <w:p w14:paraId="526352A6" w14:textId="77777777" w:rsidR="004F2F73" w:rsidRPr="00D47E65" w:rsidRDefault="004F2F73" w:rsidP="00AE1879">
            <w:pPr>
              <w:ind w:firstLine="0"/>
              <w:rPr>
                <w:color w:val="000000" w:themeColor="text1"/>
                <w:szCs w:val="24"/>
              </w:rPr>
            </w:pPr>
            <w:r w:rsidRPr="00D47E65">
              <w:rPr>
                <w:color w:val="000000" w:themeColor="text1"/>
                <w:szCs w:val="24"/>
              </w:rPr>
              <w:t>Опухоль поражает подслизистый слой</w:t>
            </w:r>
          </w:p>
        </w:tc>
      </w:tr>
      <w:tr w:rsidR="004F2F73" w:rsidRPr="00D47E65" w14:paraId="2B77A285" w14:textId="77777777" w:rsidTr="00AA4AB2">
        <w:trPr>
          <w:trHeight w:val="500"/>
        </w:trPr>
        <w:tc>
          <w:tcPr>
            <w:tcW w:w="1469" w:type="dxa"/>
          </w:tcPr>
          <w:p w14:paraId="46214BFF" w14:textId="77777777" w:rsidR="004F2F73" w:rsidRPr="00D47E65" w:rsidRDefault="004F2F73" w:rsidP="00AE1879">
            <w:pPr>
              <w:ind w:firstLine="0"/>
              <w:jc w:val="center"/>
              <w:rPr>
                <w:color w:val="000000" w:themeColor="text1"/>
                <w:szCs w:val="24"/>
              </w:rPr>
            </w:pPr>
            <w:r w:rsidRPr="00D47E65">
              <w:rPr>
                <w:color w:val="000000" w:themeColor="text1"/>
                <w:szCs w:val="24"/>
              </w:rPr>
              <w:t>T2</w:t>
            </w:r>
          </w:p>
        </w:tc>
        <w:tc>
          <w:tcPr>
            <w:tcW w:w="7887" w:type="dxa"/>
          </w:tcPr>
          <w:p w14:paraId="066D558C" w14:textId="77777777" w:rsidR="004F2F73" w:rsidRPr="00D47E65" w:rsidRDefault="004F2F73" w:rsidP="00AE1879">
            <w:pPr>
              <w:ind w:firstLine="0"/>
              <w:rPr>
                <w:color w:val="000000" w:themeColor="text1"/>
                <w:szCs w:val="24"/>
              </w:rPr>
            </w:pPr>
            <w:r w:rsidRPr="00D47E65">
              <w:rPr>
                <w:color w:val="000000" w:themeColor="text1"/>
                <w:szCs w:val="24"/>
              </w:rPr>
              <w:t>Опухоль поражает собственно мышечную оболочку</w:t>
            </w:r>
          </w:p>
        </w:tc>
      </w:tr>
      <w:tr w:rsidR="004F2F73" w:rsidRPr="00D47E65" w14:paraId="0FB06C31" w14:textId="77777777" w:rsidTr="00AA4AB2">
        <w:trPr>
          <w:trHeight w:val="260"/>
        </w:trPr>
        <w:tc>
          <w:tcPr>
            <w:tcW w:w="1469" w:type="dxa"/>
          </w:tcPr>
          <w:p w14:paraId="27A286CF" w14:textId="77777777" w:rsidR="004F2F73" w:rsidRPr="00D47E65" w:rsidRDefault="004F2F73" w:rsidP="00AE1879">
            <w:pPr>
              <w:ind w:firstLine="0"/>
              <w:jc w:val="center"/>
              <w:rPr>
                <w:color w:val="000000" w:themeColor="text1"/>
                <w:szCs w:val="24"/>
              </w:rPr>
            </w:pPr>
            <w:r w:rsidRPr="00D47E65">
              <w:rPr>
                <w:color w:val="000000" w:themeColor="text1"/>
                <w:szCs w:val="24"/>
              </w:rPr>
              <w:t>T3</w:t>
            </w:r>
          </w:p>
        </w:tc>
        <w:tc>
          <w:tcPr>
            <w:tcW w:w="7887" w:type="dxa"/>
          </w:tcPr>
          <w:p w14:paraId="211A7969" w14:textId="77777777" w:rsidR="004F2F73" w:rsidRPr="00D47E65" w:rsidRDefault="004F2F73" w:rsidP="00AE1879">
            <w:pPr>
              <w:ind w:firstLine="0"/>
              <w:rPr>
                <w:color w:val="000000" w:themeColor="text1"/>
                <w:szCs w:val="24"/>
              </w:rPr>
            </w:pPr>
            <w:r w:rsidRPr="00D47E65">
              <w:rPr>
                <w:color w:val="000000" w:themeColor="text1"/>
                <w:szCs w:val="24"/>
              </w:rPr>
              <w:t>Опухоль врастает в адвентицию</w:t>
            </w:r>
          </w:p>
        </w:tc>
      </w:tr>
      <w:tr w:rsidR="004F2F73" w:rsidRPr="00D47E65" w14:paraId="23640F56" w14:textId="77777777" w:rsidTr="00AA4AB2">
        <w:trPr>
          <w:trHeight w:val="320"/>
        </w:trPr>
        <w:tc>
          <w:tcPr>
            <w:tcW w:w="1469" w:type="dxa"/>
          </w:tcPr>
          <w:p w14:paraId="7E334C5E" w14:textId="77777777" w:rsidR="004F2F73" w:rsidRPr="00D47E65" w:rsidRDefault="004F2F73" w:rsidP="00AE1879">
            <w:pPr>
              <w:ind w:firstLine="0"/>
              <w:jc w:val="center"/>
              <w:rPr>
                <w:color w:val="000000" w:themeColor="text1"/>
                <w:szCs w:val="24"/>
              </w:rPr>
            </w:pPr>
            <w:r w:rsidRPr="00D47E65">
              <w:rPr>
                <w:color w:val="000000" w:themeColor="text1"/>
                <w:szCs w:val="24"/>
              </w:rPr>
              <w:t>T4</w:t>
            </w:r>
          </w:p>
        </w:tc>
        <w:tc>
          <w:tcPr>
            <w:tcW w:w="7887" w:type="dxa"/>
          </w:tcPr>
          <w:p w14:paraId="1105B7AD" w14:textId="77777777" w:rsidR="004F2F73" w:rsidRPr="00D47E65" w:rsidRDefault="004F2F73" w:rsidP="00AE1879">
            <w:pPr>
              <w:ind w:firstLine="0"/>
              <w:rPr>
                <w:color w:val="000000" w:themeColor="text1"/>
                <w:szCs w:val="24"/>
              </w:rPr>
            </w:pPr>
            <w:r w:rsidRPr="00D47E65">
              <w:rPr>
                <w:color w:val="000000" w:themeColor="text1"/>
                <w:szCs w:val="24"/>
              </w:rPr>
              <w:t>Опухоль поражает смежные структуры</w:t>
            </w:r>
          </w:p>
        </w:tc>
      </w:tr>
      <w:tr w:rsidR="004F2F73" w:rsidRPr="00D47E65" w14:paraId="16317BC8" w14:textId="77777777" w:rsidTr="00AA4AB2">
        <w:trPr>
          <w:trHeight w:val="240"/>
        </w:trPr>
        <w:tc>
          <w:tcPr>
            <w:tcW w:w="1469" w:type="dxa"/>
          </w:tcPr>
          <w:p w14:paraId="50AD2584" w14:textId="77777777" w:rsidR="004F2F73" w:rsidRPr="00D47E65" w:rsidRDefault="004F2F73" w:rsidP="00AE1879">
            <w:pPr>
              <w:ind w:firstLine="0"/>
              <w:jc w:val="center"/>
              <w:rPr>
                <w:color w:val="000000" w:themeColor="text1"/>
                <w:szCs w:val="24"/>
              </w:rPr>
            </w:pPr>
            <w:r w:rsidRPr="00D47E65">
              <w:rPr>
                <w:color w:val="000000" w:themeColor="text1"/>
                <w:szCs w:val="24"/>
              </w:rPr>
              <w:t>T4a</w:t>
            </w:r>
          </w:p>
        </w:tc>
        <w:tc>
          <w:tcPr>
            <w:tcW w:w="7887" w:type="dxa"/>
          </w:tcPr>
          <w:p w14:paraId="1D85198A" w14:textId="77777777" w:rsidR="004F2F73" w:rsidRPr="00D47E65" w:rsidRDefault="004F2F73" w:rsidP="00AE1879">
            <w:pPr>
              <w:ind w:firstLine="0"/>
              <w:rPr>
                <w:color w:val="000000" w:themeColor="text1"/>
                <w:szCs w:val="24"/>
              </w:rPr>
            </w:pPr>
            <w:r w:rsidRPr="00D47E65">
              <w:rPr>
                <w:color w:val="000000" w:themeColor="text1"/>
                <w:szCs w:val="24"/>
              </w:rPr>
              <w:t>Опухоль поражает плевру, перикард, непарную вену, диафрагму или брюшину</w:t>
            </w:r>
          </w:p>
        </w:tc>
      </w:tr>
      <w:tr w:rsidR="004F2F73" w:rsidRPr="00D47E65" w14:paraId="5FF40AA3" w14:textId="77777777" w:rsidTr="00AA4AB2">
        <w:trPr>
          <w:trHeight w:val="320"/>
        </w:trPr>
        <w:tc>
          <w:tcPr>
            <w:tcW w:w="1469" w:type="dxa"/>
          </w:tcPr>
          <w:p w14:paraId="0366676D" w14:textId="77777777" w:rsidR="004F2F73" w:rsidRPr="00D47E65" w:rsidRDefault="004F2F73" w:rsidP="00AE1879">
            <w:pPr>
              <w:ind w:firstLine="0"/>
              <w:jc w:val="center"/>
              <w:rPr>
                <w:color w:val="000000" w:themeColor="text1"/>
                <w:szCs w:val="24"/>
              </w:rPr>
            </w:pPr>
            <w:r w:rsidRPr="00D47E65">
              <w:rPr>
                <w:color w:val="000000" w:themeColor="text1"/>
                <w:szCs w:val="24"/>
              </w:rPr>
              <w:t>T4b</w:t>
            </w:r>
          </w:p>
        </w:tc>
        <w:tc>
          <w:tcPr>
            <w:tcW w:w="7887" w:type="dxa"/>
          </w:tcPr>
          <w:p w14:paraId="0A9A63D1" w14:textId="77777777" w:rsidR="004F2F73" w:rsidRPr="00D47E65" w:rsidRDefault="004F2F73" w:rsidP="00AE1879">
            <w:pPr>
              <w:ind w:firstLine="0"/>
              <w:rPr>
                <w:color w:val="000000" w:themeColor="text1"/>
                <w:szCs w:val="24"/>
              </w:rPr>
            </w:pPr>
            <w:r w:rsidRPr="00D47E65">
              <w:rPr>
                <w:color w:val="000000" w:themeColor="text1"/>
                <w:szCs w:val="24"/>
              </w:rPr>
              <w:t>Опухоль поражает аорту, тела позвонков или трахею</w:t>
            </w:r>
          </w:p>
        </w:tc>
      </w:tr>
    </w:tbl>
    <w:p w14:paraId="3048F485" w14:textId="77777777" w:rsidR="004F2F73" w:rsidRPr="00D47E65" w:rsidRDefault="004F2F73">
      <w:pPr>
        <w:spacing w:before="240"/>
        <w:rPr>
          <w:bCs/>
          <w:iCs/>
          <w:color w:val="000000" w:themeColor="text1"/>
          <w:szCs w:val="24"/>
        </w:rPr>
      </w:pPr>
      <w:r w:rsidRPr="00D47E65">
        <w:rPr>
          <w:b/>
          <w:iCs/>
          <w:color w:val="000000" w:themeColor="text1"/>
          <w:szCs w:val="24"/>
        </w:rPr>
        <w:lastRenderedPageBreak/>
        <w:t>Таблица 5.</w:t>
      </w:r>
      <w:r w:rsidRPr="00D47E65">
        <w:rPr>
          <w:bCs/>
          <w:iCs/>
          <w:color w:val="000000" w:themeColor="text1"/>
          <w:szCs w:val="24"/>
        </w:rPr>
        <w:t xml:space="preserve"> Стадирование критерия N. Классификация Американского противоракового комитета (AJCC) 8Ed – 2017</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7945"/>
      </w:tblGrid>
      <w:tr w:rsidR="004F2F73" w:rsidRPr="00D47E65" w14:paraId="74D2A80B" w14:textId="77777777" w:rsidTr="00AA4AB2">
        <w:trPr>
          <w:trHeight w:val="960"/>
        </w:trPr>
        <w:tc>
          <w:tcPr>
            <w:tcW w:w="1411" w:type="dxa"/>
          </w:tcPr>
          <w:p w14:paraId="79D95BF8" w14:textId="77777777" w:rsidR="004F2F73" w:rsidRPr="00D47E65" w:rsidRDefault="004F2F73">
            <w:pPr>
              <w:ind w:firstLine="0"/>
              <w:jc w:val="center"/>
              <w:rPr>
                <w:b/>
                <w:color w:val="000000" w:themeColor="text1"/>
                <w:szCs w:val="24"/>
              </w:rPr>
            </w:pPr>
            <w:r w:rsidRPr="00D47E65">
              <w:rPr>
                <w:b/>
                <w:color w:val="000000" w:themeColor="text1"/>
                <w:szCs w:val="24"/>
              </w:rPr>
              <w:t>Регионарные метастазы, N</w:t>
            </w:r>
          </w:p>
        </w:tc>
        <w:tc>
          <w:tcPr>
            <w:tcW w:w="7945" w:type="dxa"/>
          </w:tcPr>
          <w:p w14:paraId="22AA2824" w14:textId="77777777" w:rsidR="004F2F73" w:rsidRPr="00D47E65" w:rsidRDefault="004F2F73">
            <w:pPr>
              <w:ind w:firstLine="0"/>
              <w:jc w:val="center"/>
              <w:rPr>
                <w:b/>
                <w:color w:val="000000" w:themeColor="text1"/>
                <w:szCs w:val="24"/>
              </w:rPr>
            </w:pPr>
            <w:r w:rsidRPr="00D47E65">
              <w:rPr>
                <w:b/>
                <w:color w:val="000000" w:themeColor="text1"/>
                <w:szCs w:val="24"/>
              </w:rPr>
              <w:t>Определение</w:t>
            </w:r>
          </w:p>
        </w:tc>
      </w:tr>
      <w:tr w:rsidR="004F2F73" w:rsidRPr="00D47E65" w14:paraId="72986264" w14:textId="77777777" w:rsidTr="00AA4AB2">
        <w:trPr>
          <w:trHeight w:val="420"/>
        </w:trPr>
        <w:tc>
          <w:tcPr>
            <w:tcW w:w="1411" w:type="dxa"/>
          </w:tcPr>
          <w:p w14:paraId="5085AC53" w14:textId="77777777" w:rsidR="004F2F73" w:rsidRPr="00D47E65" w:rsidRDefault="004F2F73">
            <w:pPr>
              <w:ind w:firstLine="0"/>
              <w:jc w:val="center"/>
              <w:rPr>
                <w:color w:val="000000" w:themeColor="text1"/>
                <w:szCs w:val="24"/>
              </w:rPr>
            </w:pPr>
            <w:r w:rsidRPr="00D47E65">
              <w:rPr>
                <w:color w:val="000000" w:themeColor="text1"/>
                <w:szCs w:val="24"/>
              </w:rPr>
              <w:t>Nx</w:t>
            </w:r>
          </w:p>
        </w:tc>
        <w:tc>
          <w:tcPr>
            <w:tcW w:w="7945" w:type="dxa"/>
          </w:tcPr>
          <w:p w14:paraId="3330CF95" w14:textId="77777777" w:rsidR="004F2F73" w:rsidRPr="00D47E65" w:rsidRDefault="004F2F73" w:rsidP="00AE1879">
            <w:pPr>
              <w:ind w:firstLine="0"/>
              <w:rPr>
                <w:color w:val="000000" w:themeColor="text1"/>
                <w:szCs w:val="24"/>
              </w:rPr>
            </w:pPr>
            <w:r w:rsidRPr="00D47E65">
              <w:rPr>
                <w:color w:val="000000" w:themeColor="text1"/>
                <w:szCs w:val="24"/>
              </w:rPr>
              <w:t>Регионарные лимфатические узлы не могут быть оценены</w:t>
            </w:r>
          </w:p>
        </w:tc>
      </w:tr>
      <w:tr w:rsidR="004F2F73" w:rsidRPr="00D47E65" w14:paraId="69FDB42A" w14:textId="77777777" w:rsidTr="00AA4AB2">
        <w:trPr>
          <w:trHeight w:val="260"/>
        </w:trPr>
        <w:tc>
          <w:tcPr>
            <w:tcW w:w="1411" w:type="dxa"/>
          </w:tcPr>
          <w:p w14:paraId="5B03794F" w14:textId="77777777" w:rsidR="004F2F73" w:rsidRPr="00D47E65" w:rsidRDefault="004F2F73" w:rsidP="00AE1879">
            <w:pPr>
              <w:ind w:firstLine="0"/>
              <w:jc w:val="center"/>
              <w:rPr>
                <w:color w:val="000000" w:themeColor="text1"/>
                <w:szCs w:val="24"/>
              </w:rPr>
            </w:pPr>
            <w:r w:rsidRPr="00D47E65">
              <w:rPr>
                <w:color w:val="000000" w:themeColor="text1"/>
                <w:szCs w:val="24"/>
              </w:rPr>
              <w:t>N0</w:t>
            </w:r>
          </w:p>
        </w:tc>
        <w:tc>
          <w:tcPr>
            <w:tcW w:w="7945" w:type="dxa"/>
          </w:tcPr>
          <w:p w14:paraId="2F51A397" w14:textId="77777777" w:rsidR="004F2F73" w:rsidRPr="00D47E65" w:rsidRDefault="004F2F73" w:rsidP="00AE1879">
            <w:pPr>
              <w:ind w:firstLine="0"/>
              <w:rPr>
                <w:color w:val="000000" w:themeColor="text1"/>
                <w:szCs w:val="24"/>
              </w:rPr>
            </w:pPr>
            <w:r w:rsidRPr="00D47E65">
              <w:rPr>
                <w:color w:val="000000" w:themeColor="text1"/>
                <w:szCs w:val="24"/>
              </w:rPr>
              <w:t>Нет метастазов в регионарных лимфатических узлах</w:t>
            </w:r>
          </w:p>
        </w:tc>
      </w:tr>
      <w:tr w:rsidR="004F2F73" w:rsidRPr="00D47E65" w14:paraId="55811AC4" w14:textId="77777777" w:rsidTr="00AA4AB2">
        <w:trPr>
          <w:trHeight w:val="400"/>
        </w:trPr>
        <w:tc>
          <w:tcPr>
            <w:tcW w:w="1411" w:type="dxa"/>
          </w:tcPr>
          <w:p w14:paraId="44F5A711" w14:textId="77777777" w:rsidR="004F2F73" w:rsidRPr="00D47E65" w:rsidRDefault="004F2F73" w:rsidP="00AE1879">
            <w:pPr>
              <w:ind w:firstLine="0"/>
              <w:jc w:val="center"/>
              <w:rPr>
                <w:color w:val="000000" w:themeColor="text1"/>
                <w:szCs w:val="24"/>
              </w:rPr>
            </w:pPr>
            <w:r w:rsidRPr="00D47E65">
              <w:rPr>
                <w:color w:val="000000" w:themeColor="text1"/>
                <w:szCs w:val="24"/>
              </w:rPr>
              <w:t>N1</w:t>
            </w:r>
          </w:p>
        </w:tc>
        <w:tc>
          <w:tcPr>
            <w:tcW w:w="7945" w:type="dxa"/>
          </w:tcPr>
          <w:p w14:paraId="1F172207" w14:textId="77777777" w:rsidR="004F2F73" w:rsidRPr="00D47E65" w:rsidRDefault="004F2F73" w:rsidP="00AE1879">
            <w:pPr>
              <w:ind w:firstLine="0"/>
              <w:rPr>
                <w:color w:val="000000" w:themeColor="text1"/>
                <w:szCs w:val="24"/>
              </w:rPr>
            </w:pPr>
            <w:r w:rsidRPr="00D47E65">
              <w:rPr>
                <w:color w:val="000000" w:themeColor="text1"/>
                <w:szCs w:val="24"/>
              </w:rPr>
              <w:t>Поражение 1</w:t>
            </w:r>
            <w:r w:rsidRPr="00D47E65">
              <w:rPr>
                <w:bCs/>
                <w:iCs/>
                <w:color w:val="000000" w:themeColor="text1"/>
                <w:szCs w:val="24"/>
              </w:rPr>
              <w:t>–</w:t>
            </w:r>
            <w:r w:rsidRPr="00D47E65">
              <w:rPr>
                <w:color w:val="000000" w:themeColor="text1"/>
                <w:szCs w:val="24"/>
              </w:rPr>
              <w:t>2 регионарных лимфатических узлов</w:t>
            </w:r>
          </w:p>
        </w:tc>
      </w:tr>
      <w:tr w:rsidR="004F2F73" w:rsidRPr="00D47E65" w14:paraId="2D20C7BA" w14:textId="77777777" w:rsidTr="00AA4AB2">
        <w:trPr>
          <w:trHeight w:val="400"/>
        </w:trPr>
        <w:tc>
          <w:tcPr>
            <w:tcW w:w="1411" w:type="dxa"/>
          </w:tcPr>
          <w:p w14:paraId="54ECC232" w14:textId="77777777" w:rsidR="004F2F73" w:rsidRPr="00D47E65" w:rsidRDefault="004F2F73" w:rsidP="00AE1879">
            <w:pPr>
              <w:ind w:firstLine="0"/>
              <w:jc w:val="center"/>
              <w:rPr>
                <w:color w:val="000000" w:themeColor="text1"/>
                <w:szCs w:val="24"/>
              </w:rPr>
            </w:pPr>
            <w:r w:rsidRPr="00D47E65">
              <w:rPr>
                <w:color w:val="000000" w:themeColor="text1"/>
                <w:szCs w:val="24"/>
              </w:rPr>
              <w:t>N2</w:t>
            </w:r>
          </w:p>
        </w:tc>
        <w:tc>
          <w:tcPr>
            <w:tcW w:w="7945" w:type="dxa"/>
          </w:tcPr>
          <w:p w14:paraId="19E2CEB5" w14:textId="77777777" w:rsidR="004F2F73" w:rsidRPr="00D47E65" w:rsidRDefault="004F2F73" w:rsidP="00AE1879">
            <w:pPr>
              <w:ind w:firstLine="0"/>
              <w:rPr>
                <w:color w:val="000000" w:themeColor="text1"/>
                <w:szCs w:val="24"/>
              </w:rPr>
            </w:pPr>
            <w:r w:rsidRPr="00D47E65">
              <w:rPr>
                <w:color w:val="000000" w:themeColor="text1"/>
                <w:szCs w:val="24"/>
              </w:rPr>
              <w:t>Поражение от 3 до 6 регионарных лимфатических узлов</w:t>
            </w:r>
          </w:p>
        </w:tc>
      </w:tr>
      <w:tr w:rsidR="004F2F73" w:rsidRPr="00D47E65" w14:paraId="39FB2447" w14:textId="77777777" w:rsidTr="00AA4AB2">
        <w:trPr>
          <w:trHeight w:val="260"/>
        </w:trPr>
        <w:tc>
          <w:tcPr>
            <w:tcW w:w="1411" w:type="dxa"/>
          </w:tcPr>
          <w:p w14:paraId="5D9AF978" w14:textId="77777777" w:rsidR="004F2F73" w:rsidRPr="00D47E65" w:rsidRDefault="004F2F73" w:rsidP="00AE1879">
            <w:pPr>
              <w:ind w:firstLine="0"/>
              <w:jc w:val="center"/>
              <w:rPr>
                <w:color w:val="000000" w:themeColor="text1"/>
                <w:szCs w:val="24"/>
              </w:rPr>
            </w:pPr>
            <w:r w:rsidRPr="00D47E65">
              <w:rPr>
                <w:color w:val="000000" w:themeColor="text1"/>
                <w:szCs w:val="24"/>
              </w:rPr>
              <w:t>N3</w:t>
            </w:r>
          </w:p>
        </w:tc>
        <w:tc>
          <w:tcPr>
            <w:tcW w:w="7945" w:type="dxa"/>
          </w:tcPr>
          <w:p w14:paraId="1D6154B3" w14:textId="77777777" w:rsidR="004F2F73" w:rsidRPr="00D47E65" w:rsidRDefault="004F2F73" w:rsidP="00AE1879">
            <w:pPr>
              <w:ind w:firstLine="0"/>
              <w:rPr>
                <w:color w:val="000000" w:themeColor="text1"/>
                <w:szCs w:val="24"/>
              </w:rPr>
            </w:pPr>
            <w:r w:rsidRPr="00D47E65">
              <w:rPr>
                <w:color w:val="000000" w:themeColor="text1"/>
                <w:szCs w:val="24"/>
              </w:rPr>
              <w:t>Поражение 7 или более регионарных лимфатических узлов</w:t>
            </w:r>
          </w:p>
        </w:tc>
      </w:tr>
    </w:tbl>
    <w:p w14:paraId="72AB9C0B" w14:textId="77777777" w:rsidR="004F2F73" w:rsidRPr="00D47E65" w:rsidRDefault="004F2F73">
      <w:pPr>
        <w:spacing w:before="240"/>
        <w:rPr>
          <w:bCs/>
          <w:iCs/>
          <w:color w:val="000000" w:themeColor="text1"/>
          <w:szCs w:val="24"/>
        </w:rPr>
      </w:pPr>
      <w:r w:rsidRPr="00D47E65">
        <w:rPr>
          <w:b/>
          <w:iCs/>
          <w:color w:val="000000" w:themeColor="text1"/>
          <w:szCs w:val="24"/>
        </w:rPr>
        <w:t xml:space="preserve">Таблица 6. </w:t>
      </w:r>
      <w:r w:rsidRPr="00D47E65">
        <w:rPr>
          <w:bCs/>
          <w:iCs/>
          <w:color w:val="000000" w:themeColor="text1"/>
          <w:szCs w:val="24"/>
        </w:rPr>
        <w:t>Стадирование критерия M. Классификация Американского противоракового комитета (AJCC) 8Ed – 2017</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7945"/>
      </w:tblGrid>
      <w:tr w:rsidR="004F2F73" w:rsidRPr="00D47E65" w14:paraId="08460FD3" w14:textId="77777777" w:rsidTr="00AA4AB2">
        <w:trPr>
          <w:trHeight w:val="760"/>
        </w:trPr>
        <w:tc>
          <w:tcPr>
            <w:tcW w:w="1411" w:type="dxa"/>
          </w:tcPr>
          <w:p w14:paraId="3C8E538C" w14:textId="77777777" w:rsidR="004F2F73" w:rsidRPr="00D47E65" w:rsidRDefault="004F2F73">
            <w:pPr>
              <w:tabs>
                <w:tab w:val="left" w:pos="1159"/>
              </w:tabs>
              <w:ind w:firstLine="0"/>
              <w:jc w:val="center"/>
              <w:rPr>
                <w:b/>
                <w:color w:val="000000" w:themeColor="text1"/>
                <w:szCs w:val="24"/>
              </w:rPr>
            </w:pPr>
            <w:r w:rsidRPr="00D47E65">
              <w:rPr>
                <w:b/>
                <w:color w:val="000000" w:themeColor="text1"/>
                <w:szCs w:val="24"/>
              </w:rPr>
              <w:t>Отдаленные метастазы, М</w:t>
            </w:r>
          </w:p>
        </w:tc>
        <w:tc>
          <w:tcPr>
            <w:tcW w:w="7945" w:type="dxa"/>
          </w:tcPr>
          <w:p w14:paraId="3B27FDF2" w14:textId="77777777" w:rsidR="004F2F73" w:rsidRPr="00D47E65" w:rsidRDefault="004F2F73">
            <w:pPr>
              <w:tabs>
                <w:tab w:val="left" w:pos="1159"/>
              </w:tabs>
              <w:ind w:firstLine="0"/>
              <w:jc w:val="center"/>
              <w:rPr>
                <w:b/>
                <w:color w:val="000000" w:themeColor="text1"/>
                <w:szCs w:val="24"/>
              </w:rPr>
            </w:pPr>
            <w:r w:rsidRPr="00D47E65">
              <w:rPr>
                <w:b/>
                <w:color w:val="000000" w:themeColor="text1"/>
                <w:szCs w:val="24"/>
              </w:rPr>
              <w:t>Определение</w:t>
            </w:r>
          </w:p>
        </w:tc>
      </w:tr>
      <w:tr w:rsidR="004F2F73" w:rsidRPr="00D47E65" w14:paraId="60F70DE8" w14:textId="77777777" w:rsidTr="00AA4AB2">
        <w:trPr>
          <w:trHeight w:val="340"/>
        </w:trPr>
        <w:tc>
          <w:tcPr>
            <w:tcW w:w="1411" w:type="dxa"/>
          </w:tcPr>
          <w:p w14:paraId="02D9BC24" w14:textId="77777777" w:rsidR="004F2F73" w:rsidRPr="00D47E65" w:rsidRDefault="004F2F73">
            <w:pPr>
              <w:tabs>
                <w:tab w:val="left" w:pos="1159"/>
              </w:tabs>
              <w:ind w:firstLine="0"/>
              <w:jc w:val="center"/>
              <w:rPr>
                <w:color w:val="000000" w:themeColor="text1"/>
                <w:szCs w:val="24"/>
              </w:rPr>
            </w:pPr>
            <w:r w:rsidRPr="00D47E65">
              <w:rPr>
                <w:color w:val="000000" w:themeColor="text1"/>
                <w:szCs w:val="24"/>
              </w:rPr>
              <w:t>Мх</w:t>
            </w:r>
          </w:p>
        </w:tc>
        <w:tc>
          <w:tcPr>
            <w:tcW w:w="7945" w:type="dxa"/>
          </w:tcPr>
          <w:p w14:paraId="7613642D" w14:textId="77777777" w:rsidR="004F2F73" w:rsidRPr="00D47E65" w:rsidRDefault="004F2F73" w:rsidP="00AE1879">
            <w:pPr>
              <w:tabs>
                <w:tab w:val="left" w:pos="1159"/>
              </w:tabs>
              <w:ind w:firstLine="0"/>
              <w:rPr>
                <w:color w:val="000000" w:themeColor="text1"/>
                <w:szCs w:val="24"/>
              </w:rPr>
            </w:pPr>
            <w:r w:rsidRPr="00D47E65">
              <w:rPr>
                <w:color w:val="000000" w:themeColor="text1"/>
                <w:szCs w:val="24"/>
              </w:rPr>
              <w:t>Нет данных для оценки отдаленных метастазов</w:t>
            </w:r>
          </w:p>
        </w:tc>
      </w:tr>
      <w:tr w:rsidR="004F2F73" w:rsidRPr="00D47E65" w14:paraId="19AB5038" w14:textId="77777777" w:rsidTr="00AA4AB2">
        <w:trPr>
          <w:trHeight w:val="400"/>
        </w:trPr>
        <w:tc>
          <w:tcPr>
            <w:tcW w:w="1411" w:type="dxa"/>
          </w:tcPr>
          <w:p w14:paraId="00DD5BEB" w14:textId="77777777" w:rsidR="004F2F73" w:rsidRPr="00D47E65" w:rsidRDefault="004F2F73" w:rsidP="00AE1879">
            <w:pPr>
              <w:tabs>
                <w:tab w:val="left" w:pos="1159"/>
              </w:tabs>
              <w:ind w:firstLine="0"/>
              <w:jc w:val="center"/>
              <w:rPr>
                <w:color w:val="000000" w:themeColor="text1"/>
                <w:szCs w:val="24"/>
              </w:rPr>
            </w:pPr>
            <w:r w:rsidRPr="00D47E65">
              <w:rPr>
                <w:color w:val="000000" w:themeColor="text1"/>
                <w:szCs w:val="24"/>
              </w:rPr>
              <w:t>М0</w:t>
            </w:r>
          </w:p>
        </w:tc>
        <w:tc>
          <w:tcPr>
            <w:tcW w:w="7945" w:type="dxa"/>
          </w:tcPr>
          <w:p w14:paraId="471C09A8" w14:textId="77777777" w:rsidR="004F2F73" w:rsidRPr="00D47E65" w:rsidRDefault="004F2F73" w:rsidP="00AE1879">
            <w:pPr>
              <w:tabs>
                <w:tab w:val="left" w:pos="1159"/>
              </w:tabs>
              <w:ind w:firstLine="0"/>
              <w:rPr>
                <w:color w:val="000000" w:themeColor="text1"/>
                <w:szCs w:val="24"/>
              </w:rPr>
            </w:pPr>
            <w:r w:rsidRPr="00D47E65">
              <w:rPr>
                <w:color w:val="000000" w:themeColor="text1"/>
                <w:szCs w:val="24"/>
              </w:rPr>
              <w:t>Нет отдаленных метастазов</w:t>
            </w:r>
          </w:p>
        </w:tc>
      </w:tr>
      <w:tr w:rsidR="004F2F73" w:rsidRPr="00D47E65" w14:paraId="4DF863FD" w14:textId="77777777" w:rsidTr="00AA4AB2">
        <w:trPr>
          <w:trHeight w:val="380"/>
        </w:trPr>
        <w:tc>
          <w:tcPr>
            <w:tcW w:w="1411" w:type="dxa"/>
          </w:tcPr>
          <w:p w14:paraId="5C313FA5" w14:textId="77777777" w:rsidR="004F2F73" w:rsidRPr="00D47E65" w:rsidRDefault="004F2F73" w:rsidP="00AE1879">
            <w:pPr>
              <w:tabs>
                <w:tab w:val="left" w:pos="1159"/>
              </w:tabs>
              <w:ind w:firstLine="0"/>
              <w:jc w:val="center"/>
              <w:rPr>
                <w:color w:val="000000" w:themeColor="text1"/>
                <w:szCs w:val="24"/>
              </w:rPr>
            </w:pPr>
            <w:r w:rsidRPr="00D47E65">
              <w:rPr>
                <w:color w:val="000000" w:themeColor="text1"/>
                <w:szCs w:val="24"/>
              </w:rPr>
              <w:t>М1</w:t>
            </w:r>
          </w:p>
        </w:tc>
        <w:tc>
          <w:tcPr>
            <w:tcW w:w="7945" w:type="dxa"/>
          </w:tcPr>
          <w:p w14:paraId="68638BD5" w14:textId="77777777" w:rsidR="004F2F73" w:rsidRPr="00D47E65" w:rsidRDefault="004F2F73" w:rsidP="00AE1879">
            <w:pPr>
              <w:tabs>
                <w:tab w:val="left" w:pos="1159"/>
              </w:tabs>
              <w:ind w:firstLine="0"/>
              <w:rPr>
                <w:color w:val="000000" w:themeColor="text1"/>
                <w:szCs w:val="24"/>
              </w:rPr>
            </w:pPr>
            <w:r w:rsidRPr="00D47E65">
              <w:rPr>
                <w:color w:val="000000" w:themeColor="text1"/>
                <w:szCs w:val="24"/>
              </w:rPr>
              <w:t>Наличие отдаленных метастазов</w:t>
            </w:r>
          </w:p>
        </w:tc>
      </w:tr>
    </w:tbl>
    <w:p w14:paraId="4D20B32E" w14:textId="77777777" w:rsidR="004F2F73" w:rsidRPr="00D47E65" w:rsidRDefault="004F2F73">
      <w:pPr>
        <w:spacing w:before="240"/>
        <w:rPr>
          <w:iCs/>
          <w:color w:val="000000" w:themeColor="text1"/>
          <w:szCs w:val="24"/>
        </w:rPr>
      </w:pPr>
      <w:r w:rsidRPr="00D47E65">
        <w:rPr>
          <w:iCs/>
          <w:color w:val="000000" w:themeColor="text1"/>
          <w:szCs w:val="24"/>
        </w:rPr>
        <w:t xml:space="preserve">Распределение по стадиям различается для клинического и патоморфологического стадирования. Ниже приведено распределение по стадиям для плоскоклеточного рака (табл. 7, 8). </w:t>
      </w:r>
    </w:p>
    <w:p w14:paraId="7A86D67B" w14:textId="77777777" w:rsidR="004F2F73" w:rsidRPr="00D47E65" w:rsidRDefault="004F2F73">
      <w:pPr>
        <w:rPr>
          <w:color w:val="000000" w:themeColor="text1"/>
          <w:szCs w:val="24"/>
        </w:rPr>
      </w:pPr>
      <w:r w:rsidRPr="00D47E65">
        <w:rPr>
          <w:b/>
          <w:bCs/>
          <w:color w:val="000000" w:themeColor="text1"/>
          <w:szCs w:val="24"/>
        </w:rPr>
        <w:t>Таблица 7.</w:t>
      </w:r>
      <w:r w:rsidRPr="00D47E65">
        <w:rPr>
          <w:color w:val="000000" w:themeColor="text1"/>
          <w:szCs w:val="24"/>
        </w:rPr>
        <w:t xml:space="preserve"> Группировка по клиническим стадиям заболевания (плоскоклеточный рак)</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6"/>
        <w:gridCol w:w="2280"/>
        <w:gridCol w:w="2268"/>
        <w:gridCol w:w="2692"/>
      </w:tblGrid>
      <w:tr w:rsidR="004F2F73" w:rsidRPr="00D47E65" w14:paraId="08DB3CE0" w14:textId="77777777" w:rsidTr="00AA4AB2">
        <w:tc>
          <w:tcPr>
            <w:tcW w:w="9356" w:type="dxa"/>
            <w:gridSpan w:val="4"/>
          </w:tcPr>
          <w:p w14:paraId="21DF26AB" w14:textId="77777777" w:rsidR="004F2F73" w:rsidRPr="00D47E65" w:rsidRDefault="004F2F73">
            <w:pPr>
              <w:ind w:firstLine="0"/>
              <w:jc w:val="center"/>
              <w:rPr>
                <w:b/>
                <w:color w:val="000000" w:themeColor="text1"/>
                <w:szCs w:val="24"/>
              </w:rPr>
            </w:pPr>
            <w:r w:rsidRPr="00D47E65">
              <w:rPr>
                <w:color w:val="000000" w:themeColor="text1"/>
                <w:szCs w:val="24"/>
              </w:rPr>
              <w:t>Клиническая стадия cTNM, плоскоклеточный рак</w:t>
            </w:r>
          </w:p>
        </w:tc>
      </w:tr>
      <w:tr w:rsidR="004F2F73" w:rsidRPr="00D47E65" w14:paraId="1D4B8D99" w14:textId="77777777" w:rsidTr="00AA4AB2">
        <w:tc>
          <w:tcPr>
            <w:tcW w:w="2116" w:type="dxa"/>
          </w:tcPr>
          <w:p w14:paraId="5DBB0D2E" w14:textId="77777777" w:rsidR="004F2F73" w:rsidRPr="00D47E65" w:rsidRDefault="004F2F73">
            <w:pPr>
              <w:ind w:firstLine="0"/>
              <w:jc w:val="center"/>
              <w:rPr>
                <w:b/>
                <w:bCs/>
                <w:color w:val="000000" w:themeColor="text1"/>
                <w:szCs w:val="24"/>
              </w:rPr>
            </w:pPr>
            <w:r w:rsidRPr="00D47E65">
              <w:rPr>
                <w:bCs/>
                <w:color w:val="000000" w:themeColor="text1"/>
                <w:szCs w:val="24"/>
              </w:rPr>
              <w:t>T</w:t>
            </w:r>
          </w:p>
        </w:tc>
        <w:tc>
          <w:tcPr>
            <w:tcW w:w="2280" w:type="dxa"/>
          </w:tcPr>
          <w:p w14:paraId="6BF57334" w14:textId="77777777" w:rsidR="004F2F73" w:rsidRPr="00D47E65" w:rsidRDefault="004F2F73" w:rsidP="00AE1879">
            <w:pPr>
              <w:ind w:firstLine="0"/>
              <w:jc w:val="center"/>
              <w:rPr>
                <w:bCs/>
                <w:color w:val="000000" w:themeColor="text1"/>
                <w:szCs w:val="24"/>
              </w:rPr>
            </w:pPr>
            <w:r w:rsidRPr="00D47E65">
              <w:rPr>
                <w:bCs/>
                <w:color w:val="000000" w:themeColor="text1"/>
                <w:szCs w:val="24"/>
              </w:rPr>
              <w:t>N</w:t>
            </w:r>
          </w:p>
        </w:tc>
        <w:tc>
          <w:tcPr>
            <w:tcW w:w="2268" w:type="dxa"/>
          </w:tcPr>
          <w:p w14:paraId="42517565" w14:textId="77777777" w:rsidR="004F2F73" w:rsidRPr="00D47E65" w:rsidRDefault="004F2F73">
            <w:pPr>
              <w:ind w:firstLine="0"/>
              <w:jc w:val="center"/>
              <w:rPr>
                <w:bCs/>
                <w:color w:val="000000" w:themeColor="text1"/>
                <w:szCs w:val="24"/>
              </w:rPr>
            </w:pPr>
            <w:r w:rsidRPr="00D47E65">
              <w:rPr>
                <w:bCs/>
                <w:color w:val="000000" w:themeColor="text1"/>
                <w:szCs w:val="24"/>
              </w:rPr>
              <w:t>M</w:t>
            </w:r>
          </w:p>
        </w:tc>
        <w:tc>
          <w:tcPr>
            <w:tcW w:w="2692" w:type="dxa"/>
          </w:tcPr>
          <w:p w14:paraId="4A1185EC" w14:textId="77777777" w:rsidR="004F2F73" w:rsidRPr="00D47E65" w:rsidRDefault="004F2F73">
            <w:pPr>
              <w:ind w:firstLine="0"/>
              <w:jc w:val="center"/>
              <w:rPr>
                <w:bCs/>
                <w:color w:val="000000" w:themeColor="text1"/>
                <w:szCs w:val="24"/>
              </w:rPr>
            </w:pPr>
            <w:r w:rsidRPr="00D47E65">
              <w:rPr>
                <w:bCs/>
                <w:color w:val="000000" w:themeColor="text1"/>
                <w:szCs w:val="24"/>
              </w:rPr>
              <w:t>Стадия</w:t>
            </w:r>
          </w:p>
        </w:tc>
      </w:tr>
      <w:tr w:rsidR="004F2F73" w:rsidRPr="00D47E65" w14:paraId="0E42DBD4" w14:textId="77777777" w:rsidTr="00AA4AB2">
        <w:tc>
          <w:tcPr>
            <w:tcW w:w="2116" w:type="dxa"/>
          </w:tcPr>
          <w:p w14:paraId="7683D868" w14:textId="77777777" w:rsidR="004F2F73" w:rsidRPr="00D47E65" w:rsidRDefault="004F2F73">
            <w:pPr>
              <w:ind w:firstLine="0"/>
              <w:jc w:val="center"/>
              <w:rPr>
                <w:b/>
                <w:bCs/>
                <w:color w:val="000000" w:themeColor="text1"/>
                <w:szCs w:val="24"/>
              </w:rPr>
            </w:pPr>
            <w:r w:rsidRPr="00D47E65">
              <w:rPr>
                <w:bCs/>
                <w:color w:val="000000" w:themeColor="text1"/>
                <w:szCs w:val="24"/>
              </w:rPr>
              <w:t>Tis</w:t>
            </w:r>
          </w:p>
        </w:tc>
        <w:tc>
          <w:tcPr>
            <w:tcW w:w="2280" w:type="dxa"/>
          </w:tcPr>
          <w:p w14:paraId="3B1205F8" w14:textId="77777777" w:rsidR="004F2F73" w:rsidRPr="00D47E65" w:rsidRDefault="004F2F73" w:rsidP="00AE1879">
            <w:pPr>
              <w:ind w:firstLine="0"/>
              <w:jc w:val="center"/>
              <w:rPr>
                <w:bCs/>
                <w:color w:val="000000" w:themeColor="text1"/>
                <w:szCs w:val="24"/>
              </w:rPr>
            </w:pPr>
            <w:r w:rsidRPr="00D47E65">
              <w:rPr>
                <w:bCs/>
                <w:color w:val="000000" w:themeColor="text1"/>
                <w:szCs w:val="24"/>
              </w:rPr>
              <w:t>0</w:t>
            </w:r>
          </w:p>
        </w:tc>
        <w:tc>
          <w:tcPr>
            <w:tcW w:w="2268" w:type="dxa"/>
          </w:tcPr>
          <w:p w14:paraId="3D7BBC0F" w14:textId="77777777" w:rsidR="004F2F73" w:rsidRPr="00D47E65" w:rsidRDefault="004F2F73" w:rsidP="00AE1879">
            <w:pPr>
              <w:ind w:firstLine="0"/>
              <w:jc w:val="center"/>
              <w:rPr>
                <w:bCs/>
                <w:color w:val="000000" w:themeColor="text1"/>
                <w:szCs w:val="24"/>
              </w:rPr>
            </w:pPr>
            <w:r w:rsidRPr="00D47E65">
              <w:rPr>
                <w:bCs/>
                <w:color w:val="000000" w:themeColor="text1"/>
                <w:szCs w:val="24"/>
              </w:rPr>
              <w:t>0</w:t>
            </w:r>
          </w:p>
        </w:tc>
        <w:tc>
          <w:tcPr>
            <w:tcW w:w="2692" w:type="dxa"/>
          </w:tcPr>
          <w:p w14:paraId="4EEA516F" w14:textId="77777777" w:rsidR="004F2F73" w:rsidRPr="00D47E65" w:rsidRDefault="004F2F73" w:rsidP="00AE1879">
            <w:pPr>
              <w:ind w:firstLine="0"/>
              <w:jc w:val="center"/>
              <w:rPr>
                <w:bCs/>
                <w:color w:val="000000" w:themeColor="text1"/>
                <w:szCs w:val="24"/>
              </w:rPr>
            </w:pPr>
            <w:r w:rsidRPr="00D47E65">
              <w:rPr>
                <w:bCs/>
                <w:color w:val="000000" w:themeColor="text1"/>
                <w:szCs w:val="24"/>
              </w:rPr>
              <w:t>0</w:t>
            </w:r>
          </w:p>
        </w:tc>
      </w:tr>
      <w:tr w:rsidR="004F2F73" w:rsidRPr="00D47E65" w14:paraId="01FA238C" w14:textId="77777777" w:rsidTr="00AA4AB2">
        <w:tc>
          <w:tcPr>
            <w:tcW w:w="2116" w:type="dxa"/>
          </w:tcPr>
          <w:p w14:paraId="35F818F3" w14:textId="77777777" w:rsidR="004F2F73" w:rsidRPr="00D47E65" w:rsidRDefault="004F2F73" w:rsidP="00AE1879">
            <w:pPr>
              <w:ind w:firstLine="0"/>
              <w:jc w:val="center"/>
              <w:rPr>
                <w:b/>
                <w:bCs/>
                <w:color w:val="000000" w:themeColor="text1"/>
                <w:szCs w:val="24"/>
              </w:rPr>
            </w:pPr>
            <w:r w:rsidRPr="00D47E65">
              <w:rPr>
                <w:bCs/>
                <w:color w:val="000000" w:themeColor="text1"/>
                <w:szCs w:val="24"/>
              </w:rPr>
              <w:t>T1</w:t>
            </w:r>
          </w:p>
        </w:tc>
        <w:tc>
          <w:tcPr>
            <w:tcW w:w="2280" w:type="dxa"/>
          </w:tcPr>
          <w:p w14:paraId="09E20051" w14:textId="77777777" w:rsidR="004F2F73" w:rsidRPr="00D47E65" w:rsidRDefault="004F2F73" w:rsidP="00AE1879">
            <w:pPr>
              <w:ind w:firstLine="0"/>
              <w:jc w:val="center"/>
              <w:rPr>
                <w:bCs/>
                <w:color w:val="000000" w:themeColor="text1"/>
                <w:szCs w:val="24"/>
              </w:rPr>
            </w:pPr>
            <w:r w:rsidRPr="00D47E65">
              <w:rPr>
                <w:bCs/>
                <w:color w:val="000000" w:themeColor="text1"/>
                <w:szCs w:val="24"/>
              </w:rPr>
              <w:t>0-1</w:t>
            </w:r>
          </w:p>
        </w:tc>
        <w:tc>
          <w:tcPr>
            <w:tcW w:w="2268" w:type="dxa"/>
          </w:tcPr>
          <w:p w14:paraId="3E32D554" w14:textId="77777777" w:rsidR="004F2F73" w:rsidRPr="00D47E65" w:rsidRDefault="004F2F73" w:rsidP="00AE1879">
            <w:pPr>
              <w:ind w:firstLine="0"/>
              <w:jc w:val="center"/>
              <w:rPr>
                <w:bCs/>
                <w:color w:val="000000" w:themeColor="text1"/>
                <w:szCs w:val="24"/>
              </w:rPr>
            </w:pPr>
            <w:r w:rsidRPr="00D47E65">
              <w:rPr>
                <w:bCs/>
                <w:color w:val="000000" w:themeColor="text1"/>
                <w:szCs w:val="24"/>
              </w:rPr>
              <w:t>0</w:t>
            </w:r>
          </w:p>
        </w:tc>
        <w:tc>
          <w:tcPr>
            <w:tcW w:w="2692" w:type="dxa"/>
          </w:tcPr>
          <w:p w14:paraId="3F2ED04E" w14:textId="77777777" w:rsidR="004F2F73" w:rsidRPr="00D47E65" w:rsidRDefault="004F2F73" w:rsidP="00AE1879">
            <w:pPr>
              <w:ind w:firstLine="0"/>
              <w:jc w:val="center"/>
              <w:rPr>
                <w:bCs/>
                <w:color w:val="000000" w:themeColor="text1"/>
                <w:szCs w:val="24"/>
              </w:rPr>
            </w:pPr>
            <w:r w:rsidRPr="00D47E65">
              <w:rPr>
                <w:bCs/>
                <w:color w:val="000000" w:themeColor="text1"/>
                <w:szCs w:val="24"/>
              </w:rPr>
              <w:t>I</w:t>
            </w:r>
          </w:p>
        </w:tc>
      </w:tr>
      <w:tr w:rsidR="004F2F73" w:rsidRPr="00D47E65" w14:paraId="1B5B4E4C" w14:textId="77777777" w:rsidTr="00AA4AB2">
        <w:tc>
          <w:tcPr>
            <w:tcW w:w="2116" w:type="dxa"/>
          </w:tcPr>
          <w:p w14:paraId="743251DA" w14:textId="77777777" w:rsidR="004F2F73" w:rsidRPr="00D47E65" w:rsidRDefault="004F2F73" w:rsidP="00AE1879">
            <w:pPr>
              <w:ind w:firstLine="0"/>
              <w:jc w:val="center"/>
              <w:rPr>
                <w:b/>
                <w:bCs/>
                <w:color w:val="000000" w:themeColor="text1"/>
                <w:szCs w:val="24"/>
              </w:rPr>
            </w:pPr>
            <w:r w:rsidRPr="00D47E65">
              <w:rPr>
                <w:bCs/>
                <w:color w:val="000000" w:themeColor="text1"/>
                <w:szCs w:val="24"/>
              </w:rPr>
              <w:t>T2</w:t>
            </w:r>
          </w:p>
        </w:tc>
        <w:tc>
          <w:tcPr>
            <w:tcW w:w="2280" w:type="dxa"/>
          </w:tcPr>
          <w:p w14:paraId="497B078A" w14:textId="77777777" w:rsidR="004F2F73" w:rsidRPr="00D47E65" w:rsidRDefault="004F2F73" w:rsidP="00AE1879">
            <w:pPr>
              <w:ind w:firstLine="0"/>
              <w:jc w:val="center"/>
              <w:rPr>
                <w:bCs/>
                <w:color w:val="000000" w:themeColor="text1"/>
                <w:szCs w:val="24"/>
              </w:rPr>
            </w:pPr>
            <w:r w:rsidRPr="00D47E65">
              <w:rPr>
                <w:bCs/>
                <w:color w:val="000000" w:themeColor="text1"/>
                <w:szCs w:val="24"/>
              </w:rPr>
              <w:t>0-1</w:t>
            </w:r>
          </w:p>
        </w:tc>
        <w:tc>
          <w:tcPr>
            <w:tcW w:w="2268" w:type="dxa"/>
          </w:tcPr>
          <w:p w14:paraId="0FDD26E8" w14:textId="77777777" w:rsidR="004F2F73" w:rsidRPr="00D47E65" w:rsidRDefault="004F2F73" w:rsidP="00AE1879">
            <w:pPr>
              <w:ind w:firstLine="0"/>
              <w:jc w:val="center"/>
              <w:rPr>
                <w:bCs/>
                <w:color w:val="000000" w:themeColor="text1"/>
                <w:szCs w:val="24"/>
              </w:rPr>
            </w:pPr>
            <w:r w:rsidRPr="00D47E65">
              <w:rPr>
                <w:bCs/>
                <w:color w:val="000000" w:themeColor="text1"/>
                <w:szCs w:val="24"/>
              </w:rPr>
              <w:t>0</w:t>
            </w:r>
          </w:p>
        </w:tc>
        <w:tc>
          <w:tcPr>
            <w:tcW w:w="2692" w:type="dxa"/>
            <w:vMerge w:val="restart"/>
          </w:tcPr>
          <w:p w14:paraId="322A49BB" w14:textId="77777777" w:rsidR="004F2F73" w:rsidRPr="00D47E65" w:rsidRDefault="004F2F73" w:rsidP="00AE1879">
            <w:pPr>
              <w:ind w:firstLine="0"/>
              <w:jc w:val="center"/>
              <w:rPr>
                <w:bCs/>
                <w:color w:val="000000" w:themeColor="text1"/>
                <w:szCs w:val="24"/>
              </w:rPr>
            </w:pPr>
            <w:r w:rsidRPr="00D47E65">
              <w:rPr>
                <w:bCs/>
                <w:color w:val="000000" w:themeColor="text1"/>
                <w:szCs w:val="24"/>
              </w:rPr>
              <w:t>II</w:t>
            </w:r>
          </w:p>
        </w:tc>
      </w:tr>
      <w:tr w:rsidR="004F2F73" w:rsidRPr="00D47E65" w14:paraId="3BB74061" w14:textId="77777777" w:rsidTr="00AA4AB2">
        <w:tc>
          <w:tcPr>
            <w:tcW w:w="2116" w:type="dxa"/>
          </w:tcPr>
          <w:p w14:paraId="18D77867" w14:textId="77777777" w:rsidR="004F2F73" w:rsidRPr="00D47E65" w:rsidRDefault="004F2F73" w:rsidP="00AE1879">
            <w:pPr>
              <w:ind w:firstLine="0"/>
              <w:jc w:val="center"/>
              <w:rPr>
                <w:b/>
                <w:bCs/>
                <w:color w:val="000000" w:themeColor="text1"/>
                <w:szCs w:val="24"/>
              </w:rPr>
            </w:pPr>
            <w:r w:rsidRPr="00D47E65">
              <w:rPr>
                <w:bCs/>
                <w:color w:val="000000" w:themeColor="text1"/>
                <w:szCs w:val="24"/>
              </w:rPr>
              <w:t>T3</w:t>
            </w:r>
          </w:p>
        </w:tc>
        <w:tc>
          <w:tcPr>
            <w:tcW w:w="2280" w:type="dxa"/>
          </w:tcPr>
          <w:p w14:paraId="1D32C323" w14:textId="77777777" w:rsidR="004F2F73" w:rsidRPr="00D47E65" w:rsidRDefault="004F2F73" w:rsidP="00AE1879">
            <w:pPr>
              <w:ind w:firstLine="0"/>
              <w:jc w:val="center"/>
              <w:rPr>
                <w:bCs/>
                <w:color w:val="000000" w:themeColor="text1"/>
                <w:szCs w:val="24"/>
              </w:rPr>
            </w:pPr>
            <w:r w:rsidRPr="00D47E65">
              <w:rPr>
                <w:bCs/>
                <w:color w:val="000000" w:themeColor="text1"/>
                <w:szCs w:val="24"/>
              </w:rPr>
              <w:t>0</w:t>
            </w:r>
          </w:p>
        </w:tc>
        <w:tc>
          <w:tcPr>
            <w:tcW w:w="2268" w:type="dxa"/>
          </w:tcPr>
          <w:p w14:paraId="3F74E6A3" w14:textId="77777777" w:rsidR="004F2F73" w:rsidRPr="00D47E65" w:rsidRDefault="004F2F73" w:rsidP="00AE1879">
            <w:pPr>
              <w:ind w:firstLine="0"/>
              <w:jc w:val="center"/>
              <w:rPr>
                <w:bCs/>
                <w:color w:val="000000" w:themeColor="text1"/>
                <w:szCs w:val="24"/>
              </w:rPr>
            </w:pPr>
            <w:r w:rsidRPr="00D47E65">
              <w:rPr>
                <w:bCs/>
                <w:color w:val="000000" w:themeColor="text1"/>
                <w:szCs w:val="24"/>
              </w:rPr>
              <w:t>0</w:t>
            </w:r>
          </w:p>
        </w:tc>
        <w:tc>
          <w:tcPr>
            <w:tcW w:w="2692" w:type="dxa"/>
            <w:vMerge/>
          </w:tcPr>
          <w:p w14:paraId="02C0DBA7" w14:textId="77777777" w:rsidR="004F2F73" w:rsidRPr="00D47E65" w:rsidRDefault="004F2F73">
            <w:pPr>
              <w:widowControl w:val="0"/>
              <w:ind w:firstLine="0"/>
              <w:jc w:val="center"/>
              <w:rPr>
                <w:bCs/>
                <w:color w:val="000000" w:themeColor="text1"/>
                <w:szCs w:val="24"/>
              </w:rPr>
            </w:pPr>
          </w:p>
        </w:tc>
      </w:tr>
      <w:tr w:rsidR="004F2F73" w:rsidRPr="00D47E65" w14:paraId="4F961C13" w14:textId="77777777" w:rsidTr="00AA4AB2">
        <w:tc>
          <w:tcPr>
            <w:tcW w:w="2116" w:type="dxa"/>
          </w:tcPr>
          <w:p w14:paraId="002D9140" w14:textId="4A04C9D2" w:rsidR="004F2F73" w:rsidRPr="00D47E65" w:rsidRDefault="00C6215B" w:rsidP="00AE1879">
            <w:pPr>
              <w:ind w:firstLine="0"/>
              <w:jc w:val="center"/>
              <w:rPr>
                <w:b/>
                <w:bCs/>
                <w:color w:val="000000" w:themeColor="text1"/>
                <w:szCs w:val="24"/>
                <w:lang w:val="en-US"/>
              </w:rPr>
            </w:pPr>
            <w:r w:rsidRPr="00D47E65">
              <w:rPr>
                <w:bCs/>
                <w:color w:val="000000" w:themeColor="text1"/>
                <w:szCs w:val="24"/>
              </w:rPr>
              <w:t>T</w:t>
            </w:r>
            <w:r w:rsidRPr="00D47E65">
              <w:rPr>
                <w:bCs/>
                <w:color w:val="000000" w:themeColor="text1"/>
                <w:szCs w:val="24"/>
                <w:lang w:val="en-US"/>
              </w:rPr>
              <w:t>1-2</w:t>
            </w:r>
          </w:p>
        </w:tc>
        <w:tc>
          <w:tcPr>
            <w:tcW w:w="2280" w:type="dxa"/>
          </w:tcPr>
          <w:p w14:paraId="6F29FDB8" w14:textId="34BF4BF7" w:rsidR="004F2F73" w:rsidRPr="00D47E65" w:rsidRDefault="00C6215B" w:rsidP="00AE1879">
            <w:pPr>
              <w:ind w:firstLine="0"/>
              <w:jc w:val="center"/>
              <w:rPr>
                <w:bCs/>
                <w:color w:val="000000" w:themeColor="text1"/>
                <w:szCs w:val="24"/>
                <w:lang w:val="en-US"/>
              </w:rPr>
            </w:pPr>
            <w:r w:rsidRPr="00D47E65">
              <w:rPr>
                <w:bCs/>
                <w:color w:val="000000" w:themeColor="text1"/>
                <w:szCs w:val="24"/>
                <w:lang w:val="en-US"/>
              </w:rPr>
              <w:t>2</w:t>
            </w:r>
          </w:p>
        </w:tc>
        <w:tc>
          <w:tcPr>
            <w:tcW w:w="2268" w:type="dxa"/>
          </w:tcPr>
          <w:p w14:paraId="38F761E6" w14:textId="77777777" w:rsidR="004F2F73" w:rsidRPr="00D47E65" w:rsidRDefault="004F2F73" w:rsidP="00AE1879">
            <w:pPr>
              <w:ind w:firstLine="0"/>
              <w:jc w:val="center"/>
              <w:rPr>
                <w:bCs/>
                <w:color w:val="000000" w:themeColor="text1"/>
                <w:szCs w:val="24"/>
              </w:rPr>
            </w:pPr>
            <w:r w:rsidRPr="00D47E65">
              <w:rPr>
                <w:bCs/>
                <w:color w:val="000000" w:themeColor="text1"/>
                <w:szCs w:val="24"/>
              </w:rPr>
              <w:t>0</w:t>
            </w:r>
          </w:p>
        </w:tc>
        <w:tc>
          <w:tcPr>
            <w:tcW w:w="2692" w:type="dxa"/>
            <w:vMerge w:val="restart"/>
          </w:tcPr>
          <w:p w14:paraId="0573858E" w14:textId="77777777" w:rsidR="004F2F73" w:rsidRPr="00D47E65" w:rsidRDefault="004F2F73" w:rsidP="00AE1879">
            <w:pPr>
              <w:ind w:firstLine="0"/>
              <w:jc w:val="center"/>
              <w:rPr>
                <w:bCs/>
                <w:color w:val="000000" w:themeColor="text1"/>
                <w:szCs w:val="24"/>
              </w:rPr>
            </w:pPr>
            <w:r w:rsidRPr="00D47E65">
              <w:rPr>
                <w:bCs/>
                <w:color w:val="000000" w:themeColor="text1"/>
                <w:szCs w:val="24"/>
              </w:rPr>
              <w:t>III</w:t>
            </w:r>
          </w:p>
          <w:p w14:paraId="3BD759A0" w14:textId="77777777" w:rsidR="004F2F73" w:rsidRPr="00D47E65" w:rsidRDefault="004F2F73">
            <w:pPr>
              <w:ind w:firstLine="0"/>
              <w:jc w:val="center"/>
              <w:rPr>
                <w:bCs/>
                <w:color w:val="000000" w:themeColor="text1"/>
                <w:szCs w:val="24"/>
              </w:rPr>
            </w:pPr>
          </w:p>
        </w:tc>
      </w:tr>
      <w:tr w:rsidR="004F2F73" w:rsidRPr="00D47E65" w14:paraId="3BA251C4" w14:textId="77777777" w:rsidTr="00AA4AB2">
        <w:tc>
          <w:tcPr>
            <w:tcW w:w="2116" w:type="dxa"/>
          </w:tcPr>
          <w:p w14:paraId="4CBFF3A5" w14:textId="29D211EE" w:rsidR="004F2F73" w:rsidRPr="00D47E65" w:rsidRDefault="004F2F73" w:rsidP="00AE1879">
            <w:pPr>
              <w:ind w:firstLine="0"/>
              <w:jc w:val="center"/>
              <w:rPr>
                <w:b/>
                <w:bCs/>
                <w:color w:val="000000" w:themeColor="text1"/>
                <w:szCs w:val="24"/>
              </w:rPr>
            </w:pPr>
            <w:r w:rsidRPr="00D47E65">
              <w:rPr>
                <w:bCs/>
                <w:color w:val="000000" w:themeColor="text1"/>
                <w:szCs w:val="24"/>
              </w:rPr>
              <w:t>T3</w:t>
            </w:r>
          </w:p>
        </w:tc>
        <w:tc>
          <w:tcPr>
            <w:tcW w:w="2280" w:type="dxa"/>
          </w:tcPr>
          <w:p w14:paraId="7AF2EC9C" w14:textId="1977247A" w:rsidR="004F2F73" w:rsidRPr="00D47E65" w:rsidRDefault="00C6215B" w:rsidP="00AE1879">
            <w:pPr>
              <w:ind w:firstLine="0"/>
              <w:jc w:val="center"/>
              <w:rPr>
                <w:bCs/>
                <w:color w:val="000000" w:themeColor="text1"/>
                <w:szCs w:val="24"/>
              </w:rPr>
            </w:pPr>
            <w:r w:rsidRPr="00D47E65">
              <w:rPr>
                <w:bCs/>
                <w:color w:val="000000" w:themeColor="text1"/>
                <w:szCs w:val="24"/>
                <w:lang w:val="en-US"/>
              </w:rPr>
              <w:t>1-</w:t>
            </w:r>
            <w:r w:rsidR="004F2F73" w:rsidRPr="00D47E65">
              <w:rPr>
                <w:bCs/>
                <w:color w:val="000000" w:themeColor="text1"/>
                <w:szCs w:val="24"/>
              </w:rPr>
              <w:t>2</w:t>
            </w:r>
          </w:p>
        </w:tc>
        <w:tc>
          <w:tcPr>
            <w:tcW w:w="2268" w:type="dxa"/>
          </w:tcPr>
          <w:p w14:paraId="546C1D8C" w14:textId="77777777" w:rsidR="004F2F73" w:rsidRPr="00D47E65" w:rsidRDefault="004F2F73" w:rsidP="00AE1879">
            <w:pPr>
              <w:ind w:firstLine="0"/>
              <w:jc w:val="center"/>
              <w:rPr>
                <w:bCs/>
                <w:color w:val="000000" w:themeColor="text1"/>
                <w:szCs w:val="24"/>
              </w:rPr>
            </w:pPr>
            <w:r w:rsidRPr="00D47E65">
              <w:rPr>
                <w:bCs/>
                <w:color w:val="000000" w:themeColor="text1"/>
                <w:szCs w:val="24"/>
              </w:rPr>
              <w:t>0</w:t>
            </w:r>
          </w:p>
        </w:tc>
        <w:tc>
          <w:tcPr>
            <w:tcW w:w="2692" w:type="dxa"/>
            <w:vMerge/>
          </w:tcPr>
          <w:p w14:paraId="52B66DE2" w14:textId="77777777" w:rsidR="004F2F73" w:rsidRPr="00D47E65" w:rsidRDefault="004F2F73">
            <w:pPr>
              <w:widowControl w:val="0"/>
              <w:ind w:firstLine="0"/>
              <w:jc w:val="center"/>
              <w:rPr>
                <w:bCs/>
                <w:color w:val="000000" w:themeColor="text1"/>
                <w:szCs w:val="24"/>
              </w:rPr>
            </w:pPr>
          </w:p>
        </w:tc>
      </w:tr>
      <w:tr w:rsidR="004F2F73" w:rsidRPr="00D47E65" w14:paraId="438FC139" w14:textId="77777777" w:rsidTr="00AA4AB2">
        <w:tc>
          <w:tcPr>
            <w:tcW w:w="2116" w:type="dxa"/>
          </w:tcPr>
          <w:p w14:paraId="5D279DCC" w14:textId="7B06B112" w:rsidR="004F2F73" w:rsidRPr="00D47E65" w:rsidRDefault="00C6215B" w:rsidP="00AE1879">
            <w:pPr>
              <w:ind w:firstLine="0"/>
              <w:jc w:val="center"/>
              <w:rPr>
                <w:b/>
                <w:bCs/>
                <w:color w:val="000000" w:themeColor="text1"/>
                <w:szCs w:val="24"/>
              </w:rPr>
            </w:pPr>
            <w:r w:rsidRPr="00D47E65">
              <w:rPr>
                <w:bCs/>
                <w:color w:val="000000" w:themeColor="text1"/>
                <w:szCs w:val="24"/>
              </w:rPr>
              <w:t>T4</w:t>
            </w:r>
            <w:r w:rsidRPr="00D47E65">
              <w:rPr>
                <w:bCs/>
                <w:color w:val="000000" w:themeColor="text1"/>
                <w:szCs w:val="24"/>
                <w:lang w:val="en-US"/>
              </w:rPr>
              <w:t>a T4b</w:t>
            </w:r>
          </w:p>
        </w:tc>
        <w:tc>
          <w:tcPr>
            <w:tcW w:w="2280" w:type="dxa"/>
          </w:tcPr>
          <w:p w14:paraId="53DD93E5" w14:textId="77777777" w:rsidR="004F2F73" w:rsidRPr="00D47E65" w:rsidRDefault="004F2F73" w:rsidP="00AE1879">
            <w:pPr>
              <w:ind w:firstLine="0"/>
              <w:jc w:val="center"/>
              <w:rPr>
                <w:bCs/>
                <w:color w:val="000000" w:themeColor="text1"/>
                <w:szCs w:val="24"/>
              </w:rPr>
            </w:pPr>
            <w:r w:rsidRPr="00D47E65">
              <w:rPr>
                <w:bCs/>
                <w:color w:val="000000" w:themeColor="text1"/>
                <w:szCs w:val="24"/>
              </w:rPr>
              <w:t>0-2</w:t>
            </w:r>
          </w:p>
        </w:tc>
        <w:tc>
          <w:tcPr>
            <w:tcW w:w="2268" w:type="dxa"/>
          </w:tcPr>
          <w:p w14:paraId="767F8A89" w14:textId="77777777" w:rsidR="004F2F73" w:rsidRPr="00D47E65" w:rsidRDefault="004F2F73" w:rsidP="00AE1879">
            <w:pPr>
              <w:ind w:firstLine="0"/>
              <w:jc w:val="center"/>
              <w:rPr>
                <w:bCs/>
                <w:color w:val="000000" w:themeColor="text1"/>
                <w:szCs w:val="24"/>
              </w:rPr>
            </w:pPr>
            <w:r w:rsidRPr="00D47E65">
              <w:rPr>
                <w:bCs/>
                <w:color w:val="000000" w:themeColor="text1"/>
                <w:szCs w:val="24"/>
              </w:rPr>
              <w:t>0</w:t>
            </w:r>
          </w:p>
        </w:tc>
        <w:tc>
          <w:tcPr>
            <w:tcW w:w="2692" w:type="dxa"/>
            <w:vMerge w:val="restart"/>
          </w:tcPr>
          <w:p w14:paraId="15F29B83" w14:textId="77777777" w:rsidR="004F2F73" w:rsidRPr="00D47E65" w:rsidRDefault="004F2F73" w:rsidP="00AE1879">
            <w:pPr>
              <w:ind w:firstLine="0"/>
              <w:jc w:val="center"/>
              <w:rPr>
                <w:bCs/>
                <w:color w:val="000000" w:themeColor="text1"/>
                <w:szCs w:val="24"/>
              </w:rPr>
            </w:pPr>
            <w:r w:rsidRPr="00D47E65">
              <w:rPr>
                <w:bCs/>
                <w:color w:val="000000" w:themeColor="text1"/>
                <w:szCs w:val="24"/>
              </w:rPr>
              <w:t>IVA</w:t>
            </w:r>
          </w:p>
          <w:p w14:paraId="1744C03E" w14:textId="77777777" w:rsidR="004F2F73" w:rsidRPr="00D47E65" w:rsidRDefault="004F2F73">
            <w:pPr>
              <w:ind w:firstLine="0"/>
              <w:jc w:val="center"/>
              <w:rPr>
                <w:bCs/>
                <w:color w:val="000000" w:themeColor="text1"/>
                <w:szCs w:val="24"/>
              </w:rPr>
            </w:pPr>
          </w:p>
        </w:tc>
      </w:tr>
      <w:tr w:rsidR="004F2F73" w:rsidRPr="00D47E65" w14:paraId="462417FB" w14:textId="77777777" w:rsidTr="00AA4AB2">
        <w:tc>
          <w:tcPr>
            <w:tcW w:w="2116" w:type="dxa"/>
          </w:tcPr>
          <w:p w14:paraId="7CF4721C" w14:textId="77777777" w:rsidR="004F2F73" w:rsidRPr="00D47E65" w:rsidRDefault="004F2F73" w:rsidP="00AE1879">
            <w:pPr>
              <w:ind w:firstLine="0"/>
              <w:jc w:val="center"/>
              <w:rPr>
                <w:b/>
                <w:bCs/>
                <w:color w:val="000000" w:themeColor="text1"/>
                <w:szCs w:val="24"/>
              </w:rPr>
            </w:pPr>
            <w:r w:rsidRPr="00D47E65">
              <w:rPr>
                <w:bCs/>
                <w:color w:val="000000" w:themeColor="text1"/>
                <w:szCs w:val="24"/>
              </w:rPr>
              <w:t>любое</w:t>
            </w:r>
          </w:p>
        </w:tc>
        <w:tc>
          <w:tcPr>
            <w:tcW w:w="2280" w:type="dxa"/>
          </w:tcPr>
          <w:p w14:paraId="48CA842C" w14:textId="77777777" w:rsidR="004F2F73" w:rsidRPr="00D47E65" w:rsidRDefault="004F2F73" w:rsidP="00AE1879">
            <w:pPr>
              <w:ind w:firstLine="0"/>
              <w:jc w:val="center"/>
              <w:rPr>
                <w:bCs/>
                <w:color w:val="000000" w:themeColor="text1"/>
                <w:szCs w:val="24"/>
              </w:rPr>
            </w:pPr>
            <w:r w:rsidRPr="00D47E65">
              <w:rPr>
                <w:bCs/>
                <w:color w:val="000000" w:themeColor="text1"/>
                <w:szCs w:val="24"/>
              </w:rPr>
              <w:t>3</w:t>
            </w:r>
          </w:p>
        </w:tc>
        <w:tc>
          <w:tcPr>
            <w:tcW w:w="2268" w:type="dxa"/>
          </w:tcPr>
          <w:p w14:paraId="1C3D6A52" w14:textId="77777777" w:rsidR="004F2F73" w:rsidRPr="00D47E65" w:rsidRDefault="004F2F73" w:rsidP="00AE1879">
            <w:pPr>
              <w:ind w:firstLine="0"/>
              <w:jc w:val="center"/>
              <w:rPr>
                <w:bCs/>
                <w:color w:val="000000" w:themeColor="text1"/>
                <w:szCs w:val="24"/>
              </w:rPr>
            </w:pPr>
            <w:r w:rsidRPr="00D47E65">
              <w:rPr>
                <w:bCs/>
                <w:color w:val="000000" w:themeColor="text1"/>
                <w:szCs w:val="24"/>
              </w:rPr>
              <w:t>0</w:t>
            </w:r>
          </w:p>
        </w:tc>
        <w:tc>
          <w:tcPr>
            <w:tcW w:w="2692" w:type="dxa"/>
            <w:vMerge/>
          </w:tcPr>
          <w:p w14:paraId="7B249990" w14:textId="77777777" w:rsidR="004F2F73" w:rsidRPr="00D47E65" w:rsidRDefault="004F2F73">
            <w:pPr>
              <w:widowControl w:val="0"/>
              <w:ind w:firstLine="0"/>
              <w:jc w:val="center"/>
              <w:rPr>
                <w:bCs/>
                <w:color w:val="000000" w:themeColor="text1"/>
                <w:szCs w:val="24"/>
              </w:rPr>
            </w:pPr>
          </w:p>
        </w:tc>
      </w:tr>
      <w:tr w:rsidR="004F2F73" w:rsidRPr="00D47E65" w14:paraId="70330378" w14:textId="77777777" w:rsidTr="00AA4AB2">
        <w:tc>
          <w:tcPr>
            <w:tcW w:w="2116" w:type="dxa"/>
          </w:tcPr>
          <w:p w14:paraId="71B8DCF6" w14:textId="77777777" w:rsidR="004F2F73" w:rsidRPr="00D47E65" w:rsidRDefault="004F2F73" w:rsidP="00AE1879">
            <w:pPr>
              <w:ind w:firstLine="0"/>
              <w:jc w:val="center"/>
              <w:rPr>
                <w:b/>
                <w:bCs/>
                <w:color w:val="000000" w:themeColor="text1"/>
                <w:szCs w:val="24"/>
              </w:rPr>
            </w:pPr>
            <w:r w:rsidRPr="00D47E65">
              <w:rPr>
                <w:bCs/>
                <w:color w:val="000000" w:themeColor="text1"/>
                <w:szCs w:val="24"/>
              </w:rPr>
              <w:lastRenderedPageBreak/>
              <w:t>любое</w:t>
            </w:r>
          </w:p>
        </w:tc>
        <w:tc>
          <w:tcPr>
            <w:tcW w:w="2280" w:type="dxa"/>
          </w:tcPr>
          <w:p w14:paraId="5C01AEF8" w14:textId="77777777" w:rsidR="004F2F73" w:rsidRPr="00D47E65" w:rsidRDefault="004F2F73" w:rsidP="00AE1879">
            <w:pPr>
              <w:ind w:firstLine="0"/>
              <w:jc w:val="center"/>
              <w:rPr>
                <w:bCs/>
                <w:color w:val="000000" w:themeColor="text1"/>
                <w:szCs w:val="24"/>
              </w:rPr>
            </w:pPr>
            <w:r w:rsidRPr="00D47E65">
              <w:rPr>
                <w:bCs/>
                <w:color w:val="000000" w:themeColor="text1"/>
                <w:szCs w:val="24"/>
              </w:rPr>
              <w:t>любое</w:t>
            </w:r>
          </w:p>
        </w:tc>
        <w:tc>
          <w:tcPr>
            <w:tcW w:w="2268" w:type="dxa"/>
          </w:tcPr>
          <w:p w14:paraId="47A2459F" w14:textId="77777777" w:rsidR="004F2F73" w:rsidRPr="00D47E65" w:rsidRDefault="004F2F73" w:rsidP="00AE1879">
            <w:pPr>
              <w:ind w:firstLine="0"/>
              <w:jc w:val="center"/>
              <w:rPr>
                <w:bCs/>
                <w:color w:val="000000" w:themeColor="text1"/>
                <w:szCs w:val="24"/>
              </w:rPr>
            </w:pPr>
            <w:r w:rsidRPr="00D47E65">
              <w:rPr>
                <w:bCs/>
                <w:color w:val="000000" w:themeColor="text1"/>
                <w:szCs w:val="24"/>
              </w:rPr>
              <w:t>1</w:t>
            </w:r>
          </w:p>
        </w:tc>
        <w:tc>
          <w:tcPr>
            <w:tcW w:w="2692" w:type="dxa"/>
          </w:tcPr>
          <w:p w14:paraId="3755C352" w14:textId="77777777" w:rsidR="004F2F73" w:rsidRPr="00D47E65" w:rsidRDefault="004F2F73" w:rsidP="00AE1879">
            <w:pPr>
              <w:ind w:firstLine="0"/>
              <w:jc w:val="center"/>
              <w:rPr>
                <w:bCs/>
                <w:color w:val="000000" w:themeColor="text1"/>
                <w:szCs w:val="24"/>
              </w:rPr>
            </w:pPr>
            <w:r w:rsidRPr="00D47E65">
              <w:rPr>
                <w:bCs/>
                <w:color w:val="000000" w:themeColor="text1"/>
                <w:szCs w:val="24"/>
              </w:rPr>
              <w:t>IVB</w:t>
            </w:r>
          </w:p>
        </w:tc>
      </w:tr>
    </w:tbl>
    <w:p w14:paraId="7018F4E6" w14:textId="1826BB79" w:rsidR="004F2F73" w:rsidRPr="00D47E65" w:rsidRDefault="004F2F73">
      <w:pPr>
        <w:spacing w:before="240"/>
        <w:rPr>
          <w:color w:val="000000" w:themeColor="text1"/>
          <w:szCs w:val="24"/>
        </w:rPr>
      </w:pPr>
      <w:r w:rsidRPr="00D47E65">
        <w:rPr>
          <w:b/>
          <w:bCs/>
          <w:color w:val="000000" w:themeColor="text1"/>
          <w:szCs w:val="24"/>
        </w:rPr>
        <w:t>Таблица 8.</w:t>
      </w:r>
      <w:r w:rsidRPr="00D47E65">
        <w:rPr>
          <w:color w:val="000000" w:themeColor="text1"/>
          <w:szCs w:val="24"/>
        </w:rPr>
        <w:t xml:space="preserve"> Группировка по патоморфологическим стадиям заболевания (плоскоклеточный рак)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268"/>
        <w:gridCol w:w="2268"/>
        <w:gridCol w:w="2693"/>
      </w:tblGrid>
      <w:tr w:rsidR="00C6215B" w:rsidRPr="00D47E65" w14:paraId="7AFA39C7" w14:textId="77777777" w:rsidTr="0094265D">
        <w:tc>
          <w:tcPr>
            <w:tcW w:w="2093" w:type="dxa"/>
          </w:tcPr>
          <w:p w14:paraId="692BF0E4"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w:t>
            </w:r>
          </w:p>
        </w:tc>
        <w:tc>
          <w:tcPr>
            <w:tcW w:w="2268" w:type="dxa"/>
          </w:tcPr>
          <w:p w14:paraId="55C545F9" w14:textId="77777777" w:rsidR="00C6215B" w:rsidRPr="00D47E65" w:rsidRDefault="00C6215B" w:rsidP="0094265D">
            <w:pPr>
              <w:ind w:firstLine="0"/>
              <w:jc w:val="center"/>
              <w:rPr>
                <w:bCs/>
                <w:color w:val="000000" w:themeColor="text1"/>
                <w:szCs w:val="24"/>
              </w:rPr>
            </w:pPr>
            <w:r w:rsidRPr="00D47E65">
              <w:rPr>
                <w:bCs/>
                <w:color w:val="000000" w:themeColor="text1"/>
                <w:szCs w:val="24"/>
              </w:rPr>
              <w:t>N</w:t>
            </w:r>
          </w:p>
        </w:tc>
        <w:tc>
          <w:tcPr>
            <w:tcW w:w="2268" w:type="dxa"/>
          </w:tcPr>
          <w:p w14:paraId="0C1A57EC" w14:textId="77777777" w:rsidR="00C6215B" w:rsidRPr="00D47E65" w:rsidRDefault="00C6215B" w:rsidP="0094265D">
            <w:pPr>
              <w:ind w:firstLine="0"/>
              <w:jc w:val="center"/>
              <w:rPr>
                <w:bCs/>
                <w:color w:val="000000" w:themeColor="text1"/>
                <w:szCs w:val="24"/>
              </w:rPr>
            </w:pPr>
            <w:r w:rsidRPr="00D47E65">
              <w:rPr>
                <w:bCs/>
                <w:color w:val="000000" w:themeColor="text1"/>
                <w:szCs w:val="24"/>
              </w:rPr>
              <w:t>M</w:t>
            </w:r>
          </w:p>
        </w:tc>
        <w:tc>
          <w:tcPr>
            <w:tcW w:w="2693" w:type="dxa"/>
          </w:tcPr>
          <w:p w14:paraId="69ABB2E0" w14:textId="77777777" w:rsidR="00C6215B" w:rsidRPr="00D47E65" w:rsidRDefault="00C6215B" w:rsidP="0094265D">
            <w:pPr>
              <w:ind w:firstLine="0"/>
              <w:jc w:val="center"/>
              <w:rPr>
                <w:bCs/>
                <w:color w:val="000000" w:themeColor="text1"/>
                <w:szCs w:val="24"/>
              </w:rPr>
            </w:pPr>
            <w:r w:rsidRPr="00D47E65">
              <w:rPr>
                <w:bCs/>
                <w:color w:val="000000" w:themeColor="text1"/>
                <w:szCs w:val="24"/>
              </w:rPr>
              <w:t>Стадия</w:t>
            </w:r>
          </w:p>
        </w:tc>
      </w:tr>
      <w:tr w:rsidR="00C6215B" w:rsidRPr="00D47E65" w14:paraId="38A691B6" w14:textId="77777777" w:rsidTr="0094265D">
        <w:tc>
          <w:tcPr>
            <w:tcW w:w="2093" w:type="dxa"/>
          </w:tcPr>
          <w:p w14:paraId="6C87718A"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Tis</w:t>
            </w:r>
          </w:p>
        </w:tc>
        <w:tc>
          <w:tcPr>
            <w:tcW w:w="2268" w:type="dxa"/>
          </w:tcPr>
          <w:p w14:paraId="231BAADA"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268" w:type="dxa"/>
          </w:tcPr>
          <w:p w14:paraId="77764070"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tcPr>
          <w:p w14:paraId="0E930153"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r>
      <w:tr w:rsidR="00C6215B" w:rsidRPr="00D47E65" w14:paraId="5F78DCB9" w14:textId="77777777" w:rsidTr="0094265D">
        <w:tc>
          <w:tcPr>
            <w:tcW w:w="2093" w:type="dxa"/>
          </w:tcPr>
          <w:p w14:paraId="6930D4AC"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T1a</w:t>
            </w:r>
          </w:p>
        </w:tc>
        <w:tc>
          <w:tcPr>
            <w:tcW w:w="2268" w:type="dxa"/>
          </w:tcPr>
          <w:p w14:paraId="115BB75C"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268" w:type="dxa"/>
          </w:tcPr>
          <w:p w14:paraId="0695F4FB"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tcPr>
          <w:p w14:paraId="41E3E945" w14:textId="77777777" w:rsidR="00C6215B" w:rsidRPr="00D47E65" w:rsidRDefault="00C6215B" w:rsidP="0094265D">
            <w:pPr>
              <w:ind w:firstLine="0"/>
              <w:jc w:val="center"/>
              <w:rPr>
                <w:bCs/>
                <w:color w:val="000000" w:themeColor="text1"/>
                <w:szCs w:val="24"/>
              </w:rPr>
            </w:pPr>
            <w:r w:rsidRPr="00D47E65">
              <w:rPr>
                <w:bCs/>
                <w:color w:val="000000" w:themeColor="text1"/>
                <w:szCs w:val="24"/>
              </w:rPr>
              <w:t>IA</w:t>
            </w:r>
          </w:p>
        </w:tc>
      </w:tr>
      <w:tr w:rsidR="00C6215B" w:rsidRPr="00D47E65" w14:paraId="055A256D" w14:textId="77777777" w:rsidTr="0094265D">
        <w:tc>
          <w:tcPr>
            <w:tcW w:w="2093" w:type="dxa"/>
          </w:tcPr>
          <w:p w14:paraId="3AB88B2F"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T1b</w:t>
            </w:r>
          </w:p>
        </w:tc>
        <w:tc>
          <w:tcPr>
            <w:tcW w:w="2268" w:type="dxa"/>
          </w:tcPr>
          <w:p w14:paraId="54C06C14"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268" w:type="dxa"/>
          </w:tcPr>
          <w:p w14:paraId="74FF2B95"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tcPr>
          <w:p w14:paraId="7C37D7AE" w14:textId="77777777" w:rsidR="00C6215B" w:rsidRPr="00D47E65" w:rsidRDefault="00C6215B" w:rsidP="0094265D">
            <w:pPr>
              <w:widowControl w:val="0"/>
              <w:ind w:firstLine="0"/>
              <w:jc w:val="center"/>
              <w:rPr>
                <w:bCs/>
                <w:color w:val="000000" w:themeColor="text1"/>
                <w:szCs w:val="24"/>
                <w:lang w:val="en-US"/>
              </w:rPr>
            </w:pPr>
            <w:r w:rsidRPr="00D47E65">
              <w:rPr>
                <w:bCs/>
                <w:color w:val="000000" w:themeColor="text1"/>
                <w:szCs w:val="24"/>
                <w:lang w:val="en-US"/>
              </w:rPr>
              <w:t>IB</w:t>
            </w:r>
          </w:p>
        </w:tc>
      </w:tr>
      <w:tr w:rsidR="00C6215B" w:rsidRPr="00D47E65" w14:paraId="75391383" w14:textId="77777777" w:rsidTr="0094265D">
        <w:tc>
          <w:tcPr>
            <w:tcW w:w="2093" w:type="dxa"/>
          </w:tcPr>
          <w:p w14:paraId="6E5A79C5"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T2</w:t>
            </w:r>
          </w:p>
        </w:tc>
        <w:tc>
          <w:tcPr>
            <w:tcW w:w="2268" w:type="dxa"/>
          </w:tcPr>
          <w:p w14:paraId="1FFE7D18"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268" w:type="dxa"/>
          </w:tcPr>
          <w:p w14:paraId="0111C562"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tcPr>
          <w:p w14:paraId="21CDF4E7" w14:textId="77777777" w:rsidR="00C6215B" w:rsidRPr="00D47E65" w:rsidRDefault="00C6215B" w:rsidP="0094265D">
            <w:pPr>
              <w:ind w:firstLine="0"/>
              <w:jc w:val="center"/>
              <w:rPr>
                <w:bCs/>
                <w:color w:val="000000" w:themeColor="text1"/>
                <w:szCs w:val="24"/>
              </w:rPr>
            </w:pPr>
            <w:r w:rsidRPr="00D47E65">
              <w:rPr>
                <w:bCs/>
                <w:color w:val="000000" w:themeColor="text1"/>
                <w:szCs w:val="24"/>
              </w:rPr>
              <w:t>IIA</w:t>
            </w:r>
          </w:p>
        </w:tc>
      </w:tr>
      <w:tr w:rsidR="00C6215B" w:rsidRPr="00D47E65" w14:paraId="129FAB38" w14:textId="77777777" w:rsidTr="0094265D">
        <w:tc>
          <w:tcPr>
            <w:tcW w:w="2093" w:type="dxa"/>
          </w:tcPr>
          <w:p w14:paraId="29AE8CE1" w14:textId="77777777" w:rsidR="00C6215B" w:rsidRPr="00D47E65" w:rsidRDefault="00C6215B" w:rsidP="0094265D">
            <w:pPr>
              <w:ind w:firstLine="0"/>
              <w:jc w:val="center"/>
              <w:rPr>
                <w:b/>
                <w:bCs/>
                <w:color w:val="000000" w:themeColor="text1"/>
                <w:szCs w:val="24"/>
                <w:lang w:val="en-US"/>
              </w:rPr>
            </w:pPr>
            <w:r w:rsidRPr="00D47E65">
              <w:rPr>
                <w:bCs/>
                <w:color w:val="000000" w:themeColor="text1"/>
                <w:szCs w:val="24"/>
              </w:rPr>
              <w:t>T</w:t>
            </w:r>
            <w:r w:rsidRPr="00D47E65">
              <w:rPr>
                <w:bCs/>
                <w:color w:val="000000" w:themeColor="text1"/>
                <w:szCs w:val="24"/>
                <w:lang w:val="en-US"/>
              </w:rPr>
              <w:t>1</w:t>
            </w:r>
          </w:p>
        </w:tc>
        <w:tc>
          <w:tcPr>
            <w:tcW w:w="2268" w:type="dxa"/>
          </w:tcPr>
          <w:p w14:paraId="285F4E69" w14:textId="77777777" w:rsidR="00C6215B" w:rsidRPr="00D47E65" w:rsidRDefault="00C6215B" w:rsidP="0094265D">
            <w:pPr>
              <w:ind w:firstLine="0"/>
              <w:jc w:val="center"/>
              <w:rPr>
                <w:bCs/>
                <w:color w:val="000000" w:themeColor="text1"/>
                <w:szCs w:val="24"/>
                <w:lang w:val="en-US"/>
              </w:rPr>
            </w:pPr>
            <w:r w:rsidRPr="00D47E65">
              <w:rPr>
                <w:bCs/>
                <w:color w:val="000000" w:themeColor="text1"/>
                <w:szCs w:val="24"/>
                <w:lang w:val="en-US"/>
              </w:rPr>
              <w:t>1</w:t>
            </w:r>
          </w:p>
        </w:tc>
        <w:tc>
          <w:tcPr>
            <w:tcW w:w="2268" w:type="dxa"/>
          </w:tcPr>
          <w:p w14:paraId="6B4FCE3C"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val="restart"/>
          </w:tcPr>
          <w:p w14:paraId="6FA7C78F" w14:textId="77777777" w:rsidR="00C6215B" w:rsidRPr="00D47E65" w:rsidRDefault="00C6215B" w:rsidP="0094265D">
            <w:pPr>
              <w:ind w:firstLine="0"/>
              <w:jc w:val="center"/>
              <w:rPr>
                <w:bCs/>
                <w:color w:val="000000" w:themeColor="text1"/>
                <w:szCs w:val="24"/>
              </w:rPr>
            </w:pPr>
            <w:r w:rsidRPr="00D47E65">
              <w:rPr>
                <w:bCs/>
                <w:color w:val="000000" w:themeColor="text1"/>
                <w:szCs w:val="24"/>
              </w:rPr>
              <w:t>IIB</w:t>
            </w:r>
          </w:p>
        </w:tc>
      </w:tr>
      <w:tr w:rsidR="00C6215B" w:rsidRPr="00D47E65" w14:paraId="13093D09" w14:textId="77777777" w:rsidTr="0094265D">
        <w:tc>
          <w:tcPr>
            <w:tcW w:w="2093" w:type="dxa"/>
          </w:tcPr>
          <w:p w14:paraId="127836F9"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T3</w:t>
            </w:r>
          </w:p>
        </w:tc>
        <w:tc>
          <w:tcPr>
            <w:tcW w:w="2268" w:type="dxa"/>
          </w:tcPr>
          <w:p w14:paraId="28E1A7B4"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268" w:type="dxa"/>
          </w:tcPr>
          <w:p w14:paraId="73EB7589"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tcPr>
          <w:p w14:paraId="2B08FE1C" w14:textId="77777777" w:rsidR="00C6215B" w:rsidRPr="00D47E65" w:rsidRDefault="00C6215B" w:rsidP="0094265D">
            <w:pPr>
              <w:widowControl w:val="0"/>
              <w:ind w:firstLine="0"/>
              <w:jc w:val="center"/>
              <w:rPr>
                <w:bCs/>
                <w:color w:val="000000" w:themeColor="text1"/>
                <w:szCs w:val="24"/>
              </w:rPr>
            </w:pPr>
          </w:p>
        </w:tc>
      </w:tr>
      <w:tr w:rsidR="00C6215B" w:rsidRPr="00D47E65" w14:paraId="7B3B4F4A" w14:textId="77777777" w:rsidTr="0094265D">
        <w:tc>
          <w:tcPr>
            <w:tcW w:w="2093" w:type="dxa"/>
          </w:tcPr>
          <w:p w14:paraId="647732F9"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T1</w:t>
            </w:r>
          </w:p>
        </w:tc>
        <w:tc>
          <w:tcPr>
            <w:tcW w:w="2268" w:type="dxa"/>
          </w:tcPr>
          <w:p w14:paraId="4BEB56D8" w14:textId="77777777" w:rsidR="00C6215B" w:rsidRPr="00D47E65" w:rsidRDefault="00C6215B" w:rsidP="0094265D">
            <w:pPr>
              <w:ind w:firstLine="0"/>
              <w:jc w:val="center"/>
              <w:rPr>
                <w:bCs/>
                <w:color w:val="000000" w:themeColor="text1"/>
                <w:szCs w:val="24"/>
              </w:rPr>
            </w:pPr>
            <w:r w:rsidRPr="00D47E65">
              <w:rPr>
                <w:bCs/>
                <w:color w:val="000000" w:themeColor="text1"/>
                <w:szCs w:val="24"/>
              </w:rPr>
              <w:t>2</w:t>
            </w:r>
          </w:p>
        </w:tc>
        <w:tc>
          <w:tcPr>
            <w:tcW w:w="2268" w:type="dxa"/>
          </w:tcPr>
          <w:p w14:paraId="1E6F74E3"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val="restart"/>
          </w:tcPr>
          <w:p w14:paraId="34E3E8D4" w14:textId="77777777" w:rsidR="00C6215B" w:rsidRPr="00D47E65" w:rsidRDefault="00C6215B" w:rsidP="0094265D">
            <w:pPr>
              <w:ind w:firstLine="0"/>
              <w:jc w:val="center"/>
              <w:rPr>
                <w:bCs/>
                <w:color w:val="000000" w:themeColor="text1"/>
                <w:szCs w:val="24"/>
              </w:rPr>
            </w:pPr>
            <w:r w:rsidRPr="00D47E65">
              <w:rPr>
                <w:bCs/>
                <w:color w:val="000000" w:themeColor="text1"/>
                <w:szCs w:val="24"/>
              </w:rPr>
              <w:t>IIIA</w:t>
            </w:r>
          </w:p>
          <w:p w14:paraId="2667E7FB" w14:textId="77777777" w:rsidR="00C6215B" w:rsidRPr="00D47E65" w:rsidRDefault="00C6215B" w:rsidP="0094265D">
            <w:pPr>
              <w:ind w:firstLine="0"/>
              <w:jc w:val="center"/>
              <w:rPr>
                <w:bCs/>
                <w:color w:val="000000" w:themeColor="text1"/>
                <w:szCs w:val="24"/>
              </w:rPr>
            </w:pPr>
          </w:p>
        </w:tc>
      </w:tr>
      <w:tr w:rsidR="00C6215B" w:rsidRPr="00D47E65" w14:paraId="018E85C5" w14:textId="77777777" w:rsidTr="0094265D">
        <w:tc>
          <w:tcPr>
            <w:tcW w:w="2093" w:type="dxa"/>
          </w:tcPr>
          <w:p w14:paraId="2D5DB22F"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T2</w:t>
            </w:r>
          </w:p>
        </w:tc>
        <w:tc>
          <w:tcPr>
            <w:tcW w:w="2268" w:type="dxa"/>
          </w:tcPr>
          <w:p w14:paraId="7E8988EA" w14:textId="77777777" w:rsidR="00C6215B" w:rsidRPr="00D47E65" w:rsidRDefault="00C6215B" w:rsidP="0094265D">
            <w:pPr>
              <w:ind w:firstLine="0"/>
              <w:jc w:val="center"/>
              <w:rPr>
                <w:bCs/>
                <w:color w:val="000000" w:themeColor="text1"/>
                <w:szCs w:val="24"/>
              </w:rPr>
            </w:pPr>
            <w:r w:rsidRPr="00D47E65">
              <w:rPr>
                <w:bCs/>
                <w:color w:val="000000" w:themeColor="text1"/>
                <w:szCs w:val="24"/>
              </w:rPr>
              <w:t>1</w:t>
            </w:r>
          </w:p>
        </w:tc>
        <w:tc>
          <w:tcPr>
            <w:tcW w:w="2268" w:type="dxa"/>
          </w:tcPr>
          <w:p w14:paraId="7D568306"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tcPr>
          <w:p w14:paraId="7AED6D7E" w14:textId="77777777" w:rsidR="00C6215B" w:rsidRPr="00D47E65" w:rsidRDefault="00C6215B" w:rsidP="0094265D">
            <w:pPr>
              <w:widowControl w:val="0"/>
              <w:ind w:firstLine="0"/>
              <w:jc w:val="center"/>
              <w:rPr>
                <w:bCs/>
                <w:color w:val="000000" w:themeColor="text1"/>
                <w:szCs w:val="24"/>
              </w:rPr>
            </w:pPr>
          </w:p>
        </w:tc>
      </w:tr>
      <w:tr w:rsidR="00C6215B" w:rsidRPr="00D47E65" w14:paraId="28BB299F" w14:textId="77777777" w:rsidTr="0094265D">
        <w:tc>
          <w:tcPr>
            <w:tcW w:w="2093" w:type="dxa"/>
          </w:tcPr>
          <w:p w14:paraId="53AE87F1"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T2</w:t>
            </w:r>
          </w:p>
        </w:tc>
        <w:tc>
          <w:tcPr>
            <w:tcW w:w="2268" w:type="dxa"/>
          </w:tcPr>
          <w:p w14:paraId="69A21D4A" w14:textId="77777777" w:rsidR="00C6215B" w:rsidRPr="00D47E65" w:rsidRDefault="00C6215B" w:rsidP="0094265D">
            <w:pPr>
              <w:ind w:firstLine="0"/>
              <w:jc w:val="center"/>
              <w:rPr>
                <w:bCs/>
                <w:color w:val="000000" w:themeColor="text1"/>
                <w:szCs w:val="24"/>
              </w:rPr>
            </w:pPr>
            <w:r w:rsidRPr="00D47E65">
              <w:rPr>
                <w:bCs/>
                <w:color w:val="000000" w:themeColor="text1"/>
                <w:szCs w:val="24"/>
              </w:rPr>
              <w:t>2</w:t>
            </w:r>
          </w:p>
        </w:tc>
        <w:tc>
          <w:tcPr>
            <w:tcW w:w="2268" w:type="dxa"/>
          </w:tcPr>
          <w:p w14:paraId="0B4A850A"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val="restart"/>
          </w:tcPr>
          <w:p w14:paraId="44DE8C5A" w14:textId="77777777" w:rsidR="00C6215B" w:rsidRPr="00D47E65" w:rsidRDefault="00C6215B" w:rsidP="0094265D">
            <w:pPr>
              <w:ind w:firstLine="0"/>
              <w:jc w:val="center"/>
              <w:rPr>
                <w:bCs/>
                <w:color w:val="000000" w:themeColor="text1"/>
                <w:szCs w:val="24"/>
              </w:rPr>
            </w:pPr>
            <w:r w:rsidRPr="00D47E65">
              <w:rPr>
                <w:bCs/>
                <w:color w:val="000000" w:themeColor="text1"/>
                <w:szCs w:val="24"/>
              </w:rPr>
              <w:t>IIIB</w:t>
            </w:r>
          </w:p>
        </w:tc>
      </w:tr>
      <w:tr w:rsidR="00C6215B" w:rsidRPr="00D47E65" w14:paraId="065B3FF9" w14:textId="77777777" w:rsidTr="0094265D">
        <w:tc>
          <w:tcPr>
            <w:tcW w:w="2093" w:type="dxa"/>
          </w:tcPr>
          <w:p w14:paraId="2F3872D5"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T3</w:t>
            </w:r>
          </w:p>
        </w:tc>
        <w:tc>
          <w:tcPr>
            <w:tcW w:w="2268" w:type="dxa"/>
          </w:tcPr>
          <w:p w14:paraId="239A2674" w14:textId="77777777" w:rsidR="00C6215B" w:rsidRPr="00D47E65" w:rsidRDefault="00C6215B" w:rsidP="0094265D">
            <w:pPr>
              <w:ind w:firstLine="0"/>
              <w:jc w:val="center"/>
              <w:rPr>
                <w:bCs/>
                <w:color w:val="000000" w:themeColor="text1"/>
                <w:szCs w:val="24"/>
              </w:rPr>
            </w:pPr>
            <w:r w:rsidRPr="00D47E65">
              <w:rPr>
                <w:bCs/>
                <w:color w:val="000000" w:themeColor="text1"/>
                <w:szCs w:val="24"/>
              </w:rPr>
              <w:t>1-2</w:t>
            </w:r>
          </w:p>
        </w:tc>
        <w:tc>
          <w:tcPr>
            <w:tcW w:w="2268" w:type="dxa"/>
          </w:tcPr>
          <w:p w14:paraId="6BC1F825"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tcPr>
          <w:p w14:paraId="0B5992A3" w14:textId="77777777" w:rsidR="00C6215B" w:rsidRPr="00D47E65" w:rsidRDefault="00C6215B" w:rsidP="0094265D">
            <w:pPr>
              <w:widowControl w:val="0"/>
              <w:ind w:firstLine="0"/>
              <w:jc w:val="center"/>
              <w:rPr>
                <w:bCs/>
                <w:color w:val="000000" w:themeColor="text1"/>
                <w:szCs w:val="24"/>
              </w:rPr>
            </w:pPr>
          </w:p>
        </w:tc>
      </w:tr>
      <w:tr w:rsidR="00C6215B" w:rsidRPr="00D47E65" w14:paraId="68231A30" w14:textId="77777777" w:rsidTr="0094265D">
        <w:tc>
          <w:tcPr>
            <w:tcW w:w="2093" w:type="dxa"/>
          </w:tcPr>
          <w:p w14:paraId="75B1F53E"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T4a</w:t>
            </w:r>
          </w:p>
        </w:tc>
        <w:tc>
          <w:tcPr>
            <w:tcW w:w="2268" w:type="dxa"/>
          </w:tcPr>
          <w:p w14:paraId="471A37CB" w14:textId="77777777" w:rsidR="00C6215B" w:rsidRPr="00D47E65" w:rsidRDefault="00C6215B" w:rsidP="0094265D">
            <w:pPr>
              <w:ind w:firstLine="0"/>
              <w:jc w:val="center"/>
              <w:rPr>
                <w:bCs/>
                <w:color w:val="000000" w:themeColor="text1"/>
                <w:szCs w:val="24"/>
              </w:rPr>
            </w:pPr>
            <w:r w:rsidRPr="00D47E65">
              <w:rPr>
                <w:bCs/>
                <w:color w:val="000000" w:themeColor="text1"/>
                <w:szCs w:val="24"/>
              </w:rPr>
              <w:t>0-1</w:t>
            </w:r>
          </w:p>
        </w:tc>
        <w:tc>
          <w:tcPr>
            <w:tcW w:w="2268" w:type="dxa"/>
          </w:tcPr>
          <w:p w14:paraId="53DB52B8"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tcPr>
          <w:p w14:paraId="20012CDF" w14:textId="77777777" w:rsidR="00C6215B" w:rsidRPr="00D47E65" w:rsidRDefault="00C6215B" w:rsidP="0094265D">
            <w:pPr>
              <w:widowControl w:val="0"/>
              <w:ind w:firstLine="0"/>
              <w:jc w:val="center"/>
              <w:rPr>
                <w:bCs/>
                <w:color w:val="000000" w:themeColor="text1"/>
                <w:szCs w:val="24"/>
              </w:rPr>
            </w:pPr>
          </w:p>
        </w:tc>
      </w:tr>
      <w:tr w:rsidR="00C6215B" w:rsidRPr="00D47E65" w14:paraId="29AC3B2E" w14:textId="77777777" w:rsidTr="0094265D">
        <w:tc>
          <w:tcPr>
            <w:tcW w:w="2093" w:type="dxa"/>
          </w:tcPr>
          <w:p w14:paraId="25B07F9A"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T4a</w:t>
            </w:r>
          </w:p>
        </w:tc>
        <w:tc>
          <w:tcPr>
            <w:tcW w:w="2268" w:type="dxa"/>
          </w:tcPr>
          <w:p w14:paraId="7F1BFA74" w14:textId="77777777" w:rsidR="00C6215B" w:rsidRPr="00D47E65" w:rsidRDefault="00C6215B" w:rsidP="0094265D">
            <w:pPr>
              <w:ind w:firstLine="0"/>
              <w:jc w:val="center"/>
              <w:rPr>
                <w:bCs/>
                <w:color w:val="000000" w:themeColor="text1"/>
                <w:szCs w:val="24"/>
              </w:rPr>
            </w:pPr>
            <w:r w:rsidRPr="00D47E65">
              <w:rPr>
                <w:bCs/>
                <w:color w:val="000000" w:themeColor="text1"/>
                <w:szCs w:val="24"/>
              </w:rPr>
              <w:t>2</w:t>
            </w:r>
          </w:p>
        </w:tc>
        <w:tc>
          <w:tcPr>
            <w:tcW w:w="2268" w:type="dxa"/>
          </w:tcPr>
          <w:p w14:paraId="6F64273A"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val="restart"/>
          </w:tcPr>
          <w:p w14:paraId="7041DC45" w14:textId="77777777" w:rsidR="00C6215B" w:rsidRPr="00D47E65" w:rsidRDefault="00C6215B" w:rsidP="0094265D">
            <w:pPr>
              <w:ind w:firstLine="0"/>
              <w:jc w:val="center"/>
              <w:rPr>
                <w:bCs/>
                <w:color w:val="000000" w:themeColor="text1"/>
                <w:szCs w:val="24"/>
              </w:rPr>
            </w:pPr>
            <w:r w:rsidRPr="00D47E65">
              <w:rPr>
                <w:bCs/>
                <w:color w:val="000000" w:themeColor="text1"/>
                <w:szCs w:val="24"/>
              </w:rPr>
              <w:t>IVA</w:t>
            </w:r>
          </w:p>
        </w:tc>
      </w:tr>
      <w:tr w:rsidR="00C6215B" w:rsidRPr="00D47E65" w14:paraId="2C9F855C" w14:textId="77777777" w:rsidTr="0094265D">
        <w:tc>
          <w:tcPr>
            <w:tcW w:w="2093" w:type="dxa"/>
          </w:tcPr>
          <w:p w14:paraId="4F670DC8"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T4b</w:t>
            </w:r>
          </w:p>
        </w:tc>
        <w:tc>
          <w:tcPr>
            <w:tcW w:w="2268" w:type="dxa"/>
          </w:tcPr>
          <w:p w14:paraId="3F8882BB" w14:textId="77777777" w:rsidR="00C6215B" w:rsidRPr="00D47E65" w:rsidRDefault="00C6215B" w:rsidP="0094265D">
            <w:pPr>
              <w:ind w:firstLine="0"/>
              <w:jc w:val="center"/>
              <w:rPr>
                <w:bCs/>
                <w:color w:val="000000" w:themeColor="text1"/>
                <w:szCs w:val="24"/>
                <w:lang w:val="en-US"/>
              </w:rPr>
            </w:pPr>
            <w:r w:rsidRPr="00D47E65">
              <w:rPr>
                <w:bCs/>
                <w:color w:val="000000" w:themeColor="text1"/>
                <w:szCs w:val="24"/>
              </w:rPr>
              <w:t xml:space="preserve">Любое </w:t>
            </w:r>
          </w:p>
        </w:tc>
        <w:tc>
          <w:tcPr>
            <w:tcW w:w="2268" w:type="dxa"/>
          </w:tcPr>
          <w:p w14:paraId="730C07F0"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tcPr>
          <w:p w14:paraId="2F997162" w14:textId="77777777" w:rsidR="00C6215B" w:rsidRPr="00D47E65" w:rsidRDefault="00C6215B" w:rsidP="0094265D">
            <w:pPr>
              <w:widowControl w:val="0"/>
              <w:ind w:firstLine="0"/>
              <w:jc w:val="center"/>
              <w:rPr>
                <w:bCs/>
                <w:color w:val="000000" w:themeColor="text1"/>
                <w:szCs w:val="24"/>
              </w:rPr>
            </w:pPr>
          </w:p>
        </w:tc>
      </w:tr>
      <w:tr w:rsidR="00C6215B" w:rsidRPr="00D47E65" w14:paraId="4498EAB6" w14:textId="77777777" w:rsidTr="0094265D">
        <w:tc>
          <w:tcPr>
            <w:tcW w:w="2093" w:type="dxa"/>
          </w:tcPr>
          <w:p w14:paraId="7ECBDC35"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anyT</w:t>
            </w:r>
          </w:p>
        </w:tc>
        <w:tc>
          <w:tcPr>
            <w:tcW w:w="2268" w:type="dxa"/>
          </w:tcPr>
          <w:p w14:paraId="6DCBC986" w14:textId="77777777" w:rsidR="00C6215B" w:rsidRPr="00D47E65" w:rsidRDefault="00C6215B" w:rsidP="0094265D">
            <w:pPr>
              <w:ind w:firstLine="0"/>
              <w:jc w:val="center"/>
              <w:rPr>
                <w:bCs/>
                <w:color w:val="000000" w:themeColor="text1"/>
                <w:szCs w:val="24"/>
              </w:rPr>
            </w:pPr>
            <w:r w:rsidRPr="00D47E65">
              <w:rPr>
                <w:bCs/>
                <w:color w:val="000000" w:themeColor="text1"/>
                <w:szCs w:val="24"/>
              </w:rPr>
              <w:t>3</w:t>
            </w:r>
          </w:p>
        </w:tc>
        <w:tc>
          <w:tcPr>
            <w:tcW w:w="2268" w:type="dxa"/>
          </w:tcPr>
          <w:p w14:paraId="3DFF05A7"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tcPr>
          <w:p w14:paraId="7B88A7C3" w14:textId="77777777" w:rsidR="00C6215B" w:rsidRPr="00D47E65" w:rsidRDefault="00C6215B" w:rsidP="0094265D">
            <w:pPr>
              <w:widowControl w:val="0"/>
              <w:ind w:firstLine="0"/>
              <w:jc w:val="center"/>
              <w:rPr>
                <w:bCs/>
                <w:color w:val="000000" w:themeColor="text1"/>
                <w:szCs w:val="24"/>
              </w:rPr>
            </w:pPr>
          </w:p>
        </w:tc>
      </w:tr>
      <w:tr w:rsidR="00C6215B" w:rsidRPr="00D47E65" w14:paraId="1C6669DD" w14:textId="77777777" w:rsidTr="0094265D">
        <w:tc>
          <w:tcPr>
            <w:tcW w:w="2093" w:type="dxa"/>
          </w:tcPr>
          <w:p w14:paraId="39712029"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anyT</w:t>
            </w:r>
          </w:p>
        </w:tc>
        <w:tc>
          <w:tcPr>
            <w:tcW w:w="2268" w:type="dxa"/>
          </w:tcPr>
          <w:p w14:paraId="43EB88C8" w14:textId="77777777" w:rsidR="00C6215B" w:rsidRPr="00D47E65" w:rsidRDefault="00C6215B" w:rsidP="0094265D">
            <w:pPr>
              <w:ind w:firstLine="0"/>
              <w:jc w:val="center"/>
              <w:rPr>
                <w:bCs/>
                <w:color w:val="000000" w:themeColor="text1"/>
                <w:szCs w:val="24"/>
              </w:rPr>
            </w:pPr>
            <w:r w:rsidRPr="00D47E65">
              <w:rPr>
                <w:bCs/>
                <w:color w:val="000000" w:themeColor="text1"/>
                <w:szCs w:val="24"/>
              </w:rPr>
              <w:t>любое</w:t>
            </w:r>
          </w:p>
        </w:tc>
        <w:tc>
          <w:tcPr>
            <w:tcW w:w="2268" w:type="dxa"/>
          </w:tcPr>
          <w:p w14:paraId="3DEB29DD" w14:textId="77777777" w:rsidR="00C6215B" w:rsidRPr="00D47E65" w:rsidRDefault="00C6215B" w:rsidP="0094265D">
            <w:pPr>
              <w:ind w:firstLine="0"/>
              <w:jc w:val="center"/>
              <w:rPr>
                <w:bCs/>
                <w:color w:val="000000" w:themeColor="text1"/>
                <w:szCs w:val="24"/>
              </w:rPr>
            </w:pPr>
            <w:r w:rsidRPr="00D47E65">
              <w:rPr>
                <w:bCs/>
                <w:color w:val="000000" w:themeColor="text1"/>
                <w:szCs w:val="24"/>
              </w:rPr>
              <w:t>1</w:t>
            </w:r>
          </w:p>
        </w:tc>
        <w:tc>
          <w:tcPr>
            <w:tcW w:w="2693" w:type="dxa"/>
          </w:tcPr>
          <w:p w14:paraId="01B1C886" w14:textId="77777777" w:rsidR="00C6215B" w:rsidRPr="00D47E65" w:rsidRDefault="00C6215B" w:rsidP="0094265D">
            <w:pPr>
              <w:ind w:firstLine="0"/>
              <w:jc w:val="center"/>
              <w:rPr>
                <w:bCs/>
                <w:color w:val="000000" w:themeColor="text1"/>
                <w:szCs w:val="24"/>
              </w:rPr>
            </w:pPr>
            <w:r w:rsidRPr="00D47E65">
              <w:rPr>
                <w:bCs/>
                <w:color w:val="000000" w:themeColor="text1"/>
                <w:szCs w:val="24"/>
              </w:rPr>
              <w:t>IVB</w:t>
            </w:r>
          </w:p>
        </w:tc>
      </w:tr>
    </w:tbl>
    <w:p w14:paraId="1CE25DB7" w14:textId="6D5C2E93" w:rsidR="004F2F73" w:rsidRPr="00D47E65" w:rsidRDefault="004F2F73">
      <w:pPr>
        <w:spacing w:before="240"/>
        <w:ind w:firstLine="425"/>
        <w:rPr>
          <w:color w:val="000000" w:themeColor="text1"/>
          <w:szCs w:val="24"/>
        </w:rPr>
      </w:pPr>
      <w:r w:rsidRPr="00D47E65">
        <w:rPr>
          <w:color w:val="000000" w:themeColor="text1"/>
          <w:szCs w:val="24"/>
        </w:rPr>
        <w:t>При мультифокальном поражении пищевода и после исключении подслизистого метастазирования каждая опухоль стадируется отдельно.</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6"/>
        <w:gridCol w:w="2280"/>
        <w:gridCol w:w="2268"/>
        <w:gridCol w:w="2692"/>
      </w:tblGrid>
      <w:tr w:rsidR="00C6215B" w:rsidRPr="00D47E65" w14:paraId="107CC58D" w14:textId="77777777" w:rsidTr="0094265D">
        <w:tc>
          <w:tcPr>
            <w:tcW w:w="9356" w:type="dxa"/>
            <w:gridSpan w:val="4"/>
          </w:tcPr>
          <w:p w14:paraId="4C09011E" w14:textId="5BA46534" w:rsidR="00C6215B" w:rsidRPr="00D47E65" w:rsidRDefault="00C53ED8" w:rsidP="0094265D">
            <w:pPr>
              <w:ind w:firstLine="0"/>
              <w:jc w:val="center"/>
              <w:rPr>
                <w:b/>
                <w:color w:val="000000" w:themeColor="text1"/>
                <w:szCs w:val="24"/>
              </w:rPr>
            </w:pPr>
            <w:r w:rsidRPr="00D47E65">
              <w:rPr>
                <w:color w:val="000000" w:themeColor="text1"/>
                <w:szCs w:val="24"/>
              </w:rPr>
              <w:t>Таблица 9. Группировка по клиническим стадиям заболевания (аденокарцинома</w:t>
            </w:r>
            <w:r w:rsidR="005120AF" w:rsidRPr="00D47E65">
              <w:rPr>
                <w:color w:val="000000" w:themeColor="text1"/>
                <w:szCs w:val="24"/>
              </w:rPr>
              <w:t xml:space="preserve"> пищевода</w:t>
            </w:r>
            <w:r w:rsidRPr="00D47E65">
              <w:rPr>
                <w:color w:val="000000" w:themeColor="text1"/>
                <w:szCs w:val="24"/>
              </w:rPr>
              <w:t>)</w:t>
            </w:r>
            <w:r w:rsidR="00D97E09" w:rsidRPr="00D47E65">
              <w:rPr>
                <w:color w:val="000000" w:themeColor="text1"/>
                <w:szCs w:val="24"/>
              </w:rPr>
              <w:t xml:space="preserve"> </w:t>
            </w:r>
            <w:r w:rsidR="00C6215B" w:rsidRPr="00D47E65">
              <w:rPr>
                <w:color w:val="000000" w:themeColor="text1"/>
                <w:szCs w:val="24"/>
              </w:rPr>
              <w:t>Клиническая стадия cTNM, аденокарцинома пищевода</w:t>
            </w:r>
          </w:p>
        </w:tc>
      </w:tr>
      <w:tr w:rsidR="00C6215B" w:rsidRPr="00D47E65" w14:paraId="66062662" w14:textId="77777777" w:rsidTr="0094265D">
        <w:tc>
          <w:tcPr>
            <w:tcW w:w="2116" w:type="dxa"/>
          </w:tcPr>
          <w:p w14:paraId="1DB36A0C"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w:t>
            </w:r>
          </w:p>
        </w:tc>
        <w:tc>
          <w:tcPr>
            <w:tcW w:w="2280" w:type="dxa"/>
          </w:tcPr>
          <w:p w14:paraId="06F80E34" w14:textId="77777777" w:rsidR="00C6215B" w:rsidRPr="00D47E65" w:rsidRDefault="00C6215B" w:rsidP="0094265D">
            <w:pPr>
              <w:ind w:firstLine="0"/>
              <w:jc w:val="center"/>
              <w:rPr>
                <w:bCs/>
                <w:color w:val="000000" w:themeColor="text1"/>
                <w:szCs w:val="24"/>
              </w:rPr>
            </w:pPr>
            <w:r w:rsidRPr="00D47E65">
              <w:rPr>
                <w:bCs/>
                <w:color w:val="000000" w:themeColor="text1"/>
                <w:szCs w:val="24"/>
              </w:rPr>
              <w:t>N</w:t>
            </w:r>
          </w:p>
        </w:tc>
        <w:tc>
          <w:tcPr>
            <w:tcW w:w="2268" w:type="dxa"/>
          </w:tcPr>
          <w:p w14:paraId="75458B13" w14:textId="77777777" w:rsidR="00C6215B" w:rsidRPr="00D47E65" w:rsidRDefault="00C6215B" w:rsidP="0094265D">
            <w:pPr>
              <w:ind w:firstLine="0"/>
              <w:jc w:val="center"/>
              <w:rPr>
                <w:bCs/>
                <w:color w:val="000000" w:themeColor="text1"/>
                <w:szCs w:val="24"/>
              </w:rPr>
            </w:pPr>
            <w:r w:rsidRPr="00D47E65">
              <w:rPr>
                <w:bCs/>
                <w:color w:val="000000" w:themeColor="text1"/>
                <w:szCs w:val="24"/>
              </w:rPr>
              <w:t>M</w:t>
            </w:r>
          </w:p>
        </w:tc>
        <w:tc>
          <w:tcPr>
            <w:tcW w:w="2692" w:type="dxa"/>
          </w:tcPr>
          <w:p w14:paraId="07F53BDC" w14:textId="77777777" w:rsidR="00C6215B" w:rsidRPr="00D47E65" w:rsidRDefault="00C6215B" w:rsidP="0094265D">
            <w:pPr>
              <w:ind w:firstLine="0"/>
              <w:jc w:val="center"/>
              <w:rPr>
                <w:bCs/>
                <w:color w:val="000000" w:themeColor="text1"/>
                <w:szCs w:val="24"/>
              </w:rPr>
            </w:pPr>
            <w:r w:rsidRPr="00D47E65">
              <w:rPr>
                <w:bCs/>
                <w:color w:val="000000" w:themeColor="text1"/>
                <w:szCs w:val="24"/>
              </w:rPr>
              <w:t>Стадия</w:t>
            </w:r>
          </w:p>
        </w:tc>
      </w:tr>
      <w:tr w:rsidR="00C6215B" w:rsidRPr="00D47E65" w14:paraId="63A31E77" w14:textId="77777777" w:rsidTr="0094265D">
        <w:tc>
          <w:tcPr>
            <w:tcW w:w="2116" w:type="dxa"/>
          </w:tcPr>
          <w:p w14:paraId="14FB780A"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Tis</w:t>
            </w:r>
          </w:p>
        </w:tc>
        <w:tc>
          <w:tcPr>
            <w:tcW w:w="2280" w:type="dxa"/>
          </w:tcPr>
          <w:p w14:paraId="0E38C378"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268" w:type="dxa"/>
          </w:tcPr>
          <w:p w14:paraId="32AF9009"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2" w:type="dxa"/>
          </w:tcPr>
          <w:p w14:paraId="14358103"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r>
      <w:tr w:rsidR="00C6215B" w:rsidRPr="00D47E65" w14:paraId="16DA91CF" w14:textId="77777777" w:rsidTr="0094265D">
        <w:tc>
          <w:tcPr>
            <w:tcW w:w="2116" w:type="dxa"/>
          </w:tcPr>
          <w:p w14:paraId="03D494EC"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T1</w:t>
            </w:r>
          </w:p>
        </w:tc>
        <w:tc>
          <w:tcPr>
            <w:tcW w:w="2280" w:type="dxa"/>
          </w:tcPr>
          <w:p w14:paraId="0D61E579" w14:textId="77777777" w:rsidR="00C6215B" w:rsidRPr="00D47E65" w:rsidRDefault="00C6215B" w:rsidP="0094265D">
            <w:pPr>
              <w:keepNext/>
              <w:spacing w:before="240" w:after="120"/>
              <w:ind w:firstLine="0"/>
              <w:jc w:val="center"/>
              <w:rPr>
                <w:bCs/>
                <w:color w:val="000000" w:themeColor="text1"/>
                <w:szCs w:val="24"/>
                <w:lang w:val="en-US"/>
              </w:rPr>
            </w:pPr>
            <w:r w:rsidRPr="00D47E65">
              <w:rPr>
                <w:bCs/>
                <w:color w:val="000000" w:themeColor="text1"/>
                <w:szCs w:val="24"/>
                <w:lang w:val="en-US"/>
              </w:rPr>
              <w:t>0</w:t>
            </w:r>
          </w:p>
        </w:tc>
        <w:tc>
          <w:tcPr>
            <w:tcW w:w="2268" w:type="dxa"/>
          </w:tcPr>
          <w:p w14:paraId="7FAD0E39"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2" w:type="dxa"/>
          </w:tcPr>
          <w:p w14:paraId="2D07948C" w14:textId="77777777" w:rsidR="00C6215B" w:rsidRPr="00D47E65" w:rsidRDefault="00C6215B" w:rsidP="0094265D">
            <w:pPr>
              <w:ind w:firstLine="0"/>
              <w:jc w:val="center"/>
              <w:rPr>
                <w:bCs/>
                <w:color w:val="000000" w:themeColor="text1"/>
                <w:szCs w:val="24"/>
              </w:rPr>
            </w:pPr>
            <w:r w:rsidRPr="00D47E65">
              <w:rPr>
                <w:bCs/>
                <w:color w:val="000000" w:themeColor="text1"/>
                <w:szCs w:val="24"/>
              </w:rPr>
              <w:t>I</w:t>
            </w:r>
          </w:p>
        </w:tc>
      </w:tr>
      <w:tr w:rsidR="00C6215B" w:rsidRPr="00D47E65" w14:paraId="45C8BB54" w14:textId="77777777" w:rsidTr="0094265D">
        <w:tc>
          <w:tcPr>
            <w:tcW w:w="2116" w:type="dxa"/>
          </w:tcPr>
          <w:p w14:paraId="5A186899" w14:textId="77777777" w:rsidR="00C6215B" w:rsidRPr="00D47E65" w:rsidRDefault="00C6215B" w:rsidP="0094265D">
            <w:pPr>
              <w:keepNext/>
              <w:spacing w:before="240" w:after="120"/>
              <w:ind w:firstLine="0"/>
              <w:jc w:val="center"/>
              <w:rPr>
                <w:b/>
                <w:bCs/>
                <w:color w:val="000000" w:themeColor="text1"/>
                <w:szCs w:val="24"/>
                <w:lang w:val="en-US"/>
              </w:rPr>
            </w:pPr>
            <w:r w:rsidRPr="00D47E65">
              <w:rPr>
                <w:bCs/>
                <w:color w:val="000000" w:themeColor="text1"/>
                <w:szCs w:val="24"/>
              </w:rPr>
              <w:t>T</w:t>
            </w:r>
            <w:r w:rsidRPr="00D47E65">
              <w:rPr>
                <w:bCs/>
                <w:color w:val="000000" w:themeColor="text1"/>
                <w:szCs w:val="24"/>
                <w:lang w:val="en-US"/>
              </w:rPr>
              <w:t>1</w:t>
            </w:r>
          </w:p>
        </w:tc>
        <w:tc>
          <w:tcPr>
            <w:tcW w:w="2280" w:type="dxa"/>
          </w:tcPr>
          <w:p w14:paraId="75718A79" w14:textId="77777777" w:rsidR="00C6215B" w:rsidRPr="00D47E65" w:rsidRDefault="00C6215B" w:rsidP="0094265D">
            <w:pPr>
              <w:ind w:firstLine="0"/>
              <w:jc w:val="center"/>
              <w:rPr>
                <w:bCs/>
                <w:color w:val="000000" w:themeColor="text1"/>
                <w:szCs w:val="24"/>
              </w:rPr>
            </w:pPr>
            <w:r w:rsidRPr="00D47E65">
              <w:rPr>
                <w:bCs/>
                <w:color w:val="000000" w:themeColor="text1"/>
                <w:szCs w:val="24"/>
              </w:rPr>
              <w:t>1</w:t>
            </w:r>
          </w:p>
        </w:tc>
        <w:tc>
          <w:tcPr>
            <w:tcW w:w="2268" w:type="dxa"/>
          </w:tcPr>
          <w:p w14:paraId="1FDA3C72" w14:textId="77777777" w:rsidR="00C6215B" w:rsidRPr="00D47E65" w:rsidRDefault="00C6215B" w:rsidP="0094265D">
            <w:pPr>
              <w:keepNext/>
              <w:spacing w:before="240" w:after="120"/>
              <w:ind w:firstLine="0"/>
              <w:jc w:val="center"/>
              <w:rPr>
                <w:bCs/>
                <w:color w:val="000000" w:themeColor="text1"/>
                <w:szCs w:val="24"/>
                <w:lang w:val="en-US"/>
              </w:rPr>
            </w:pPr>
            <w:r w:rsidRPr="00D47E65">
              <w:rPr>
                <w:bCs/>
                <w:color w:val="000000" w:themeColor="text1"/>
                <w:szCs w:val="24"/>
                <w:lang w:val="en-US"/>
              </w:rPr>
              <w:t>0</w:t>
            </w:r>
          </w:p>
        </w:tc>
        <w:tc>
          <w:tcPr>
            <w:tcW w:w="2692" w:type="dxa"/>
          </w:tcPr>
          <w:p w14:paraId="124D97E4" w14:textId="77777777" w:rsidR="00C6215B" w:rsidRPr="00D47E65" w:rsidRDefault="00C6215B" w:rsidP="0094265D">
            <w:pPr>
              <w:keepNext/>
              <w:spacing w:before="240" w:after="120"/>
              <w:ind w:firstLine="0"/>
              <w:jc w:val="center"/>
              <w:rPr>
                <w:bCs/>
                <w:color w:val="000000" w:themeColor="text1"/>
                <w:szCs w:val="24"/>
                <w:lang w:val="en-US"/>
              </w:rPr>
            </w:pPr>
            <w:r w:rsidRPr="00D47E65">
              <w:rPr>
                <w:bCs/>
                <w:color w:val="000000" w:themeColor="text1"/>
                <w:szCs w:val="24"/>
              </w:rPr>
              <w:t>II</w:t>
            </w:r>
            <w:r w:rsidRPr="00D47E65">
              <w:rPr>
                <w:bCs/>
                <w:color w:val="000000" w:themeColor="text1"/>
                <w:szCs w:val="24"/>
                <w:lang w:val="en-US"/>
              </w:rPr>
              <w:t>A</w:t>
            </w:r>
          </w:p>
        </w:tc>
      </w:tr>
      <w:tr w:rsidR="00C6215B" w:rsidRPr="00D47E65" w14:paraId="4411D8B1" w14:textId="77777777" w:rsidTr="0094265D">
        <w:tc>
          <w:tcPr>
            <w:tcW w:w="2116" w:type="dxa"/>
          </w:tcPr>
          <w:p w14:paraId="40C75384" w14:textId="77777777" w:rsidR="00C6215B" w:rsidRPr="00D47E65" w:rsidRDefault="00C6215B" w:rsidP="0094265D">
            <w:pPr>
              <w:keepNext/>
              <w:spacing w:before="240" w:after="120"/>
              <w:ind w:firstLine="0"/>
              <w:jc w:val="center"/>
              <w:rPr>
                <w:b/>
                <w:bCs/>
                <w:color w:val="000000" w:themeColor="text1"/>
                <w:szCs w:val="24"/>
                <w:lang w:val="en-US"/>
              </w:rPr>
            </w:pPr>
            <w:r w:rsidRPr="00D47E65">
              <w:rPr>
                <w:bCs/>
                <w:color w:val="000000" w:themeColor="text1"/>
                <w:szCs w:val="24"/>
              </w:rPr>
              <w:t>T</w:t>
            </w:r>
            <w:r w:rsidRPr="00D47E65">
              <w:rPr>
                <w:bCs/>
                <w:color w:val="000000" w:themeColor="text1"/>
                <w:szCs w:val="24"/>
                <w:lang w:val="en-US"/>
              </w:rPr>
              <w:t>2</w:t>
            </w:r>
          </w:p>
        </w:tc>
        <w:tc>
          <w:tcPr>
            <w:tcW w:w="2280" w:type="dxa"/>
          </w:tcPr>
          <w:p w14:paraId="39DBCC2A"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268" w:type="dxa"/>
          </w:tcPr>
          <w:p w14:paraId="40343F99"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2" w:type="dxa"/>
          </w:tcPr>
          <w:p w14:paraId="2F78B057" w14:textId="77777777" w:rsidR="00C6215B" w:rsidRPr="00D47E65" w:rsidRDefault="00C6215B" w:rsidP="0094265D">
            <w:pPr>
              <w:ind w:firstLine="0"/>
              <w:jc w:val="center"/>
              <w:rPr>
                <w:bCs/>
                <w:color w:val="000000" w:themeColor="text1"/>
                <w:szCs w:val="24"/>
                <w:lang w:val="en-US"/>
              </w:rPr>
            </w:pPr>
            <w:r w:rsidRPr="00D47E65">
              <w:rPr>
                <w:bCs/>
                <w:color w:val="000000" w:themeColor="text1"/>
                <w:szCs w:val="24"/>
              </w:rPr>
              <w:t>IIB</w:t>
            </w:r>
          </w:p>
        </w:tc>
      </w:tr>
      <w:tr w:rsidR="00C6215B" w:rsidRPr="00D47E65" w14:paraId="2A902965" w14:textId="77777777" w:rsidTr="0094265D">
        <w:trPr>
          <w:trHeight w:val="550"/>
        </w:trPr>
        <w:tc>
          <w:tcPr>
            <w:tcW w:w="2116" w:type="dxa"/>
          </w:tcPr>
          <w:p w14:paraId="7BB2C508"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w:t>
            </w:r>
            <w:r w:rsidRPr="00D47E65">
              <w:rPr>
                <w:bCs/>
                <w:color w:val="000000" w:themeColor="text1"/>
                <w:szCs w:val="24"/>
                <w:lang w:val="en-US"/>
              </w:rPr>
              <w:t>2</w:t>
            </w:r>
          </w:p>
        </w:tc>
        <w:tc>
          <w:tcPr>
            <w:tcW w:w="2280" w:type="dxa"/>
          </w:tcPr>
          <w:p w14:paraId="143DAFBB" w14:textId="77777777" w:rsidR="00C6215B" w:rsidRPr="00D47E65" w:rsidRDefault="00C6215B" w:rsidP="0094265D">
            <w:pPr>
              <w:keepNext/>
              <w:spacing w:before="240" w:after="120"/>
              <w:ind w:firstLine="0"/>
              <w:jc w:val="center"/>
              <w:rPr>
                <w:bCs/>
                <w:color w:val="000000" w:themeColor="text1"/>
                <w:szCs w:val="24"/>
                <w:lang w:val="en-US"/>
              </w:rPr>
            </w:pPr>
            <w:r w:rsidRPr="00D47E65">
              <w:rPr>
                <w:bCs/>
                <w:color w:val="000000" w:themeColor="text1"/>
                <w:szCs w:val="24"/>
              </w:rPr>
              <w:t>1</w:t>
            </w:r>
          </w:p>
        </w:tc>
        <w:tc>
          <w:tcPr>
            <w:tcW w:w="2268" w:type="dxa"/>
          </w:tcPr>
          <w:p w14:paraId="1D8B5B19" w14:textId="77777777" w:rsidR="00C6215B" w:rsidRPr="00D47E65" w:rsidRDefault="00C6215B" w:rsidP="0094265D">
            <w:pPr>
              <w:keepNext/>
              <w:spacing w:before="240" w:after="120"/>
              <w:ind w:firstLine="0"/>
              <w:jc w:val="center"/>
              <w:rPr>
                <w:bCs/>
                <w:color w:val="000000" w:themeColor="text1"/>
                <w:szCs w:val="24"/>
                <w:lang w:val="en-US"/>
              </w:rPr>
            </w:pPr>
            <w:r w:rsidRPr="00D47E65">
              <w:rPr>
                <w:bCs/>
                <w:color w:val="000000" w:themeColor="text1"/>
                <w:szCs w:val="24"/>
              </w:rPr>
              <w:t>0</w:t>
            </w:r>
          </w:p>
        </w:tc>
        <w:tc>
          <w:tcPr>
            <w:tcW w:w="2692" w:type="dxa"/>
            <w:vMerge w:val="restart"/>
          </w:tcPr>
          <w:p w14:paraId="06329079" w14:textId="77777777" w:rsidR="00C6215B" w:rsidRPr="00D47E65" w:rsidRDefault="00C6215B" w:rsidP="0094265D">
            <w:pPr>
              <w:ind w:firstLine="0"/>
              <w:jc w:val="center"/>
              <w:rPr>
                <w:bCs/>
                <w:color w:val="000000" w:themeColor="text1"/>
                <w:szCs w:val="24"/>
              </w:rPr>
            </w:pPr>
            <w:r w:rsidRPr="00D47E65">
              <w:rPr>
                <w:bCs/>
                <w:color w:val="000000" w:themeColor="text1"/>
                <w:szCs w:val="24"/>
              </w:rPr>
              <w:t>III</w:t>
            </w:r>
          </w:p>
          <w:p w14:paraId="5CDD22E2" w14:textId="77777777" w:rsidR="00C6215B" w:rsidRPr="00D47E65" w:rsidRDefault="00C6215B" w:rsidP="0094265D">
            <w:pPr>
              <w:ind w:firstLine="0"/>
              <w:jc w:val="center"/>
              <w:rPr>
                <w:bCs/>
                <w:color w:val="000000" w:themeColor="text1"/>
                <w:szCs w:val="24"/>
              </w:rPr>
            </w:pPr>
          </w:p>
        </w:tc>
      </w:tr>
      <w:tr w:rsidR="00C6215B" w:rsidRPr="00D47E65" w14:paraId="564C2E9D" w14:textId="77777777" w:rsidTr="0094265D">
        <w:tc>
          <w:tcPr>
            <w:tcW w:w="2116" w:type="dxa"/>
          </w:tcPr>
          <w:p w14:paraId="7790D3BE" w14:textId="77777777" w:rsidR="00C6215B" w:rsidRPr="00D47E65" w:rsidRDefault="00C6215B" w:rsidP="0094265D">
            <w:pPr>
              <w:ind w:firstLine="0"/>
              <w:jc w:val="center"/>
              <w:rPr>
                <w:b/>
                <w:bCs/>
                <w:color w:val="000000" w:themeColor="text1"/>
                <w:szCs w:val="24"/>
              </w:rPr>
            </w:pPr>
            <w:r w:rsidRPr="00D47E65">
              <w:rPr>
                <w:bCs/>
                <w:color w:val="000000" w:themeColor="text1"/>
                <w:szCs w:val="24"/>
                <w:lang w:val="en-US"/>
              </w:rPr>
              <w:lastRenderedPageBreak/>
              <w:t>T3-T</w:t>
            </w:r>
            <w:r w:rsidRPr="00D47E65">
              <w:rPr>
                <w:bCs/>
                <w:color w:val="000000" w:themeColor="text1"/>
                <w:szCs w:val="24"/>
              </w:rPr>
              <w:t>4а</w:t>
            </w:r>
          </w:p>
        </w:tc>
        <w:tc>
          <w:tcPr>
            <w:tcW w:w="2280" w:type="dxa"/>
          </w:tcPr>
          <w:p w14:paraId="0A1807E1" w14:textId="77777777" w:rsidR="00C6215B" w:rsidRPr="00D47E65" w:rsidRDefault="00C6215B" w:rsidP="0094265D">
            <w:pPr>
              <w:ind w:firstLine="0"/>
              <w:jc w:val="center"/>
              <w:rPr>
                <w:bCs/>
                <w:color w:val="000000" w:themeColor="text1"/>
                <w:szCs w:val="24"/>
              </w:rPr>
            </w:pPr>
            <w:r w:rsidRPr="00D47E65">
              <w:rPr>
                <w:bCs/>
                <w:color w:val="000000" w:themeColor="text1"/>
                <w:szCs w:val="24"/>
                <w:lang w:val="en-US"/>
              </w:rPr>
              <w:t>0-1</w:t>
            </w:r>
          </w:p>
        </w:tc>
        <w:tc>
          <w:tcPr>
            <w:tcW w:w="2268" w:type="dxa"/>
          </w:tcPr>
          <w:p w14:paraId="56F2ECEC" w14:textId="77777777" w:rsidR="00C6215B" w:rsidRPr="00D47E65" w:rsidRDefault="00C6215B" w:rsidP="0094265D">
            <w:pPr>
              <w:ind w:firstLine="0"/>
              <w:jc w:val="center"/>
              <w:rPr>
                <w:bCs/>
                <w:color w:val="000000" w:themeColor="text1"/>
                <w:szCs w:val="24"/>
              </w:rPr>
            </w:pPr>
            <w:r w:rsidRPr="00D47E65">
              <w:rPr>
                <w:bCs/>
                <w:color w:val="000000" w:themeColor="text1"/>
                <w:szCs w:val="24"/>
                <w:lang w:val="en-US"/>
              </w:rPr>
              <w:t>0</w:t>
            </w:r>
          </w:p>
        </w:tc>
        <w:tc>
          <w:tcPr>
            <w:tcW w:w="2692" w:type="dxa"/>
            <w:vMerge/>
          </w:tcPr>
          <w:p w14:paraId="4077FDB0" w14:textId="77777777" w:rsidR="00C6215B" w:rsidRPr="00D47E65" w:rsidRDefault="00C6215B" w:rsidP="0094265D">
            <w:pPr>
              <w:widowControl w:val="0"/>
              <w:ind w:firstLine="0"/>
              <w:jc w:val="center"/>
              <w:rPr>
                <w:bCs/>
                <w:color w:val="000000" w:themeColor="text1"/>
                <w:szCs w:val="24"/>
              </w:rPr>
            </w:pPr>
          </w:p>
        </w:tc>
      </w:tr>
      <w:tr w:rsidR="00C6215B" w:rsidRPr="00D47E65" w14:paraId="11B5B616" w14:textId="77777777" w:rsidTr="0094265D">
        <w:tc>
          <w:tcPr>
            <w:tcW w:w="2116" w:type="dxa"/>
          </w:tcPr>
          <w:p w14:paraId="43A52988" w14:textId="77777777" w:rsidR="00C6215B" w:rsidRPr="00D47E65" w:rsidRDefault="00C6215B" w:rsidP="0094265D">
            <w:pPr>
              <w:keepNext/>
              <w:spacing w:before="240" w:after="120"/>
              <w:ind w:firstLine="0"/>
              <w:jc w:val="center"/>
              <w:rPr>
                <w:b/>
                <w:bCs/>
                <w:color w:val="000000" w:themeColor="text1"/>
                <w:szCs w:val="24"/>
                <w:lang w:val="en-US"/>
              </w:rPr>
            </w:pPr>
            <w:r w:rsidRPr="00D47E65">
              <w:rPr>
                <w:bCs/>
                <w:color w:val="000000" w:themeColor="text1"/>
                <w:szCs w:val="24"/>
              </w:rPr>
              <w:t>T</w:t>
            </w:r>
            <w:r w:rsidRPr="00D47E65">
              <w:rPr>
                <w:bCs/>
                <w:color w:val="000000" w:themeColor="text1"/>
                <w:szCs w:val="24"/>
                <w:lang w:val="en-US"/>
              </w:rPr>
              <w:t>1-T4a</w:t>
            </w:r>
          </w:p>
        </w:tc>
        <w:tc>
          <w:tcPr>
            <w:tcW w:w="2280" w:type="dxa"/>
          </w:tcPr>
          <w:p w14:paraId="323720D9" w14:textId="77777777" w:rsidR="00C6215B" w:rsidRPr="00D47E65" w:rsidRDefault="00C6215B" w:rsidP="0094265D">
            <w:pPr>
              <w:ind w:firstLine="0"/>
              <w:jc w:val="center"/>
              <w:rPr>
                <w:bCs/>
                <w:color w:val="000000" w:themeColor="text1"/>
                <w:szCs w:val="24"/>
              </w:rPr>
            </w:pPr>
            <w:r w:rsidRPr="00D47E65">
              <w:rPr>
                <w:bCs/>
                <w:color w:val="000000" w:themeColor="text1"/>
                <w:szCs w:val="24"/>
              </w:rPr>
              <w:t>2</w:t>
            </w:r>
          </w:p>
        </w:tc>
        <w:tc>
          <w:tcPr>
            <w:tcW w:w="2268" w:type="dxa"/>
          </w:tcPr>
          <w:p w14:paraId="07F3E187"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2" w:type="dxa"/>
            <w:vMerge w:val="restart"/>
          </w:tcPr>
          <w:p w14:paraId="321FB077" w14:textId="77777777" w:rsidR="00C6215B" w:rsidRPr="00D47E65" w:rsidRDefault="00C6215B" w:rsidP="0094265D">
            <w:pPr>
              <w:ind w:firstLine="0"/>
              <w:jc w:val="center"/>
              <w:rPr>
                <w:bCs/>
                <w:color w:val="000000" w:themeColor="text1"/>
                <w:szCs w:val="24"/>
              </w:rPr>
            </w:pPr>
            <w:r w:rsidRPr="00D47E65">
              <w:rPr>
                <w:bCs/>
                <w:color w:val="000000" w:themeColor="text1"/>
                <w:szCs w:val="24"/>
              </w:rPr>
              <w:t>IVA</w:t>
            </w:r>
          </w:p>
          <w:p w14:paraId="04C19675" w14:textId="77777777" w:rsidR="00C6215B" w:rsidRPr="00D47E65" w:rsidRDefault="00C6215B" w:rsidP="0094265D">
            <w:pPr>
              <w:ind w:firstLine="0"/>
              <w:jc w:val="center"/>
              <w:rPr>
                <w:bCs/>
                <w:color w:val="000000" w:themeColor="text1"/>
                <w:szCs w:val="24"/>
              </w:rPr>
            </w:pPr>
          </w:p>
        </w:tc>
      </w:tr>
      <w:tr w:rsidR="00C6215B" w:rsidRPr="00D47E65" w14:paraId="2974578A" w14:textId="77777777" w:rsidTr="0094265D">
        <w:tc>
          <w:tcPr>
            <w:tcW w:w="2116" w:type="dxa"/>
          </w:tcPr>
          <w:p w14:paraId="03172A96" w14:textId="77777777" w:rsidR="00C6215B" w:rsidRPr="00D47E65" w:rsidRDefault="00C6215B" w:rsidP="0094265D">
            <w:pPr>
              <w:keepNext/>
              <w:spacing w:before="240" w:after="120"/>
              <w:ind w:firstLine="0"/>
              <w:jc w:val="center"/>
              <w:rPr>
                <w:b/>
                <w:bCs/>
                <w:color w:val="000000" w:themeColor="text1"/>
                <w:szCs w:val="24"/>
                <w:lang w:val="en-US"/>
              </w:rPr>
            </w:pPr>
            <w:r w:rsidRPr="00D47E65">
              <w:rPr>
                <w:bCs/>
                <w:color w:val="000000" w:themeColor="text1"/>
                <w:szCs w:val="24"/>
                <w:lang w:val="en-US"/>
              </w:rPr>
              <w:t>T4b</w:t>
            </w:r>
          </w:p>
        </w:tc>
        <w:tc>
          <w:tcPr>
            <w:tcW w:w="2280" w:type="dxa"/>
          </w:tcPr>
          <w:p w14:paraId="2AC95FA3" w14:textId="77777777" w:rsidR="00C6215B" w:rsidRPr="00D47E65" w:rsidRDefault="00C6215B" w:rsidP="0094265D">
            <w:pPr>
              <w:keepNext/>
              <w:spacing w:before="240" w:after="120"/>
              <w:ind w:firstLine="0"/>
              <w:jc w:val="center"/>
              <w:rPr>
                <w:bCs/>
                <w:color w:val="000000" w:themeColor="text1"/>
                <w:szCs w:val="24"/>
                <w:lang w:val="en-US"/>
              </w:rPr>
            </w:pPr>
            <w:r w:rsidRPr="00D47E65">
              <w:rPr>
                <w:bCs/>
                <w:color w:val="000000" w:themeColor="text1"/>
                <w:szCs w:val="24"/>
                <w:lang w:val="en-US"/>
              </w:rPr>
              <w:t>0-2</w:t>
            </w:r>
          </w:p>
        </w:tc>
        <w:tc>
          <w:tcPr>
            <w:tcW w:w="2268" w:type="dxa"/>
          </w:tcPr>
          <w:p w14:paraId="0A66AAF7"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2" w:type="dxa"/>
            <w:vMerge/>
          </w:tcPr>
          <w:p w14:paraId="1FB9796F" w14:textId="77777777" w:rsidR="00C6215B" w:rsidRPr="00D47E65" w:rsidRDefault="00C6215B" w:rsidP="0094265D">
            <w:pPr>
              <w:widowControl w:val="0"/>
              <w:ind w:firstLine="0"/>
              <w:jc w:val="center"/>
              <w:rPr>
                <w:bCs/>
                <w:color w:val="000000" w:themeColor="text1"/>
                <w:szCs w:val="24"/>
              </w:rPr>
            </w:pPr>
          </w:p>
        </w:tc>
      </w:tr>
      <w:tr w:rsidR="00C6215B" w:rsidRPr="00D47E65" w14:paraId="0B7898EE" w14:textId="77777777" w:rsidTr="0094265D">
        <w:tc>
          <w:tcPr>
            <w:tcW w:w="2116" w:type="dxa"/>
          </w:tcPr>
          <w:p w14:paraId="6F4F1628" w14:textId="77777777" w:rsidR="00C6215B" w:rsidRPr="00D47E65" w:rsidRDefault="00C6215B" w:rsidP="0094265D">
            <w:pPr>
              <w:keepNext/>
              <w:spacing w:before="240" w:after="120"/>
              <w:ind w:firstLine="0"/>
              <w:jc w:val="center"/>
              <w:rPr>
                <w:bCs/>
                <w:color w:val="000000" w:themeColor="text1"/>
                <w:szCs w:val="24"/>
              </w:rPr>
            </w:pPr>
            <w:r w:rsidRPr="00D47E65">
              <w:rPr>
                <w:bCs/>
                <w:color w:val="000000" w:themeColor="text1"/>
                <w:szCs w:val="24"/>
              </w:rPr>
              <w:t>любое</w:t>
            </w:r>
          </w:p>
        </w:tc>
        <w:tc>
          <w:tcPr>
            <w:tcW w:w="2280" w:type="dxa"/>
          </w:tcPr>
          <w:p w14:paraId="4811F23E" w14:textId="77777777" w:rsidR="00C6215B" w:rsidRPr="00D47E65" w:rsidRDefault="00C6215B" w:rsidP="0094265D">
            <w:pPr>
              <w:keepNext/>
              <w:spacing w:before="240" w:after="120"/>
              <w:ind w:firstLine="0"/>
              <w:jc w:val="center"/>
              <w:rPr>
                <w:bCs/>
                <w:color w:val="000000" w:themeColor="text1"/>
                <w:szCs w:val="24"/>
              </w:rPr>
            </w:pPr>
            <w:r w:rsidRPr="00D47E65">
              <w:rPr>
                <w:bCs/>
                <w:color w:val="000000" w:themeColor="text1"/>
                <w:szCs w:val="24"/>
              </w:rPr>
              <w:t>3</w:t>
            </w:r>
          </w:p>
        </w:tc>
        <w:tc>
          <w:tcPr>
            <w:tcW w:w="2268" w:type="dxa"/>
          </w:tcPr>
          <w:p w14:paraId="73871C25"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2" w:type="dxa"/>
            <w:vMerge/>
          </w:tcPr>
          <w:p w14:paraId="214FBFAA" w14:textId="77777777" w:rsidR="00C6215B" w:rsidRPr="00D47E65" w:rsidRDefault="00C6215B" w:rsidP="0094265D">
            <w:pPr>
              <w:widowControl w:val="0"/>
              <w:ind w:firstLine="0"/>
              <w:jc w:val="center"/>
              <w:rPr>
                <w:bCs/>
                <w:color w:val="000000" w:themeColor="text1"/>
                <w:szCs w:val="24"/>
              </w:rPr>
            </w:pPr>
          </w:p>
        </w:tc>
      </w:tr>
      <w:tr w:rsidR="00C6215B" w:rsidRPr="00D47E65" w14:paraId="1903DDC7" w14:textId="77777777" w:rsidTr="0094265D">
        <w:tc>
          <w:tcPr>
            <w:tcW w:w="2116" w:type="dxa"/>
          </w:tcPr>
          <w:p w14:paraId="2C8F9078"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любое</w:t>
            </w:r>
          </w:p>
        </w:tc>
        <w:tc>
          <w:tcPr>
            <w:tcW w:w="2280" w:type="dxa"/>
          </w:tcPr>
          <w:p w14:paraId="1AA6134D" w14:textId="77777777" w:rsidR="00C6215B" w:rsidRPr="00D47E65" w:rsidRDefault="00C6215B" w:rsidP="0094265D">
            <w:pPr>
              <w:ind w:firstLine="0"/>
              <w:jc w:val="center"/>
              <w:rPr>
                <w:bCs/>
                <w:color w:val="000000" w:themeColor="text1"/>
                <w:szCs w:val="24"/>
              </w:rPr>
            </w:pPr>
            <w:r w:rsidRPr="00D47E65">
              <w:rPr>
                <w:bCs/>
                <w:color w:val="000000" w:themeColor="text1"/>
                <w:szCs w:val="24"/>
              </w:rPr>
              <w:t>любое</w:t>
            </w:r>
          </w:p>
        </w:tc>
        <w:tc>
          <w:tcPr>
            <w:tcW w:w="2268" w:type="dxa"/>
          </w:tcPr>
          <w:p w14:paraId="703F444A" w14:textId="77777777" w:rsidR="00C6215B" w:rsidRPr="00D47E65" w:rsidRDefault="00C6215B" w:rsidP="0094265D">
            <w:pPr>
              <w:ind w:firstLine="0"/>
              <w:jc w:val="center"/>
              <w:rPr>
                <w:bCs/>
                <w:color w:val="000000" w:themeColor="text1"/>
                <w:szCs w:val="24"/>
              </w:rPr>
            </w:pPr>
            <w:r w:rsidRPr="00D47E65">
              <w:rPr>
                <w:bCs/>
                <w:color w:val="000000" w:themeColor="text1"/>
                <w:szCs w:val="24"/>
              </w:rPr>
              <w:t>1</w:t>
            </w:r>
          </w:p>
        </w:tc>
        <w:tc>
          <w:tcPr>
            <w:tcW w:w="2692" w:type="dxa"/>
          </w:tcPr>
          <w:p w14:paraId="462BCA7C" w14:textId="77777777" w:rsidR="00C6215B" w:rsidRPr="00D47E65" w:rsidRDefault="00C6215B" w:rsidP="0094265D">
            <w:pPr>
              <w:ind w:firstLine="0"/>
              <w:jc w:val="center"/>
              <w:rPr>
                <w:bCs/>
                <w:color w:val="000000" w:themeColor="text1"/>
                <w:szCs w:val="24"/>
              </w:rPr>
            </w:pPr>
            <w:r w:rsidRPr="00D47E65">
              <w:rPr>
                <w:bCs/>
                <w:color w:val="000000" w:themeColor="text1"/>
                <w:szCs w:val="24"/>
              </w:rPr>
              <w:t>IVB</w:t>
            </w:r>
          </w:p>
        </w:tc>
      </w:tr>
    </w:tbl>
    <w:p w14:paraId="03AFCF2F" w14:textId="77777777" w:rsidR="00C6215B" w:rsidRPr="00D47E65" w:rsidRDefault="00C6215B">
      <w:pPr>
        <w:spacing w:before="240"/>
        <w:ind w:firstLine="425"/>
        <w:rPr>
          <w:color w:val="000000" w:themeColor="text1"/>
          <w:szCs w:val="24"/>
        </w:rPr>
      </w:pPr>
    </w:p>
    <w:p w14:paraId="509DF844" w14:textId="77777777" w:rsidR="00C6215B" w:rsidRPr="00D47E65" w:rsidRDefault="00C53ED8" w:rsidP="00C6215B">
      <w:pPr>
        <w:spacing w:before="240"/>
        <w:ind w:firstLine="425"/>
        <w:rPr>
          <w:color w:val="000000" w:themeColor="text1"/>
          <w:szCs w:val="24"/>
        </w:rPr>
      </w:pPr>
      <w:r w:rsidRPr="00D47E65">
        <w:rPr>
          <w:color w:val="000000" w:themeColor="text1"/>
          <w:szCs w:val="24"/>
        </w:rPr>
        <w:t xml:space="preserve">Таблица 10. </w:t>
      </w:r>
      <w:r w:rsidR="00C6215B" w:rsidRPr="00D47E65">
        <w:rPr>
          <w:color w:val="000000" w:themeColor="text1"/>
          <w:szCs w:val="24"/>
        </w:rPr>
        <w:t>Группировка по патоморфологическим прогностическим группам (аденокарцинома пищевода)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268"/>
        <w:gridCol w:w="2268"/>
        <w:gridCol w:w="2693"/>
      </w:tblGrid>
      <w:tr w:rsidR="00C6215B" w:rsidRPr="00D47E65" w14:paraId="597030B6" w14:textId="77777777" w:rsidTr="0094265D">
        <w:tc>
          <w:tcPr>
            <w:tcW w:w="2093" w:type="dxa"/>
          </w:tcPr>
          <w:p w14:paraId="5A7CC519"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w:t>
            </w:r>
          </w:p>
        </w:tc>
        <w:tc>
          <w:tcPr>
            <w:tcW w:w="2268" w:type="dxa"/>
          </w:tcPr>
          <w:p w14:paraId="7FA22559" w14:textId="77777777" w:rsidR="00C6215B" w:rsidRPr="00D47E65" w:rsidRDefault="00C6215B" w:rsidP="0094265D">
            <w:pPr>
              <w:ind w:firstLine="0"/>
              <w:jc w:val="center"/>
              <w:rPr>
                <w:bCs/>
                <w:color w:val="000000" w:themeColor="text1"/>
                <w:szCs w:val="24"/>
              </w:rPr>
            </w:pPr>
            <w:r w:rsidRPr="00D47E65">
              <w:rPr>
                <w:bCs/>
                <w:color w:val="000000" w:themeColor="text1"/>
                <w:szCs w:val="24"/>
              </w:rPr>
              <w:t>N</w:t>
            </w:r>
          </w:p>
        </w:tc>
        <w:tc>
          <w:tcPr>
            <w:tcW w:w="2268" w:type="dxa"/>
          </w:tcPr>
          <w:p w14:paraId="0A7FBC4C" w14:textId="77777777" w:rsidR="00C6215B" w:rsidRPr="00D47E65" w:rsidRDefault="00C6215B" w:rsidP="0094265D">
            <w:pPr>
              <w:ind w:firstLine="0"/>
              <w:jc w:val="center"/>
              <w:rPr>
                <w:bCs/>
                <w:color w:val="000000" w:themeColor="text1"/>
                <w:szCs w:val="24"/>
              </w:rPr>
            </w:pPr>
            <w:r w:rsidRPr="00D47E65">
              <w:rPr>
                <w:bCs/>
                <w:color w:val="000000" w:themeColor="text1"/>
                <w:szCs w:val="24"/>
              </w:rPr>
              <w:t>M</w:t>
            </w:r>
          </w:p>
        </w:tc>
        <w:tc>
          <w:tcPr>
            <w:tcW w:w="2693" w:type="dxa"/>
          </w:tcPr>
          <w:p w14:paraId="616777EA" w14:textId="77777777" w:rsidR="00C6215B" w:rsidRPr="00D47E65" w:rsidRDefault="00C6215B" w:rsidP="0094265D">
            <w:pPr>
              <w:ind w:firstLine="0"/>
              <w:jc w:val="center"/>
              <w:rPr>
                <w:bCs/>
                <w:color w:val="000000" w:themeColor="text1"/>
                <w:szCs w:val="24"/>
              </w:rPr>
            </w:pPr>
            <w:r w:rsidRPr="00D47E65">
              <w:rPr>
                <w:bCs/>
                <w:color w:val="000000" w:themeColor="text1"/>
                <w:szCs w:val="24"/>
              </w:rPr>
              <w:t>Стадия</w:t>
            </w:r>
          </w:p>
        </w:tc>
      </w:tr>
      <w:tr w:rsidR="00C6215B" w:rsidRPr="00D47E65" w14:paraId="5A644055" w14:textId="77777777" w:rsidTr="0094265D">
        <w:tc>
          <w:tcPr>
            <w:tcW w:w="2093" w:type="dxa"/>
          </w:tcPr>
          <w:p w14:paraId="400994C0"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Tis</w:t>
            </w:r>
          </w:p>
        </w:tc>
        <w:tc>
          <w:tcPr>
            <w:tcW w:w="2268" w:type="dxa"/>
          </w:tcPr>
          <w:p w14:paraId="4A9C7366"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268" w:type="dxa"/>
          </w:tcPr>
          <w:p w14:paraId="6F03EE3D"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tcPr>
          <w:p w14:paraId="04D7805E"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r>
      <w:tr w:rsidR="00C6215B" w:rsidRPr="00D47E65" w14:paraId="4B7D35BB" w14:textId="77777777" w:rsidTr="0094265D">
        <w:tc>
          <w:tcPr>
            <w:tcW w:w="2093" w:type="dxa"/>
          </w:tcPr>
          <w:p w14:paraId="5304E0D5"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T1a</w:t>
            </w:r>
          </w:p>
        </w:tc>
        <w:tc>
          <w:tcPr>
            <w:tcW w:w="2268" w:type="dxa"/>
          </w:tcPr>
          <w:p w14:paraId="7D32310E"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268" w:type="dxa"/>
          </w:tcPr>
          <w:p w14:paraId="0990D296"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tcPr>
          <w:p w14:paraId="13EB7892" w14:textId="77777777" w:rsidR="00C6215B" w:rsidRPr="00D47E65" w:rsidRDefault="00C6215B" w:rsidP="0094265D">
            <w:pPr>
              <w:ind w:firstLine="0"/>
              <w:jc w:val="center"/>
              <w:rPr>
                <w:bCs/>
                <w:color w:val="000000" w:themeColor="text1"/>
                <w:szCs w:val="24"/>
              </w:rPr>
            </w:pPr>
            <w:r w:rsidRPr="00D47E65">
              <w:rPr>
                <w:bCs/>
                <w:color w:val="000000" w:themeColor="text1"/>
                <w:szCs w:val="24"/>
              </w:rPr>
              <w:t>IA</w:t>
            </w:r>
          </w:p>
        </w:tc>
      </w:tr>
      <w:tr w:rsidR="00C6215B" w:rsidRPr="00D47E65" w14:paraId="3BC940B3" w14:textId="77777777" w:rsidTr="0094265D">
        <w:tc>
          <w:tcPr>
            <w:tcW w:w="2093" w:type="dxa"/>
          </w:tcPr>
          <w:p w14:paraId="1D8325B8" w14:textId="77777777" w:rsidR="00C6215B" w:rsidRPr="00D47E65" w:rsidRDefault="00C6215B" w:rsidP="0094265D">
            <w:pPr>
              <w:ind w:firstLine="0"/>
              <w:jc w:val="center"/>
              <w:rPr>
                <w:b/>
                <w:bCs/>
                <w:color w:val="000000" w:themeColor="text1"/>
                <w:szCs w:val="24"/>
                <w:lang w:val="en-US"/>
              </w:rPr>
            </w:pPr>
            <w:r w:rsidRPr="00D47E65">
              <w:rPr>
                <w:bCs/>
                <w:color w:val="000000" w:themeColor="text1"/>
                <w:szCs w:val="24"/>
              </w:rPr>
              <w:t>T1</w:t>
            </w:r>
            <w:r w:rsidRPr="00D47E65">
              <w:rPr>
                <w:bCs/>
                <w:color w:val="000000" w:themeColor="text1"/>
                <w:szCs w:val="24"/>
                <w:lang w:val="en-US"/>
              </w:rPr>
              <w:t>b</w:t>
            </w:r>
          </w:p>
        </w:tc>
        <w:tc>
          <w:tcPr>
            <w:tcW w:w="2268" w:type="dxa"/>
          </w:tcPr>
          <w:p w14:paraId="4B4AD511"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268" w:type="dxa"/>
          </w:tcPr>
          <w:p w14:paraId="10DCC31F"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tcPr>
          <w:p w14:paraId="00363CDB" w14:textId="77777777" w:rsidR="00C6215B" w:rsidRPr="00D47E65" w:rsidRDefault="00C6215B" w:rsidP="0094265D">
            <w:pPr>
              <w:ind w:firstLine="0"/>
              <w:jc w:val="center"/>
              <w:rPr>
                <w:bCs/>
                <w:color w:val="000000" w:themeColor="text1"/>
                <w:szCs w:val="24"/>
              </w:rPr>
            </w:pPr>
            <w:r w:rsidRPr="00D47E65">
              <w:rPr>
                <w:bCs/>
                <w:color w:val="000000" w:themeColor="text1"/>
                <w:szCs w:val="24"/>
              </w:rPr>
              <w:t>IB</w:t>
            </w:r>
          </w:p>
        </w:tc>
      </w:tr>
      <w:tr w:rsidR="00C6215B" w:rsidRPr="00D47E65" w14:paraId="3D83C3AA" w14:textId="77777777" w:rsidTr="0094265D">
        <w:tc>
          <w:tcPr>
            <w:tcW w:w="2093" w:type="dxa"/>
          </w:tcPr>
          <w:p w14:paraId="32C3F423"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T2</w:t>
            </w:r>
          </w:p>
        </w:tc>
        <w:tc>
          <w:tcPr>
            <w:tcW w:w="2268" w:type="dxa"/>
          </w:tcPr>
          <w:p w14:paraId="2279B42A"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268" w:type="dxa"/>
          </w:tcPr>
          <w:p w14:paraId="320173BE"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tcPr>
          <w:p w14:paraId="7CC21A9C" w14:textId="77777777" w:rsidR="00C6215B" w:rsidRPr="00D47E65" w:rsidRDefault="00C6215B" w:rsidP="0094265D">
            <w:pPr>
              <w:ind w:firstLine="0"/>
              <w:jc w:val="center"/>
              <w:rPr>
                <w:bCs/>
                <w:color w:val="000000" w:themeColor="text1"/>
                <w:szCs w:val="24"/>
              </w:rPr>
            </w:pPr>
            <w:r w:rsidRPr="00D47E65">
              <w:rPr>
                <w:bCs/>
                <w:color w:val="000000" w:themeColor="text1"/>
                <w:szCs w:val="24"/>
              </w:rPr>
              <w:t>IIA</w:t>
            </w:r>
          </w:p>
        </w:tc>
      </w:tr>
      <w:tr w:rsidR="00C6215B" w:rsidRPr="00D47E65" w14:paraId="6DDE18AB" w14:textId="77777777" w:rsidTr="0094265D">
        <w:tc>
          <w:tcPr>
            <w:tcW w:w="2093" w:type="dxa"/>
          </w:tcPr>
          <w:p w14:paraId="02F6274E"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T1</w:t>
            </w:r>
          </w:p>
        </w:tc>
        <w:tc>
          <w:tcPr>
            <w:tcW w:w="2268" w:type="dxa"/>
          </w:tcPr>
          <w:p w14:paraId="384E86F2" w14:textId="77777777" w:rsidR="00C6215B" w:rsidRPr="00D47E65" w:rsidRDefault="00C6215B" w:rsidP="0094265D">
            <w:pPr>
              <w:ind w:firstLine="0"/>
              <w:jc w:val="center"/>
              <w:rPr>
                <w:bCs/>
                <w:color w:val="000000" w:themeColor="text1"/>
                <w:szCs w:val="24"/>
              </w:rPr>
            </w:pPr>
            <w:r w:rsidRPr="00D47E65">
              <w:rPr>
                <w:bCs/>
                <w:color w:val="000000" w:themeColor="text1"/>
                <w:szCs w:val="24"/>
              </w:rPr>
              <w:t>1</w:t>
            </w:r>
          </w:p>
        </w:tc>
        <w:tc>
          <w:tcPr>
            <w:tcW w:w="2268" w:type="dxa"/>
          </w:tcPr>
          <w:p w14:paraId="379BC0D1"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val="restart"/>
          </w:tcPr>
          <w:p w14:paraId="6D40E6AB" w14:textId="77777777" w:rsidR="00C6215B" w:rsidRPr="00D47E65" w:rsidRDefault="00C6215B" w:rsidP="0094265D">
            <w:pPr>
              <w:ind w:firstLine="0"/>
              <w:jc w:val="center"/>
              <w:rPr>
                <w:bCs/>
                <w:color w:val="000000" w:themeColor="text1"/>
                <w:szCs w:val="24"/>
              </w:rPr>
            </w:pPr>
            <w:r w:rsidRPr="00D47E65">
              <w:rPr>
                <w:bCs/>
                <w:color w:val="000000" w:themeColor="text1"/>
                <w:szCs w:val="24"/>
              </w:rPr>
              <w:t>IIB</w:t>
            </w:r>
          </w:p>
        </w:tc>
      </w:tr>
      <w:tr w:rsidR="00C6215B" w:rsidRPr="00D47E65" w14:paraId="10DEACB8" w14:textId="77777777" w:rsidTr="0094265D">
        <w:tc>
          <w:tcPr>
            <w:tcW w:w="2093" w:type="dxa"/>
          </w:tcPr>
          <w:p w14:paraId="7C653D59"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T3</w:t>
            </w:r>
          </w:p>
        </w:tc>
        <w:tc>
          <w:tcPr>
            <w:tcW w:w="2268" w:type="dxa"/>
          </w:tcPr>
          <w:p w14:paraId="52EF6875"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268" w:type="dxa"/>
          </w:tcPr>
          <w:p w14:paraId="45872459"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tcPr>
          <w:p w14:paraId="6C8A4DFC" w14:textId="77777777" w:rsidR="00C6215B" w:rsidRPr="00D47E65" w:rsidRDefault="00C6215B" w:rsidP="0094265D">
            <w:pPr>
              <w:widowControl w:val="0"/>
              <w:ind w:firstLine="0"/>
              <w:jc w:val="center"/>
              <w:rPr>
                <w:bCs/>
                <w:color w:val="000000" w:themeColor="text1"/>
                <w:szCs w:val="24"/>
              </w:rPr>
            </w:pPr>
          </w:p>
        </w:tc>
      </w:tr>
      <w:tr w:rsidR="00C6215B" w:rsidRPr="00D47E65" w14:paraId="3FC2D8AA" w14:textId="77777777" w:rsidTr="0094265D">
        <w:tc>
          <w:tcPr>
            <w:tcW w:w="2093" w:type="dxa"/>
          </w:tcPr>
          <w:p w14:paraId="4994BF2C"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T1</w:t>
            </w:r>
          </w:p>
        </w:tc>
        <w:tc>
          <w:tcPr>
            <w:tcW w:w="2268" w:type="dxa"/>
          </w:tcPr>
          <w:p w14:paraId="6A76DAE4" w14:textId="77777777" w:rsidR="00C6215B" w:rsidRPr="00D47E65" w:rsidRDefault="00C6215B" w:rsidP="0094265D">
            <w:pPr>
              <w:ind w:firstLine="0"/>
              <w:jc w:val="center"/>
              <w:rPr>
                <w:bCs/>
                <w:color w:val="000000" w:themeColor="text1"/>
                <w:szCs w:val="24"/>
              </w:rPr>
            </w:pPr>
            <w:r w:rsidRPr="00D47E65">
              <w:rPr>
                <w:bCs/>
                <w:color w:val="000000" w:themeColor="text1"/>
                <w:szCs w:val="24"/>
              </w:rPr>
              <w:t>2</w:t>
            </w:r>
          </w:p>
        </w:tc>
        <w:tc>
          <w:tcPr>
            <w:tcW w:w="2268" w:type="dxa"/>
          </w:tcPr>
          <w:p w14:paraId="6CB849D9"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val="restart"/>
          </w:tcPr>
          <w:p w14:paraId="74F5EEAF" w14:textId="77777777" w:rsidR="00C6215B" w:rsidRPr="00D47E65" w:rsidRDefault="00C6215B" w:rsidP="0094265D">
            <w:pPr>
              <w:ind w:firstLine="0"/>
              <w:jc w:val="center"/>
              <w:rPr>
                <w:bCs/>
                <w:color w:val="000000" w:themeColor="text1"/>
                <w:szCs w:val="24"/>
              </w:rPr>
            </w:pPr>
            <w:r w:rsidRPr="00D47E65">
              <w:rPr>
                <w:bCs/>
                <w:color w:val="000000" w:themeColor="text1"/>
                <w:szCs w:val="24"/>
              </w:rPr>
              <w:t>IIIA</w:t>
            </w:r>
          </w:p>
          <w:p w14:paraId="19D29C4C" w14:textId="77777777" w:rsidR="00C6215B" w:rsidRPr="00D47E65" w:rsidRDefault="00C6215B" w:rsidP="0094265D">
            <w:pPr>
              <w:ind w:firstLine="0"/>
              <w:jc w:val="center"/>
              <w:rPr>
                <w:bCs/>
                <w:color w:val="000000" w:themeColor="text1"/>
                <w:szCs w:val="24"/>
              </w:rPr>
            </w:pPr>
          </w:p>
        </w:tc>
      </w:tr>
      <w:tr w:rsidR="00C6215B" w:rsidRPr="00D47E65" w14:paraId="0DEDFD6E" w14:textId="77777777" w:rsidTr="0094265D">
        <w:tc>
          <w:tcPr>
            <w:tcW w:w="2093" w:type="dxa"/>
          </w:tcPr>
          <w:p w14:paraId="30FECF6B"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T2</w:t>
            </w:r>
          </w:p>
        </w:tc>
        <w:tc>
          <w:tcPr>
            <w:tcW w:w="2268" w:type="dxa"/>
          </w:tcPr>
          <w:p w14:paraId="3A6817A9" w14:textId="77777777" w:rsidR="00C6215B" w:rsidRPr="00D47E65" w:rsidRDefault="00C6215B" w:rsidP="0094265D">
            <w:pPr>
              <w:ind w:firstLine="0"/>
              <w:jc w:val="center"/>
              <w:rPr>
                <w:bCs/>
                <w:color w:val="000000" w:themeColor="text1"/>
                <w:szCs w:val="24"/>
              </w:rPr>
            </w:pPr>
            <w:r w:rsidRPr="00D47E65">
              <w:rPr>
                <w:bCs/>
                <w:color w:val="000000" w:themeColor="text1"/>
                <w:szCs w:val="24"/>
              </w:rPr>
              <w:t>1</w:t>
            </w:r>
          </w:p>
        </w:tc>
        <w:tc>
          <w:tcPr>
            <w:tcW w:w="2268" w:type="dxa"/>
          </w:tcPr>
          <w:p w14:paraId="4660756D"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tcPr>
          <w:p w14:paraId="7D85B7ED" w14:textId="77777777" w:rsidR="00C6215B" w:rsidRPr="00D47E65" w:rsidRDefault="00C6215B" w:rsidP="0094265D">
            <w:pPr>
              <w:widowControl w:val="0"/>
              <w:ind w:firstLine="0"/>
              <w:jc w:val="center"/>
              <w:rPr>
                <w:bCs/>
                <w:color w:val="000000" w:themeColor="text1"/>
                <w:szCs w:val="24"/>
              </w:rPr>
            </w:pPr>
          </w:p>
        </w:tc>
      </w:tr>
      <w:tr w:rsidR="00C6215B" w:rsidRPr="00D47E65" w14:paraId="7555D525" w14:textId="77777777" w:rsidTr="0094265D">
        <w:tc>
          <w:tcPr>
            <w:tcW w:w="2093" w:type="dxa"/>
          </w:tcPr>
          <w:p w14:paraId="7E202206"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T2</w:t>
            </w:r>
          </w:p>
        </w:tc>
        <w:tc>
          <w:tcPr>
            <w:tcW w:w="2268" w:type="dxa"/>
          </w:tcPr>
          <w:p w14:paraId="31C641CF" w14:textId="77777777" w:rsidR="00C6215B" w:rsidRPr="00D47E65" w:rsidRDefault="00C6215B" w:rsidP="0094265D">
            <w:pPr>
              <w:ind w:firstLine="0"/>
              <w:jc w:val="center"/>
              <w:rPr>
                <w:bCs/>
                <w:color w:val="000000" w:themeColor="text1"/>
                <w:szCs w:val="24"/>
              </w:rPr>
            </w:pPr>
            <w:r w:rsidRPr="00D47E65">
              <w:rPr>
                <w:bCs/>
                <w:color w:val="000000" w:themeColor="text1"/>
                <w:szCs w:val="24"/>
              </w:rPr>
              <w:t>2</w:t>
            </w:r>
          </w:p>
        </w:tc>
        <w:tc>
          <w:tcPr>
            <w:tcW w:w="2268" w:type="dxa"/>
          </w:tcPr>
          <w:p w14:paraId="1DD75EF8"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val="restart"/>
          </w:tcPr>
          <w:p w14:paraId="6A630F7B" w14:textId="77777777" w:rsidR="00C6215B" w:rsidRPr="00D47E65" w:rsidRDefault="00C6215B" w:rsidP="0094265D">
            <w:pPr>
              <w:ind w:firstLine="0"/>
              <w:jc w:val="center"/>
              <w:rPr>
                <w:bCs/>
                <w:color w:val="000000" w:themeColor="text1"/>
                <w:szCs w:val="24"/>
              </w:rPr>
            </w:pPr>
            <w:r w:rsidRPr="00D47E65">
              <w:rPr>
                <w:bCs/>
                <w:color w:val="000000" w:themeColor="text1"/>
                <w:szCs w:val="24"/>
              </w:rPr>
              <w:t>IIIB</w:t>
            </w:r>
          </w:p>
        </w:tc>
      </w:tr>
      <w:tr w:rsidR="00C6215B" w:rsidRPr="00D47E65" w14:paraId="1568C3F5" w14:textId="77777777" w:rsidTr="0094265D">
        <w:tc>
          <w:tcPr>
            <w:tcW w:w="2093" w:type="dxa"/>
          </w:tcPr>
          <w:p w14:paraId="78DEE91E"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T3</w:t>
            </w:r>
          </w:p>
        </w:tc>
        <w:tc>
          <w:tcPr>
            <w:tcW w:w="2268" w:type="dxa"/>
          </w:tcPr>
          <w:p w14:paraId="1AA22DB2" w14:textId="77777777" w:rsidR="00C6215B" w:rsidRPr="00D47E65" w:rsidRDefault="00C6215B" w:rsidP="0094265D">
            <w:pPr>
              <w:ind w:firstLine="0"/>
              <w:jc w:val="center"/>
              <w:rPr>
                <w:bCs/>
                <w:color w:val="000000" w:themeColor="text1"/>
                <w:szCs w:val="24"/>
              </w:rPr>
            </w:pPr>
            <w:r w:rsidRPr="00D47E65">
              <w:rPr>
                <w:bCs/>
                <w:color w:val="000000" w:themeColor="text1"/>
                <w:szCs w:val="24"/>
              </w:rPr>
              <w:t>1-2</w:t>
            </w:r>
          </w:p>
        </w:tc>
        <w:tc>
          <w:tcPr>
            <w:tcW w:w="2268" w:type="dxa"/>
          </w:tcPr>
          <w:p w14:paraId="5ABFBAA3"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tcPr>
          <w:p w14:paraId="0867E92B" w14:textId="77777777" w:rsidR="00C6215B" w:rsidRPr="00D47E65" w:rsidRDefault="00C6215B" w:rsidP="0094265D">
            <w:pPr>
              <w:widowControl w:val="0"/>
              <w:ind w:firstLine="0"/>
              <w:jc w:val="center"/>
              <w:rPr>
                <w:bCs/>
                <w:color w:val="000000" w:themeColor="text1"/>
                <w:szCs w:val="24"/>
              </w:rPr>
            </w:pPr>
          </w:p>
        </w:tc>
      </w:tr>
      <w:tr w:rsidR="00C6215B" w:rsidRPr="00D47E65" w14:paraId="174F4596" w14:textId="77777777" w:rsidTr="0094265D">
        <w:tc>
          <w:tcPr>
            <w:tcW w:w="2093" w:type="dxa"/>
          </w:tcPr>
          <w:p w14:paraId="6F323D5B"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T4a</w:t>
            </w:r>
          </w:p>
        </w:tc>
        <w:tc>
          <w:tcPr>
            <w:tcW w:w="2268" w:type="dxa"/>
          </w:tcPr>
          <w:p w14:paraId="7568C477" w14:textId="77777777" w:rsidR="00C6215B" w:rsidRPr="00D47E65" w:rsidRDefault="00C6215B" w:rsidP="0094265D">
            <w:pPr>
              <w:ind w:firstLine="0"/>
              <w:jc w:val="center"/>
              <w:rPr>
                <w:bCs/>
                <w:color w:val="000000" w:themeColor="text1"/>
                <w:szCs w:val="24"/>
              </w:rPr>
            </w:pPr>
            <w:r w:rsidRPr="00D47E65">
              <w:rPr>
                <w:bCs/>
                <w:color w:val="000000" w:themeColor="text1"/>
                <w:szCs w:val="24"/>
              </w:rPr>
              <w:t>0-1</w:t>
            </w:r>
          </w:p>
        </w:tc>
        <w:tc>
          <w:tcPr>
            <w:tcW w:w="2268" w:type="dxa"/>
          </w:tcPr>
          <w:p w14:paraId="4F460589"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tcPr>
          <w:p w14:paraId="4C4F3FCC" w14:textId="77777777" w:rsidR="00C6215B" w:rsidRPr="00D47E65" w:rsidRDefault="00C6215B" w:rsidP="0094265D">
            <w:pPr>
              <w:widowControl w:val="0"/>
              <w:ind w:firstLine="0"/>
              <w:jc w:val="center"/>
              <w:rPr>
                <w:bCs/>
                <w:color w:val="000000" w:themeColor="text1"/>
                <w:szCs w:val="24"/>
              </w:rPr>
            </w:pPr>
          </w:p>
        </w:tc>
      </w:tr>
      <w:tr w:rsidR="00C6215B" w:rsidRPr="00D47E65" w14:paraId="3200B489" w14:textId="77777777" w:rsidTr="0094265D">
        <w:tc>
          <w:tcPr>
            <w:tcW w:w="2093" w:type="dxa"/>
          </w:tcPr>
          <w:p w14:paraId="572D421D"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T4a</w:t>
            </w:r>
          </w:p>
        </w:tc>
        <w:tc>
          <w:tcPr>
            <w:tcW w:w="2268" w:type="dxa"/>
          </w:tcPr>
          <w:p w14:paraId="7E4E3C55" w14:textId="77777777" w:rsidR="00C6215B" w:rsidRPr="00D47E65" w:rsidRDefault="00C6215B" w:rsidP="0094265D">
            <w:pPr>
              <w:ind w:firstLine="0"/>
              <w:jc w:val="center"/>
              <w:rPr>
                <w:bCs/>
                <w:color w:val="000000" w:themeColor="text1"/>
                <w:szCs w:val="24"/>
              </w:rPr>
            </w:pPr>
            <w:r w:rsidRPr="00D47E65">
              <w:rPr>
                <w:bCs/>
                <w:color w:val="000000" w:themeColor="text1"/>
                <w:szCs w:val="24"/>
              </w:rPr>
              <w:t>2</w:t>
            </w:r>
          </w:p>
        </w:tc>
        <w:tc>
          <w:tcPr>
            <w:tcW w:w="2268" w:type="dxa"/>
          </w:tcPr>
          <w:p w14:paraId="1A6D7501"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val="restart"/>
          </w:tcPr>
          <w:p w14:paraId="742E5F08" w14:textId="77777777" w:rsidR="00C6215B" w:rsidRPr="00D47E65" w:rsidRDefault="00C6215B" w:rsidP="0094265D">
            <w:pPr>
              <w:ind w:firstLine="0"/>
              <w:jc w:val="center"/>
              <w:rPr>
                <w:bCs/>
                <w:color w:val="000000" w:themeColor="text1"/>
                <w:szCs w:val="24"/>
              </w:rPr>
            </w:pPr>
            <w:r w:rsidRPr="00D47E65">
              <w:rPr>
                <w:bCs/>
                <w:color w:val="000000" w:themeColor="text1"/>
                <w:szCs w:val="24"/>
              </w:rPr>
              <w:t>IVA</w:t>
            </w:r>
          </w:p>
        </w:tc>
      </w:tr>
      <w:tr w:rsidR="00C6215B" w:rsidRPr="00D47E65" w14:paraId="2DAA2E80" w14:textId="77777777" w:rsidTr="0094265D">
        <w:tc>
          <w:tcPr>
            <w:tcW w:w="2093" w:type="dxa"/>
          </w:tcPr>
          <w:p w14:paraId="601AC4B5"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T4b</w:t>
            </w:r>
          </w:p>
        </w:tc>
        <w:tc>
          <w:tcPr>
            <w:tcW w:w="2268" w:type="dxa"/>
          </w:tcPr>
          <w:p w14:paraId="7DF944E4" w14:textId="77777777" w:rsidR="00C6215B" w:rsidRPr="00D47E65" w:rsidRDefault="00C6215B" w:rsidP="0094265D">
            <w:pPr>
              <w:ind w:firstLine="0"/>
              <w:jc w:val="center"/>
              <w:rPr>
                <w:bCs/>
                <w:color w:val="000000" w:themeColor="text1"/>
                <w:szCs w:val="24"/>
              </w:rPr>
            </w:pPr>
            <w:r w:rsidRPr="00D47E65">
              <w:rPr>
                <w:bCs/>
                <w:color w:val="000000" w:themeColor="text1"/>
                <w:szCs w:val="24"/>
              </w:rPr>
              <w:t>любое</w:t>
            </w:r>
          </w:p>
        </w:tc>
        <w:tc>
          <w:tcPr>
            <w:tcW w:w="2268" w:type="dxa"/>
          </w:tcPr>
          <w:p w14:paraId="5ED4E9AB"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tcPr>
          <w:p w14:paraId="2915354A" w14:textId="77777777" w:rsidR="00C6215B" w:rsidRPr="00D47E65" w:rsidRDefault="00C6215B" w:rsidP="0094265D">
            <w:pPr>
              <w:widowControl w:val="0"/>
              <w:ind w:firstLine="0"/>
              <w:jc w:val="center"/>
              <w:rPr>
                <w:bCs/>
                <w:color w:val="000000" w:themeColor="text1"/>
                <w:szCs w:val="24"/>
              </w:rPr>
            </w:pPr>
          </w:p>
        </w:tc>
      </w:tr>
      <w:tr w:rsidR="00C6215B" w:rsidRPr="00D47E65" w14:paraId="188D7015" w14:textId="77777777" w:rsidTr="0094265D">
        <w:tc>
          <w:tcPr>
            <w:tcW w:w="2093" w:type="dxa"/>
          </w:tcPr>
          <w:p w14:paraId="74C6BD70"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anyT</w:t>
            </w:r>
          </w:p>
        </w:tc>
        <w:tc>
          <w:tcPr>
            <w:tcW w:w="2268" w:type="dxa"/>
          </w:tcPr>
          <w:p w14:paraId="075E62D5" w14:textId="77777777" w:rsidR="00C6215B" w:rsidRPr="00D47E65" w:rsidRDefault="00C6215B" w:rsidP="0094265D">
            <w:pPr>
              <w:ind w:firstLine="0"/>
              <w:jc w:val="center"/>
              <w:rPr>
                <w:bCs/>
                <w:color w:val="000000" w:themeColor="text1"/>
                <w:szCs w:val="24"/>
              </w:rPr>
            </w:pPr>
            <w:r w:rsidRPr="00D47E65">
              <w:rPr>
                <w:bCs/>
                <w:color w:val="000000" w:themeColor="text1"/>
                <w:szCs w:val="24"/>
              </w:rPr>
              <w:t>3</w:t>
            </w:r>
          </w:p>
        </w:tc>
        <w:tc>
          <w:tcPr>
            <w:tcW w:w="2268" w:type="dxa"/>
          </w:tcPr>
          <w:p w14:paraId="4B0243A5" w14:textId="77777777" w:rsidR="00C6215B" w:rsidRPr="00D47E65" w:rsidRDefault="00C6215B" w:rsidP="0094265D">
            <w:pPr>
              <w:ind w:firstLine="0"/>
              <w:jc w:val="center"/>
              <w:rPr>
                <w:bCs/>
                <w:color w:val="000000" w:themeColor="text1"/>
                <w:szCs w:val="24"/>
              </w:rPr>
            </w:pPr>
            <w:r w:rsidRPr="00D47E65">
              <w:rPr>
                <w:bCs/>
                <w:color w:val="000000" w:themeColor="text1"/>
                <w:szCs w:val="24"/>
              </w:rPr>
              <w:t>0</w:t>
            </w:r>
          </w:p>
        </w:tc>
        <w:tc>
          <w:tcPr>
            <w:tcW w:w="2693" w:type="dxa"/>
            <w:vMerge/>
          </w:tcPr>
          <w:p w14:paraId="30E9E89C" w14:textId="77777777" w:rsidR="00C6215B" w:rsidRPr="00D47E65" w:rsidRDefault="00C6215B" w:rsidP="0094265D">
            <w:pPr>
              <w:widowControl w:val="0"/>
              <w:ind w:firstLine="0"/>
              <w:jc w:val="center"/>
              <w:rPr>
                <w:bCs/>
                <w:color w:val="000000" w:themeColor="text1"/>
                <w:szCs w:val="24"/>
              </w:rPr>
            </w:pPr>
          </w:p>
        </w:tc>
      </w:tr>
      <w:tr w:rsidR="00C6215B" w:rsidRPr="00D47E65" w14:paraId="69FBB14C" w14:textId="77777777" w:rsidTr="0094265D">
        <w:tc>
          <w:tcPr>
            <w:tcW w:w="2093" w:type="dxa"/>
          </w:tcPr>
          <w:p w14:paraId="05118D14" w14:textId="77777777" w:rsidR="00C6215B" w:rsidRPr="00D47E65" w:rsidRDefault="00C6215B" w:rsidP="0094265D">
            <w:pPr>
              <w:ind w:firstLine="0"/>
              <w:jc w:val="center"/>
              <w:rPr>
                <w:b/>
                <w:bCs/>
                <w:color w:val="000000" w:themeColor="text1"/>
                <w:szCs w:val="24"/>
              </w:rPr>
            </w:pPr>
            <w:r w:rsidRPr="00D47E65">
              <w:rPr>
                <w:bCs/>
                <w:color w:val="000000" w:themeColor="text1"/>
                <w:szCs w:val="24"/>
              </w:rPr>
              <w:t>anyT</w:t>
            </w:r>
          </w:p>
        </w:tc>
        <w:tc>
          <w:tcPr>
            <w:tcW w:w="2268" w:type="dxa"/>
          </w:tcPr>
          <w:p w14:paraId="0D5DFBA1" w14:textId="77777777" w:rsidR="00C6215B" w:rsidRPr="00D47E65" w:rsidRDefault="00C6215B" w:rsidP="0094265D">
            <w:pPr>
              <w:ind w:firstLine="0"/>
              <w:jc w:val="center"/>
              <w:rPr>
                <w:bCs/>
                <w:color w:val="000000" w:themeColor="text1"/>
                <w:szCs w:val="24"/>
              </w:rPr>
            </w:pPr>
            <w:r w:rsidRPr="00D47E65">
              <w:rPr>
                <w:bCs/>
                <w:color w:val="000000" w:themeColor="text1"/>
                <w:szCs w:val="24"/>
              </w:rPr>
              <w:t>любое</w:t>
            </w:r>
          </w:p>
        </w:tc>
        <w:tc>
          <w:tcPr>
            <w:tcW w:w="2268" w:type="dxa"/>
          </w:tcPr>
          <w:p w14:paraId="698B0E47" w14:textId="77777777" w:rsidR="00C6215B" w:rsidRPr="00D47E65" w:rsidRDefault="00C6215B" w:rsidP="0094265D">
            <w:pPr>
              <w:ind w:firstLine="0"/>
              <w:jc w:val="center"/>
              <w:rPr>
                <w:bCs/>
                <w:color w:val="000000" w:themeColor="text1"/>
                <w:szCs w:val="24"/>
              </w:rPr>
            </w:pPr>
            <w:r w:rsidRPr="00D47E65">
              <w:rPr>
                <w:bCs/>
                <w:color w:val="000000" w:themeColor="text1"/>
                <w:szCs w:val="24"/>
              </w:rPr>
              <w:t>1</w:t>
            </w:r>
          </w:p>
        </w:tc>
        <w:tc>
          <w:tcPr>
            <w:tcW w:w="2693" w:type="dxa"/>
          </w:tcPr>
          <w:p w14:paraId="16AF9BE0" w14:textId="77777777" w:rsidR="00C6215B" w:rsidRPr="00D47E65" w:rsidRDefault="00C6215B" w:rsidP="0094265D">
            <w:pPr>
              <w:ind w:firstLine="0"/>
              <w:jc w:val="center"/>
              <w:rPr>
                <w:bCs/>
                <w:color w:val="000000" w:themeColor="text1"/>
                <w:szCs w:val="24"/>
              </w:rPr>
            </w:pPr>
            <w:r w:rsidRPr="00D47E65">
              <w:rPr>
                <w:bCs/>
                <w:color w:val="000000" w:themeColor="text1"/>
                <w:szCs w:val="24"/>
              </w:rPr>
              <w:t>IVB</w:t>
            </w:r>
          </w:p>
        </w:tc>
      </w:tr>
    </w:tbl>
    <w:p w14:paraId="3331FEEA" w14:textId="542BB3B8" w:rsidR="004F2F73" w:rsidRPr="00D47E65" w:rsidRDefault="00C6215B" w:rsidP="00D47E65">
      <w:pPr>
        <w:pStyle w:val="2"/>
        <w:rPr>
          <w:color w:val="000000" w:themeColor="text1"/>
          <w:szCs w:val="24"/>
        </w:rPr>
      </w:pPr>
      <w:bookmarkStart w:id="29" w:name="_Toc11747735"/>
      <w:bookmarkStart w:id="30" w:name="_Toc16800598"/>
      <w:bookmarkStart w:id="31" w:name="_Toc19192435"/>
      <w:bookmarkStart w:id="32" w:name="_Toc24120255"/>
      <w:r w:rsidRPr="00D47E65">
        <w:rPr>
          <w:color w:val="000000" w:themeColor="text1"/>
          <w:szCs w:val="24"/>
          <w:lang w:eastAsia="ru-RU"/>
        </w:rPr>
        <w:t>1</w:t>
      </w:r>
      <w:r w:rsidR="004F2F73" w:rsidRPr="00D47E65">
        <w:rPr>
          <w:color w:val="000000" w:themeColor="text1"/>
          <w:szCs w:val="24"/>
          <w:lang w:eastAsia="ru-RU"/>
        </w:rPr>
        <w:t>.6. Клиническая картина</w:t>
      </w:r>
      <w:bookmarkEnd w:id="29"/>
      <w:bookmarkEnd w:id="30"/>
      <w:bookmarkEnd w:id="31"/>
      <w:r w:rsidR="004F2F73" w:rsidRPr="00D47E65">
        <w:rPr>
          <w:color w:val="000000" w:themeColor="text1"/>
          <w:szCs w:val="24"/>
          <w:lang w:eastAsia="ru-RU"/>
        </w:rPr>
        <w:t xml:space="preserve"> </w:t>
      </w:r>
      <w:r w:rsidR="00485607" w:rsidRPr="00D47E65">
        <w:rPr>
          <w:color w:val="000000" w:themeColor="text1"/>
        </w:rPr>
        <w:t>заболевания или состояния (группы заболеваний или состояний)</w:t>
      </w:r>
      <w:bookmarkEnd w:id="32"/>
    </w:p>
    <w:p w14:paraId="200D186C" w14:textId="7ECDAC4A" w:rsidR="004F2F73" w:rsidRPr="00D47E65" w:rsidRDefault="004F2F73" w:rsidP="00846CB8">
      <w:pPr>
        <w:rPr>
          <w:color w:val="000000" w:themeColor="text1"/>
          <w:szCs w:val="24"/>
        </w:rPr>
      </w:pPr>
      <w:r w:rsidRPr="00D47E65">
        <w:rPr>
          <w:color w:val="000000" w:themeColor="text1"/>
          <w:szCs w:val="24"/>
        </w:rPr>
        <w:t>На ранних стадиях данное заболевание практически никак себя не проявляет и не имеет специфических симптомов. Однако</w:t>
      </w:r>
      <w:r w:rsidR="00534B33" w:rsidRPr="00D47E65">
        <w:rPr>
          <w:color w:val="000000" w:themeColor="text1"/>
          <w:szCs w:val="24"/>
        </w:rPr>
        <w:t>,</w:t>
      </w:r>
      <w:r w:rsidRPr="00D47E65">
        <w:rPr>
          <w:color w:val="000000" w:themeColor="text1"/>
          <w:szCs w:val="24"/>
        </w:rPr>
        <w:t xml:space="preserve"> достаточно часто</w:t>
      </w:r>
      <w:r w:rsidR="00534B33" w:rsidRPr="00D47E65">
        <w:rPr>
          <w:color w:val="000000" w:themeColor="text1"/>
          <w:szCs w:val="24"/>
        </w:rPr>
        <w:t>,</w:t>
      </w:r>
      <w:r w:rsidRPr="00D47E65">
        <w:rPr>
          <w:color w:val="000000" w:themeColor="text1"/>
          <w:szCs w:val="24"/>
        </w:rPr>
        <w:t xml:space="preserve"> пациентам проводится лекарственная терапия по поводу диспепсии, гастроэзофагеального рефлюкса, нейроциркуляторной дистонии без надлежащего обследования. И нередко, что связано с анатомическими </w:t>
      </w:r>
      <w:r w:rsidRPr="00D47E65">
        <w:rPr>
          <w:color w:val="000000" w:themeColor="text1"/>
          <w:szCs w:val="24"/>
        </w:rPr>
        <w:lastRenderedPageBreak/>
        <w:t xml:space="preserve">особенностями органа и его способностью к растяжению, первым симптомом заболевания становится дисфагия, что, естественно, указывает на значительное местное распространение процесса. Кроме того, значительная часть </w:t>
      </w:r>
      <w:r w:rsidR="00F426F5" w:rsidRPr="00D47E65">
        <w:rPr>
          <w:color w:val="000000" w:themeColor="text1"/>
          <w:szCs w:val="24"/>
        </w:rPr>
        <w:t>пациентов</w:t>
      </w:r>
      <w:r w:rsidRPr="00D47E65">
        <w:rPr>
          <w:color w:val="000000" w:themeColor="text1"/>
          <w:szCs w:val="24"/>
        </w:rPr>
        <w:t xml:space="preserve"> страдают алкоголизмом и не обращают внимания на незначительные изменения общего самочувствия, так что синдром «малых признаков» остается незамеченным для пациента. В среднем, длительность анамнеза от появления первых симптомов до момента обращения за медицинской помощью составляет от 2 до 4 мес. При анализе данных анамнеза следует обращать особое внимание на следующие симптомы: потеря массы тела, боли в грудной клетке, отрыжка, изжога (рефлюкс) и начальные проявления дисфагии. Большое значение имеет и история развития сопутствующей сердечно-сосудистой и легочной патологии. Достаточно часто первыми симптомами заболевания является ощущение дискомфорта и жжения за грудиной, прогрессирующие по мере увеличения объема неоплазии и постепенного сужения просвета органа. Дисфагия указывает на то, что от 50 до 75% просвета пищевода выполнены опухолью, занимающей до 2/3 окружности. Вначале дисфагия появляется при проглатывании только твердой пищи и пациентам приходится все время запивать съеденные кусочки. На более запущенных стадиях процесса, когда просвет пищевода полностью обтурирован, пациенты не в состоянии проглотить даже слюну. Классификация дисфагии, предложенная профессором А.И. Савицким: I стадия – затруднение при глотании твердой пищи, II стадия – затруднение при глотании кашицеобразной пищи, III стадия – затруднение при глотании жидкости, IV стадия – полная непроходимость. Потеря массы тела, скорее всего, связана с необходимостью смены привычной диеты по мере прогрессирования заболевания с последующим присоединением синдрома мальнутриции. Регургитация и гиперсаливация появляются уже при полной обструкции просвета органа. При изъязвлении карциномы может появиться симптом – одинофагия, т.</w:t>
      </w:r>
      <w:r w:rsidR="000A25FA" w:rsidRPr="00D47E65">
        <w:rPr>
          <w:color w:val="000000" w:themeColor="text1"/>
          <w:szCs w:val="24"/>
        </w:rPr>
        <w:t xml:space="preserve"> </w:t>
      </w:r>
      <w:r w:rsidRPr="00D47E65">
        <w:rPr>
          <w:color w:val="000000" w:themeColor="text1"/>
          <w:szCs w:val="24"/>
        </w:rPr>
        <w:t xml:space="preserve">е. болезненность при глотании. Как правило, этот симптом становится постоянным, мучительным и сопровождается иррадиацией в спину. Не связанные с глотанием боли за грудиной указывают на распространение опухолевого процесса на средостение и диафрагму. К нетипичным симптомам можно отнести анорексию, быстрое насыщение, тошноту и рвоту. Появление последних манифестирует при распространении опухоли на желудок. Различные пульмонологические жалобы, такие как хронический влажный кашель, воспаление легких и диспноэ, могут быть вызваны как регургитацией и аспирацией, так и формированием пищеводно-трахеальных свищей. Осиплость голоса относится к более поздним симптомам и связана с вовлечением в процесс возвратного гортанного нерва. Хроническое кровотечение из распадающейся опухоли может привести к развитию гипохромной анемии. Профузные кровотечения случаются при вовлечении в </w:t>
      </w:r>
      <w:r w:rsidRPr="00D47E65">
        <w:rPr>
          <w:color w:val="000000" w:themeColor="text1"/>
          <w:szCs w:val="24"/>
        </w:rPr>
        <w:lastRenderedPageBreak/>
        <w:t xml:space="preserve">процесс магистральных сосудов и практически во всех случаях приводят к смерти </w:t>
      </w:r>
      <w:r w:rsidR="00632244" w:rsidRPr="00D47E65">
        <w:rPr>
          <w:color w:val="000000" w:themeColor="text1"/>
          <w:szCs w:val="24"/>
        </w:rPr>
        <w:t>пациента</w:t>
      </w:r>
      <w:r w:rsidRPr="00D47E65">
        <w:rPr>
          <w:color w:val="000000" w:themeColor="text1"/>
          <w:szCs w:val="24"/>
        </w:rPr>
        <w:t xml:space="preserve"> [11].</w:t>
      </w:r>
    </w:p>
    <w:p w14:paraId="316EB0AA" w14:textId="77777777" w:rsidR="004F2F73" w:rsidRPr="00D47E65" w:rsidRDefault="004F2F73">
      <w:pPr>
        <w:pStyle w:val="10"/>
        <w:rPr>
          <w:color w:val="000000" w:themeColor="text1"/>
          <w:sz w:val="28"/>
        </w:rPr>
      </w:pPr>
      <w:bookmarkStart w:id="33" w:name="_Toc11747736"/>
      <w:bookmarkStart w:id="34" w:name="_Toc16800599"/>
      <w:bookmarkStart w:id="35" w:name="_Toc24120256"/>
      <w:bookmarkStart w:id="36" w:name="_Toc19192436"/>
      <w:r w:rsidRPr="00D47E65">
        <w:rPr>
          <w:color w:val="000000" w:themeColor="text1"/>
          <w:sz w:val="24"/>
          <w:szCs w:val="24"/>
        </w:rPr>
        <w:t xml:space="preserve">2. </w:t>
      </w:r>
      <w:r w:rsidR="005723ED" w:rsidRPr="00D47E65">
        <w:rPr>
          <w:color w:val="000000" w:themeColor="text1"/>
          <w:sz w:val="28"/>
        </w:rPr>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33"/>
      <w:bookmarkEnd w:id="34"/>
      <w:bookmarkEnd w:id="35"/>
      <w:bookmarkEnd w:id="36"/>
    </w:p>
    <w:p w14:paraId="7E7C43E5" w14:textId="77777777" w:rsidR="004F2F73" w:rsidRPr="00D47E65" w:rsidRDefault="004F2F73">
      <w:pPr>
        <w:rPr>
          <w:b/>
          <w:bCs/>
          <w:color w:val="000000" w:themeColor="text1"/>
          <w:szCs w:val="24"/>
        </w:rPr>
      </w:pPr>
      <w:r w:rsidRPr="00D47E65">
        <w:rPr>
          <w:b/>
          <w:bCs/>
          <w:color w:val="000000" w:themeColor="text1"/>
          <w:szCs w:val="24"/>
        </w:rPr>
        <w:t xml:space="preserve">Критерии установления диагноза/состояния: </w:t>
      </w:r>
    </w:p>
    <w:p w14:paraId="004595BE" w14:textId="77777777" w:rsidR="004F2F73" w:rsidRPr="00D47E65" w:rsidRDefault="004F2F73" w:rsidP="00AE1879">
      <w:pPr>
        <w:pStyle w:val="2-6"/>
        <w:numPr>
          <w:ilvl w:val="0"/>
          <w:numId w:val="9"/>
        </w:numPr>
        <w:ind w:left="0" w:firstLine="709"/>
        <w:rPr>
          <w:color w:val="000000" w:themeColor="text1"/>
          <w:sz w:val="24"/>
          <w:szCs w:val="24"/>
        </w:rPr>
      </w:pPr>
      <w:r w:rsidRPr="00D47E65">
        <w:rPr>
          <w:color w:val="000000" w:themeColor="text1"/>
          <w:sz w:val="24"/>
          <w:szCs w:val="24"/>
        </w:rPr>
        <w:t>данные анамнеза;</w:t>
      </w:r>
    </w:p>
    <w:p w14:paraId="088E3CB8" w14:textId="77777777" w:rsidR="004F2F73" w:rsidRPr="00D47E65" w:rsidRDefault="004F2F73" w:rsidP="00AE1879">
      <w:pPr>
        <w:pStyle w:val="2-6"/>
        <w:numPr>
          <w:ilvl w:val="0"/>
          <w:numId w:val="9"/>
        </w:numPr>
        <w:ind w:left="0" w:firstLine="709"/>
        <w:rPr>
          <w:color w:val="000000" w:themeColor="text1"/>
          <w:sz w:val="24"/>
          <w:szCs w:val="24"/>
        </w:rPr>
      </w:pPr>
      <w:r w:rsidRPr="00D47E65">
        <w:rPr>
          <w:color w:val="000000" w:themeColor="text1"/>
          <w:sz w:val="24"/>
          <w:szCs w:val="24"/>
        </w:rPr>
        <w:t>данные физикального обследования и инструментального исследования;</w:t>
      </w:r>
    </w:p>
    <w:p w14:paraId="53BC1624" w14:textId="19D46344" w:rsidR="004F2F73" w:rsidRPr="00D47E65" w:rsidRDefault="004F2F73" w:rsidP="00D70E09">
      <w:pPr>
        <w:pStyle w:val="2-6"/>
        <w:numPr>
          <w:ilvl w:val="0"/>
          <w:numId w:val="9"/>
        </w:numPr>
        <w:ind w:left="993"/>
        <w:rPr>
          <w:color w:val="000000" w:themeColor="text1"/>
          <w:sz w:val="24"/>
          <w:szCs w:val="24"/>
        </w:rPr>
      </w:pPr>
      <w:r w:rsidRPr="00D47E65">
        <w:rPr>
          <w:color w:val="000000" w:themeColor="text1"/>
          <w:sz w:val="24"/>
          <w:szCs w:val="24"/>
        </w:rPr>
        <w:t xml:space="preserve">данные </w:t>
      </w:r>
      <w:r w:rsidR="00D70E09" w:rsidRPr="00D47E65">
        <w:rPr>
          <w:color w:val="000000" w:themeColor="text1"/>
          <w:sz w:val="24"/>
          <w:szCs w:val="24"/>
        </w:rPr>
        <w:t>патолого-анатомического исследования биопсийного (операционного) материала</w:t>
      </w:r>
      <w:r w:rsidR="0037203D" w:rsidRPr="00D47E65">
        <w:rPr>
          <w:color w:val="000000" w:themeColor="text1"/>
          <w:sz w:val="24"/>
          <w:szCs w:val="24"/>
        </w:rPr>
        <w:t xml:space="preserve"> пищевода</w:t>
      </w:r>
      <w:r w:rsidRPr="00D47E65">
        <w:rPr>
          <w:color w:val="000000" w:themeColor="text1"/>
          <w:sz w:val="24"/>
          <w:szCs w:val="24"/>
        </w:rPr>
        <w:t>.</w:t>
      </w:r>
    </w:p>
    <w:p w14:paraId="71AA4D3D" w14:textId="77777777" w:rsidR="004F2F73" w:rsidRPr="00D47E65" w:rsidRDefault="004F2F73">
      <w:pPr>
        <w:pStyle w:val="2"/>
        <w:rPr>
          <w:color w:val="000000" w:themeColor="text1"/>
          <w:sz w:val="24"/>
          <w:szCs w:val="24"/>
        </w:rPr>
      </w:pPr>
      <w:bookmarkStart w:id="37" w:name="_Toc16800600"/>
      <w:bookmarkStart w:id="38" w:name="_Toc24120257"/>
      <w:bookmarkStart w:id="39" w:name="_Toc19192437"/>
      <w:r w:rsidRPr="00D47E65">
        <w:rPr>
          <w:color w:val="000000" w:themeColor="text1"/>
          <w:sz w:val="24"/>
          <w:szCs w:val="24"/>
        </w:rPr>
        <w:t>2.1. Жалобы и анамнез</w:t>
      </w:r>
      <w:bookmarkEnd w:id="37"/>
      <w:bookmarkEnd w:id="38"/>
      <w:bookmarkEnd w:id="39"/>
    </w:p>
    <w:p w14:paraId="2D621CD7" w14:textId="77777777" w:rsidR="004F2F73" w:rsidRPr="00D47E65" w:rsidRDefault="004F2F73">
      <w:pPr>
        <w:pStyle w:val="afff"/>
        <w:rPr>
          <w:bCs/>
          <w:color w:val="000000" w:themeColor="text1"/>
          <w:szCs w:val="24"/>
          <w:lang w:eastAsia="ru-RU"/>
        </w:rPr>
      </w:pPr>
      <w:r w:rsidRPr="00D47E65">
        <w:rPr>
          <w:b/>
          <w:color w:val="000000" w:themeColor="text1"/>
          <w:szCs w:val="24"/>
          <w:lang w:eastAsia="ru-RU"/>
        </w:rPr>
        <w:t>Рекомендуется</w:t>
      </w:r>
      <w:r w:rsidRPr="00D47E65">
        <w:rPr>
          <w:color w:val="000000" w:themeColor="text1"/>
          <w:szCs w:val="24"/>
        </w:rPr>
        <w:t xml:space="preserve"> </w:t>
      </w:r>
      <w:r w:rsidRPr="00D47E65">
        <w:rPr>
          <w:bCs/>
          <w:color w:val="000000" w:themeColor="text1"/>
          <w:szCs w:val="24"/>
          <w:lang w:eastAsia="ru-RU"/>
        </w:rPr>
        <w:t xml:space="preserve">у всех пациентов </w:t>
      </w:r>
      <w:r w:rsidR="00D274AC" w:rsidRPr="00D47E65">
        <w:rPr>
          <w:bCs/>
          <w:color w:val="000000" w:themeColor="text1"/>
          <w:szCs w:val="24"/>
          <w:lang w:eastAsia="ru-RU"/>
        </w:rPr>
        <w:t xml:space="preserve">с предполагаемым диагнозом рака пищевода и/или кардии </w:t>
      </w:r>
      <w:r w:rsidRPr="00D47E65">
        <w:rPr>
          <w:bCs/>
          <w:color w:val="000000" w:themeColor="text1"/>
          <w:szCs w:val="24"/>
          <w:lang w:eastAsia="ru-RU"/>
        </w:rPr>
        <w:t xml:space="preserve">провести сбор </w:t>
      </w:r>
      <w:r w:rsidR="00632244" w:rsidRPr="00D47E65">
        <w:rPr>
          <w:bCs/>
          <w:color w:val="000000" w:themeColor="text1"/>
          <w:szCs w:val="24"/>
          <w:lang w:eastAsia="ru-RU"/>
        </w:rPr>
        <w:t>анамнеза и жалоб</w:t>
      </w:r>
      <w:r w:rsidRPr="00D47E65">
        <w:rPr>
          <w:bCs/>
          <w:color w:val="000000" w:themeColor="text1"/>
          <w:szCs w:val="24"/>
          <w:lang w:eastAsia="ru-RU"/>
        </w:rPr>
        <w:t xml:space="preserve"> с целью выявления факторов, которые могут повлиять на выбор тактики лечения [12].</w:t>
      </w:r>
    </w:p>
    <w:p w14:paraId="27F92B5D" w14:textId="77777777" w:rsidR="004F2F73" w:rsidRPr="00D47E65" w:rsidRDefault="004F2F73">
      <w:pPr>
        <w:pStyle w:val="afff1"/>
        <w:rPr>
          <w:color w:val="000000" w:themeColor="text1"/>
          <w:sz w:val="24"/>
        </w:rPr>
      </w:pPr>
      <w:r w:rsidRPr="00D47E65">
        <w:rPr>
          <w:color w:val="000000" w:themeColor="text1"/>
          <w:sz w:val="24"/>
        </w:rPr>
        <w:t xml:space="preserve">Уровень убедительности рекомендаций – C (уровень достоверности доказательств – </w:t>
      </w:r>
      <w:r w:rsidR="00534B33" w:rsidRPr="00D47E65">
        <w:rPr>
          <w:color w:val="000000" w:themeColor="text1"/>
          <w:sz w:val="24"/>
          <w:szCs w:val="24"/>
        </w:rPr>
        <w:t>5</w:t>
      </w:r>
      <w:r w:rsidRPr="00D47E65">
        <w:rPr>
          <w:color w:val="000000" w:themeColor="text1"/>
          <w:sz w:val="24"/>
        </w:rPr>
        <w:t>).</w:t>
      </w:r>
    </w:p>
    <w:p w14:paraId="1D015EA9" w14:textId="33578899" w:rsidR="004F2F73" w:rsidRPr="00D47E65" w:rsidRDefault="004F2F73" w:rsidP="00846CB8">
      <w:pPr>
        <w:rPr>
          <w:i/>
          <w:color w:val="000000" w:themeColor="text1"/>
        </w:rPr>
      </w:pPr>
      <w:r w:rsidRPr="00D47E65">
        <w:rPr>
          <w:b/>
          <w:color w:val="000000" w:themeColor="text1"/>
          <w:szCs w:val="24"/>
        </w:rPr>
        <w:t xml:space="preserve">Комментарии: </w:t>
      </w:r>
      <w:r w:rsidRPr="00D47E65">
        <w:rPr>
          <w:i/>
          <w:color w:val="000000" w:themeColor="text1"/>
        </w:rPr>
        <w:t xml:space="preserve">50% заболевших раком пищевода предъявляют жалобы на боли при глотании, затруднение прохождения пищи, </w:t>
      </w:r>
      <w:r w:rsidRPr="00D47E65">
        <w:rPr>
          <w:i/>
          <w:color w:val="000000" w:themeColor="text1"/>
          <w:szCs w:val="24"/>
        </w:rPr>
        <w:t>похуд</w:t>
      </w:r>
      <w:r w:rsidR="00485607" w:rsidRPr="00D47E65">
        <w:rPr>
          <w:i/>
          <w:color w:val="000000" w:themeColor="text1"/>
          <w:szCs w:val="24"/>
        </w:rPr>
        <w:t>е</w:t>
      </w:r>
      <w:r w:rsidRPr="00D47E65">
        <w:rPr>
          <w:i/>
          <w:color w:val="000000" w:themeColor="text1"/>
          <w:szCs w:val="24"/>
        </w:rPr>
        <w:t>ние</w:t>
      </w:r>
      <w:r w:rsidRPr="00D47E65">
        <w:rPr>
          <w:i/>
          <w:color w:val="000000" w:themeColor="text1"/>
        </w:rPr>
        <w:t>, а также общую симптоматику (слабость, недомогание).</w:t>
      </w:r>
    </w:p>
    <w:p w14:paraId="589944FF" w14:textId="77777777" w:rsidR="004F2F73" w:rsidRPr="00D47E65" w:rsidRDefault="004F2F73">
      <w:pPr>
        <w:pStyle w:val="afff"/>
        <w:rPr>
          <w:color w:val="000000" w:themeColor="text1"/>
          <w:szCs w:val="24"/>
        </w:rPr>
      </w:pPr>
      <w:r w:rsidRPr="00D47E65">
        <w:rPr>
          <w:b/>
          <w:iCs w:val="0"/>
          <w:color w:val="000000" w:themeColor="text1"/>
          <w:szCs w:val="24"/>
          <w:lang w:eastAsia="ru-RU"/>
        </w:rPr>
        <w:t>Рекомендуется</w:t>
      </w:r>
      <w:r w:rsidRPr="00D47E65">
        <w:rPr>
          <w:color w:val="000000" w:themeColor="text1"/>
          <w:szCs w:val="24"/>
        </w:rPr>
        <w:t xml:space="preserve"> у всех пациентов</w:t>
      </w:r>
      <w:r w:rsidR="00865852" w:rsidRPr="00D47E65">
        <w:rPr>
          <w:color w:val="000000" w:themeColor="text1"/>
          <w:szCs w:val="24"/>
        </w:rPr>
        <w:t xml:space="preserve"> с диагнозом</w:t>
      </w:r>
      <w:r w:rsidRPr="00D47E65">
        <w:rPr>
          <w:color w:val="000000" w:themeColor="text1"/>
          <w:szCs w:val="24"/>
        </w:rPr>
        <w:t xml:space="preserve"> рак</w:t>
      </w:r>
      <w:r w:rsidR="00865852" w:rsidRPr="00D47E65">
        <w:rPr>
          <w:color w:val="000000" w:themeColor="text1"/>
          <w:szCs w:val="24"/>
        </w:rPr>
        <w:t xml:space="preserve"> </w:t>
      </w:r>
      <w:r w:rsidRPr="00D47E65">
        <w:rPr>
          <w:color w:val="000000" w:themeColor="text1"/>
          <w:szCs w:val="24"/>
        </w:rPr>
        <w:t xml:space="preserve">пищевода </w:t>
      </w:r>
      <w:r w:rsidR="00BA3D5F" w:rsidRPr="00D47E65">
        <w:rPr>
          <w:bCs/>
          <w:color w:val="000000" w:themeColor="text1"/>
          <w:szCs w:val="24"/>
          <w:lang w:eastAsia="ru-RU"/>
        </w:rPr>
        <w:t xml:space="preserve">и/или кардии </w:t>
      </w:r>
      <w:r w:rsidRPr="00D47E65">
        <w:rPr>
          <w:color w:val="000000" w:themeColor="text1"/>
          <w:szCs w:val="24"/>
        </w:rPr>
        <w:t xml:space="preserve">после подтверждения диагноза собрать семейный анамнез и проанализировать его с целью определения необходимости обследования родственников, так как заболевание может иметь наследственный характер [13]. </w:t>
      </w:r>
    </w:p>
    <w:p w14:paraId="0AF8CF0B" w14:textId="77777777" w:rsidR="004F2F73" w:rsidRPr="00D47E65" w:rsidRDefault="004F2F73">
      <w:pPr>
        <w:pStyle w:val="afff1"/>
        <w:rPr>
          <w:color w:val="000000" w:themeColor="text1"/>
          <w:sz w:val="24"/>
        </w:rPr>
      </w:pPr>
      <w:r w:rsidRPr="00D47E65">
        <w:rPr>
          <w:color w:val="000000" w:themeColor="text1"/>
          <w:sz w:val="24"/>
        </w:rPr>
        <w:t xml:space="preserve">Уровень убедительности рекомендаций – С (уровень достоверности доказательств – </w:t>
      </w:r>
      <w:r w:rsidR="00105068" w:rsidRPr="00D47E65">
        <w:rPr>
          <w:color w:val="000000" w:themeColor="text1"/>
          <w:sz w:val="24"/>
          <w:szCs w:val="24"/>
        </w:rPr>
        <w:t>5</w:t>
      </w:r>
      <w:r w:rsidRPr="00D47E65">
        <w:rPr>
          <w:color w:val="000000" w:themeColor="text1"/>
          <w:sz w:val="24"/>
        </w:rPr>
        <w:t>).</w:t>
      </w:r>
    </w:p>
    <w:p w14:paraId="062B9BC3" w14:textId="77777777" w:rsidR="004F2F73" w:rsidRPr="00D47E65" w:rsidRDefault="004F2F73">
      <w:pPr>
        <w:pStyle w:val="2"/>
        <w:rPr>
          <w:color w:val="000000" w:themeColor="text1"/>
          <w:sz w:val="24"/>
          <w:szCs w:val="24"/>
        </w:rPr>
      </w:pPr>
      <w:bookmarkStart w:id="40" w:name="_Toc16800601"/>
      <w:bookmarkStart w:id="41" w:name="_Toc24120258"/>
      <w:bookmarkStart w:id="42" w:name="_Toc19192438"/>
      <w:r w:rsidRPr="00D47E65">
        <w:rPr>
          <w:color w:val="000000" w:themeColor="text1"/>
          <w:sz w:val="24"/>
          <w:szCs w:val="24"/>
        </w:rPr>
        <w:t>2.2. Физикальное обследование</w:t>
      </w:r>
      <w:bookmarkEnd w:id="40"/>
      <w:bookmarkEnd w:id="41"/>
      <w:bookmarkEnd w:id="42"/>
    </w:p>
    <w:p w14:paraId="5203353F" w14:textId="7EA7FAA9" w:rsidR="004F2F73" w:rsidRPr="00D47E65" w:rsidRDefault="004F2F73">
      <w:pPr>
        <w:pStyle w:val="afff"/>
        <w:rPr>
          <w:color w:val="000000" w:themeColor="text1"/>
          <w:szCs w:val="24"/>
        </w:rPr>
      </w:pPr>
      <w:r w:rsidRPr="00D47E65">
        <w:rPr>
          <w:b/>
          <w:iCs w:val="0"/>
          <w:color w:val="000000" w:themeColor="text1"/>
          <w:szCs w:val="24"/>
          <w:lang w:eastAsia="ru-RU"/>
        </w:rPr>
        <w:t>Рекомендуется</w:t>
      </w:r>
      <w:r w:rsidRPr="00D47E65">
        <w:rPr>
          <w:color w:val="000000" w:themeColor="text1"/>
          <w:szCs w:val="24"/>
        </w:rPr>
        <w:t xml:space="preserve"> у всех пациентов </w:t>
      </w:r>
      <w:r w:rsidR="00D274AC" w:rsidRPr="00D47E65">
        <w:rPr>
          <w:color w:val="000000" w:themeColor="text1"/>
          <w:szCs w:val="24"/>
        </w:rPr>
        <w:t xml:space="preserve">с </w:t>
      </w:r>
      <w:r w:rsidR="000657BD" w:rsidRPr="00D47E65">
        <w:rPr>
          <w:color w:val="000000" w:themeColor="text1"/>
          <w:szCs w:val="24"/>
        </w:rPr>
        <w:t>диагнозом рак</w:t>
      </w:r>
      <w:r w:rsidR="000657BD" w:rsidRPr="00D47E65" w:rsidDel="000657BD">
        <w:rPr>
          <w:rStyle w:val="ad"/>
          <w:iCs w:val="0"/>
          <w:color w:val="000000" w:themeColor="text1"/>
          <w:lang w:eastAsia="en-US"/>
        </w:rPr>
        <w:t xml:space="preserve"> </w:t>
      </w:r>
      <w:r w:rsidR="00D274AC" w:rsidRPr="00D47E65">
        <w:rPr>
          <w:color w:val="000000" w:themeColor="text1"/>
          <w:szCs w:val="24"/>
        </w:rPr>
        <w:t xml:space="preserve">пищевода и/или кардии </w:t>
      </w:r>
      <w:r w:rsidR="00A20A89" w:rsidRPr="00D47E65">
        <w:rPr>
          <w:color w:val="000000" w:themeColor="text1"/>
          <w:szCs w:val="24"/>
        </w:rPr>
        <w:t>выполнить</w:t>
      </w:r>
      <w:r w:rsidRPr="00D47E65">
        <w:rPr>
          <w:color w:val="000000" w:themeColor="text1"/>
          <w:szCs w:val="24"/>
        </w:rPr>
        <w:t xml:space="preserve"> </w:t>
      </w:r>
      <w:r w:rsidR="00885033" w:rsidRPr="00D47E65">
        <w:rPr>
          <w:color w:val="000000" w:themeColor="text1"/>
          <w:szCs w:val="24"/>
        </w:rPr>
        <w:t>тщательное визуальное исследование</w:t>
      </w:r>
      <w:r w:rsidRPr="00D47E65">
        <w:rPr>
          <w:color w:val="000000" w:themeColor="text1"/>
          <w:szCs w:val="24"/>
        </w:rPr>
        <w:t xml:space="preserve">, оценку общего состояния по шкале ECOG и оценку нутритивного статуса пациента </w:t>
      </w:r>
      <w:r w:rsidR="000556B2" w:rsidRPr="00D47E65">
        <w:rPr>
          <w:color w:val="000000" w:themeColor="text1"/>
          <w:szCs w:val="24"/>
        </w:rPr>
        <w:t xml:space="preserve">(возможным ее вариантом является шкала </w:t>
      </w:r>
      <w:r w:rsidRPr="00D47E65">
        <w:rPr>
          <w:color w:val="000000" w:themeColor="text1"/>
          <w:szCs w:val="24"/>
        </w:rPr>
        <w:t>NRS 2002</w:t>
      </w:r>
      <w:r w:rsidR="000556B2" w:rsidRPr="00D47E65">
        <w:rPr>
          <w:color w:val="000000" w:themeColor="text1"/>
          <w:szCs w:val="24"/>
        </w:rPr>
        <w:t>)</w:t>
      </w:r>
      <w:r w:rsidRPr="00D47E65">
        <w:rPr>
          <w:color w:val="000000" w:themeColor="text1"/>
          <w:szCs w:val="24"/>
        </w:rPr>
        <w:t xml:space="preserve"> (см. приложение Г1) </w:t>
      </w:r>
      <w:r w:rsidR="000D0D85" w:rsidRPr="00D47E65">
        <w:rPr>
          <w:color w:val="000000" w:themeColor="text1"/>
          <w:szCs w:val="24"/>
        </w:rPr>
        <w:t xml:space="preserve">с целью </w:t>
      </w:r>
      <w:r w:rsidRPr="00D47E65">
        <w:rPr>
          <w:color w:val="000000" w:themeColor="text1"/>
          <w:szCs w:val="24"/>
        </w:rPr>
        <w:t>определения тактики сопроводительной терапии и программы нутритивной поддержки [12].</w:t>
      </w:r>
    </w:p>
    <w:p w14:paraId="601E8E92" w14:textId="77777777" w:rsidR="004F2F73" w:rsidRPr="00D47E65" w:rsidRDefault="004F2F73">
      <w:pPr>
        <w:pStyle w:val="afff1"/>
        <w:rPr>
          <w:color w:val="000000" w:themeColor="text1"/>
          <w:sz w:val="24"/>
        </w:rPr>
      </w:pPr>
      <w:r w:rsidRPr="00D47E65">
        <w:rPr>
          <w:color w:val="000000" w:themeColor="text1"/>
          <w:sz w:val="24"/>
        </w:rPr>
        <w:t xml:space="preserve">Уровень убедительности рекомендаций – </w:t>
      </w:r>
      <w:r w:rsidR="00105068" w:rsidRPr="00D47E65">
        <w:rPr>
          <w:color w:val="000000" w:themeColor="text1"/>
          <w:sz w:val="24"/>
          <w:szCs w:val="24"/>
        </w:rPr>
        <w:t>С</w:t>
      </w:r>
      <w:r w:rsidR="00105068" w:rsidRPr="00D47E65">
        <w:rPr>
          <w:color w:val="000000" w:themeColor="text1"/>
          <w:sz w:val="24"/>
        </w:rPr>
        <w:t xml:space="preserve"> </w:t>
      </w:r>
      <w:r w:rsidRPr="00D47E65">
        <w:rPr>
          <w:color w:val="000000" w:themeColor="text1"/>
          <w:sz w:val="24"/>
        </w:rPr>
        <w:t xml:space="preserve">(уровень достоверности доказательств – </w:t>
      </w:r>
      <w:r w:rsidR="00105068" w:rsidRPr="00D47E65">
        <w:rPr>
          <w:color w:val="000000" w:themeColor="text1"/>
          <w:sz w:val="24"/>
          <w:szCs w:val="24"/>
        </w:rPr>
        <w:t>5</w:t>
      </w:r>
      <w:r w:rsidRPr="00D47E65">
        <w:rPr>
          <w:color w:val="000000" w:themeColor="text1"/>
          <w:sz w:val="24"/>
        </w:rPr>
        <w:t>).</w:t>
      </w:r>
    </w:p>
    <w:p w14:paraId="0F506B55" w14:textId="77777777" w:rsidR="004F2F73" w:rsidRPr="00D47E65" w:rsidRDefault="004F2F73">
      <w:pPr>
        <w:pStyle w:val="2"/>
        <w:rPr>
          <w:color w:val="000000" w:themeColor="text1"/>
          <w:sz w:val="24"/>
          <w:szCs w:val="24"/>
        </w:rPr>
      </w:pPr>
      <w:bookmarkStart w:id="43" w:name="_Toc16800602"/>
      <w:bookmarkStart w:id="44" w:name="_Toc19192439"/>
      <w:bookmarkStart w:id="45" w:name="_Toc24120259"/>
      <w:r w:rsidRPr="00D47E65">
        <w:rPr>
          <w:color w:val="000000" w:themeColor="text1"/>
          <w:sz w:val="24"/>
          <w:szCs w:val="24"/>
        </w:rPr>
        <w:lastRenderedPageBreak/>
        <w:t>2.3</w:t>
      </w:r>
      <w:r w:rsidRPr="00D47E65">
        <w:rPr>
          <w:color w:val="000000" w:themeColor="text1"/>
          <w:sz w:val="24"/>
          <w:szCs w:val="24"/>
          <w:lang w:eastAsia="ru-RU"/>
        </w:rPr>
        <w:t xml:space="preserve">. </w:t>
      </w:r>
      <w:r w:rsidR="000D0D85" w:rsidRPr="00D47E65">
        <w:rPr>
          <w:color w:val="000000" w:themeColor="text1"/>
          <w:sz w:val="24"/>
          <w:szCs w:val="24"/>
          <w:lang w:eastAsia="ru-RU"/>
        </w:rPr>
        <w:t xml:space="preserve">Лабораторные </w:t>
      </w:r>
      <w:bookmarkEnd w:id="43"/>
      <w:bookmarkEnd w:id="44"/>
      <w:r w:rsidR="000D0D85" w:rsidRPr="00D47E65">
        <w:rPr>
          <w:color w:val="000000" w:themeColor="text1"/>
          <w:sz w:val="24"/>
          <w:szCs w:val="24"/>
          <w:lang w:eastAsia="ru-RU"/>
        </w:rPr>
        <w:t>диагностические исследования</w:t>
      </w:r>
      <w:bookmarkEnd w:id="45"/>
    </w:p>
    <w:p w14:paraId="1B324BC3" w14:textId="7FC7DA20" w:rsidR="004F2F73" w:rsidRPr="00D47E65" w:rsidRDefault="004F2F73" w:rsidP="00D70E09">
      <w:pPr>
        <w:pStyle w:val="afff"/>
      </w:pPr>
      <w:r w:rsidRPr="00D47E65">
        <w:rPr>
          <w:b/>
          <w:lang w:eastAsia="ru-RU"/>
        </w:rPr>
        <w:t>Рекомендуется</w:t>
      </w:r>
      <w:r w:rsidRPr="00D47E65">
        <w:t xml:space="preserve"> всем пациентам </w:t>
      </w:r>
      <w:r w:rsidR="00D274AC" w:rsidRPr="00D47E65">
        <w:t xml:space="preserve">с </w:t>
      </w:r>
      <w:r w:rsidR="000657BD" w:rsidRPr="00D47E65">
        <w:t>диагнозом рак</w:t>
      </w:r>
      <w:r w:rsidR="000657BD" w:rsidRPr="00D47E65" w:rsidDel="000657BD">
        <w:rPr>
          <w:rStyle w:val="ad"/>
          <w:iCs w:val="0"/>
          <w:color w:val="000000" w:themeColor="text1"/>
          <w:lang w:eastAsia="en-US"/>
        </w:rPr>
        <w:t xml:space="preserve"> </w:t>
      </w:r>
      <w:r w:rsidR="00D274AC" w:rsidRPr="00D47E65">
        <w:t xml:space="preserve">пищевода и/или кардии </w:t>
      </w:r>
      <w:r w:rsidRPr="00D47E65">
        <w:t xml:space="preserve">выполнять: </w:t>
      </w:r>
      <w:r w:rsidR="00D70E09" w:rsidRPr="00D47E65">
        <w:rPr>
          <w:color w:val="000000" w:themeColor="text1"/>
          <w:szCs w:val="24"/>
        </w:rPr>
        <w:t>общий (клинический) анализ крови развернутый, анализ крови биохимический общетерапевтический</w:t>
      </w:r>
      <w:r w:rsidR="00D70E09" w:rsidRPr="00D47E65" w:rsidDel="00D70E09">
        <w:rPr>
          <w:color w:val="000000" w:themeColor="text1"/>
          <w:szCs w:val="24"/>
        </w:rPr>
        <w:t xml:space="preserve"> </w:t>
      </w:r>
      <w:r w:rsidRPr="00D47E65">
        <w:t>с целью определения адекватности функционирования органов и систем [12].</w:t>
      </w:r>
    </w:p>
    <w:p w14:paraId="73912DEF" w14:textId="77777777" w:rsidR="004F2F73" w:rsidRPr="00D47E65" w:rsidRDefault="004F2F73">
      <w:pPr>
        <w:rPr>
          <w:b/>
          <w:color w:val="000000" w:themeColor="text1"/>
          <w:szCs w:val="24"/>
        </w:rPr>
      </w:pPr>
      <w:r w:rsidRPr="00D47E65">
        <w:rPr>
          <w:b/>
          <w:color w:val="000000" w:themeColor="text1"/>
          <w:szCs w:val="24"/>
        </w:rPr>
        <w:t xml:space="preserve">Уровень убедительности рекомендаций </w:t>
      </w:r>
      <w:r w:rsidRPr="00D47E65">
        <w:rPr>
          <w:color w:val="000000" w:themeColor="text1"/>
          <w:szCs w:val="24"/>
        </w:rPr>
        <w:t xml:space="preserve">– </w:t>
      </w:r>
      <w:r w:rsidRPr="00D47E65">
        <w:rPr>
          <w:b/>
          <w:bCs/>
          <w:color w:val="000000" w:themeColor="text1"/>
          <w:szCs w:val="24"/>
        </w:rPr>
        <w:t xml:space="preserve">С </w:t>
      </w:r>
      <w:r w:rsidRPr="00D47E65">
        <w:rPr>
          <w:b/>
          <w:color w:val="000000" w:themeColor="text1"/>
          <w:szCs w:val="24"/>
        </w:rPr>
        <w:t xml:space="preserve">(уровень достоверности доказательств </w:t>
      </w:r>
      <w:r w:rsidRPr="00D47E65">
        <w:rPr>
          <w:color w:val="000000" w:themeColor="text1"/>
          <w:szCs w:val="24"/>
        </w:rPr>
        <w:t xml:space="preserve">– </w:t>
      </w:r>
      <w:r w:rsidRPr="00D47E65">
        <w:rPr>
          <w:b/>
          <w:color w:val="000000" w:themeColor="text1"/>
          <w:szCs w:val="24"/>
        </w:rPr>
        <w:t>5).</w:t>
      </w:r>
    </w:p>
    <w:p w14:paraId="239C2F93" w14:textId="2578D889" w:rsidR="004F2F73" w:rsidRPr="00D47E65" w:rsidRDefault="004F2F73" w:rsidP="00846CB8">
      <w:pPr>
        <w:rPr>
          <w:color w:val="000000" w:themeColor="text1"/>
          <w:szCs w:val="24"/>
        </w:rPr>
      </w:pPr>
      <w:r w:rsidRPr="00D47E65">
        <w:rPr>
          <w:b/>
          <w:color w:val="000000" w:themeColor="text1"/>
          <w:szCs w:val="24"/>
        </w:rPr>
        <w:t>Комментарии</w:t>
      </w:r>
      <w:r w:rsidRPr="00D47E65">
        <w:rPr>
          <w:color w:val="000000" w:themeColor="text1"/>
          <w:szCs w:val="24"/>
        </w:rPr>
        <w:t xml:space="preserve">: </w:t>
      </w:r>
      <w:r w:rsidRPr="00D47E65">
        <w:rPr>
          <w:i/>
          <w:color w:val="000000" w:themeColor="text1"/>
        </w:rPr>
        <w:t>развернутые клинический и биохимический анализы крови</w:t>
      </w:r>
      <w:r w:rsidRPr="00D47E65">
        <w:rPr>
          <w:iCs/>
          <w:color w:val="000000" w:themeColor="text1"/>
        </w:rPr>
        <w:t xml:space="preserve">, </w:t>
      </w:r>
      <w:r w:rsidR="00846CB8" w:rsidRPr="00D47E65">
        <w:rPr>
          <w:i/>
        </w:rPr>
        <w:t>коагулограмма (ориентировочное исследование системы гемостаза)</w:t>
      </w:r>
      <w:r w:rsidRPr="00D47E65">
        <w:rPr>
          <w:i/>
          <w:color w:val="000000" w:themeColor="text1"/>
        </w:rPr>
        <w:t xml:space="preserve">, </w:t>
      </w:r>
      <w:r w:rsidR="00846CB8" w:rsidRPr="00D47E65">
        <w:rPr>
          <w:i/>
        </w:rPr>
        <w:t>общий (клинический) анализ мочи</w:t>
      </w:r>
      <w:r w:rsidRPr="00D47E65">
        <w:rPr>
          <w:i/>
          <w:color w:val="000000" w:themeColor="text1"/>
        </w:rPr>
        <w:t xml:space="preserve"> выполняются перед планированием любого метода лечения. У пациентов, получающих химиотерапию, перед каждым курсом выполняются </w:t>
      </w:r>
      <w:r w:rsidR="00846CB8" w:rsidRPr="00D47E65">
        <w:rPr>
          <w:i/>
          <w:iCs/>
          <w:color w:val="000000" w:themeColor="text1"/>
          <w:szCs w:val="24"/>
        </w:rPr>
        <w:t>общий (клинический) анализ крови развернутый и анализ крови биохимический общетерапевтический</w:t>
      </w:r>
      <w:r w:rsidRPr="00D47E65">
        <w:rPr>
          <w:i/>
          <w:color w:val="000000" w:themeColor="text1"/>
        </w:rPr>
        <w:t>, остальные – по показаниям</w:t>
      </w:r>
      <w:r w:rsidRPr="00D47E65">
        <w:rPr>
          <w:color w:val="000000" w:themeColor="text1"/>
          <w:szCs w:val="24"/>
        </w:rPr>
        <w:t>.</w:t>
      </w:r>
    </w:p>
    <w:p w14:paraId="39D9D6B8" w14:textId="2817C634" w:rsidR="001C6AC5" w:rsidRPr="00D47E65" w:rsidRDefault="001C6AC5" w:rsidP="0037203D">
      <w:pPr>
        <w:pStyle w:val="afff"/>
        <w:rPr>
          <w:color w:val="000000" w:themeColor="text1"/>
          <w:szCs w:val="24"/>
        </w:rPr>
      </w:pPr>
      <w:r w:rsidRPr="00D47E65">
        <w:rPr>
          <w:b/>
          <w:iCs w:val="0"/>
          <w:color w:val="000000" w:themeColor="text1"/>
          <w:szCs w:val="24"/>
          <w:lang w:eastAsia="ru-RU"/>
        </w:rPr>
        <w:t>Рекомендуется</w:t>
      </w:r>
      <w:r w:rsidRPr="00D47E65">
        <w:rPr>
          <w:color w:val="000000" w:themeColor="text1"/>
          <w:szCs w:val="24"/>
        </w:rPr>
        <w:t xml:space="preserve"> всем пациентам </w:t>
      </w:r>
      <w:r w:rsidR="00AC2D5C" w:rsidRPr="00D47E65">
        <w:rPr>
          <w:color w:val="000000" w:themeColor="text1"/>
          <w:szCs w:val="24"/>
        </w:rPr>
        <w:t>с диагнозом рак</w:t>
      </w:r>
      <w:r w:rsidR="00D274AC" w:rsidRPr="00D47E65">
        <w:rPr>
          <w:color w:val="000000" w:themeColor="text1"/>
          <w:szCs w:val="24"/>
        </w:rPr>
        <w:t xml:space="preserve"> пищевода и/или кардии </w:t>
      </w:r>
      <w:r w:rsidRPr="00D47E65">
        <w:rPr>
          <w:color w:val="000000" w:themeColor="text1"/>
          <w:szCs w:val="24"/>
        </w:rPr>
        <w:t>после хирургического лечения проводить пат</w:t>
      </w:r>
      <w:r w:rsidR="00BA3D5F" w:rsidRPr="00D47E65">
        <w:rPr>
          <w:color w:val="000000" w:themeColor="text1"/>
          <w:szCs w:val="24"/>
        </w:rPr>
        <w:t>о</w:t>
      </w:r>
      <w:r w:rsidRPr="00D47E65">
        <w:rPr>
          <w:color w:val="000000" w:themeColor="text1"/>
          <w:szCs w:val="24"/>
        </w:rPr>
        <w:t xml:space="preserve">логоанатомическое исследование операционного материала </w:t>
      </w:r>
      <w:r w:rsidR="00A908A1" w:rsidRPr="00D47E65">
        <w:t>пищевода с применением иммуногистохимических методов</w:t>
      </w:r>
      <w:r w:rsidR="00A908A1" w:rsidRPr="00D47E65">
        <w:rPr>
          <w:color w:val="000000" w:themeColor="text1"/>
          <w:szCs w:val="24"/>
        </w:rPr>
        <w:t xml:space="preserve"> </w:t>
      </w:r>
      <w:r w:rsidRPr="00D47E65">
        <w:rPr>
          <w:color w:val="000000" w:themeColor="text1"/>
          <w:szCs w:val="24"/>
        </w:rPr>
        <w:t xml:space="preserve">после удаления препарата с целью определения стадии заболевания. При этом в </w:t>
      </w:r>
      <w:r w:rsidR="003A3E2B" w:rsidRPr="00D47E65">
        <w:rPr>
          <w:color w:val="000000" w:themeColor="text1"/>
          <w:szCs w:val="24"/>
        </w:rPr>
        <w:t xml:space="preserve">патологоанатомическом </w:t>
      </w:r>
      <w:r w:rsidRPr="00D47E65">
        <w:rPr>
          <w:color w:val="000000" w:themeColor="text1"/>
          <w:szCs w:val="24"/>
        </w:rPr>
        <w:t>заключении рекомендуется отразить следующие параметры [28]:</w:t>
      </w:r>
    </w:p>
    <w:p w14:paraId="750F3326" w14:textId="77777777" w:rsidR="001C6AC5" w:rsidRPr="00D47E65" w:rsidRDefault="001C6AC5" w:rsidP="00AE1879">
      <w:pPr>
        <w:numPr>
          <w:ilvl w:val="0"/>
          <w:numId w:val="3"/>
        </w:numPr>
        <w:ind w:left="0" w:firstLine="709"/>
        <w:rPr>
          <w:color w:val="000000" w:themeColor="text1"/>
          <w:szCs w:val="24"/>
        </w:rPr>
      </w:pPr>
      <w:r w:rsidRPr="00D47E65">
        <w:rPr>
          <w:color w:val="000000" w:themeColor="text1"/>
          <w:szCs w:val="24"/>
        </w:rPr>
        <w:t>расстояние до проксимального и дистального краев резекции;</w:t>
      </w:r>
    </w:p>
    <w:p w14:paraId="632A1EA1" w14:textId="77777777" w:rsidR="001C6AC5" w:rsidRPr="00D47E65" w:rsidRDefault="001C6AC5" w:rsidP="00AE1879">
      <w:pPr>
        <w:numPr>
          <w:ilvl w:val="0"/>
          <w:numId w:val="3"/>
        </w:numPr>
        <w:ind w:left="0" w:firstLine="709"/>
        <w:rPr>
          <w:color w:val="000000" w:themeColor="text1"/>
          <w:szCs w:val="24"/>
        </w:rPr>
      </w:pPr>
      <w:r w:rsidRPr="00D47E65">
        <w:rPr>
          <w:color w:val="000000" w:themeColor="text1"/>
          <w:szCs w:val="24"/>
        </w:rPr>
        <w:t>размеры опухоли;</w:t>
      </w:r>
    </w:p>
    <w:p w14:paraId="61E600FF" w14:textId="77777777" w:rsidR="001C6AC5" w:rsidRPr="00D47E65" w:rsidRDefault="001C6AC5" w:rsidP="00AE1879">
      <w:pPr>
        <w:numPr>
          <w:ilvl w:val="0"/>
          <w:numId w:val="3"/>
        </w:numPr>
        <w:ind w:left="0" w:firstLine="709"/>
        <w:rPr>
          <w:color w:val="000000" w:themeColor="text1"/>
          <w:szCs w:val="24"/>
        </w:rPr>
      </w:pPr>
      <w:r w:rsidRPr="00D47E65">
        <w:rPr>
          <w:color w:val="000000" w:themeColor="text1"/>
          <w:szCs w:val="24"/>
        </w:rPr>
        <w:t>гистологический тип опухоли;</w:t>
      </w:r>
    </w:p>
    <w:p w14:paraId="4FC10FCD" w14:textId="77777777" w:rsidR="001C6AC5" w:rsidRPr="00D47E65" w:rsidRDefault="001C6AC5" w:rsidP="00AE1879">
      <w:pPr>
        <w:numPr>
          <w:ilvl w:val="0"/>
          <w:numId w:val="3"/>
        </w:numPr>
        <w:ind w:left="0" w:firstLine="709"/>
        <w:rPr>
          <w:color w:val="000000" w:themeColor="text1"/>
          <w:szCs w:val="24"/>
        </w:rPr>
      </w:pPr>
      <w:r w:rsidRPr="00D47E65">
        <w:rPr>
          <w:color w:val="000000" w:themeColor="text1"/>
          <w:szCs w:val="24"/>
        </w:rPr>
        <w:t>степень дифференцировки опухоли;</w:t>
      </w:r>
    </w:p>
    <w:p w14:paraId="3C880B28" w14:textId="77777777" w:rsidR="001C6AC5" w:rsidRPr="00D47E65" w:rsidRDefault="001C6AC5" w:rsidP="00AE1879">
      <w:pPr>
        <w:numPr>
          <w:ilvl w:val="0"/>
          <w:numId w:val="3"/>
        </w:numPr>
        <w:ind w:left="0" w:firstLine="709"/>
        <w:rPr>
          <w:color w:val="000000" w:themeColor="text1"/>
          <w:szCs w:val="24"/>
        </w:rPr>
      </w:pPr>
      <w:r w:rsidRPr="00D47E65">
        <w:rPr>
          <w:color w:val="000000" w:themeColor="text1"/>
          <w:szCs w:val="24"/>
        </w:rPr>
        <w:t>рТ;</w:t>
      </w:r>
    </w:p>
    <w:p w14:paraId="4A20D5A6" w14:textId="77777777" w:rsidR="001C6AC5" w:rsidRPr="00D47E65" w:rsidRDefault="001C6AC5" w:rsidP="00AE1879">
      <w:pPr>
        <w:numPr>
          <w:ilvl w:val="0"/>
          <w:numId w:val="3"/>
        </w:numPr>
        <w:ind w:left="0" w:firstLine="709"/>
        <w:rPr>
          <w:color w:val="000000" w:themeColor="text1"/>
          <w:szCs w:val="24"/>
        </w:rPr>
      </w:pPr>
      <w:r w:rsidRPr="00D47E65">
        <w:rPr>
          <w:color w:val="000000" w:themeColor="text1"/>
          <w:szCs w:val="24"/>
        </w:rPr>
        <w:t>рN (с указанием общего числа исследованных и пораженных лимфоузлов);</w:t>
      </w:r>
    </w:p>
    <w:p w14:paraId="68B10C28" w14:textId="77777777" w:rsidR="001C6AC5" w:rsidRPr="00D47E65" w:rsidRDefault="001C6AC5" w:rsidP="00AE1879">
      <w:pPr>
        <w:numPr>
          <w:ilvl w:val="0"/>
          <w:numId w:val="3"/>
        </w:numPr>
        <w:ind w:left="0" w:firstLine="709"/>
        <w:rPr>
          <w:color w:val="000000" w:themeColor="text1"/>
          <w:szCs w:val="24"/>
        </w:rPr>
      </w:pPr>
      <w:r w:rsidRPr="00D47E65">
        <w:rPr>
          <w:color w:val="000000" w:themeColor="text1"/>
          <w:szCs w:val="24"/>
        </w:rPr>
        <w:t>наличие поражения проксимального края резекции (отрицательный результат также должен быть констатирован);</w:t>
      </w:r>
    </w:p>
    <w:p w14:paraId="6B2C45FA" w14:textId="77777777" w:rsidR="001C6AC5" w:rsidRPr="00D47E65" w:rsidRDefault="001C6AC5" w:rsidP="00AE1879">
      <w:pPr>
        <w:numPr>
          <w:ilvl w:val="0"/>
          <w:numId w:val="3"/>
        </w:numPr>
        <w:ind w:left="0" w:firstLine="709"/>
        <w:rPr>
          <w:color w:val="000000" w:themeColor="text1"/>
          <w:szCs w:val="24"/>
        </w:rPr>
      </w:pPr>
      <w:r w:rsidRPr="00D47E65">
        <w:rPr>
          <w:color w:val="000000" w:themeColor="text1"/>
          <w:szCs w:val="24"/>
        </w:rPr>
        <w:t>наличие поражения дистального края резекции (отрицательный результат также должен быть констатирован);</w:t>
      </w:r>
    </w:p>
    <w:p w14:paraId="1C8573CB" w14:textId="77777777" w:rsidR="001C6AC5" w:rsidRPr="00D47E65" w:rsidRDefault="001C6AC5" w:rsidP="00AE1879">
      <w:pPr>
        <w:numPr>
          <w:ilvl w:val="0"/>
          <w:numId w:val="3"/>
        </w:numPr>
        <w:ind w:left="0" w:firstLine="709"/>
        <w:rPr>
          <w:color w:val="000000" w:themeColor="text1"/>
          <w:szCs w:val="24"/>
        </w:rPr>
      </w:pPr>
      <w:r w:rsidRPr="00D47E65">
        <w:rPr>
          <w:color w:val="000000" w:themeColor="text1"/>
          <w:szCs w:val="24"/>
        </w:rPr>
        <w:t>наличие лимфоваскулярной, периневральной инвазии (отрицательный результат также должен быть констатирован);</w:t>
      </w:r>
    </w:p>
    <w:p w14:paraId="46B802D8" w14:textId="03C9D739" w:rsidR="001C6AC5" w:rsidRPr="00D47E65" w:rsidRDefault="001C6AC5" w:rsidP="00AE1879">
      <w:pPr>
        <w:numPr>
          <w:ilvl w:val="0"/>
          <w:numId w:val="3"/>
        </w:numPr>
        <w:ind w:left="0" w:firstLine="709"/>
        <w:rPr>
          <w:color w:val="000000" w:themeColor="text1"/>
          <w:szCs w:val="24"/>
        </w:rPr>
      </w:pPr>
      <w:r w:rsidRPr="00D47E65">
        <w:rPr>
          <w:color w:val="000000" w:themeColor="text1"/>
          <w:szCs w:val="24"/>
        </w:rPr>
        <w:t xml:space="preserve">степень </w:t>
      </w:r>
      <w:r w:rsidR="007B0996" w:rsidRPr="00D47E65">
        <w:rPr>
          <w:color w:val="000000" w:themeColor="text1"/>
          <w:szCs w:val="24"/>
        </w:rPr>
        <w:t>морфологического регресса опухоли после неоадъювантной терапии</w:t>
      </w:r>
      <w:r w:rsidR="007B0996" w:rsidRPr="00D47E65" w:rsidDel="007B0996">
        <w:rPr>
          <w:color w:val="000000" w:themeColor="text1"/>
          <w:szCs w:val="24"/>
        </w:rPr>
        <w:t xml:space="preserve"> </w:t>
      </w:r>
      <w:r w:rsidRPr="00D47E65">
        <w:rPr>
          <w:color w:val="000000" w:themeColor="text1"/>
          <w:szCs w:val="24"/>
        </w:rPr>
        <w:t>с указанием системы оценки, по которой происходит измерение (при наличии предшествующего комбинированного лечения) [29];</w:t>
      </w:r>
    </w:p>
    <w:p w14:paraId="28D304A4" w14:textId="6120D67C" w:rsidR="00D424B6" w:rsidRPr="00D47E65" w:rsidRDefault="001C6AC5" w:rsidP="00AF30CA">
      <w:pPr>
        <w:numPr>
          <w:ilvl w:val="0"/>
          <w:numId w:val="3"/>
        </w:numPr>
        <w:rPr>
          <w:color w:val="000000" w:themeColor="text1"/>
          <w:szCs w:val="24"/>
        </w:rPr>
      </w:pPr>
      <w:r w:rsidRPr="00D47E65">
        <w:rPr>
          <w:color w:val="000000" w:themeColor="text1"/>
          <w:szCs w:val="24"/>
        </w:rPr>
        <w:lastRenderedPageBreak/>
        <w:t xml:space="preserve">при </w:t>
      </w:r>
      <w:r w:rsidR="00DA72C4" w:rsidRPr="00D47E65">
        <w:rPr>
          <w:sz w:val="22"/>
        </w:rPr>
        <w:t>п</w:t>
      </w:r>
      <w:r w:rsidR="00F00345" w:rsidRPr="00D47E65">
        <w:rPr>
          <w:sz w:val="22"/>
        </w:rPr>
        <w:t>атолого-анатомическом исследовании биопсийного (операционного) материала</w:t>
      </w:r>
      <w:r w:rsidR="000A25FA" w:rsidRPr="00D47E65">
        <w:rPr>
          <w:sz w:val="22"/>
        </w:rPr>
        <w:t xml:space="preserve"> </w:t>
      </w:r>
      <w:r w:rsidR="00D424B6" w:rsidRPr="00D47E65">
        <w:rPr>
          <w:color w:val="000000" w:themeColor="text1"/>
          <w:szCs w:val="24"/>
        </w:rPr>
        <w:t xml:space="preserve">- при локализованной аденокарциноме пищевода, когда планируется проведение предоперационной химиотерапии, рекомендуется </w:t>
      </w:r>
      <w:r w:rsidR="00E57F69" w:rsidRPr="00D47E65">
        <w:rPr>
          <w:color w:val="000000" w:themeColor="text1"/>
          <w:szCs w:val="24"/>
        </w:rPr>
        <w:t>патологоанатомическое исследование белка к рецепторам HER2/neu с применением иммуногистохимических методов</w:t>
      </w:r>
      <w:r w:rsidR="00D424B6" w:rsidRPr="00D47E65">
        <w:rPr>
          <w:color w:val="000000" w:themeColor="text1"/>
          <w:szCs w:val="24"/>
        </w:rPr>
        <w:t xml:space="preserve">, </w:t>
      </w:r>
      <w:r w:rsidR="00E57F69" w:rsidRPr="00D47E65">
        <w:rPr>
          <w:color w:val="000000" w:themeColor="text1"/>
          <w:szCs w:val="24"/>
        </w:rPr>
        <w:t>определение микросателлитных повторов ДНК в биопсийном (операционном) материале методом ПЦР или определение мутаций в генах MLH1, MSH2, MSH6, PMS2 иммуногистохимическим методом</w:t>
      </w:r>
      <w:r w:rsidR="00D424B6" w:rsidRPr="00D47E65">
        <w:rPr>
          <w:color w:val="000000" w:themeColor="text1"/>
          <w:szCs w:val="24"/>
        </w:rPr>
        <w:t>;</w:t>
      </w:r>
    </w:p>
    <w:p w14:paraId="4265E05E" w14:textId="43D149A9" w:rsidR="00D424B6" w:rsidRPr="00D47E65" w:rsidRDefault="00D424B6" w:rsidP="0037203D">
      <w:pPr>
        <w:ind w:left="360" w:firstLine="0"/>
        <w:rPr>
          <w:color w:val="000000" w:themeColor="text1"/>
          <w:szCs w:val="24"/>
        </w:rPr>
      </w:pPr>
      <w:r w:rsidRPr="00D47E65">
        <w:rPr>
          <w:color w:val="000000" w:themeColor="text1"/>
          <w:szCs w:val="24"/>
        </w:rPr>
        <w:t>- при планировании послеоперационной иммунотерапии ниволумабом</w:t>
      </w:r>
      <w:r w:rsidR="000D32E3" w:rsidRPr="00D47E65">
        <w:rPr>
          <w:color w:val="000000" w:themeColor="text1"/>
          <w:szCs w:val="24"/>
        </w:rPr>
        <w:t>**</w:t>
      </w:r>
      <w:r w:rsidRPr="00D47E65">
        <w:rPr>
          <w:color w:val="000000" w:themeColor="text1"/>
          <w:szCs w:val="24"/>
        </w:rPr>
        <w:t xml:space="preserve"> при II–III стадии (плоскоклеточный рак и аденокарцинома) после предоперационной химиолучевой терапии рекомендуется определение в опухоли экспрессии </w:t>
      </w:r>
      <w:r w:rsidR="0037203D" w:rsidRPr="00D47E65">
        <w:t>белка PDL1 иммуногистохимическим методом</w:t>
      </w:r>
      <w:r w:rsidR="0037203D" w:rsidRPr="00D47E65" w:rsidDel="0037203D">
        <w:rPr>
          <w:color w:val="000000" w:themeColor="text1"/>
          <w:szCs w:val="24"/>
        </w:rPr>
        <w:t xml:space="preserve"> </w:t>
      </w:r>
      <w:r w:rsidRPr="00D47E65">
        <w:rPr>
          <w:color w:val="000000" w:themeColor="text1"/>
          <w:szCs w:val="24"/>
        </w:rPr>
        <w:t>(CPS);</w:t>
      </w:r>
    </w:p>
    <w:p w14:paraId="4B44237B" w14:textId="14C815E1" w:rsidR="002E2E51" w:rsidRPr="00D47E65" w:rsidRDefault="00D424B6" w:rsidP="002331BC">
      <w:pPr>
        <w:numPr>
          <w:ilvl w:val="0"/>
          <w:numId w:val="3"/>
        </w:numPr>
        <w:rPr>
          <w:color w:val="000000" w:themeColor="text1"/>
          <w:szCs w:val="24"/>
        </w:rPr>
      </w:pPr>
      <w:r w:rsidRPr="00D47E65">
        <w:rPr>
          <w:color w:val="000000" w:themeColor="text1"/>
          <w:szCs w:val="24"/>
        </w:rPr>
        <w:t xml:space="preserve">- при планировании паллиативной ХТ при плоскоклеточном раке рекомендуется определение экспрессии </w:t>
      </w:r>
      <w:r w:rsidR="000D32E3" w:rsidRPr="00D47E65">
        <w:t>белка PDL1 иммуногистохимическим методом</w:t>
      </w:r>
      <w:r w:rsidR="000D32E3" w:rsidRPr="00D47E65" w:rsidDel="000D32E3">
        <w:rPr>
          <w:color w:val="000000" w:themeColor="text1"/>
          <w:szCs w:val="24"/>
        </w:rPr>
        <w:t xml:space="preserve"> </w:t>
      </w:r>
      <w:r w:rsidRPr="00D47E65">
        <w:rPr>
          <w:color w:val="000000" w:themeColor="text1"/>
          <w:szCs w:val="24"/>
        </w:rPr>
        <w:t xml:space="preserve">(TPS и CPS), при аденокарциноме рекомендуется </w:t>
      </w:r>
      <w:r w:rsidR="00E57F69" w:rsidRPr="00D47E65">
        <w:rPr>
          <w:color w:val="000000" w:themeColor="text1"/>
          <w:szCs w:val="24"/>
        </w:rPr>
        <w:t>определение микросателлитных повторов ДНК в биопсийном (операционном) материале методом ПЦР или определение мутаций в генах MLH1, MSH2, MSH6, PMS2 иммуногистохимическим методом</w:t>
      </w:r>
      <w:r w:rsidRPr="00D47E65">
        <w:rPr>
          <w:color w:val="000000" w:themeColor="text1"/>
          <w:szCs w:val="24"/>
        </w:rPr>
        <w:t xml:space="preserve">, экспрессии </w:t>
      </w:r>
      <w:r w:rsidR="000D32E3" w:rsidRPr="00D47E65">
        <w:t>белка PDL1 иммуногистохимическим методом</w:t>
      </w:r>
      <w:r w:rsidR="000D32E3" w:rsidRPr="00D47E65" w:rsidDel="000D32E3">
        <w:rPr>
          <w:color w:val="000000" w:themeColor="text1"/>
          <w:szCs w:val="24"/>
        </w:rPr>
        <w:t xml:space="preserve"> </w:t>
      </w:r>
      <w:r w:rsidRPr="00D47E65">
        <w:rPr>
          <w:color w:val="000000" w:themeColor="text1"/>
          <w:szCs w:val="24"/>
        </w:rPr>
        <w:t xml:space="preserve">(CPS) и </w:t>
      </w:r>
      <w:r w:rsidR="00E57F69" w:rsidRPr="00D47E65">
        <w:rPr>
          <w:color w:val="000000" w:themeColor="text1"/>
          <w:szCs w:val="24"/>
        </w:rPr>
        <w:t>патологоанатомическое исследование белка к рецепторам HER2/neu с применением иммуногистохимических методов</w:t>
      </w:r>
      <w:r w:rsidRPr="00D47E65">
        <w:rPr>
          <w:color w:val="000000" w:themeColor="text1"/>
          <w:szCs w:val="24"/>
        </w:rPr>
        <w:t xml:space="preserve">. При HER2 2+ с целью подтверждения амплификации гена рекомендуется выполнение </w:t>
      </w:r>
      <w:r w:rsidR="000D32E3" w:rsidRPr="00D47E65">
        <w:t>определение амплификации гена HER2 методом флюоресцентной гибридизации in situ (FISH)</w:t>
      </w:r>
      <w:r w:rsidR="002331BC" w:rsidRPr="00D47E65">
        <w:t xml:space="preserve"> или </w:t>
      </w:r>
      <w:r w:rsidR="002331BC" w:rsidRPr="00D47E65">
        <w:rPr>
          <w:lang w:val="en-US"/>
        </w:rPr>
        <w:t>CISH</w:t>
      </w:r>
      <w:r w:rsidR="002331BC" w:rsidRPr="00D47E65">
        <w:t xml:space="preserve">. В качестве дополнительного молекулярно-генетического тестирования может быть выполнено ИГХ определение NTRK с последующим подтверждением позитивных результатов FISH.или CISH. </w:t>
      </w:r>
      <w:r w:rsidRPr="00D47E65">
        <w:rPr>
          <w:color w:val="000000" w:themeColor="text1"/>
          <w:szCs w:val="24"/>
        </w:rPr>
        <w:t>.</w:t>
      </w:r>
      <w:r w:rsidR="0018078E" w:rsidRPr="00D47E65">
        <w:rPr>
          <w:color w:val="000000" w:themeColor="text1"/>
          <w:szCs w:val="24"/>
        </w:rPr>
        <w:t xml:space="preserve"> </w:t>
      </w:r>
    </w:p>
    <w:p w14:paraId="0FC966DD" w14:textId="5DA98445" w:rsidR="001C6AC5" w:rsidRPr="00D47E65" w:rsidRDefault="001C6AC5" w:rsidP="00D47E65">
      <w:pPr>
        <w:ind w:left="720" w:firstLine="0"/>
        <w:rPr>
          <w:color w:val="000000" w:themeColor="text1"/>
          <w:szCs w:val="24"/>
        </w:rPr>
      </w:pPr>
      <w:r w:rsidRPr="00D47E65">
        <w:rPr>
          <w:b/>
          <w:color w:val="000000" w:themeColor="text1"/>
          <w:szCs w:val="24"/>
        </w:rPr>
        <w:t xml:space="preserve">Уровень убедительности рекомендаций – C (уровень достоверности доказательств – </w:t>
      </w:r>
      <w:r w:rsidR="00F07811" w:rsidRPr="00D47E65">
        <w:rPr>
          <w:b/>
          <w:color w:val="000000" w:themeColor="text1"/>
          <w:szCs w:val="24"/>
        </w:rPr>
        <w:t>5</w:t>
      </w:r>
      <w:r w:rsidRPr="00D47E65">
        <w:rPr>
          <w:b/>
          <w:color w:val="000000" w:themeColor="text1"/>
          <w:szCs w:val="24"/>
        </w:rPr>
        <w:t>).</w:t>
      </w:r>
    </w:p>
    <w:p w14:paraId="3C7BF02C" w14:textId="77777777" w:rsidR="004F2F73" w:rsidRPr="00D47E65" w:rsidRDefault="004F2F73">
      <w:pPr>
        <w:pStyle w:val="2"/>
        <w:rPr>
          <w:color w:val="000000" w:themeColor="text1"/>
          <w:sz w:val="24"/>
          <w:szCs w:val="24"/>
        </w:rPr>
      </w:pPr>
      <w:bookmarkStart w:id="46" w:name="_Toc16800603"/>
      <w:bookmarkStart w:id="47" w:name="_Toc24120260"/>
      <w:bookmarkStart w:id="48" w:name="_Toc19192440"/>
      <w:r w:rsidRPr="00D47E65">
        <w:rPr>
          <w:color w:val="000000" w:themeColor="text1"/>
          <w:sz w:val="24"/>
          <w:szCs w:val="24"/>
        </w:rPr>
        <w:t>2.4</w:t>
      </w:r>
      <w:r w:rsidRPr="00D47E65">
        <w:rPr>
          <w:color w:val="000000" w:themeColor="text1"/>
          <w:sz w:val="24"/>
          <w:szCs w:val="24"/>
          <w:lang w:eastAsia="ru-RU"/>
        </w:rPr>
        <w:t>. Инструментальн</w:t>
      </w:r>
      <w:r w:rsidR="000D0D85" w:rsidRPr="00D47E65">
        <w:rPr>
          <w:color w:val="000000" w:themeColor="text1"/>
          <w:sz w:val="24"/>
          <w:szCs w:val="24"/>
          <w:lang w:eastAsia="ru-RU"/>
        </w:rPr>
        <w:t>ые</w:t>
      </w:r>
      <w:r w:rsidRPr="00D47E65">
        <w:rPr>
          <w:color w:val="000000" w:themeColor="text1"/>
          <w:sz w:val="24"/>
          <w:szCs w:val="24"/>
          <w:lang w:eastAsia="ru-RU"/>
        </w:rPr>
        <w:t xml:space="preserve"> диагности</w:t>
      </w:r>
      <w:r w:rsidR="000D0D85" w:rsidRPr="00D47E65">
        <w:rPr>
          <w:color w:val="000000" w:themeColor="text1"/>
          <w:sz w:val="24"/>
          <w:szCs w:val="24"/>
          <w:lang w:eastAsia="ru-RU"/>
        </w:rPr>
        <w:t>чес</w:t>
      </w:r>
      <w:r w:rsidR="00F07811" w:rsidRPr="00D47E65">
        <w:rPr>
          <w:color w:val="000000" w:themeColor="text1"/>
          <w:sz w:val="24"/>
          <w:szCs w:val="24"/>
          <w:lang w:eastAsia="ru-RU"/>
        </w:rPr>
        <w:t>к</w:t>
      </w:r>
      <w:r w:rsidR="000D0D85" w:rsidRPr="00D47E65">
        <w:rPr>
          <w:color w:val="000000" w:themeColor="text1"/>
          <w:sz w:val="24"/>
          <w:szCs w:val="24"/>
          <w:lang w:eastAsia="ru-RU"/>
        </w:rPr>
        <w:t>ие исследования</w:t>
      </w:r>
      <w:bookmarkEnd w:id="46"/>
      <w:bookmarkEnd w:id="47"/>
      <w:bookmarkEnd w:id="48"/>
    </w:p>
    <w:p w14:paraId="79B99130" w14:textId="369EC4F3" w:rsidR="004F2F73" w:rsidRPr="00D47E65" w:rsidRDefault="004F2F73" w:rsidP="000A25FA">
      <w:pPr>
        <w:pStyle w:val="afff"/>
        <w:rPr>
          <w:color w:val="000000" w:themeColor="text1"/>
          <w:szCs w:val="24"/>
        </w:rPr>
      </w:pPr>
      <w:r w:rsidRPr="00D47E65">
        <w:rPr>
          <w:b/>
          <w:iCs w:val="0"/>
          <w:color w:val="000000" w:themeColor="text1"/>
          <w:szCs w:val="24"/>
          <w:lang w:eastAsia="ru-RU"/>
        </w:rPr>
        <w:t>Рекомендуется</w:t>
      </w:r>
      <w:r w:rsidRPr="00D47E65">
        <w:rPr>
          <w:b/>
          <w:color w:val="000000" w:themeColor="text1"/>
          <w:szCs w:val="24"/>
        </w:rPr>
        <w:t xml:space="preserve"> </w:t>
      </w:r>
      <w:r w:rsidRPr="00D47E65">
        <w:rPr>
          <w:color w:val="000000" w:themeColor="text1"/>
          <w:szCs w:val="24"/>
        </w:rPr>
        <w:t xml:space="preserve">всем пациентам </w:t>
      </w:r>
      <w:r w:rsidR="00D274AC" w:rsidRPr="00D47E65">
        <w:rPr>
          <w:color w:val="000000" w:themeColor="text1"/>
          <w:szCs w:val="24"/>
        </w:rPr>
        <w:t xml:space="preserve">с </w:t>
      </w:r>
      <w:r w:rsidR="00823EA9" w:rsidRPr="00D47E65">
        <w:rPr>
          <w:color w:val="000000" w:themeColor="text1"/>
          <w:szCs w:val="24"/>
        </w:rPr>
        <w:t>диагнозом рак</w:t>
      </w:r>
      <w:r w:rsidR="00D274AC" w:rsidRPr="00D47E65">
        <w:rPr>
          <w:color w:val="000000" w:themeColor="text1"/>
          <w:szCs w:val="24"/>
        </w:rPr>
        <w:t xml:space="preserve"> пищевода и/или кардии </w:t>
      </w:r>
      <w:r w:rsidRPr="00D47E65">
        <w:rPr>
          <w:color w:val="000000" w:themeColor="text1"/>
          <w:szCs w:val="24"/>
        </w:rPr>
        <w:t xml:space="preserve">выполнить </w:t>
      </w:r>
      <w:r w:rsidR="000B7F63" w:rsidRPr="00D47E65">
        <w:rPr>
          <w:color w:val="000000" w:themeColor="text1"/>
          <w:szCs w:val="24"/>
        </w:rPr>
        <w:t xml:space="preserve">эзофагогастродуоденоскопию </w:t>
      </w:r>
      <w:r w:rsidRPr="00D47E65">
        <w:rPr>
          <w:color w:val="000000" w:themeColor="text1"/>
          <w:szCs w:val="24"/>
        </w:rPr>
        <w:t xml:space="preserve">(ЭГДС) с мультифокальной биопсией </w:t>
      </w:r>
      <w:r w:rsidR="000D0D85" w:rsidRPr="00D47E65">
        <w:rPr>
          <w:color w:val="000000" w:themeColor="text1"/>
          <w:szCs w:val="24"/>
        </w:rPr>
        <w:t xml:space="preserve">с целью </w:t>
      </w:r>
      <w:r w:rsidRPr="00D47E65">
        <w:rPr>
          <w:color w:val="000000" w:themeColor="text1"/>
          <w:szCs w:val="24"/>
        </w:rPr>
        <w:t xml:space="preserve">определения распространенности опухолевого процесса и получения </w:t>
      </w:r>
      <w:r w:rsidR="003A3E2B" w:rsidRPr="00D47E65">
        <w:rPr>
          <w:color w:val="000000" w:themeColor="text1"/>
          <w:szCs w:val="24"/>
        </w:rPr>
        <w:t xml:space="preserve">патологоанатомической </w:t>
      </w:r>
      <w:r w:rsidRPr="00D47E65">
        <w:rPr>
          <w:color w:val="000000" w:themeColor="text1"/>
          <w:szCs w:val="24"/>
        </w:rPr>
        <w:t>верификации [14, 15].</w:t>
      </w:r>
    </w:p>
    <w:p w14:paraId="5F03CA08" w14:textId="03F66D41" w:rsidR="004F2F73" w:rsidRPr="00D47E65" w:rsidRDefault="004F2F73" w:rsidP="0018078E">
      <w:pPr>
        <w:pStyle w:val="afff1"/>
        <w:rPr>
          <w:color w:val="000000" w:themeColor="text1"/>
          <w:sz w:val="24"/>
        </w:rPr>
      </w:pPr>
      <w:r w:rsidRPr="00D47E65">
        <w:rPr>
          <w:color w:val="000000" w:themeColor="text1"/>
          <w:sz w:val="24"/>
        </w:rPr>
        <w:t xml:space="preserve">Уровень убедительности рекомендаций – </w:t>
      </w:r>
      <w:r w:rsidR="0018078E" w:rsidRPr="00D47E65">
        <w:rPr>
          <w:color w:val="000000" w:themeColor="text1"/>
          <w:sz w:val="24"/>
        </w:rPr>
        <w:t xml:space="preserve">В </w:t>
      </w:r>
      <w:r w:rsidRPr="00D47E65">
        <w:rPr>
          <w:color w:val="000000" w:themeColor="text1"/>
          <w:sz w:val="24"/>
        </w:rPr>
        <w:t>(уровень достоверности доказательств – 2).</w:t>
      </w:r>
    </w:p>
    <w:p w14:paraId="7C0F9C2E" w14:textId="025596CA" w:rsidR="000B7F63" w:rsidRPr="00D47E65" w:rsidRDefault="004F2F73" w:rsidP="000A25FA">
      <w:pPr>
        <w:rPr>
          <w:i/>
          <w:color w:val="000000" w:themeColor="text1"/>
        </w:rPr>
      </w:pPr>
      <w:r w:rsidRPr="00D47E65">
        <w:rPr>
          <w:b/>
          <w:color w:val="000000" w:themeColor="text1"/>
          <w:szCs w:val="24"/>
        </w:rPr>
        <w:t xml:space="preserve">Комментарии: </w:t>
      </w:r>
      <w:r w:rsidRPr="00D47E65">
        <w:rPr>
          <w:i/>
          <w:color w:val="000000" w:themeColor="text1"/>
        </w:rPr>
        <w:t xml:space="preserve">ЭГДС – наиболее информативный метод исследования при раке пищевода, позволяющий непосредственно визуализировать опухоль, определить ее размеры, </w:t>
      </w:r>
      <w:r w:rsidRPr="00D47E65">
        <w:rPr>
          <w:i/>
          <w:color w:val="000000" w:themeColor="text1"/>
        </w:rPr>
        <w:lastRenderedPageBreak/>
        <w:t xml:space="preserve">локализацию и макроскопический тип, оценить угрозу осложнений (кровотечение, перфорация), а также получить материал для </w:t>
      </w:r>
      <w:r w:rsidR="003A3E2B" w:rsidRPr="00D47E65">
        <w:rPr>
          <w:i/>
          <w:color w:val="000000" w:themeColor="text1"/>
        </w:rPr>
        <w:t xml:space="preserve">патологоанатомического </w:t>
      </w:r>
      <w:r w:rsidRPr="00D47E65">
        <w:rPr>
          <w:i/>
          <w:color w:val="000000" w:themeColor="text1"/>
        </w:rPr>
        <w:t>исследования. Для получения достаточного количества материала требуется выполнить несколько (3–5) биопсий стандартными эндоскопическими щипцами</w:t>
      </w:r>
      <w:r w:rsidR="0037203D" w:rsidRPr="00D47E65">
        <w:rPr>
          <w:i/>
          <w:color w:val="000000" w:themeColor="text1"/>
        </w:rPr>
        <w:t xml:space="preserve"> биопсийными</w:t>
      </w:r>
      <w:r w:rsidRPr="00D47E65">
        <w:rPr>
          <w:i/>
          <w:color w:val="000000" w:themeColor="text1"/>
        </w:rPr>
        <w:t xml:space="preserve">. План лечения не следует составлять до получения данных биопсии. При подслизистом инфильтративном росте опухоли возможен ложноотрицательный результат, что требует повторной ступенчатой биопсии. </w:t>
      </w:r>
      <w:r w:rsidR="000B7F63" w:rsidRPr="00D47E65">
        <w:rPr>
          <w:i/>
          <w:color w:val="000000" w:themeColor="text1"/>
        </w:rPr>
        <w:t>Обязательно определение границ опухолевого поражения, расстояния от кардиоэзофагеального перехода, устья пищевода и уровня пищеводного отверстия диафрагмы. При аденокарциноме пищевода на фоне пищевода Барре</w:t>
      </w:r>
      <w:r w:rsidR="00F91301" w:rsidRPr="00D47E65">
        <w:rPr>
          <w:i/>
          <w:color w:val="000000" w:themeColor="text1"/>
        </w:rPr>
        <w:t>т</w:t>
      </w:r>
      <w:r w:rsidR="000B7F63" w:rsidRPr="00D47E65">
        <w:rPr>
          <w:i/>
          <w:color w:val="000000" w:themeColor="text1"/>
        </w:rPr>
        <w:t>та рекомендуется определение границ метаплазированного эпителия в пищеводе и оценка сегмента метаплазии в соответствии с Пражскими критериями.</w:t>
      </w:r>
    </w:p>
    <w:p w14:paraId="2F6A8ED1" w14:textId="695263C8" w:rsidR="004F2F73" w:rsidRPr="00D47E65" w:rsidRDefault="004F2F73">
      <w:pPr>
        <w:rPr>
          <w:i/>
          <w:color w:val="000000" w:themeColor="text1"/>
        </w:rPr>
      </w:pPr>
      <w:r w:rsidRPr="00D47E65">
        <w:rPr>
          <w:i/>
          <w:color w:val="000000" w:themeColor="text1"/>
        </w:rPr>
        <w:t>Чувствительность и специфичность метода возрастает при использовании современных технологий эндоскопической визуализации (</w:t>
      </w:r>
      <w:r w:rsidR="0028223E" w:rsidRPr="00D47E65">
        <w:rPr>
          <w:i/>
          <w:color w:val="000000" w:themeColor="text1"/>
        </w:rPr>
        <w:t>узкоспектральное эндоскопическое исследование слизистой,</w:t>
      </w:r>
      <w:r w:rsidR="0028223E" w:rsidRPr="00D47E65">
        <w:t xml:space="preserve"> </w:t>
      </w:r>
      <w:r w:rsidR="0028223E" w:rsidRPr="00D47E65">
        <w:rPr>
          <w:i/>
          <w:color w:val="000000" w:themeColor="text1"/>
        </w:rPr>
        <w:t>увеличительное эндоскопическое исследование слизистой,  аутофлюоресцентное эндоскопическое исследование, эндоскопическое исследование органов желудочно-кишечного тракта в режиме интеллектуального цветового выделения (FICE))</w:t>
      </w:r>
      <w:r w:rsidRPr="00D47E65">
        <w:rPr>
          <w:i/>
          <w:color w:val="000000" w:themeColor="text1"/>
        </w:rPr>
        <w:t>).</w:t>
      </w:r>
    </w:p>
    <w:p w14:paraId="25F5AFB6" w14:textId="2870BA1C" w:rsidR="004F2F73" w:rsidRPr="00D47E65" w:rsidRDefault="004F2F73">
      <w:pPr>
        <w:pStyle w:val="afff"/>
        <w:rPr>
          <w:color w:val="000000" w:themeColor="text1"/>
          <w:szCs w:val="24"/>
        </w:rPr>
      </w:pPr>
      <w:r w:rsidRPr="00D47E65">
        <w:rPr>
          <w:b/>
          <w:iCs w:val="0"/>
          <w:color w:val="000000" w:themeColor="text1"/>
          <w:szCs w:val="24"/>
          <w:lang w:eastAsia="ru-RU"/>
        </w:rPr>
        <w:t>Рекомендуется</w:t>
      </w:r>
      <w:r w:rsidRPr="00D47E65">
        <w:rPr>
          <w:b/>
          <w:color w:val="000000" w:themeColor="text1"/>
          <w:szCs w:val="24"/>
        </w:rPr>
        <w:t xml:space="preserve"> </w:t>
      </w:r>
      <w:r w:rsidRPr="00D47E65">
        <w:rPr>
          <w:color w:val="000000" w:themeColor="text1"/>
          <w:szCs w:val="24"/>
        </w:rPr>
        <w:t xml:space="preserve">выполнить </w:t>
      </w:r>
      <w:r w:rsidR="00A20A89" w:rsidRPr="00D47E65">
        <w:rPr>
          <w:color w:val="000000" w:themeColor="text1"/>
          <w:szCs w:val="24"/>
        </w:rPr>
        <w:t>эндосонографию пищевода</w:t>
      </w:r>
      <w:r w:rsidRPr="00D47E65">
        <w:rPr>
          <w:color w:val="000000" w:themeColor="text1"/>
          <w:szCs w:val="24"/>
        </w:rPr>
        <w:t xml:space="preserve"> пациентам</w:t>
      </w:r>
      <w:r w:rsidR="00D274AC" w:rsidRPr="00D47E65">
        <w:rPr>
          <w:color w:val="000000" w:themeColor="text1"/>
          <w:szCs w:val="24"/>
        </w:rPr>
        <w:t xml:space="preserve"> с </w:t>
      </w:r>
      <w:r w:rsidR="000657BD" w:rsidRPr="00D47E65">
        <w:rPr>
          <w:color w:val="000000" w:themeColor="text1"/>
          <w:szCs w:val="24"/>
        </w:rPr>
        <w:t>диагнозом рак</w:t>
      </w:r>
      <w:r w:rsidR="00D274AC" w:rsidRPr="00D47E65">
        <w:rPr>
          <w:color w:val="000000" w:themeColor="text1"/>
          <w:szCs w:val="24"/>
        </w:rPr>
        <w:t xml:space="preserve"> пищевода и/или кардии</w:t>
      </w:r>
      <w:r w:rsidRPr="00D47E65">
        <w:rPr>
          <w:color w:val="000000" w:themeColor="text1"/>
          <w:szCs w:val="24"/>
        </w:rPr>
        <w:t xml:space="preserve">, у которых планируется эндоскопическая резекция слизистой оболочки с диссекцией подслизистого слоя, </w:t>
      </w:r>
      <w:r w:rsidR="00DE7B39" w:rsidRPr="00D47E65">
        <w:rPr>
          <w:color w:val="000000" w:themeColor="text1"/>
          <w:szCs w:val="24"/>
        </w:rPr>
        <w:t xml:space="preserve">при подслизистом инфильтративном росте опухоли с целью навигации ступенчатой биопсии или выполнения тонкоигольной пункции, </w:t>
      </w:r>
      <w:r w:rsidRPr="00D47E65">
        <w:rPr>
          <w:color w:val="000000" w:themeColor="text1"/>
          <w:szCs w:val="24"/>
        </w:rPr>
        <w:t xml:space="preserve">а также при локализованном раке пищевода при недостаточности данных КТ (ПЭТ-КТ) </w:t>
      </w:r>
      <w:r w:rsidR="000D0D85" w:rsidRPr="00D47E65">
        <w:rPr>
          <w:color w:val="000000" w:themeColor="text1"/>
          <w:szCs w:val="24"/>
        </w:rPr>
        <w:t xml:space="preserve">с целью </w:t>
      </w:r>
      <w:r w:rsidRPr="00D47E65">
        <w:rPr>
          <w:color w:val="000000" w:themeColor="text1"/>
          <w:szCs w:val="24"/>
        </w:rPr>
        <w:t>уточнения глубины инвазии опухоли [16–21].</w:t>
      </w:r>
    </w:p>
    <w:p w14:paraId="5D628D0B" w14:textId="079828A5" w:rsidR="004F2F73" w:rsidRPr="00D47E65" w:rsidRDefault="004F2F73" w:rsidP="00155856">
      <w:pPr>
        <w:rPr>
          <w:b/>
          <w:color w:val="000000" w:themeColor="text1"/>
          <w:szCs w:val="24"/>
        </w:rPr>
      </w:pPr>
      <w:r w:rsidRPr="00D47E65">
        <w:rPr>
          <w:b/>
          <w:color w:val="000000" w:themeColor="text1"/>
          <w:szCs w:val="24"/>
        </w:rPr>
        <w:t xml:space="preserve">Уровень убедительности рекомендаций </w:t>
      </w:r>
      <w:r w:rsidRPr="00D47E65">
        <w:rPr>
          <w:color w:val="000000" w:themeColor="text1"/>
          <w:szCs w:val="24"/>
        </w:rPr>
        <w:t xml:space="preserve">– </w:t>
      </w:r>
      <w:r w:rsidR="00155856" w:rsidRPr="00D47E65">
        <w:rPr>
          <w:b/>
          <w:color w:val="000000" w:themeColor="text1"/>
          <w:szCs w:val="24"/>
        </w:rPr>
        <w:t>С</w:t>
      </w:r>
      <w:r w:rsidR="00155856" w:rsidRPr="00D47E65">
        <w:rPr>
          <w:color w:val="000000" w:themeColor="text1"/>
          <w:szCs w:val="24"/>
        </w:rPr>
        <w:t xml:space="preserve"> </w:t>
      </w:r>
      <w:r w:rsidRPr="00D47E65">
        <w:rPr>
          <w:b/>
          <w:color w:val="000000" w:themeColor="text1"/>
          <w:szCs w:val="24"/>
        </w:rPr>
        <w:t xml:space="preserve">(уровень достоверности доказательств </w:t>
      </w:r>
      <w:r w:rsidRPr="00D47E65">
        <w:rPr>
          <w:color w:val="000000" w:themeColor="text1"/>
          <w:szCs w:val="24"/>
        </w:rPr>
        <w:t xml:space="preserve">– </w:t>
      </w:r>
      <w:r w:rsidR="00155856" w:rsidRPr="00D47E65">
        <w:rPr>
          <w:b/>
          <w:color w:val="000000" w:themeColor="text1"/>
          <w:szCs w:val="24"/>
        </w:rPr>
        <w:t>4</w:t>
      </w:r>
      <w:r w:rsidRPr="00D47E65">
        <w:rPr>
          <w:b/>
          <w:color w:val="000000" w:themeColor="text1"/>
          <w:szCs w:val="24"/>
        </w:rPr>
        <w:t>).</w:t>
      </w:r>
    </w:p>
    <w:p w14:paraId="28C9B41E" w14:textId="5C369AD3" w:rsidR="004F2F73" w:rsidRPr="00D47E65" w:rsidRDefault="004F2F73">
      <w:pPr>
        <w:rPr>
          <w:i/>
          <w:color w:val="000000" w:themeColor="text1"/>
        </w:rPr>
      </w:pPr>
      <w:r w:rsidRPr="00D47E65">
        <w:rPr>
          <w:b/>
          <w:color w:val="000000" w:themeColor="text1"/>
          <w:szCs w:val="24"/>
        </w:rPr>
        <w:t xml:space="preserve">Комментарии: </w:t>
      </w:r>
      <w:r w:rsidR="00A20A89" w:rsidRPr="00D47E65">
        <w:rPr>
          <w:i/>
          <w:color w:val="000000" w:themeColor="text1"/>
        </w:rPr>
        <w:t xml:space="preserve">Эндосонография </w:t>
      </w:r>
      <w:r w:rsidR="00155856" w:rsidRPr="00D47E65">
        <w:rPr>
          <w:i/>
          <w:color w:val="000000" w:themeColor="text1"/>
        </w:rPr>
        <w:t xml:space="preserve">пищевода </w:t>
      </w:r>
      <w:r w:rsidRPr="00D47E65">
        <w:rPr>
          <w:i/>
          <w:color w:val="000000" w:themeColor="text1"/>
        </w:rPr>
        <w:t>является наиболее информативным методом в оценке глубины инвазии опухоли в стенку пищевода (символ Т), а также позволяет с высокой точностью (чувствительность 0,8 и специфичность 0,7) оценить состояние регионарных лимфоколлекторов (символа N). Для более точного предоперационного стадирования и определения тактики лечения возможно выполнение пункционной биопсии медиастинальных лимфати</w:t>
      </w:r>
      <w:r w:rsidR="00B854D0" w:rsidRPr="00D47E65">
        <w:rPr>
          <w:i/>
          <w:color w:val="000000" w:themeColor="text1"/>
        </w:rPr>
        <w:t xml:space="preserve">ческих узлов под контролем </w:t>
      </w:r>
      <w:r w:rsidR="00CC4B27" w:rsidRPr="00D47E65">
        <w:rPr>
          <w:i/>
          <w:color w:val="000000" w:themeColor="text1"/>
          <w:szCs w:val="24"/>
        </w:rPr>
        <w:t>эндосонографии пищевода</w:t>
      </w:r>
      <w:r w:rsidRPr="00D47E65">
        <w:rPr>
          <w:i/>
          <w:color w:val="000000" w:themeColor="text1"/>
        </w:rPr>
        <w:t>.</w:t>
      </w:r>
    </w:p>
    <w:p w14:paraId="5D0FA38F" w14:textId="29576DEA" w:rsidR="004F2F73" w:rsidRPr="00D47E65" w:rsidRDefault="004F2F73">
      <w:pPr>
        <w:pStyle w:val="afff"/>
        <w:rPr>
          <w:color w:val="000000" w:themeColor="text1"/>
          <w:szCs w:val="24"/>
        </w:rPr>
      </w:pPr>
      <w:r w:rsidRPr="00D47E65">
        <w:rPr>
          <w:b/>
          <w:iCs w:val="0"/>
          <w:color w:val="000000" w:themeColor="text1"/>
          <w:szCs w:val="24"/>
          <w:lang w:eastAsia="ru-RU"/>
        </w:rPr>
        <w:t>Рекомендуется</w:t>
      </w:r>
      <w:r w:rsidRPr="00D47E65">
        <w:rPr>
          <w:b/>
          <w:color w:val="000000" w:themeColor="text1"/>
          <w:szCs w:val="24"/>
        </w:rPr>
        <w:t xml:space="preserve"> </w:t>
      </w:r>
      <w:r w:rsidRPr="00D47E65">
        <w:rPr>
          <w:color w:val="000000" w:themeColor="text1"/>
          <w:szCs w:val="24"/>
        </w:rPr>
        <w:t xml:space="preserve">выполнить рентгеноскопию пищевода пациентам </w:t>
      </w:r>
      <w:r w:rsidR="00823EA9" w:rsidRPr="00D47E65">
        <w:rPr>
          <w:color w:val="000000" w:themeColor="text1"/>
          <w:szCs w:val="24"/>
        </w:rPr>
        <w:t>с диагнозом рак</w:t>
      </w:r>
      <w:r w:rsidR="002C5FFB" w:rsidRPr="00D47E65">
        <w:rPr>
          <w:color w:val="000000" w:themeColor="text1"/>
          <w:szCs w:val="24"/>
        </w:rPr>
        <w:t xml:space="preserve"> пищевода и/или кардии</w:t>
      </w:r>
      <w:r w:rsidR="00F07811" w:rsidRPr="00D47E65">
        <w:rPr>
          <w:color w:val="000000" w:themeColor="text1"/>
          <w:szCs w:val="24"/>
        </w:rPr>
        <w:t xml:space="preserve"> </w:t>
      </w:r>
      <w:r w:rsidRPr="00D47E65">
        <w:rPr>
          <w:color w:val="000000" w:themeColor="text1"/>
          <w:szCs w:val="24"/>
        </w:rPr>
        <w:t>для определения распространенности опухолевого процесса и оценки пассажа пищи через зону опухолевого роста</w:t>
      </w:r>
      <w:r w:rsidR="007B0996" w:rsidRPr="00D47E65">
        <w:rPr>
          <w:color w:val="000000" w:themeColor="text1"/>
          <w:szCs w:val="24"/>
        </w:rPr>
        <w:t xml:space="preserve"> при недостаточности данных ЭГДС</w:t>
      </w:r>
      <w:r w:rsidR="00B25155" w:rsidRPr="00D47E65">
        <w:rPr>
          <w:color w:val="000000" w:themeColor="text1"/>
          <w:szCs w:val="24"/>
        </w:rPr>
        <w:t xml:space="preserve"> </w:t>
      </w:r>
      <w:r w:rsidR="006E6222" w:rsidRPr="00D47E65">
        <w:rPr>
          <w:color w:val="000000" w:themeColor="text1"/>
          <w:szCs w:val="24"/>
        </w:rPr>
        <w:t>[93]</w:t>
      </w:r>
      <w:r w:rsidR="00B25155" w:rsidRPr="00D47E65">
        <w:rPr>
          <w:color w:val="000000" w:themeColor="text1"/>
          <w:szCs w:val="24"/>
        </w:rPr>
        <w:t>.</w:t>
      </w:r>
    </w:p>
    <w:p w14:paraId="3C029BC9" w14:textId="77777777" w:rsidR="004F2F73" w:rsidRPr="00D47E65" w:rsidRDefault="004F2F73">
      <w:pPr>
        <w:pStyle w:val="afff1"/>
        <w:rPr>
          <w:color w:val="000000" w:themeColor="text1"/>
          <w:sz w:val="24"/>
        </w:rPr>
      </w:pPr>
      <w:r w:rsidRPr="00D47E65">
        <w:rPr>
          <w:color w:val="000000" w:themeColor="text1"/>
          <w:sz w:val="24"/>
        </w:rPr>
        <w:lastRenderedPageBreak/>
        <w:t xml:space="preserve">Уровень убедительности рекомендаций – </w:t>
      </w:r>
      <w:r w:rsidR="006E6222" w:rsidRPr="00D47E65">
        <w:rPr>
          <w:color w:val="000000" w:themeColor="text1"/>
          <w:sz w:val="24"/>
        </w:rPr>
        <w:t xml:space="preserve">С </w:t>
      </w:r>
      <w:r w:rsidRPr="00D47E65">
        <w:rPr>
          <w:color w:val="000000" w:themeColor="text1"/>
          <w:sz w:val="24"/>
        </w:rPr>
        <w:t xml:space="preserve">(уровень достоверности доказательств – </w:t>
      </w:r>
      <w:r w:rsidR="006E6222" w:rsidRPr="00D47E65">
        <w:rPr>
          <w:color w:val="000000" w:themeColor="text1"/>
          <w:sz w:val="24"/>
        </w:rPr>
        <w:t>5</w:t>
      </w:r>
      <w:r w:rsidRPr="00D47E65">
        <w:rPr>
          <w:color w:val="000000" w:themeColor="text1"/>
          <w:sz w:val="24"/>
        </w:rPr>
        <w:t>).</w:t>
      </w:r>
    </w:p>
    <w:p w14:paraId="4B1F4B01" w14:textId="278176F6" w:rsidR="004F2F73" w:rsidRPr="00D47E65" w:rsidRDefault="004F2F73" w:rsidP="00155856">
      <w:pPr>
        <w:pStyle w:val="afff"/>
        <w:rPr>
          <w:color w:val="000000" w:themeColor="text1"/>
          <w:szCs w:val="24"/>
          <w:lang w:eastAsia="ru-RU"/>
        </w:rPr>
      </w:pPr>
      <w:r w:rsidRPr="00D47E65">
        <w:rPr>
          <w:b/>
          <w:bCs/>
          <w:color w:val="000000" w:themeColor="text1"/>
          <w:szCs w:val="24"/>
          <w:lang w:eastAsia="ru-RU"/>
        </w:rPr>
        <w:t>Рекомендуется</w:t>
      </w:r>
      <w:r w:rsidRPr="00D47E65">
        <w:rPr>
          <w:color w:val="000000" w:themeColor="text1"/>
          <w:szCs w:val="24"/>
          <w:lang w:eastAsia="ru-RU"/>
        </w:rPr>
        <w:t xml:space="preserve"> </w:t>
      </w:r>
      <w:r w:rsidRPr="00D47E65">
        <w:rPr>
          <w:color w:val="000000" w:themeColor="text1"/>
          <w:szCs w:val="24"/>
        </w:rPr>
        <w:t>пациентам</w:t>
      </w:r>
      <w:r w:rsidRPr="00D47E65">
        <w:rPr>
          <w:color w:val="000000" w:themeColor="text1"/>
          <w:szCs w:val="24"/>
          <w:lang w:eastAsia="ru-RU"/>
        </w:rPr>
        <w:t xml:space="preserve"> </w:t>
      </w:r>
      <w:r w:rsidR="00823EA9" w:rsidRPr="00D47E65">
        <w:rPr>
          <w:color w:val="000000" w:themeColor="text1"/>
          <w:szCs w:val="24"/>
        </w:rPr>
        <w:t>с диагнозом рак</w:t>
      </w:r>
      <w:r w:rsidR="002C5FFB" w:rsidRPr="00D47E65">
        <w:rPr>
          <w:color w:val="000000" w:themeColor="text1"/>
          <w:szCs w:val="24"/>
        </w:rPr>
        <w:t xml:space="preserve"> пищевода и/или кардии </w:t>
      </w:r>
      <w:r w:rsidRPr="00D47E65">
        <w:rPr>
          <w:color w:val="000000" w:themeColor="text1"/>
          <w:szCs w:val="24"/>
        </w:rPr>
        <w:t>при планировании специфич</w:t>
      </w:r>
      <w:r w:rsidRPr="00D47E65">
        <w:rPr>
          <w:color w:val="000000" w:themeColor="text1"/>
          <w:szCs w:val="24"/>
          <w:lang w:eastAsia="ru-RU"/>
        </w:rPr>
        <w:t xml:space="preserve">еского противоопухолевого лечения выполнить </w:t>
      </w:r>
      <w:r w:rsidR="00A20A89" w:rsidRPr="00D47E65">
        <w:rPr>
          <w:color w:val="000000" w:themeColor="text1"/>
          <w:szCs w:val="24"/>
          <w:lang w:eastAsia="ru-RU"/>
        </w:rPr>
        <w:t>компьютерную томографию (КТ)</w:t>
      </w:r>
      <w:r w:rsidRPr="00D47E65">
        <w:rPr>
          <w:color w:val="000000" w:themeColor="text1"/>
          <w:szCs w:val="24"/>
          <w:lang w:eastAsia="ru-RU"/>
        </w:rPr>
        <w:t xml:space="preserve"> органов </w:t>
      </w:r>
      <w:r w:rsidR="007B0996" w:rsidRPr="00D47E65">
        <w:rPr>
          <w:color w:val="000000" w:themeColor="text1"/>
          <w:szCs w:val="24"/>
        </w:rPr>
        <w:t xml:space="preserve">грудной </w:t>
      </w:r>
      <w:r w:rsidR="00155856" w:rsidRPr="00D47E65">
        <w:rPr>
          <w:color w:val="000000" w:themeColor="text1"/>
          <w:szCs w:val="24"/>
        </w:rPr>
        <w:t xml:space="preserve">полости </w:t>
      </w:r>
      <w:r w:rsidR="00155856" w:rsidRPr="00D47E65">
        <w:t>с внутривенным болюсным контрастированием</w:t>
      </w:r>
      <w:r w:rsidR="00155856" w:rsidRPr="00D47E65">
        <w:rPr>
          <w:color w:val="000000" w:themeColor="text1"/>
          <w:szCs w:val="24"/>
        </w:rPr>
        <w:t xml:space="preserve"> </w:t>
      </w:r>
      <w:r w:rsidR="007B0996" w:rsidRPr="00D47E65">
        <w:rPr>
          <w:color w:val="000000" w:themeColor="text1"/>
          <w:szCs w:val="24"/>
        </w:rPr>
        <w:t xml:space="preserve">и </w:t>
      </w:r>
      <w:r w:rsidR="00155856" w:rsidRPr="00D47E65">
        <w:t>компьютерную томографию органов брюшной полости с внутривенным болюсным контрастированием</w:t>
      </w:r>
      <w:r w:rsidRPr="00D47E65">
        <w:rPr>
          <w:color w:val="000000" w:themeColor="text1"/>
          <w:szCs w:val="24"/>
          <w:lang w:eastAsia="ru-RU"/>
        </w:rPr>
        <w:t xml:space="preserve"> для оценки состояния регионарных лимфоузлов и исключения отдал</w:t>
      </w:r>
      <w:r w:rsidRPr="00D47E65">
        <w:rPr>
          <w:color w:val="000000" w:themeColor="text1"/>
          <w:szCs w:val="24"/>
        </w:rPr>
        <w:t>е</w:t>
      </w:r>
      <w:r w:rsidRPr="00D47E65">
        <w:rPr>
          <w:color w:val="000000" w:themeColor="text1"/>
          <w:szCs w:val="24"/>
          <w:lang w:eastAsia="ru-RU"/>
        </w:rPr>
        <w:t>нных метастазов [22, 23, 24].</w:t>
      </w:r>
    </w:p>
    <w:p w14:paraId="0A8D4F2A" w14:textId="77777777" w:rsidR="004F2F73" w:rsidRPr="00D47E65" w:rsidRDefault="004F2F73">
      <w:pPr>
        <w:pStyle w:val="afff1"/>
        <w:rPr>
          <w:color w:val="000000" w:themeColor="text1"/>
          <w:sz w:val="24"/>
        </w:rPr>
      </w:pPr>
      <w:r w:rsidRPr="00D47E65">
        <w:rPr>
          <w:color w:val="000000" w:themeColor="text1"/>
          <w:sz w:val="24"/>
        </w:rPr>
        <w:t xml:space="preserve">Уровень убедительности рекомендаций – </w:t>
      </w:r>
      <w:r w:rsidR="00D538C7" w:rsidRPr="00D47E65">
        <w:rPr>
          <w:color w:val="000000" w:themeColor="text1"/>
          <w:sz w:val="24"/>
          <w:szCs w:val="24"/>
        </w:rPr>
        <w:t>В</w:t>
      </w:r>
      <w:r w:rsidR="00D538C7" w:rsidRPr="00D47E65">
        <w:rPr>
          <w:color w:val="000000" w:themeColor="text1"/>
          <w:sz w:val="24"/>
        </w:rPr>
        <w:t xml:space="preserve"> </w:t>
      </w:r>
      <w:r w:rsidRPr="00D47E65">
        <w:rPr>
          <w:color w:val="000000" w:themeColor="text1"/>
          <w:sz w:val="24"/>
        </w:rPr>
        <w:t>(уровень достоверности доказательств – 2).</w:t>
      </w:r>
    </w:p>
    <w:p w14:paraId="2AAAD2CE" w14:textId="1860319C" w:rsidR="004F2F73" w:rsidRPr="00D47E65" w:rsidRDefault="004F2F73" w:rsidP="003A701B">
      <w:pPr>
        <w:rPr>
          <w:i/>
          <w:color w:val="000000" w:themeColor="text1"/>
        </w:rPr>
      </w:pPr>
      <w:r w:rsidRPr="00D47E65">
        <w:rPr>
          <w:b/>
          <w:color w:val="000000" w:themeColor="text1"/>
          <w:szCs w:val="24"/>
        </w:rPr>
        <w:t xml:space="preserve">Комментарии: </w:t>
      </w:r>
      <w:r w:rsidRPr="00D47E65">
        <w:rPr>
          <w:i/>
          <w:color w:val="000000" w:themeColor="text1"/>
        </w:rPr>
        <w:t xml:space="preserve">КТ органов брюшной полости и грудной </w:t>
      </w:r>
      <w:r w:rsidR="003A701B" w:rsidRPr="00D47E65">
        <w:rPr>
          <w:i/>
          <w:color w:val="000000" w:themeColor="text1"/>
        </w:rPr>
        <w:t xml:space="preserve">полости </w:t>
      </w:r>
      <w:r w:rsidRPr="00D47E65">
        <w:rPr>
          <w:i/>
          <w:color w:val="000000" w:themeColor="text1"/>
        </w:rPr>
        <w:t>с внутривенным</w:t>
      </w:r>
      <w:r w:rsidR="003A701B" w:rsidRPr="00D47E65">
        <w:rPr>
          <w:i/>
          <w:color w:val="000000" w:themeColor="text1"/>
        </w:rPr>
        <w:t xml:space="preserve"> болюсным</w:t>
      </w:r>
      <w:r w:rsidRPr="00D47E65">
        <w:rPr>
          <w:i/>
          <w:color w:val="000000" w:themeColor="text1"/>
        </w:rPr>
        <w:t xml:space="preserve"> контрастированием является стандартом уточняющей диагностики при раке пищевода в большинстве развитых стран. </w:t>
      </w:r>
      <w:r w:rsidR="000B72C7" w:rsidRPr="00D47E65">
        <w:rPr>
          <w:i/>
          <w:color w:val="000000" w:themeColor="text1"/>
        </w:rPr>
        <w:t xml:space="preserve">Альтернативой КТ органов брюшной полости может являться МРТ органов брюшной полости с внутривенным </w:t>
      </w:r>
      <w:r w:rsidR="003A701B" w:rsidRPr="00D47E65">
        <w:rPr>
          <w:i/>
          <w:color w:val="000000" w:themeColor="text1"/>
        </w:rPr>
        <w:t>контрастированием</w:t>
      </w:r>
      <w:r w:rsidR="000B72C7" w:rsidRPr="00D47E65">
        <w:rPr>
          <w:i/>
          <w:color w:val="000000" w:themeColor="text1"/>
        </w:rPr>
        <w:t xml:space="preserve">. </w:t>
      </w:r>
      <w:r w:rsidRPr="00D47E65">
        <w:rPr>
          <w:i/>
          <w:color w:val="000000" w:themeColor="text1"/>
        </w:rPr>
        <w:t xml:space="preserve">На практике данные исследования могут быть отчасти заменены УЗИ органов брюшной полости </w:t>
      </w:r>
      <w:r w:rsidR="003A701B" w:rsidRPr="00D47E65">
        <w:rPr>
          <w:i/>
        </w:rPr>
        <w:t>(комплексным)</w:t>
      </w:r>
      <w:r w:rsidR="003A701B" w:rsidRPr="00D47E65">
        <w:t xml:space="preserve"> </w:t>
      </w:r>
      <w:r w:rsidRPr="00D47E65">
        <w:rPr>
          <w:i/>
          <w:color w:val="000000" w:themeColor="text1"/>
        </w:rPr>
        <w:t xml:space="preserve">и рентгенографией </w:t>
      </w:r>
      <w:r w:rsidR="00545721" w:rsidRPr="00D47E65">
        <w:rPr>
          <w:i/>
          <w:color w:val="000000" w:themeColor="text1"/>
        </w:rPr>
        <w:t>легких</w:t>
      </w:r>
      <w:r w:rsidRPr="00D47E65">
        <w:rPr>
          <w:i/>
          <w:color w:val="000000" w:themeColor="text1"/>
        </w:rPr>
        <w:t xml:space="preserve"> в двух проекциях у пациентов в ситуациях, когда выявление метастазов не имеет клинического значения (например, пациенты с отдаленными метастазами, получающими паллиативную химиотерапию).</w:t>
      </w:r>
    </w:p>
    <w:p w14:paraId="766605BE" w14:textId="30B5B6C2" w:rsidR="000D0D85" w:rsidRPr="00D47E65" w:rsidRDefault="004F2F73" w:rsidP="00B30C90">
      <w:pPr>
        <w:pStyle w:val="afff"/>
        <w:rPr>
          <w:color w:val="000000" w:themeColor="text1"/>
          <w:szCs w:val="24"/>
        </w:rPr>
      </w:pPr>
      <w:r w:rsidRPr="00D47E65">
        <w:rPr>
          <w:b/>
          <w:lang w:eastAsia="ru-RU"/>
        </w:rPr>
        <w:t>Рекомендовано</w:t>
      </w:r>
      <w:r w:rsidRPr="00D47E65">
        <w:t xml:space="preserve"> пациентам</w:t>
      </w:r>
      <w:r w:rsidRPr="00D47E65">
        <w:rPr>
          <w:b/>
        </w:rPr>
        <w:t xml:space="preserve"> </w:t>
      </w:r>
      <w:r w:rsidR="006E6222" w:rsidRPr="00D47E65">
        <w:t>с диагнозом рак</w:t>
      </w:r>
      <w:r w:rsidR="002C5FFB" w:rsidRPr="00D47E65">
        <w:t xml:space="preserve"> пищевода и/или кардии </w:t>
      </w:r>
      <w:r w:rsidRPr="00D47E65">
        <w:t xml:space="preserve">при планировании специфического противоопухолевого лечения оценить статус </w:t>
      </w:r>
      <w:r w:rsidR="00BF767E" w:rsidRPr="00D47E65">
        <w:t xml:space="preserve">шейно-надключичных </w:t>
      </w:r>
      <w:r w:rsidRPr="00D47E65">
        <w:t xml:space="preserve">лимфатических узлов с помощью </w:t>
      </w:r>
      <w:r w:rsidR="00B854D0" w:rsidRPr="00D47E65">
        <w:t>ультразвукового исследования</w:t>
      </w:r>
      <w:r w:rsidR="00432222" w:rsidRPr="00D47E65">
        <w:t xml:space="preserve"> </w:t>
      </w:r>
      <w:r w:rsidR="00CE46B7" w:rsidRPr="00D47E65">
        <w:t xml:space="preserve">лимфатических узлов (одна анатомическая зона) </w:t>
      </w:r>
      <w:r w:rsidR="00432222" w:rsidRPr="00D47E65">
        <w:t xml:space="preserve">или </w:t>
      </w:r>
      <w:r w:rsidR="00B854D0" w:rsidRPr="00D47E65">
        <w:t xml:space="preserve">компьютерной томографии </w:t>
      </w:r>
      <w:r w:rsidR="00B30C90" w:rsidRPr="00D47E65">
        <w:t>шеи с внутривенным болюсным контрастированием</w:t>
      </w:r>
      <w:r w:rsidR="000D0D85" w:rsidRPr="00D47E65">
        <w:rPr>
          <w:color w:val="000000" w:themeColor="text1"/>
          <w:szCs w:val="24"/>
        </w:rPr>
        <w:t>с целью определения распространенности опухолевого процесса</w:t>
      </w:r>
      <w:r w:rsidR="00127325" w:rsidRPr="00D47E65">
        <w:rPr>
          <w:color w:val="000000" w:themeColor="text1"/>
          <w:szCs w:val="24"/>
        </w:rPr>
        <w:t xml:space="preserve"> </w:t>
      </w:r>
      <w:r w:rsidR="00432222" w:rsidRPr="00D47E65">
        <w:rPr>
          <w:color w:val="000000" w:themeColor="text1"/>
          <w:szCs w:val="24"/>
        </w:rPr>
        <w:t>[12]</w:t>
      </w:r>
      <w:r w:rsidR="000D0D85" w:rsidRPr="00D47E65">
        <w:rPr>
          <w:color w:val="000000" w:themeColor="text1"/>
          <w:szCs w:val="24"/>
        </w:rPr>
        <w:t>.</w:t>
      </w:r>
    </w:p>
    <w:p w14:paraId="42F75338" w14:textId="77777777" w:rsidR="004F2F73" w:rsidRPr="00D47E65" w:rsidRDefault="000D0D85" w:rsidP="00B30C90">
      <w:pPr>
        <w:pStyle w:val="afff"/>
      </w:pPr>
      <w:r w:rsidRPr="00D47E65" w:rsidDel="000D0D85">
        <w:rPr>
          <w:color w:val="000000" w:themeColor="text1"/>
          <w:szCs w:val="24"/>
        </w:rPr>
        <w:t xml:space="preserve"> </w:t>
      </w:r>
      <w:r w:rsidR="004F2F73" w:rsidRPr="00D47E65">
        <w:rPr>
          <w:color w:val="000000" w:themeColor="text1"/>
          <w:szCs w:val="24"/>
        </w:rPr>
        <w:t>У</w:t>
      </w:r>
      <w:r w:rsidR="004F2F73" w:rsidRPr="00D47E65">
        <w:rPr>
          <w:b/>
          <w:lang w:eastAsia="ru-RU"/>
        </w:rPr>
        <w:t>ровень убеди</w:t>
      </w:r>
      <w:r w:rsidR="004F2F73" w:rsidRPr="00D47E65">
        <w:rPr>
          <w:b/>
        </w:rPr>
        <w:t xml:space="preserve">тельности рекомендаций </w:t>
      </w:r>
      <w:r w:rsidR="004F2F73" w:rsidRPr="00D47E65">
        <w:t>–</w:t>
      </w:r>
      <w:r w:rsidR="004F2F73" w:rsidRPr="00D47E65">
        <w:rPr>
          <w:b/>
        </w:rPr>
        <w:t xml:space="preserve"> C (уровень достоверности доказательств </w:t>
      </w:r>
      <w:r w:rsidR="004F2F73" w:rsidRPr="00D47E65">
        <w:t xml:space="preserve">– </w:t>
      </w:r>
      <w:r w:rsidR="004F2F73" w:rsidRPr="00D47E65">
        <w:rPr>
          <w:b/>
        </w:rPr>
        <w:t>5).</w:t>
      </w:r>
    </w:p>
    <w:p w14:paraId="2540554D" w14:textId="2DF7E72E" w:rsidR="004F2F73" w:rsidRPr="00D47E65" w:rsidRDefault="004F2F73">
      <w:pPr>
        <w:pStyle w:val="afff"/>
        <w:rPr>
          <w:color w:val="000000" w:themeColor="text1"/>
          <w:szCs w:val="24"/>
        </w:rPr>
      </w:pPr>
      <w:r w:rsidRPr="00D47E65">
        <w:rPr>
          <w:b/>
          <w:iCs w:val="0"/>
          <w:color w:val="000000" w:themeColor="text1"/>
          <w:szCs w:val="24"/>
          <w:lang w:eastAsia="ru-RU"/>
        </w:rPr>
        <w:t>Рекомендуется</w:t>
      </w:r>
      <w:r w:rsidRPr="00D47E65">
        <w:rPr>
          <w:color w:val="000000" w:themeColor="text1"/>
          <w:szCs w:val="24"/>
        </w:rPr>
        <w:t xml:space="preserve"> выполнить пациентам </w:t>
      </w:r>
      <w:r w:rsidR="00001609" w:rsidRPr="00D47E65">
        <w:rPr>
          <w:color w:val="000000" w:themeColor="text1"/>
          <w:szCs w:val="24"/>
        </w:rPr>
        <w:t>с диагнозом рак</w:t>
      </w:r>
      <w:r w:rsidR="00D538C7" w:rsidRPr="00D47E65">
        <w:rPr>
          <w:color w:val="000000" w:themeColor="text1"/>
          <w:szCs w:val="24"/>
        </w:rPr>
        <w:t xml:space="preserve"> пищевода</w:t>
      </w:r>
      <w:r w:rsidR="000657BD" w:rsidRPr="00D47E65">
        <w:rPr>
          <w:color w:val="000000" w:themeColor="text1"/>
          <w:szCs w:val="24"/>
        </w:rPr>
        <w:t xml:space="preserve"> и/или кардии</w:t>
      </w:r>
      <w:r w:rsidR="00D538C7" w:rsidRPr="00D47E65">
        <w:rPr>
          <w:color w:val="000000" w:themeColor="text1"/>
          <w:szCs w:val="24"/>
        </w:rPr>
        <w:t xml:space="preserve"> </w:t>
      </w:r>
      <w:r w:rsidRPr="00D47E65">
        <w:rPr>
          <w:color w:val="000000" w:themeColor="text1"/>
          <w:szCs w:val="24"/>
        </w:rPr>
        <w:t xml:space="preserve">биопсию </w:t>
      </w:r>
      <w:r w:rsidR="0037203D" w:rsidRPr="00D47E65">
        <w:t>пищевода с помощью эндоскопии</w:t>
      </w:r>
      <w:r w:rsidR="0037203D" w:rsidRPr="00D47E65">
        <w:rPr>
          <w:color w:val="000000" w:themeColor="text1"/>
          <w:szCs w:val="24"/>
        </w:rPr>
        <w:t xml:space="preserve"> </w:t>
      </w:r>
      <w:r w:rsidRPr="00D47E65">
        <w:rPr>
          <w:color w:val="000000" w:themeColor="text1"/>
          <w:szCs w:val="24"/>
        </w:rPr>
        <w:t>под контролем УЗИ или КТ при подозрении на метастазы по данным КТ или МРТ в случаях, когда их под</w:t>
      </w:r>
      <w:r w:rsidRPr="00D47E65">
        <w:rPr>
          <w:color w:val="000000" w:themeColor="text1"/>
        </w:rPr>
        <w:t>тверждение принципиально меняет такт</w:t>
      </w:r>
      <w:r w:rsidRPr="00D47E65">
        <w:rPr>
          <w:color w:val="000000" w:themeColor="text1"/>
          <w:szCs w:val="24"/>
        </w:rPr>
        <w:t>и</w:t>
      </w:r>
      <w:r w:rsidRPr="00D47E65">
        <w:rPr>
          <w:color w:val="000000" w:themeColor="text1"/>
        </w:rPr>
        <w:t>ку лечения (</w:t>
      </w:r>
      <w:r w:rsidR="000D0D85" w:rsidRPr="00D47E65">
        <w:rPr>
          <w:color w:val="000000" w:themeColor="text1"/>
        </w:rPr>
        <w:t xml:space="preserve">с целью подтверждения </w:t>
      </w:r>
      <w:r w:rsidRPr="00D47E65">
        <w:rPr>
          <w:color w:val="000000" w:themeColor="text1"/>
        </w:rPr>
        <w:t xml:space="preserve">M1 и </w:t>
      </w:r>
      <w:r w:rsidR="000D0D85" w:rsidRPr="00D47E65">
        <w:rPr>
          <w:color w:val="000000" w:themeColor="text1"/>
        </w:rPr>
        <w:t>опред</w:t>
      </w:r>
      <w:r w:rsidR="000D0D85" w:rsidRPr="00D47E65">
        <w:rPr>
          <w:color w:val="000000" w:themeColor="text1"/>
          <w:szCs w:val="24"/>
        </w:rPr>
        <w:t>ел</w:t>
      </w:r>
      <w:r w:rsidR="000D0D85" w:rsidRPr="00D47E65">
        <w:rPr>
          <w:color w:val="000000" w:themeColor="text1"/>
        </w:rPr>
        <w:t>ени</w:t>
      </w:r>
      <w:r w:rsidR="000D0D85" w:rsidRPr="00D47E65">
        <w:rPr>
          <w:color w:val="000000" w:themeColor="text1"/>
          <w:szCs w:val="24"/>
        </w:rPr>
        <w:t xml:space="preserve">я </w:t>
      </w:r>
      <w:r w:rsidRPr="00D47E65">
        <w:rPr>
          <w:color w:val="000000" w:themeColor="text1"/>
          <w:szCs w:val="24"/>
        </w:rPr>
        <w:t>показаний к хирургическому лечению или лучевой терапии) [12].</w:t>
      </w:r>
    </w:p>
    <w:p w14:paraId="3015292A" w14:textId="77777777" w:rsidR="004F2F73" w:rsidRPr="00D47E65" w:rsidRDefault="004F2F73">
      <w:pPr>
        <w:rPr>
          <w:color w:val="000000" w:themeColor="text1"/>
        </w:rPr>
      </w:pPr>
      <w:r w:rsidRPr="00D47E65">
        <w:rPr>
          <w:b/>
          <w:color w:val="000000" w:themeColor="text1"/>
        </w:rPr>
        <w:t xml:space="preserve">Уровень убедительности рекомендаций </w:t>
      </w:r>
      <w:r w:rsidRPr="00D47E65">
        <w:rPr>
          <w:color w:val="000000" w:themeColor="text1"/>
          <w:szCs w:val="24"/>
        </w:rPr>
        <w:t xml:space="preserve">– </w:t>
      </w:r>
      <w:r w:rsidRPr="00D47E65">
        <w:rPr>
          <w:b/>
          <w:color w:val="000000" w:themeColor="text1"/>
        </w:rPr>
        <w:t>C</w:t>
      </w:r>
      <w:r w:rsidRPr="00D47E65">
        <w:rPr>
          <w:color w:val="000000" w:themeColor="text1"/>
        </w:rPr>
        <w:t xml:space="preserve"> </w:t>
      </w:r>
      <w:r w:rsidRPr="00D47E65">
        <w:rPr>
          <w:b/>
          <w:color w:val="000000" w:themeColor="text1"/>
        </w:rPr>
        <w:t xml:space="preserve">(уровень достоверности доказательств </w:t>
      </w:r>
      <w:r w:rsidRPr="00D47E65">
        <w:rPr>
          <w:color w:val="000000" w:themeColor="text1"/>
          <w:szCs w:val="24"/>
        </w:rPr>
        <w:t xml:space="preserve">– </w:t>
      </w:r>
      <w:r w:rsidRPr="00D47E65">
        <w:rPr>
          <w:b/>
          <w:color w:val="000000" w:themeColor="text1"/>
        </w:rPr>
        <w:t>5).</w:t>
      </w:r>
    </w:p>
    <w:p w14:paraId="36D900F5" w14:textId="31A7984A" w:rsidR="004F2F73" w:rsidRPr="00D47E65" w:rsidRDefault="004F2F73" w:rsidP="00CE46B7">
      <w:pPr>
        <w:pStyle w:val="afff"/>
        <w:rPr>
          <w:color w:val="000000" w:themeColor="text1"/>
          <w:szCs w:val="24"/>
        </w:rPr>
      </w:pPr>
      <w:r w:rsidRPr="00D47E65">
        <w:rPr>
          <w:b/>
          <w:iCs w:val="0"/>
          <w:color w:val="000000" w:themeColor="text1"/>
          <w:szCs w:val="24"/>
          <w:lang w:eastAsia="ru-RU"/>
        </w:rPr>
        <w:t>Рекомендуется</w:t>
      </w:r>
      <w:r w:rsidRPr="00D47E65">
        <w:rPr>
          <w:color w:val="000000" w:themeColor="text1"/>
          <w:szCs w:val="24"/>
        </w:rPr>
        <w:t xml:space="preserve"> выполнить </w:t>
      </w:r>
      <w:r w:rsidR="00CE46B7" w:rsidRPr="00D47E65">
        <w:t>позитронную эмиссионную томографию, совмещенную с компьютерной томографией с туморотропными РФП</w:t>
      </w:r>
      <w:r w:rsidR="00CE46B7" w:rsidRPr="00D47E65">
        <w:rPr>
          <w:color w:val="000000" w:themeColor="text1"/>
          <w:szCs w:val="24"/>
        </w:rPr>
        <w:t xml:space="preserve"> (</w:t>
      </w:r>
      <w:r w:rsidRPr="00D47E65">
        <w:rPr>
          <w:color w:val="000000" w:themeColor="text1"/>
          <w:szCs w:val="24"/>
        </w:rPr>
        <w:t>ПЭТ-КТ</w:t>
      </w:r>
      <w:r w:rsidR="00CE46B7" w:rsidRPr="00D47E65">
        <w:rPr>
          <w:color w:val="000000" w:themeColor="text1"/>
          <w:szCs w:val="24"/>
        </w:rPr>
        <w:t>)</w:t>
      </w:r>
      <w:r w:rsidRPr="00D47E65">
        <w:rPr>
          <w:color w:val="000000" w:themeColor="text1"/>
          <w:szCs w:val="24"/>
        </w:rPr>
        <w:t xml:space="preserve"> </w:t>
      </w:r>
      <w:r w:rsidR="00BA3D5F" w:rsidRPr="00D47E65">
        <w:rPr>
          <w:color w:val="000000" w:themeColor="text1"/>
          <w:szCs w:val="24"/>
        </w:rPr>
        <w:t xml:space="preserve">пациентам </w:t>
      </w:r>
      <w:r w:rsidR="00984EDB" w:rsidRPr="00D47E65">
        <w:rPr>
          <w:color w:val="000000" w:themeColor="text1"/>
          <w:szCs w:val="24"/>
        </w:rPr>
        <w:t xml:space="preserve">с </w:t>
      </w:r>
      <w:r w:rsidR="00984EDB" w:rsidRPr="00D47E65">
        <w:rPr>
          <w:color w:val="000000" w:themeColor="text1"/>
          <w:szCs w:val="24"/>
        </w:rPr>
        <w:lastRenderedPageBreak/>
        <w:t xml:space="preserve">диагнозом рак </w:t>
      </w:r>
      <w:r w:rsidR="002C5FFB" w:rsidRPr="00D47E65">
        <w:rPr>
          <w:color w:val="000000" w:themeColor="text1"/>
          <w:szCs w:val="24"/>
        </w:rPr>
        <w:t xml:space="preserve">пищевода и/или </w:t>
      </w:r>
      <w:r w:rsidR="00A37600" w:rsidRPr="00D47E65">
        <w:rPr>
          <w:color w:val="000000" w:themeColor="text1"/>
          <w:szCs w:val="24"/>
        </w:rPr>
        <w:t>пищеводно-желудочного перехода при</w:t>
      </w:r>
      <w:r w:rsidRPr="00D47E65">
        <w:rPr>
          <w:color w:val="000000" w:themeColor="text1"/>
          <w:szCs w:val="24"/>
        </w:rPr>
        <w:t xml:space="preserve"> определении показаний к хирургическому лечению или лучевой терапии [25, 26].</w:t>
      </w:r>
    </w:p>
    <w:p w14:paraId="3E068288" w14:textId="3D5BF561" w:rsidR="004F2F73" w:rsidRPr="00D47E65" w:rsidRDefault="004F2F73" w:rsidP="00CE46B7">
      <w:pPr>
        <w:rPr>
          <w:b/>
          <w:color w:val="000000" w:themeColor="text1"/>
          <w:szCs w:val="24"/>
        </w:rPr>
      </w:pPr>
      <w:r w:rsidRPr="00D47E65">
        <w:rPr>
          <w:b/>
          <w:color w:val="000000" w:themeColor="text1"/>
          <w:szCs w:val="24"/>
        </w:rPr>
        <w:t xml:space="preserve">Уровень убедительности рекомендаций </w:t>
      </w:r>
      <w:r w:rsidRPr="00D47E65">
        <w:rPr>
          <w:color w:val="000000" w:themeColor="text1"/>
          <w:szCs w:val="24"/>
        </w:rPr>
        <w:t xml:space="preserve">– </w:t>
      </w:r>
      <w:r w:rsidRPr="00D47E65">
        <w:rPr>
          <w:b/>
          <w:color w:val="000000" w:themeColor="text1"/>
          <w:szCs w:val="24"/>
        </w:rPr>
        <w:t>B</w:t>
      </w:r>
      <w:r w:rsidRPr="00D47E65">
        <w:rPr>
          <w:color w:val="000000" w:themeColor="text1"/>
          <w:szCs w:val="24"/>
        </w:rPr>
        <w:t xml:space="preserve"> </w:t>
      </w:r>
      <w:r w:rsidRPr="00D47E65">
        <w:rPr>
          <w:b/>
          <w:color w:val="000000" w:themeColor="text1"/>
          <w:szCs w:val="24"/>
        </w:rPr>
        <w:t xml:space="preserve">(уровень достоверности доказательств </w:t>
      </w:r>
      <w:r w:rsidRPr="00D47E65">
        <w:rPr>
          <w:color w:val="000000" w:themeColor="text1"/>
          <w:szCs w:val="24"/>
        </w:rPr>
        <w:t xml:space="preserve">– </w:t>
      </w:r>
      <w:r w:rsidR="00CE46B7" w:rsidRPr="00D47E65">
        <w:rPr>
          <w:b/>
          <w:color w:val="000000" w:themeColor="text1"/>
          <w:szCs w:val="24"/>
        </w:rPr>
        <w:t>2</w:t>
      </w:r>
      <w:r w:rsidRPr="00D47E65">
        <w:rPr>
          <w:b/>
          <w:color w:val="000000" w:themeColor="text1"/>
          <w:szCs w:val="24"/>
        </w:rPr>
        <w:t>).</w:t>
      </w:r>
    </w:p>
    <w:p w14:paraId="1ACA78D8" w14:textId="74574F58" w:rsidR="004F2F73" w:rsidRPr="00D47E65" w:rsidRDefault="004F2F73" w:rsidP="001E0B2B">
      <w:pPr>
        <w:pStyle w:val="afff"/>
        <w:rPr>
          <w:color w:val="000000" w:themeColor="text1"/>
          <w:szCs w:val="24"/>
        </w:rPr>
      </w:pPr>
      <w:r w:rsidRPr="00D47E65">
        <w:rPr>
          <w:b/>
          <w:iCs w:val="0"/>
          <w:color w:val="000000" w:themeColor="text1"/>
          <w:szCs w:val="24"/>
          <w:lang w:eastAsia="ru-RU"/>
        </w:rPr>
        <w:t>Рекомендуется</w:t>
      </w:r>
      <w:r w:rsidRPr="00D47E65">
        <w:rPr>
          <w:color w:val="000000" w:themeColor="text1"/>
          <w:szCs w:val="24"/>
        </w:rPr>
        <w:t xml:space="preserve"> </w:t>
      </w:r>
      <w:r w:rsidR="008A7041" w:rsidRPr="00D47E65">
        <w:rPr>
          <w:color w:val="000000" w:themeColor="text1"/>
          <w:szCs w:val="24"/>
        </w:rPr>
        <w:t xml:space="preserve">при планировании хирургического лечения или химиолучевой терапии </w:t>
      </w:r>
      <w:r w:rsidRPr="00D47E65">
        <w:rPr>
          <w:color w:val="000000" w:themeColor="text1"/>
          <w:szCs w:val="24"/>
        </w:rPr>
        <w:t>выполнить бронхоскопию для исключения инвазии в трахею и главные бронхи у пациентов с опухолями пищевода, расположенными на уровне или выше ее бифуркации, а также при выявлении метастатически пораженных узлов области бифуркации трахеи и паратрахеальной зоны для исключения инвазии в трахеобронхиальное дерево [</w:t>
      </w:r>
      <w:r w:rsidR="000530DC" w:rsidRPr="00D47E65">
        <w:rPr>
          <w:color w:val="000000" w:themeColor="text1"/>
          <w:szCs w:val="24"/>
        </w:rPr>
        <w:t xml:space="preserve">12, </w:t>
      </w:r>
      <w:r w:rsidRPr="00D47E65">
        <w:rPr>
          <w:color w:val="000000" w:themeColor="text1"/>
          <w:szCs w:val="24"/>
        </w:rPr>
        <w:t>27].</w:t>
      </w:r>
    </w:p>
    <w:p w14:paraId="648ABD59" w14:textId="77777777" w:rsidR="004F2F73" w:rsidRPr="00D47E65" w:rsidRDefault="004F2F73">
      <w:pPr>
        <w:pStyle w:val="afff1"/>
        <w:rPr>
          <w:color w:val="000000" w:themeColor="text1"/>
          <w:sz w:val="24"/>
        </w:rPr>
      </w:pPr>
      <w:r w:rsidRPr="00D47E65">
        <w:rPr>
          <w:color w:val="000000" w:themeColor="text1"/>
          <w:sz w:val="24"/>
        </w:rPr>
        <w:t>Уровень убедительности рекомендаций – C (уровень достоверности доказательств – 5).</w:t>
      </w:r>
    </w:p>
    <w:p w14:paraId="398EF917" w14:textId="473C3EB2" w:rsidR="004F2F73" w:rsidRPr="00D47E65" w:rsidRDefault="004F2F73" w:rsidP="0028507E">
      <w:pPr>
        <w:pStyle w:val="afff"/>
      </w:pPr>
      <w:r w:rsidRPr="00D47E65">
        <w:rPr>
          <w:b/>
          <w:lang w:eastAsia="ru-RU"/>
        </w:rPr>
        <w:t>Рекомендуется</w:t>
      </w:r>
      <w:r w:rsidRPr="00D47E65">
        <w:t xml:space="preserve"> пациентам</w:t>
      </w:r>
      <w:r w:rsidR="00DD0428" w:rsidRPr="00D47E65">
        <w:t xml:space="preserve"> </w:t>
      </w:r>
      <w:r w:rsidR="002C5FFB" w:rsidRPr="00D47E65">
        <w:t xml:space="preserve">с </w:t>
      </w:r>
      <w:r w:rsidR="000657BD" w:rsidRPr="00D47E65">
        <w:t>диагнозом</w:t>
      </w:r>
      <w:r w:rsidR="00E04F2A" w:rsidRPr="00D47E65">
        <w:t xml:space="preserve"> </w:t>
      </w:r>
      <w:r w:rsidR="00127325" w:rsidRPr="00D47E65">
        <w:t>локорегиональны</w:t>
      </w:r>
      <w:r w:rsidR="00E04F2A" w:rsidRPr="00D47E65">
        <w:t>й</w:t>
      </w:r>
      <w:r w:rsidR="00127325" w:rsidRPr="00D47E65">
        <w:t xml:space="preserve"> </w:t>
      </w:r>
      <w:r w:rsidR="000657BD" w:rsidRPr="00D47E65">
        <w:t>рак</w:t>
      </w:r>
      <w:r w:rsidR="002C5FFB" w:rsidRPr="00D47E65">
        <w:t xml:space="preserve"> пищевода и/или кардии</w:t>
      </w:r>
      <w:r w:rsidRPr="00D47E65">
        <w:t xml:space="preserve"> при подготовке к хирургическому лечению </w:t>
      </w:r>
      <w:r w:rsidR="00127325" w:rsidRPr="00D47E65">
        <w:t>для</w:t>
      </w:r>
      <w:r w:rsidRPr="00D47E65">
        <w:t xml:space="preserve"> оценки функционального </w:t>
      </w:r>
      <w:r w:rsidR="00127325" w:rsidRPr="00D47E65">
        <w:t>состояния</w:t>
      </w:r>
      <w:r w:rsidRPr="00D47E65">
        <w:t xml:space="preserve"> </w:t>
      </w:r>
      <w:r w:rsidR="00127325" w:rsidRPr="00D47E65">
        <w:t xml:space="preserve">дыхательной и сердечно-сосудистой систем </w:t>
      </w:r>
      <w:r w:rsidRPr="00D47E65">
        <w:t xml:space="preserve">по показаниям проводить </w:t>
      </w:r>
      <w:r w:rsidR="00127325" w:rsidRPr="00D47E65">
        <w:t>дополнительные исследования</w:t>
      </w:r>
      <w:r w:rsidRPr="00D47E65">
        <w:t xml:space="preserve">: эхокардиографию, </w:t>
      </w:r>
      <w:r w:rsidR="00E24261" w:rsidRPr="00D47E65">
        <w:t>регистрацию электрокардиограммы</w:t>
      </w:r>
      <w:r w:rsidRPr="00D47E65">
        <w:t xml:space="preserve">, холтеровское мониторирование сердечной деятельности, </w:t>
      </w:r>
      <w:r w:rsidR="001E0B2B" w:rsidRPr="00D47E65">
        <w:t>исследование неспровоцированных дыхательных объемов и потоков</w:t>
      </w:r>
      <w:r w:rsidRPr="00D47E65">
        <w:t xml:space="preserve">, </w:t>
      </w:r>
      <w:r w:rsidR="007D0379" w:rsidRPr="00D47E65">
        <w:t>ультразвуковую допплерографию (</w:t>
      </w:r>
      <w:r w:rsidRPr="00D47E65">
        <w:t>УЗДГ</w:t>
      </w:r>
      <w:r w:rsidR="007D0379" w:rsidRPr="00D47E65">
        <w:t>)</w:t>
      </w:r>
      <w:r w:rsidRPr="00D47E65">
        <w:t xml:space="preserve"> сосудов шеи и </w:t>
      </w:r>
      <w:r w:rsidR="0028507E" w:rsidRPr="00D47E65">
        <w:t>сосудов</w:t>
      </w:r>
      <w:r w:rsidR="001E0B2B" w:rsidRPr="00D47E65">
        <w:t xml:space="preserve"> </w:t>
      </w:r>
      <w:r w:rsidRPr="00D47E65">
        <w:t xml:space="preserve">нижних конечностей </w:t>
      </w:r>
      <w:r w:rsidR="0028507E" w:rsidRPr="00D47E65">
        <w:t>) (</w:t>
      </w:r>
      <w:r w:rsidR="0028507E" w:rsidRPr="00D47E65">
        <w:rPr>
          <w:color w:val="000000" w:themeColor="text1"/>
          <w:szCs w:val="24"/>
        </w:rPr>
        <w:t>дуплексное сканирование экстракраниальных отделов брахиоцефальных артерий, ультразвуковая допплерография вен нижних конечностей, ультразвуковая допплерография артерий нижних конечностей)</w:t>
      </w:r>
      <w:r w:rsidR="0028507E" w:rsidRPr="00D47E65">
        <w:t xml:space="preserve">  </w:t>
      </w:r>
      <w:r w:rsidRPr="00D47E65">
        <w:t>[</w:t>
      </w:r>
      <w:r w:rsidR="00984EDB" w:rsidRPr="00D47E65">
        <w:t xml:space="preserve">12, </w:t>
      </w:r>
      <w:r w:rsidRPr="00D47E65">
        <w:t>27].</w:t>
      </w:r>
    </w:p>
    <w:p w14:paraId="3CF6C790" w14:textId="77777777" w:rsidR="004F2F73" w:rsidRPr="00D47E65" w:rsidRDefault="004F2F73">
      <w:pPr>
        <w:rPr>
          <w:b/>
          <w:color w:val="000000" w:themeColor="text1"/>
          <w:szCs w:val="24"/>
        </w:rPr>
      </w:pPr>
      <w:r w:rsidRPr="00D47E65">
        <w:rPr>
          <w:b/>
          <w:color w:val="000000" w:themeColor="text1"/>
          <w:szCs w:val="24"/>
        </w:rPr>
        <w:t>Уровень убедительности рекомендаций – С</w:t>
      </w:r>
      <w:r w:rsidRPr="00D47E65">
        <w:rPr>
          <w:color w:val="000000" w:themeColor="text1"/>
          <w:szCs w:val="24"/>
        </w:rPr>
        <w:t xml:space="preserve"> </w:t>
      </w:r>
      <w:r w:rsidRPr="00D47E65">
        <w:rPr>
          <w:b/>
          <w:color w:val="000000" w:themeColor="text1"/>
          <w:szCs w:val="24"/>
        </w:rPr>
        <w:t>(уровень достоверности доказательств – 5).</w:t>
      </w:r>
    </w:p>
    <w:p w14:paraId="6252C1D7" w14:textId="77777777" w:rsidR="004F2F73" w:rsidRPr="00D47E65" w:rsidRDefault="004F2F73">
      <w:pPr>
        <w:pStyle w:val="2"/>
        <w:rPr>
          <w:color w:val="000000" w:themeColor="text1"/>
          <w:sz w:val="24"/>
          <w:szCs w:val="24"/>
        </w:rPr>
      </w:pPr>
      <w:bookmarkStart w:id="49" w:name="_Toc19192441"/>
      <w:bookmarkStart w:id="50" w:name="_Toc16800604"/>
      <w:bookmarkStart w:id="51" w:name="_Toc24120261"/>
      <w:r w:rsidRPr="00D47E65">
        <w:rPr>
          <w:color w:val="000000" w:themeColor="text1"/>
          <w:sz w:val="24"/>
          <w:szCs w:val="24"/>
        </w:rPr>
        <w:t xml:space="preserve">2.5. </w:t>
      </w:r>
      <w:bookmarkEnd w:id="49"/>
      <w:r w:rsidR="00795CA5" w:rsidRPr="00D47E65">
        <w:rPr>
          <w:color w:val="000000" w:themeColor="text1"/>
          <w:sz w:val="24"/>
          <w:szCs w:val="24"/>
        </w:rPr>
        <w:t>Иные диагностические исследования</w:t>
      </w:r>
      <w:bookmarkEnd w:id="50"/>
      <w:bookmarkEnd w:id="51"/>
    </w:p>
    <w:p w14:paraId="1BE34FD7" w14:textId="6D3E005D" w:rsidR="001C6AC5" w:rsidRPr="00D47E65" w:rsidRDefault="001C6AC5" w:rsidP="001E0B2B">
      <w:pPr>
        <w:pStyle w:val="afff"/>
        <w:rPr>
          <w:color w:val="000000" w:themeColor="text1"/>
          <w:szCs w:val="24"/>
        </w:rPr>
      </w:pPr>
      <w:r w:rsidRPr="00D47E65">
        <w:rPr>
          <w:b/>
          <w:iCs w:val="0"/>
          <w:color w:val="000000" w:themeColor="text1"/>
          <w:szCs w:val="24"/>
          <w:lang w:eastAsia="ru-RU"/>
        </w:rPr>
        <w:t>Рекомендуется</w:t>
      </w:r>
      <w:r w:rsidRPr="00D47E65">
        <w:rPr>
          <w:iCs w:val="0"/>
          <w:color w:val="000000" w:themeColor="text1"/>
          <w:szCs w:val="24"/>
        </w:rPr>
        <w:t xml:space="preserve"> </w:t>
      </w:r>
      <w:r w:rsidRPr="00D47E65">
        <w:rPr>
          <w:color w:val="000000" w:themeColor="text1"/>
          <w:szCs w:val="24"/>
        </w:rPr>
        <w:t>пациентам</w:t>
      </w:r>
      <w:r w:rsidR="00DD0428" w:rsidRPr="00D47E65">
        <w:rPr>
          <w:color w:val="000000" w:themeColor="text1"/>
          <w:szCs w:val="24"/>
        </w:rPr>
        <w:t xml:space="preserve"> </w:t>
      </w:r>
      <w:r w:rsidR="002C5FFB" w:rsidRPr="00D47E65">
        <w:rPr>
          <w:color w:val="000000" w:themeColor="text1"/>
          <w:szCs w:val="24"/>
        </w:rPr>
        <w:t xml:space="preserve">с </w:t>
      </w:r>
      <w:r w:rsidR="000657BD" w:rsidRPr="00D47E65">
        <w:rPr>
          <w:color w:val="000000" w:themeColor="text1"/>
          <w:szCs w:val="24"/>
        </w:rPr>
        <w:t>диагнозом рак</w:t>
      </w:r>
      <w:r w:rsidR="002C5FFB" w:rsidRPr="00D47E65">
        <w:rPr>
          <w:color w:val="000000" w:themeColor="text1"/>
          <w:szCs w:val="24"/>
        </w:rPr>
        <w:t xml:space="preserve"> пищевода и/или кардии</w:t>
      </w:r>
      <w:r w:rsidRPr="00D47E65">
        <w:rPr>
          <w:color w:val="000000" w:themeColor="text1"/>
          <w:szCs w:val="24"/>
        </w:rPr>
        <w:t xml:space="preserve">, кандидатам на хирургическое лечение, при подготовке к хирургическому лечению с целью оценки функционального статуса пациента по показаниям проводить дополнительное обследование: </w:t>
      </w:r>
      <w:r w:rsidR="001E0B2B" w:rsidRPr="00D47E65">
        <w:t xml:space="preserve">Прием (осмотр, консультация) </w:t>
      </w:r>
      <w:r w:rsidRPr="00D47E65">
        <w:rPr>
          <w:color w:val="000000" w:themeColor="text1"/>
          <w:szCs w:val="24"/>
        </w:rPr>
        <w:t xml:space="preserve"> врача-кардиолога, врача-эндокринолога, врача-невролога и т.п. </w:t>
      </w:r>
      <w:r w:rsidR="001E0B2B" w:rsidRPr="00D47E65">
        <w:t>первичный</w:t>
      </w:r>
      <w:r w:rsidR="001E0B2B" w:rsidRPr="00D47E65">
        <w:rPr>
          <w:color w:val="000000" w:themeColor="text1"/>
          <w:szCs w:val="24"/>
        </w:rPr>
        <w:t xml:space="preserve"> </w:t>
      </w:r>
      <w:r w:rsidRPr="00D47E65">
        <w:rPr>
          <w:color w:val="000000" w:themeColor="text1"/>
          <w:szCs w:val="24"/>
        </w:rPr>
        <w:t>[</w:t>
      </w:r>
      <w:r w:rsidR="0067731B" w:rsidRPr="00D47E65">
        <w:rPr>
          <w:color w:val="000000" w:themeColor="text1"/>
          <w:szCs w:val="24"/>
        </w:rPr>
        <w:t>12</w:t>
      </w:r>
      <w:r w:rsidRPr="00D47E65">
        <w:rPr>
          <w:color w:val="000000" w:themeColor="text1"/>
          <w:szCs w:val="24"/>
        </w:rPr>
        <w:t>].</w:t>
      </w:r>
    </w:p>
    <w:p w14:paraId="7A7AB2CF" w14:textId="77777777" w:rsidR="004F2F73" w:rsidRPr="00D47E65" w:rsidRDefault="001C6AC5">
      <w:pPr>
        <w:rPr>
          <w:b/>
          <w:color w:val="000000" w:themeColor="text1"/>
          <w:szCs w:val="24"/>
        </w:rPr>
      </w:pPr>
      <w:r w:rsidRPr="00D47E65">
        <w:rPr>
          <w:b/>
          <w:color w:val="000000" w:themeColor="text1"/>
          <w:szCs w:val="24"/>
        </w:rPr>
        <w:t>Уровень убедительности рекомендаций – С</w:t>
      </w:r>
      <w:r w:rsidRPr="00D47E65">
        <w:rPr>
          <w:color w:val="000000" w:themeColor="text1"/>
          <w:szCs w:val="24"/>
        </w:rPr>
        <w:t xml:space="preserve"> </w:t>
      </w:r>
      <w:r w:rsidRPr="00D47E65">
        <w:rPr>
          <w:b/>
          <w:color w:val="000000" w:themeColor="text1"/>
          <w:szCs w:val="24"/>
        </w:rPr>
        <w:t>(уровень достоверности доказательств – 5).</w:t>
      </w:r>
    </w:p>
    <w:p w14:paraId="31C25342" w14:textId="77777777" w:rsidR="000167F9" w:rsidRPr="00D47E65" w:rsidRDefault="000167F9">
      <w:pPr>
        <w:rPr>
          <w:b/>
          <w:color w:val="000000" w:themeColor="text1"/>
          <w:szCs w:val="24"/>
        </w:rPr>
      </w:pPr>
    </w:p>
    <w:p w14:paraId="0700DEFA" w14:textId="77777777" w:rsidR="004F2F73" w:rsidRPr="00D47E65" w:rsidRDefault="004F2F73">
      <w:pPr>
        <w:pStyle w:val="10"/>
        <w:spacing w:before="0" w:after="0" w:line="360" w:lineRule="auto"/>
        <w:rPr>
          <w:color w:val="000000" w:themeColor="text1"/>
          <w:sz w:val="28"/>
        </w:rPr>
      </w:pPr>
      <w:bookmarkStart w:id="52" w:name="_Toc11747742"/>
      <w:bookmarkStart w:id="53" w:name="_Toc16800605"/>
      <w:bookmarkStart w:id="54" w:name="_Toc24120262"/>
      <w:bookmarkStart w:id="55" w:name="_Toc19192442"/>
      <w:r w:rsidRPr="00D47E65">
        <w:rPr>
          <w:color w:val="000000" w:themeColor="text1"/>
          <w:sz w:val="24"/>
          <w:szCs w:val="24"/>
        </w:rPr>
        <w:t xml:space="preserve">3. </w:t>
      </w:r>
      <w:r w:rsidRPr="00D47E65">
        <w:rPr>
          <w:color w:val="000000" w:themeColor="text1"/>
          <w:sz w:val="28"/>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52"/>
      <w:bookmarkEnd w:id="53"/>
      <w:bookmarkEnd w:id="54"/>
      <w:bookmarkEnd w:id="55"/>
    </w:p>
    <w:p w14:paraId="0873315F" w14:textId="77777777" w:rsidR="00EA4E5C" w:rsidRPr="00D47E65" w:rsidRDefault="00EA4E5C" w:rsidP="00EA4E5C">
      <w:pPr>
        <w:pStyle w:val="aff1"/>
        <w:numPr>
          <w:ilvl w:val="0"/>
          <w:numId w:val="12"/>
        </w:numPr>
        <w:tabs>
          <w:tab w:val="clear" w:pos="1788"/>
          <w:tab w:val="num" w:pos="1560"/>
        </w:tabs>
        <w:ind w:left="0" w:firstLine="426"/>
        <w:rPr>
          <w:b/>
          <w:szCs w:val="24"/>
        </w:rPr>
      </w:pPr>
      <w:r w:rsidRPr="00D47E65">
        <w:rPr>
          <w:color w:val="000000" w:themeColor="text1"/>
        </w:rPr>
        <w:lastRenderedPageBreak/>
        <w:t>У пациентов раком пищевода и кардии рекомендуется проведение противоопухолевой лекарственной терапии в соответствие с общими принципами, изложенными в «Практических рекомендациях по общим вопросам проведения противоопухолевой лекарственной терапии» Российского общества клинической онкологии [99].</w:t>
      </w:r>
    </w:p>
    <w:p w14:paraId="5BC81A42" w14:textId="24945A9D" w:rsidR="009D5B6B" w:rsidRPr="00D47E65" w:rsidRDefault="009D5B6B" w:rsidP="00AE1879">
      <w:pPr>
        <w:contextualSpacing/>
        <w:rPr>
          <w:b/>
          <w:color w:val="000000" w:themeColor="text1"/>
        </w:rPr>
      </w:pPr>
      <w:r w:rsidRPr="00D47E65">
        <w:rPr>
          <w:b/>
          <w:color w:val="000000" w:themeColor="text1"/>
        </w:rPr>
        <w:t>Уровень убедительности рекомендаций C (уровень достоверности доказательств 5)</w:t>
      </w:r>
    </w:p>
    <w:p w14:paraId="4776C1AF" w14:textId="6269127A" w:rsidR="004F2F73" w:rsidRPr="00D47E65" w:rsidRDefault="000657BD">
      <w:pPr>
        <w:pStyle w:val="afff"/>
        <w:rPr>
          <w:color w:val="000000" w:themeColor="text1"/>
          <w:szCs w:val="24"/>
          <w:lang w:eastAsia="ru-RU"/>
        </w:rPr>
      </w:pPr>
      <w:r w:rsidRPr="00D47E65">
        <w:rPr>
          <w:color w:val="000000" w:themeColor="text1"/>
          <w:szCs w:val="24"/>
        </w:rPr>
        <w:t xml:space="preserve">Пациентам с диагнозом рак </w:t>
      </w:r>
      <w:r w:rsidR="004F2F73" w:rsidRPr="00D47E65">
        <w:rPr>
          <w:color w:val="000000" w:themeColor="text1"/>
          <w:szCs w:val="24"/>
          <w:lang w:eastAsia="ru-RU"/>
        </w:rPr>
        <w:t>пищевода стади</w:t>
      </w:r>
      <w:r w:rsidR="004F2F73" w:rsidRPr="00D47E65">
        <w:rPr>
          <w:color w:val="000000" w:themeColor="text1"/>
          <w:szCs w:val="24"/>
        </w:rPr>
        <w:t>и</w:t>
      </w:r>
      <w:r w:rsidR="004F2F73" w:rsidRPr="00D47E65">
        <w:rPr>
          <w:color w:val="000000" w:themeColor="text1"/>
          <w:szCs w:val="24"/>
          <w:lang w:eastAsia="ru-RU"/>
        </w:rPr>
        <w:t xml:space="preserve"> Tis и сT1аN0M0 </w:t>
      </w:r>
      <w:r w:rsidR="004F2F73" w:rsidRPr="00D47E65">
        <w:rPr>
          <w:b/>
          <w:bCs/>
          <w:color w:val="000000" w:themeColor="text1"/>
          <w:szCs w:val="24"/>
          <w:lang w:eastAsia="ru-RU"/>
        </w:rPr>
        <w:t>рекомендуется</w:t>
      </w:r>
      <w:r w:rsidR="004F2F73" w:rsidRPr="00D47E65">
        <w:rPr>
          <w:color w:val="000000" w:themeColor="text1"/>
          <w:szCs w:val="24"/>
          <w:lang w:eastAsia="ru-RU"/>
        </w:rPr>
        <w:t xml:space="preserve"> выполнение эндоскопической резекции слизистой оболочки пищевода с диссекцией в подслизистом слое</w:t>
      </w:r>
      <w:r w:rsidR="00B6793E" w:rsidRPr="00D47E65">
        <w:rPr>
          <w:color w:val="000000" w:themeColor="text1"/>
          <w:szCs w:val="24"/>
          <w:lang w:eastAsia="ru-RU"/>
        </w:rPr>
        <w:t xml:space="preserve"> </w:t>
      </w:r>
      <w:r w:rsidR="00FA6541" w:rsidRPr="00D47E65">
        <w:rPr>
          <w:color w:val="000000" w:themeColor="text1"/>
          <w:szCs w:val="24"/>
          <w:lang w:eastAsia="ru-RU"/>
        </w:rPr>
        <w:t>для увеличения выживаемости пациентов</w:t>
      </w:r>
      <w:r w:rsidR="004F2F73" w:rsidRPr="00D47E65">
        <w:rPr>
          <w:color w:val="000000" w:themeColor="text1"/>
          <w:szCs w:val="24"/>
          <w:lang w:eastAsia="ru-RU"/>
        </w:rPr>
        <w:t xml:space="preserve"> [30</w:t>
      </w:r>
      <w:r w:rsidR="004F2F73" w:rsidRPr="00D47E65">
        <w:rPr>
          <w:b/>
          <w:color w:val="000000" w:themeColor="text1"/>
          <w:szCs w:val="24"/>
        </w:rPr>
        <w:t>–</w:t>
      </w:r>
      <w:r w:rsidR="004F2F73" w:rsidRPr="00D47E65">
        <w:rPr>
          <w:color w:val="000000" w:themeColor="text1"/>
          <w:szCs w:val="24"/>
          <w:lang w:eastAsia="ru-RU"/>
        </w:rPr>
        <w:t>32].</w:t>
      </w:r>
    </w:p>
    <w:p w14:paraId="31F13E80" w14:textId="6417B720" w:rsidR="004F2F73" w:rsidRPr="00D47E65" w:rsidRDefault="004F2F73">
      <w:pPr>
        <w:pStyle w:val="afff1"/>
        <w:rPr>
          <w:color w:val="000000" w:themeColor="text1"/>
          <w:sz w:val="24"/>
        </w:rPr>
      </w:pPr>
      <w:r w:rsidRPr="00D47E65">
        <w:rPr>
          <w:color w:val="000000" w:themeColor="text1"/>
          <w:sz w:val="24"/>
        </w:rPr>
        <w:t xml:space="preserve">Уровень убедительности рекомендаций – A (уровень достоверности доказательств – </w:t>
      </w:r>
      <w:r w:rsidR="0094265D" w:rsidRPr="00D47E65">
        <w:rPr>
          <w:color w:val="000000" w:themeColor="text1"/>
          <w:sz w:val="24"/>
          <w:szCs w:val="24"/>
        </w:rPr>
        <w:t>3</w:t>
      </w:r>
      <w:r w:rsidRPr="00D47E65">
        <w:rPr>
          <w:color w:val="000000" w:themeColor="text1"/>
          <w:sz w:val="24"/>
        </w:rPr>
        <w:t xml:space="preserve">). </w:t>
      </w:r>
    </w:p>
    <w:p w14:paraId="0EF78BDF" w14:textId="696A7CD5" w:rsidR="004F2F73" w:rsidRPr="00D47E65" w:rsidRDefault="004F2F73" w:rsidP="00EA4E5C">
      <w:pPr>
        <w:rPr>
          <w:i/>
          <w:color w:val="000000" w:themeColor="text1"/>
        </w:rPr>
      </w:pPr>
      <w:r w:rsidRPr="00D47E65">
        <w:rPr>
          <w:b/>
          <w:color w:val="000000" w:themeColor="text1"/>
          <w:szCs w:val="24"/>
        </w:rPr>
        <w:t xml:space="preserve">Комментарии: </w:t>
      </w:r>
      <w:r w:rsidRPr="00D47E65">
        <w:rPr>
          <w:i/>
          <w:color w:val="000000" w:themeColor="text1"/>
        </w:rPr>
        <w:t xml:space="preserve">при росте опухоли в пределах слизистой оболочки (T1a) возможно выполнение эндоскопической резекции слизистой оболочки или эндоскопической </w:t>
      </w:r>
      <w:r w:rsidR="00DE7B39" w:rsidRPr="00D47E65">
        <w:rPr>
          <w:i/>
          <w:color w:val="000000" w:themeColor="text1"/>
        </w:rPr>
        <w:t>резекции с диссекцией в подслизистом слое</w:t>
      </w:r>
      <w:r w:rsidRPr="00D47E65">
        <w:rPr>
          <w:i/>
          <w:color w:val="000000" w:themeColor="text1"/>
        </w:rPr>
        <w:t>. Эндоскопическая резекция слизистой оболочки является методом выбора при carcinoma in situ и при тяжелой дисплазии</w:t>
      </w:r>
      <w:r w:rsidR="00DE7B39" w:rsidRPr="00D47E65">
        <w:rPr>
          <w:i/>
          <w:color w:val="000000" w:themeColor="text1"/>
        </w:rPr>
        <w:t xml:space="preserve"> эпителия</w:t>
      </w:r>
      <w:r w:rsidRPr="00D47E65">
        <w:rPr>
          <w:i/>
          <w:color w:val="000000" w:themeColor="text1"/>
        </w:rPr>
        <w:t>. Кроме того, метод успешно применяется при опухолях пищевода, не выходящих за пределы слизистой</w:t>
      </w:r>
      <w:r w:rsidR="00DE7B39" w:rsidRPr="00D47E65">
        <w:rPr>
          <w:i/>
          <w:color w:val="000000" w:themeColor="text1"/>
        </w:rPr>
        <w:t xml:space="preserve"> оболочки</w:t>
      </w:r>
      <w:r w:rsidRPr="00D47E65">
        <w:rPr>
          <w:i/>
          <w:color w:val="000000" w:themeColor="text1"/>
        </w:rPr>
        <w:t xml:space="preserve"> у пациентов, имеющих значительный риск хирургических осложнений. При этом 5-летняя выживаемость достигает 85</w:t>
      </w:r>
      <w:r w:rsidRPr="00D47E65">
        <w:rPr>
          <w:b/>
          <w:i/>
          <w:color w:val="000000" w:themeColor="text1"/>
        </w:rPr>
        <w:t>–</w:t>
      </w:r>
      <w:r w:rsidRPr="00D47E65">
        <w:rPr>
          <w:i/>
          <w:color w:val="000000" w:themeColor="text1"/>
        </w:rPr>
        <w:t>100% [30].</w:t>
      </w:r>
    </w:p>
    <w:p w14:paraId="49BD958B" w14:textId="362E884F" w:rsidR="004F2F73" w:rsidRPr="00D47E65" w:rsidRDefault="004F2F73">
      <w:pPr>
        <w:rPr>
          <w:i/>
          <w:color w:val="000000" w:themeColor="text1"/>
        </w:rPr>
      </w:pPr>
      <w:r w:rsidRPr="00D47E65">
        <w:rPr>
          <w:i/>
          <w:color w:val="000000" w:themeColor="text1"/>
        </w:rPr>
        <w:t>При определении тактики лечения надо учитывать факторы прогноза. Предпочтение следует отдавать методике эндоскопической дис</w:t>
      </w:r>
      <w:r w:rsidR="00233462" w:rsidRPr="00D47E65">
        <w:rPr>
          <w:i/>
          <w:color w:val="000000" w:themeColor="text1"/>
        </w:rPr>
        <w:t>с</w:t>
      </w:r>
      <w:r w:rsidRPr="00D47E65">
        <w:rPr>
          <w:i/>
          <w:color w:val="000000" w:themeColor="text1"/>
        </w:rPr>
        <w:t>екции подслизистого слоя.</w:t>
      </w:r>
    </w:p>
    <w:p w14:paraId="091EE3CB" w14:textId="77777777" w:rsidR="004F2F73" w:rsidRPr="00D47E65" w:rsidRDefault="004F2F73">
      <w:pPr>
        <w:rPr>
          <w:i/>
          <w:color w:val="000000" w:themeColor="text1"/>
        </w:rPr>
      </w:pPr>
      <w:r w:rsidRPr="00D47E65">
        <w:rPr>
          <w:i/>
          <w:color w:val="000000" w:themeColor="text1"/>
        </w:rPr>
        <w:t>Факторы негативного прогноза:</w:t>
      </w:r>
    </w:p>
    <w:p w14:paraId="0115A49D" w14:textId="77777777" w:rsidR="004F2F73" w:rsidRPr="00D47E65" w:rsidRDefault="004F2F73">
      <w:pPr>
        <w:pStyle w:val="afff"/>
        <w:rPr>
          <w:i/>
          <w:color w:val="000000" w:themeColor="text1"/>
        </w:rPr>
      </w:pPr>
      <w:r w:rsidRPr="00D47E65">
        <w:rPr>
          <w:i/>
          <w:color w:val="000000" w:themeColor="text1"/>
        </w:rPr>
        <w:t>дифференцировка ≥G3;</w:t>
      </w:r>
    </w:p>
    <w:p w14:paraId="3658C18D" w14:textId="77777777" w:rsidR="004F2F73" w:rsidRPr="00D47E65" w:rsidRDefault="004F2F73">
      <w:pPr>
        <w:pStyle w:val="afff"/>
        <w:rPr>
          <w:i/>
          <w:color w:val="000000" w:themeColor="text1"/>
        </w:rPr>
      </w:pPr>
      <w:r w:rsidRPr="00D47E65">
        <w:rPr>
          <w:i/>
          <w:color w:val="000000" w:themeColor="text1"/>
        </w:rPr>
        <w:t>наличие опухолевых клеток в краях резекции;</w:t>
      </w:r>
    </w:p>
    <w:p w14:paraId="0605FFA4" w14:textId="77777777" w:rsidR="004F2F73" w:rsidRPr="00D47E65" w:rsidRDefault="004F2F73">
      <w:pPr>
        <w:pStyle w:val="afff"/>
        <w:rPr>
          <w:i/>
          <w:color w:val="000000" w:themeColor="text1"/>
        </w:rPr>
      </w:pPr>
      <w:r w:rsidRPr="00D47E65">
        <w:rPr>
          <w:i/>
          <w:color w:val="000000" w:themeColor="text1"/>
        </w:rPr>
        <w:t>лимфатическая, сосудистая или периневральная инвазия;</w:t>
      </w:r>
    </w:p>
    <w:p w14:paraId="2F2CE51C" w14:textId="66577DD5" w:rsidR="004F2F73" w:rsidRPr="00D47E65" w:rsidRDefault="004F2F73">
      <w:pPr>
        <w:pStyle w:val="afff"/>
        <w:rPr>
          <w:i/>
          <w:color w:val="000000" w:themeColor="text1"/>
        </w:rPr>
      </w:pPr>
      <w:r w:rsidRPr="00D47E65">
        <w:rPr>
          <w:i/>
          <w:color w:val="000000" w:themeColor="text1"/>
        </w:rPr>
        <w:t>уровень инвазии (вовлечение подслизистого слоя</w:t>
      </w:r>
      <w:r w:rsidR="00DE7B39" w:rsidRPr="00D47E65">
        <w:rPr>
          <w:i/>
          <w:color w:val="000000" w:themeColor="text1"/>
        </w:rPr>
        <w:t xml:space="preserve"> стенки</w:t>
      </w:r>
      <w:r w:rsidRPr="00D47E65">
        <w:rPr>
          <w:i/>
          <w:color w:val="000000" w:themeColor="text1"/>
        </w:rPr>
        <w:t xml:space="preserve"> пищевода</w:t>
      </w:r>
      <w:r w:rsidRPr="00D47E65">
        <w:rPr>
          <w:i/>
          <w:color w:val="000000" w:themeColor="text1"/>
          <w:szCs w:val="24"/>
          <w:lang w:eastAsia="ru-RU"/>
        </w:rPr>
        <w:t>),&gt;</w:t>
      </w:r>
      <w:r w:rsidR="00B6793E" w:rsidRPr="00D47E65">
        <w:rPr>
          <w:i/>
          <w:color w:val="000000" w:themeColor="text1"/>
          <w:szCs w:val="24"/>
          <w:lang w:eastAsia="ru-RU"/>
        </w:rPr>
        <w:t xml:space="preserve"> </w:t>
      </w:r>
      <w:r w:rsidRPr="00D47E65">
        <w:rPr>
          <w:i/>
          <w:color w:val="000000" w:themeColor="text1"/>
        </w:rPr>
        <w:t>pT1sm1.</w:t>
      </w:r>
    </w:p>
    <w:p w14:paraId="685E354B" w14:textId="3543DC3C" w:rsidR="004F2F73" w:rsidRPr="00D47E65" w:rsidRDefault="004F2F73" w:rsidP="00C86645">
      <w:pPr>
        <w:rPr>
          <w:i/>
          <w:color w:val="000000" w:themeColor="text1"/>
        </w:rPr>
      </w:pPr>
      <w:r w:rsidRPr="00D47E65">
        <w:rPr>
          <w:i/>
          <w:color w:val="000000" w:themeColor="text1"/>
        </w:rPr>
        <w:t xml:space="preserve">При выполнении эндоскопического лечения необходимо тотальное </w:t>
      </w:r>
      <w:r w:rsidR="003A3E2B" w:rsidRPr="00D47E65">
        <w:rPr>
          <w:i/>
          <w:color w:val="000000" w:themeColor="text1"/>
        </w:rPr>
        <w:t xml:space="preserve">патолого-анатомическое </w:t>
      </w:r>
      <w:r w:rsidRPr="00D47E65">
        <w:rPr>
          <w:i/>
          <w:color w:val="000000" w:themeColor="text1"/>
        </w:rPr>
        <w:t xml:space="preserve">исследование </w:t>
      </w:r>
      <w:r w:rsidR="00C86645" w:rsidRPr="00D47E65">
        <w:rPr>
          <w:i/>
          <w:iCs/>
        </w:rPr>
        <w:t>материала пищевода</w:t>
      </w:r>
      <w:r w:rsidR="00C86645" w:rsidRPr="00D47E65">
        <w:rPr>
          <w:i/>
          <w:color w:val="000000" w:themeColor="text1"/>
        </w:rPr>
        <w:t xml:space="preserve"> </w:t>
      </w:r>
      <w:r w:rsidRPr="00D47E65">
        <w:rPr>
          <w:i/>
          <w:color w:val="000000" w:themeColor="text1"/>
        </w:rPr>
        <w:t xml:space="preserve">с описанием </w:t>
      </w:r>
      <w:r w:rsidR="00DE7B39" w:rsidRPr="00D47E65">
        <w:rPr>
          <w:i/>
          <w:color w:val="000000" w:themeColor="text1"/>
        </w:rPr>
        <w:t xml:space="preserve">латеральных и вертикального </w:t>
      </w:r>
      <w:r w:rsidRPr="00D47E65">
        <w:rPr>
          <w:i/>
          <w:color w:val="000000" w:themeColor="text1"/>
        </w:rPr>
        <w:t>краев резекции и указанием максимальной глубины инвазии опухоли.</w:t>
      </w:r>
    </w:p>
    <w:p w14:paraId="012F5B16" w14:textId="0764B002" w:rsidR="004F2F73" w:rsidRPr="00D47E65" w:rsidRDefault="004F2F73">
      <w:pPr>
        <w:rPr>
          <w:i/>
          <w:color w:val="000000" w:themeColor="text1"/>
        </w:rPr>
      </w:pPr>
      <w:r w:rsidRPr="00D47E65">
        <w:rPr>
          <w:i/>
          <w:color w:val="000000" w:themeColor="text1"/>
        </w:rPr>
        <w:t xml:space="preserve">При невозможности выполнения </w:t>
      </w:r>
      <w:r w:rsidR="00DE7B39" w:rsidRPr="00D47E65">
        <w:rPr>
          <w:i/>
          <w:color w:val="000000" w:themeColor="text1"/>
        </w:rPr>
        <w:t xml:space="preserve">радикального </w:t>
      </w:r>
      <w:r w:rsidRPr="00D47E65">
        <w:rPr>
          <w:i/>
          <w:color w:val="000000" w:themeColor="text1"/>
        </w:rPr>
        <w:t xml:space="preserve">эндоскопического лечения возможными вариантами лечения при Tis и T1a являются </w:t>
      </w:r>
      <w:r w:rsidR="009266EF" w:rsidRPr="00D47E65">
        <w:rPr>
          <w:i/>
          <w:color w:val="000000" w:themeColor="text1"/>
        </w:rPr>
        <w:t>хирургическое лечение</w:t>
      </w:r>
      <w:r w:rsidRPr="00D47E65">
        <w:rPr>
          <w:i/>
          <w:color w:val="000000" w:themeColor="text1"/>
        </w:rPr>
        <w:t xml:space="preserve">, химиолучевая терапия, брахитерапия, а при </w:t>
      </w:r>
      <w:r w:rsidR="00DE7B39" w:rsidRPr="00D47E65">
        <w:rPr>
          <w:i/>
          <w:color w:val="000000" w:themeColor="text1"/>
        </w:rPr>
        <w:t xml:space="preserve">тяжелой </w:t>
      </w:r>
      <w:r w:rsidRPr="00D47E65">
        <w:rPr>
          <w:i/>
          <w:color w:val="000000" w:themeColor="text1"/>
        </w:rPr>
        <w:t xml:space="preserve">дисплазии и Tis </w:t>
      </w:r>
      <w:r w:rsidRPr="00D47E65">
        <w:rPr>
          <w:b/>
          <w:i/>
          <w:color w:val="000000" w:themeColor="text1"/>
        </w:rPr>
        <w:t>–</w:t>
      </w:r>
      <w:r w:rsidRPr="00D47E65">
        <w:rPr>
          <w:i/>
          <w:color w:val="000000" w:themeColor="text1"/>
        </w:rPr>
        <w:t xml:space="preserve"> фотодинамическая терапия.</w:t>
      </w:r>
      <w:r w:rsidR="002331BC" w:rsidRPr="00D47E65">
        <w:rPr>
          <w:i/>
          <w:color w:val="000000" w:themeColor="text1"/>
        </w:rPr>
        <w:t xml:space="preserve"> При глубине инвазии </w:t>
      </w:r>
      <w:r w:rsidR="002331BC" w:rsidRPr="00D47E65">
        <w:rPr>
          <w:i/>
          <w:color w:val="000000" w:themeColor="text1"/>
          <w:lang w:val="en-US"/>
        </w:rPr>
        <w:t>pT</w:t>
      </w:r>
      <w:r w:rsidR="002331BC" w:rsidRPr="00D47E65">
        <w:rPr>
          <w:i/>
          <w:color w:val="000000" w:themeColor="text1"/>
        </w:rPr>
        <w:t>1</w:t>
      </w:r>
      <w:r w:rsidR="002331BC" w:rsidRPr="00D47E65">
        <w:rPr>
          <w:i/>
          <w:color w:val="000000" w:themeColor="text1"/>
          <w:lang w:val="en-US"/>
        </w:rPr>
        <w:t>b</w:t>
      </w:r>
      <w:r w:rsidR="002331BC" w:rsidRPr="00D47E65">
        <w:rPr>
          <w:i/>
          <w:color w:val="000000" w:themeColor="text1"/>
        </w:rPr>
        <w:t>-2 после эндоскопической резекции слизистой с дисекцией в подслизистом слое рекомендована эзофагэктомия или самостоятельная химиолучевая терапия.</w:t>
      </w:r>
    </w:p>
    <w:p w14:paraId="10C6107F" w14:textId="70CB0189" w:rsidR="004F2F73" w:rsidRPr="00D47E65" w:rsidRDefault="004F2F73">
      <w:pPr>
        <w:pStyle w:val="afff"/>
        <w:rPr>
          <w:color w:val="000000" w:themeColor="text1"/>
          <w:szCs w:val="24"/>
          <w:lang w:eastAsia="ru-RU"/>
        </w:rPr>
      </w:pPr>
      <w:r w:rsidRPr="00D47E65">
        <w:rPr>
          <w:color w:val="000000" w:themeColor="text1"/>
          <w:szCs w:val="24"/>
          <w:lang w:eastAsia="ru-RU"/>
        </w:rPr>
        <w:t>При сIВ-IIA стадиях рака пищевода (сТ</w:t>
      </w:r>
      <w:r w:rsidRPr="00D47E65">
        <w:rPr>
          <w:color w:val="000000" w:themeColor="text1"/>
          <w:szCs w:val="24"/>
          <w:vertAlign w:val="subscript"/>
          <w:lang w:eastAsia="ru-RU"/>
        </w:rPr>
        <w:t>1</w:t>
      </w:r>
      <w:r w:rsidRPr="00D47E65">
        <w:rPr>
          <w:color w:val="000000" w:themeColor="text1"/>
          <w:szCs w:val="24"/>
          <w:lang w:eastAsia="ru-RU"/>
        </w:rPr>
        <w:t>N</w:t>
      </w:r>
      <w:r w:rsidRPr="00D47E65">
        <w:rPr>
          <w:color w:val="000000" w:themeColor="text1"/>
          <w:szCs w:val="24"/>
          <w:vertAlign w:val="subscript"/>
          <w:lang w:eastAsia="ru-RU"/>
        </w:rPr>
        <w:t>0</w:t>
      </w:r>
      <w:r w:rsidRPr="00D47E65">
        <w:rPr>
          <w:color w:val="000000" w:themeColor="text1"/>
          <w:szCs w:val="24"/>
          <w:lang w:eastAsia="ru-RU"/>
        </w:rPr>
        <w:t>M</w:t>
      </w:r>
      <w:r w:rsidRPr="00D47E65">
        <w:rPr>
          <w:color w:val="000000" w:themeColor="text1"/>
          <w:szCs w:val="24"/>
          <w:vertAlign w:val="subscript"/>
          <w:lang w:eastAsia="ru-RU"/>
        </w:rPr>
        <w:t>0</w:t>
      </w:r>
      <w:r w:rsidR="00AD0F85" w:rsidRPr="00D47E65">
        <w:rPr>
          <w:color w:val="000000" w:themeColor="text1"/>
          <w:szCs w:val="24"/>
          <w:vertAlign w:val="subscript"/>
          <w:lang w:eastAsia="ru-RU"/>
        </w:rPr>
        <w:t xml:space="preserve"> и </w:t>
      </w:r>
      <w:r w:rsidR="00AD0F85" w:rsidRPr="00D47E65">
        <w:rPr>
          <w:color w:val="000000" w:themeColor="text1"/>
          <w:szCs w:val="24"/>
          <w:lang w:eastAsia="ru-RU"/>
        </w:rPr>
        <w:t>сТ</w:t>
      </w:r>
      <w:r w:rsidR="00AD0F85" w:rsidRPr="00D47E65">
        <w:rPr>
          <w:color w:val="000000" w:themeColor="text1"/>
          <w:szCs w:val="24"/>
          <w:vertAlign w:val="subscript"/>
          <w:lang w:eastAsia="ru-RU"/>
        </w:rPr>
        <w:t>2</w:t>
      </w:r>
      <w:r w:rsidR="00AD0F85" w:rsidRPr="00D47E65">
        <w:rPr>
          <w:color w:val="000000" w:themeColor="text1"/>
          <w:szCs w:val="24"/>
          <w:lang w:eastAsia="ru-RU"/>
        </w:rPr>
        <w:t>N</w:t>
      </w:r>
      <w:r w:rsidR="00AD0F85" w:rsidRPr="00D47E65">
        <w:rPr>
          <w:color w:val="000000" w:themeColor="text1"/>
          <w:szCs w:val="24"/>
          <w:vertAlign w:val="subscript"/>
          <w:lang w:eastAsia="ru-RU"/>
        </w:rPr>
        <w:t>0</w:t>
      </w:r>
      <w:r w:rsidR="00AD0F85" w:rsidRPr="00D47E65">
        <w:rPr>
          <w:color w:val="000000" w:themeColor="text1"/>
          <w:szCs w:val="24"/>
          <w:lang w:eastAsia="ru-RU"/>
        </w:rPr>
        <w:t>M</w:t>
      </w:r>
      <w:r w:rsidR="00AD0F85" w:rsidRPr="00D47E65">
        <w:rPr>
          <w:color w:val="000000" w:themeColor="text1"/>
          <w:szCs w:val="24"/>
          <w:vertAlign w:val="subscript"/>
          <w:lang w:eastAsia="ru-RU"/>
        </w:rPr>
        <w:t xml:space="preserve">0 </w:t>
      </w:r>
      <w:r w:rsidR="00AD0F85" w:rsidRPr="00D47E65">
        <w:rPr>
          <w:color w:val="000000" w:themeColor="text1"/>
          <w:szCs w:val="24"/>
          <w:lang w:eastAsia="ru-RU"/>
        </w:rPr>
        <w:t>низкого риска (отсутствие лимфоваскулярной инвазии, размер опухоли менее 3</w:t>
      </w:r>
      <w:r w:rsidR="002331BC" w:rsidRPr="00D47E65">
        <w:rPr>
          <w:color w:val="000000" w:themeColor="text1"/>
          <w:szCs w:val="24"/>
          <w:lang w:eastAsia="ru-RU"/>
        </w:rPr>
        <w:t>-5</w:t>
      </w:r>
      <w:r w:rsidR="00AD0F85" w:rsidRPr="00D47E65">
        <w:rPr>
          <w:color w:val="000000" w:themeColor="text1"/>
          <w:szCs w:val="24"/>
          <w:lang w:eastAsia="ru-RU"/>
        </w:rPr>
        <w:t xml:space="preserve"> см, 1-2 степень злокачественности)</w:t>
      </w:r>
      <w:r w:rsidRPr="00D47E65">
        <w:rPr>
          <w:color w:val="000000" w:themeColor="text1"/>
          <w:szCs w:val="24"/>
          <w:lang w:eastAsia="ru-RU"/>
        </w:rPr>
        <w:t xml:space="preserve">) </w:t>
      </w:r>
      <w:r w:rsidR="00B6793E" w:rsidRPr="00D47E65">
        <w:rPr>
          <w:b/>
          <w:bCs/>
          <w:color w:val="000000" w:themeColor="text1"/>
          <w:szCs w:val="24"/>
          <w:lang w:eastAsia="ru-RU"/>
        </w:rPr>
        <w:lastRenderedPageBreak/>
        <w:t>рекомендуется</w:t>
      </w:r>
      <w:r w:rsidR="00B6793E" w:rsidRPr="00D47E65">
        <w:rPr>
          <w:color w:val="000000" w:themeColor="text1"/>
          <w:szCs w:val="24"/>
          <w:lang w:eastAsia="ru-RU"/>
        </w:rPr>
        <w:t xml:space="preserve"> </w:t>
      </w:r>
      <w:r w:rsidRPr="00D47E65">
        <w:rPr>
          <w:color w:val="000000" w:themeColor="text1"/>
          <w:szCs w:val="24"/>
          <w:lang w:eastAsia="ru-RU"/>
        </w:rPr>
        <w:t>хирургическое лечение, проведение дополнительной химио- и лучевой терапии не рекомендуется [12, 27].</w:t>
      </w:r>
    </w:p>
    <w:p w14:paraId="19737FC7" w14:textId="77777777" w:rsidR="004F2F73" w:rsidRPr="00D47E65" w:rsidRDefault="004F2F73">
      <w:pPr>
        <w:rPr>
          <w:color w:val="000000" w:themeColor="text1"/>
          <w:szCs w:val="24"/>
        </w:rPr>
      </w:pPr>
      <w:r w:rsidRPr="00D47E65">
        <w:rPr>
          <w:b/>
          <w:color w:val="000000" w:themeColor="text1"/>
          <w:szCs w:val="24"/>
        </w:rPr>
        <w:t xml:space="preserve">Уровень убедительности рекомендаций – </w:t>
      </w:r>
      <w:r w:rsidR="00953BF5" w:rsidRPr="00D47E65">
        <w:rPr>
          <w:b/>
          <w:color w:val="000000" w:themeColor="text1"/>
          <w:szCs w:val="24"/>
        </w:rPr>
        <w:t>С</w:t>
      </w:r>
      <w:r w:rsidR="00953BF5" w:rsidRPr="00D47E65">
        <w:rPr>
          <w:color w:val="000000" w:themeColor="text1"/>
          <w:szCs w:val="24"/>
        </w:rPr>
        <w:t xml:space="preserve"> </w:t>
      </w:r>
      <w:r w:rsidRPr="00D47E65">
        <w:rPr>
          <w:b/>
          <w:color w:val="000000" w:themeColor="text1"/>
          <w:szCs w:val="24"/>
        </w:rPr>
        <w:t xml:space="preserve">(уровень достоверности доказательств – </w:t>
      </w:r>
      <w:r w:rsidR="00953BF5" w:rsidRPr="00D47E65">
        <w:rPr>
          <w:b/>
          <w:color w:val="000000" w:themeColor="text1"/>
          <w:szCs w:val="24"/>
        </w:rPr>
        <w:t>5</w:t>
      </w:r>
      <w:r w:rsidRPr="00D47E65">
        <w:rPr>
          <w:b/>
          <w:color w:val="000000" w:themeColor="text1"/>
          <w:szCs w:val="24"/>
        </w:rPr>
        <w:t>).</w:t>
      </w:r>
    </w:p>
    <w:p w14:paraId="7EF9B7A3" w14:textId="77777777" w:rsidR="004F2F73" w:rsidRPr="00D47E65" w:rsidRDefault="004F2F73">
      <w:pPr>
        <w:rPr>
          <w:i/>
          <w:color w:val="000000" w:themeColor="text1"/>
        </w:rPr>
      </w:pPr>
      <w:r w:rsidRPr="00D47E65">
        <w:rPr>
          <w:b/>
          <w:color w:val="000000" w:themeColor="text1"/>
          <w:szCs w:val="24"/>
        </w:rPr>
        <w:t>Комментарии:</w:t>
      </w:r>
      <w:r w:rsidRPr="00D47E65">
        <w:rPr>
          <w:color w:val="000000" w:themeColor="text1"/>
          <w:szCs w:val="24"/>
        </w:rPr>
        <w:t xml:space="preserve"> </w:t>
      </w:r>
      <w:r w:rsidRPr="00D47E65">
        <w:rPr>
          <w:i/>
          <w:color w:val="000000" w:themeColor="text1"/>
        </w:rPr>
        <w:t>основным методом лечения является хирургический. Лишь при невозможности хирургического лечения (локализация опухоли в шейном отделе пищевода, функциональные противопоказания) рекомендуется проведение химиолучевой терапии в самостоятельном варианте (см. ниже). У отдельных сохранных пациентов раком шейного отдела пищевода при наличии остаточной опухоли после химиолучевого лечения возможно выполнение хирургического лечения, максимальный объем которого может составлять «Ларингофарингоэзофагэктомия с различными вариантами пластики пищевода и голосовым протезированием».</w:t>
      </w:r>
    </w:p>
    <w:p w14:paraId="4D06F591" w14:textId="6E49E551" w:rsidR="004F2F73" w:rsidRPr="00D47E65" w:rsidRDefault="004F2F73">
      <w:pPr>
        <w:rPr>
          <w:i/>
          <w:color w:val="000000" w:themeColor="text1"/>
        </w:rPr>
      </w:pPr>
      <w:r w:rsidRPr="00D47E65">
        <w:rPr>
          <w:i/>
          <w:color w:val="000000" w:themeColor="text1"/>
        </w:rPr>
        <w:t>Основным видом операции при раке пищевода является субтотальная резекция пищевода с одномоментной внутриплевральной пластикой стеблем желудка или сегментом толстой кишки с билатеральной двухзональной медиастинальной лимфодиссекцией из комбинированного лапаротомного и правостороннего торакотомного доступов (операция типа Льюиса) с формированием анастомоза в апертуре правой плевральной полости выше уровня v.</w:t>
      </w:r>
      <w:r w:rsidR="00EA4E5C" w:rsidRPr="00D47E65">
        <w:rPr>
          <w:i/>
          <w:color w:val="000000" w:themeColor="text1"/>
        </w:rPr>
        <w:t xml:space="preserve"> </w:t>
      </w:r>
      <w:r w:rsidRPr="00D47E65">
        <w:rPr>
          <w:i/>
          <w:color w:val="000000" w:themeColor="text1"/>
        </w:rPr>
        <w:t>azygos. При локализации опухоли выше уровня бифуркации трахеи рекомендовано выполнение экстирпации пищевода с формированием анастомоза на шее.</w:t>
      </w:r>
    </w:p>
    <w:p w14:paraId="1F079BF6" w14:textId="77777777" w:rsidR="004F2F73" w:rsidRPr="00D47E65" w:rsidRDefault="004F2F73">
      <w:pPr>
        <w:rPr>
          <w:i/>
          <w:color w:val="000000" w:themeColor="text1"/>
        </w:rPr>
      </w:pPr>
      <w:r w:rsidRPr="00D47E65">
        <w:rPr>
          <w:i/>
          <w:color w:val="000000" w:themeColor="text1"/>
        </w:rPr>
        <w:t>В центрах с наличием достаточного оснащения и обученных специалистов возможно выполнение хирургического лечения с применением малоинвазивных вмешательств (торакоскопия и/или лапароскопия) при условии сохранения объемов хирургического лечения. Малоинвазивные технологии способствуют снижению частоты и степени тяжести послеоперационных осложнений.</w:t>
      </w:r>
    </w:p>
    <w:p w14:paraId="01F6EF82" w14:textId="77777777" w:rsidR="004F2F73" w:rsidRPr="00D47E65" w:rsidRDefault="004F2F73">
      <w:pPr>
        <w:rPr>
          <w:i/>
          <w:color w:val="000000" w:themeColor="text1"/>
        </w:rPr>
      </w:pPr>
      <w:r w:rsidRPr="00D47E65">
        <w:rPr>
          <w:i/>
          <w:color w:val="000000" w:themeColor="text1"/>
        </w:rPr>
        <w:t>Выбор метода хирургического лечения при опухоли пищеводно-желудочного перехода определяется ее локализацией:</w:t>
      </w:r>
    </w:p>
    <w:p w14:paraId="794EF81C" w14:textId="77777777" w:rsidR="004F2F73" w:rsidRPr="00D47E65" w:rsidRDefault="004F2F73">
      <w:pPr>
        <w:rPr>
          <w:i/>
          <w:color w:val="000000" w:themeColor="text1"/>
        </w:rPr>
      </w:pPr>
      <w:r w:rsidRPr="00D47E65">
        <w:rPr>
          <w:i/>
          <w:color w:val="000000" w:themeColor="text1"/>
        </w:rPr>
        <w:t>При Siewert 1 выполняется операция Льюиса (открытым или малоинвазивным доступом). В исключительных случаях может выполняться трансхиатальная резекция пищевода у пациентов, которым невозможна торакотомия. При Siewert 1 обязательным условием радикальной операции является выполнение верхней абдоминальной лимфодиссекции в объеме D2 и билатеральной медиастинальной лимфодиссекции 2F.</w:t>
      </w:r>
    </w:p>
    <w:p w14:paraId="6591389E" w14:textId="79923118" w:rsidR="004F2F73" w:rsidRPr="00D47E65" w:rsidRDefault="004F2F73" w:rsidP="00EA4E5C">
      <w:pPr>
        <w:rPr>
          <w:i/>
          <w:color w:val="000000" w:themeColor="text1"/>
        </w:rPr>
      </w:pPr>
      <w:r w:rsidRPr="00D47E65">
        <w:rPr>
          <w:i/>
          <w:color w:val="000000" w:themeColor="text1"/>
        </w:rPr>
        <w:t xml:space="preserve">При Siewert 2 с переходом опухоли на пищевод до 3 см выполняется трансхиатальная проксимальная резекция желудка с широкой диафрагмотомией, лимфодиссекцией из нижнего средостенья до уровня бифуркации трахеи и высоким анастомозом в средостении. В качестве альтернативы возможно использование </w:t>
      </w:r>
      <w:r w:rsidR="0009286C" w:rsidRPr="00D47E65">
        <w:rPr>
          <w:i/>
          <w:color w:val="000000" w:themeColor="text1"/>
        </w:rPr>
        <w:t xml:space="preserve">торакотомных </w:t>
      </w:r>
      <w:r w:rsidRPr="00D47E65">
        <w:rPr>
          <w:i/>
          <w:color w:val="000000" w:themeColor="text1"/>
        </w:rPr>
        <w:t xml:space="preserve">доступов, хотя </w:t>
      </w:r>
      <w:r w:rsidRPr="00D47E65">
        <w:rPr>
          <w:i/>
          <w:color w:val="000000" w:themeColor="text1"/>
        </w:rPr>
        <w:lastRenderedPageBreak/>
        <w:t xml:space="preserve">такие операции являются технически более сложными и сопряжены с повышением рисков послеоперационных осложнений. На сегодняшний день нет четкой доказательной базы, что выполнение </w:t>
      </w:r>
      <w:r w:rsidR="0009286C" w:rsidRPr="00D47E65">
        <w:rPr>
          <w:i/>
          <w:color w:val="000000" w:themeColor="text1"/>
        </w:rPr>
        <w:t xml:space="preserve">торакотомных </w:t>
      </w:r>
      <w:r w:rsidRPr="00D47E65">
        <w:rPr>
          <w:i/>
          <w:color w:val="000000" w:themeColor="text1"/>
        </w:rPr>
        <w:t>операций и расширение лимфодиссекции выше уровня бифуркации улучшает отдаленные результаты лечения. При Siewert 2 с переходом опухоли на пищевод более 3,0 см тактика хирургического лечения аналогичная пациентам с опухолью Siewert 1.</w:t>
      </w:r>
    </w:p>
    <w:p w14:paraId="0F35EC47" w14:textId="1E942498" w:rsidR="004F2F73" w:rsidRPr="00D47E65" w:rsidRDefault="004F2F73">
      <w:pPr>
        <w:pStyle w:val="afff"/>
        <w:rPr>
          <w:color w:val="000000" w:themeColor="text1"/>
          <w:szCs w:val="24"/>
          <w:lang w:eastAsia="ru-RU"/>
        </w:rPr>
      </w:pPr>
      <w:r w:rsidRPr="00D47E65">
        <w:rPr>
          <w:color w:val="000000" w:themeColor="text1"/>
          <w:szCs w:val="24"/>
          <w:lang w:eastAsia="ru-RU"/>
        </w:rPr>
        <w:t>При IIВ-III стадиях рака пищевода (</w:t>
      </w:r>
      <w:r w:rsidR="00AD0F85" w:rsidRPr="00D47E65">
        <w:rPr>
          <w:color w:val="000000" w:themeColor="text1"/>
          <w:szCs w:val="24"/>
          <w:lang w:eastAsia="ru-RU"/>
        </w:rPr>
        <w:t>сТ</w:t>
      </w:r>
      <w:r w:rsidR="00AD0F85" w:rsidRPr="00D47E65">
        <w:rPr>
          <w:color w:val="000000" w:themeColor="text1"/>
          <w:szCs w:val="24"/>
          <w:vertAlign w:val="subscript"/>
          <w:lang w:eastAsia="ru-RU"/>
        </w:rPr>
        <w:t>2</w:t>
      </w:r>
      <w:r w:rsidR="00AD0F85" w:rsidRPr="00D47E65">
        <w:rPr>
          <w:color w:val="000000" w:themeColor="text1"/>
          <w:szCs w:val="24"/>
          <w:lang w:eastAsia="ru-RU"/>
        </w:rPr>
        <w:t>N</w:t>
      </w:r>
      <w:r w:rsidR="00AD0F85" w:rsidRPr="00D47E65">
        <w:rPr>
          <w:color w:val="000000" w:themeColor="text1"/>
          <w:szCs w:val="24"/>
          <w:vertAlign w:val="subscript"/>
          <w:lang w:eastAsia="ru-RU"/>
        </w:rPr>
        <w:t>0</w:t>
      </w:r>
      <w:r w:rsidR="00AD0F85" w:rsidRPr="00D47E65">
        <w:rPr>
          <w:color w:val="000000" w:themeColor="text1"/>
          <w:szCs w:val="24"/>
          <w:lang w:eastAsia="ru-RU"/>
        </w:rPr>
        <w:t>M</w:t>
      </w:r>
      <w:r w:rsidR="00AD0F85" w:rsidRPr="00D47E65">
        <w:rPr>
          <w:color w:val="000000" w:themeColor="text1"/>
          <w:szCs w:val="24"/>
          <w:vertAlign w:val="subscript"/>
          <w:lang w:eastAsia="ru-RU"/>
        </w:rPr>
        <w:t xml:space="preserve">0 </w:t>
      </w:r>
      <w:r w:rsidR="00AD0F85" w:rsidRPr="00D47E65">
        <w:rPr>
          <w:color w:val="000000" w:themeColor="text1"/>
          <w:szCs w:val="24"/>
          <w:lang w:eastAsia="ru-RU"/>
        </w:rPr>
        <w:t>высокого риска (наличие лимфоваскулярной инвазии, размер опухоли свыше 3</w:t>
      </w:r>
      <w:r w:rsidR="002331BC" w:rsidRPr="00D47E65">
        <w:rPr>
          <w:color w:val="000000" w:themeColor="text1"/>
          <w:szCs w:val="24"/>
          <w:lang w:eastAsia="ru-RU"/>
        </w:rPr>
        <w:t>-5</w:t>
      </w:r>
      <w:r w:rsidR="00AD0F85" w:rsidRPr="00D47E65">
        <w:rPr>
          <w:color w:val="000000" w:themeColor="text1"/>
          <w:szCs w:val="24"/>
          <w:lang w:eastAsia="ru-RU"/>
        </w:rPr>
        <w:t xml:space="preserve"> см, 3 степень злокачественности), </w:t>
      </w:r>
      <w:r w:rsidR="00AE66CC" w:rsidRPr="00D47E65">
        <w:rPr>
          <w:color w:val="000000" w:themeColor="text1"/>
          <w:szCs w:val="24"/>
          <w:lang w:eastAsia="ru-RU"/>
        </w:rPr>
        <w:t>с</w:t>
      </w:r>
      <w:r w:rsidRPr="00D47E65">
        <w:rPr>
          <w:color w:val="000000" w:themeColor="text1"/>
          <w:szCs w:val="24"/>
          <w:lang w:eastAsia="ru-RU"/>
        </w:rPr>
        <w:t>Т</w:t>
      </w:r>
      <w:r w:rsidRPr="00D47E65">
        <w:rPr>
          <w:color w:val="000000" w:themeColor="text1"/>
          <w:szCs w:val="24"/>
          <w:vertAlign w:val="subscript"/>
          <w:lang w:eastAsia="ru-RU"/>
        </w:rPr>
        <w:t>3</w:t>
      </w:r>
      <w:r w:rsidR="00F5111F" w:rsidRPr="00D47E65">
        <w:rPr>
          <w:color w:val="000000" w:themeColor="text1"/>
          <w:szCs w:val="24"/>
          <w:vertAlign w:val="subscript"/>
          <w:lang w:eastAsia="ru-RU"/>
        </w:rPr>
        <w:t>-4</w:t>
      </w:r>
      <w:r w:rsidRPr="00D47E65">
        <w:rPr>
          <w:color w:val="000000" w:themeColor="text1"/>
          <w:szCs w:val="24"/>
          <w:lang w:eastAsia="ru-RU"/>
        </w:rPr>
        <w:t>N</w:t>
      </w:r>
      <w:r w:rsidRPr="00D47E65">
        <w:rPr>
          <w:color w:val="000000" w:themeColor="text1"/>
          <w:szCs w:val="24"/>
          <w:vertAlign w:val="subscript"/>
          <w:lang w:eastAsia="ru-RU"/>
        </w:rPr>
        <w:t>0</w:t>
      </w:r>
      <w:r w:rsidRPr="00D47E65">
        <w:rPr>
          <w:color w:val="000000" w:themeColor="text1"/>
          <w:szCs w:val="24"/>
          <w:lang w:eastAsia="ru-RU"/>
        </w:rPr>
        <w:t>-</w:t>
      </w:r>
      <w:r w:rsidRPr="00D47E65">
        <w:rPr>
          <w:color w:val="000000" w:themeColor="text1"/>
          <w:szCs w:val="24"/>
          <w:vertAlign w:val="subscript"/>
          <w:lang w:eastAsia="ru-RU"/>
        </w:rPr>
        <w:t>3</w:t>
      </w:r>
      <w:r w:rsidRPr="00D47E65">
        <w:rPr>
          <w:color w:val="000000" w:themeColor="text1"/>
          <w:szCs w:val="24"/>
          <w:lang w:eastAsia="ru-RU"/>
        </w:rPr>
        <w:t>M</w:t>
      </w:r>
      <w:r w:rsidRPr="00D47E65">
        <w:rPr>
          <w:color w:val="000000" w:themeColor="text1"/>
          <w:szCs w:val="24"/>
          <w:vertAlign w:val="subscript"/>
          <w:lang w:eastAsia="ru-RU"/>
        </w:rPr>
        <w:t>0</w:t>
      </w:r>
      <w:r w:rsidR="00AD0F85" w:rsidRPr="00D47E65">
        <w:rPr>
          <w:color w:val="000000" w:themeColor="text1"/>
          <w:szCs w:val="24"/>
          <w:vertAlign w:val="subscript"/>
          <w:lang w:eastAsia="ru-RU"/>
        </w:rPr>
        <w:t>,</w:t>
      </w:r>
      <w:r w:rsidR="00AD0F85" w:rsidRPr="00D47E65">
        <w:rPr>
          <w:color w:val="000000" w:themeColor="text1"/>
          <w:szCs w:val="24"/>
          <w:lang w:eastAsia="ru-RU"/>
        </w:rPr>
        <w:t xml:space="preserve"> сТ</w:t>
      </w:r>
      <w:r w:rsidR="00AD0F85" w:rsidRPr="00D47E65">
        <w:rPr>
          <w:color w:val="000000" w:themeColor="text1"/>
          <w:szCs w:val="24"/>
          <w:vertAlign w:val="subscript"/>
          <w:lang w:eastAsia="ru-RU"/>
        </w:rPr>
        <w:t>1-2</w:t>
      </w:r>
      <w:r w:rsidR="00AD0F85" w:rsidRPr="00D47E65">
        <w:rPr>
          <w:color w:val="000000" w:themeColor="text1"/>
          <w:szCs w:val="24"/>
          <w:lang w:eastAsia="ru-RU"/>
        </w:rPr>
        <w:t>N</w:t>
      </w:r>
      <w:r w:rsidR="00AD0F85" w:rsidRPr="00D47E65">
        <w:rPr>
          <w:color w:val="000000" w:themeColor="text1"/>
          <w:szCs w:val="24"/>
          <w:vertAlign w:val="subscript"/>
          <w:lang w:eastAsia="ru-RU"/>
        </w:rPr>
        <w:t>1-3</w:t>
      </w:r>
      <w:r w:rsidR="00AD0F85" w:rsidRPr="00D47E65">
        <w:rPr>
          <w:color w:val="000000" w:themeColor="text1"/>
          <w:szCs w:val="24"/>
          <w:lang w:eastAsia="ru-RU"/>
        </w:rPr>
        <w:t>M</w:t>
      </w:r>
      <w:r w:rsidR="00AD0F85" w:rsidRPr="00D47E65">
        <w:rPr>
          <w:color w:val="000000" w:themeColor="text1"/>
          <w:szCs w:val="24"/>
          <w:vertAlign w:val="subscript"/>
          <w:lang w:eastAsia="ru-RU"/>
        </w:rPr>
        <w:t>0</w:t>
      </w:r>
      <w:r w:rsidRPr="00D47E65">
        <w:rPr>
          <w:color w:val="000000" w:themeColor="text1"/>
          <w:szCs w:val="24"/>
          <w:lang w:eastAsia="ru-RU"/>
        </w:rPr>
        <w:t xml:space="preserve">) </w:t>
      </w:r>
      <w:r w:rsidRPr="00D47E65">
        <w:rPr>
          <w:b/>
          <w:bCs/>
          <w:color w:val="000000" w:themeColor="text1"/>
          <w:szCs w:val="24"/>
          <w:lang w:eastAsia="ru-RU"/>
        </w:rPr>
        <w:t>рекомендуется</w:t>
      </w:r>
      <w:r w:rsidRPr="00D47E65">
        <w:rPr>
          <w:color w:val="000000" w:themeColor="text1"/>
          <w:szCs w:val="24"/>
          <w:lang w:eastAsia="ru-RU"/>
        </w:rPr>
        <w:t xml:space="preserve"> сочетание хирургического лечения с лекарственной и</w:t>
      </w:r>
      <w:r w:rsidR="001E3702" w:rsidRPr="00D47E65">
        <w:rPr>
          <w:color w:val="000000" w:themeColor="text1"/>
          <w:szCs w:val="24"/>
          <w:lang w:eastAsia="ru-RU"/>
        </w:rPr>
        <w:t>/или химио</w:t>
      </w:r>
      <w:r w:rsidRPr="00D47E65">
        <w:rPr>
          <w:color w:val="000000" w:themeColor="text1"/>
          <w:szCs w:val="24"/>
          <w:lang w:eastAsia="ru-RU"/>
        </w:rPr>
        <w:t>лучевой терапией</w:t>
      </w:r>
      <w:r w:rsidR="001E3702" w:rsidRPr="00D47E65">
        <w:rPr>
          <w:color w:val="000000" w:themeColor="text1"/>
          <w:szCs w:val="24"/>
          <w:lang w:eastAsia="ru-RU"/>
        </w:rPr>
        <w:t xml:space="preserve">: </w:t>
      </w:r>
      <w:r w:rsidR="004F65EF" w:rsidRPr="00D47E65">
        <w:rPr>
          <w:color w:val="000000" w:themeColor="text1"/>
          <w:szCs w:val="24"/>
          <w:lang w:eastAsia="ru-RU"/>
        </w:rPr>
        <w:t>предоперационная химиолучевая терапия</w:t>
      </w:r>
      <w:r w:rsidR="001E3702" w:rsidRPr="00D47E65">
        <w:rPr>
          <w:color w:val="000000" w:themeColor="text1"/>
          <w:szCs w:val="24"/>
          <w:lang w:eastAsia="ru-RU"/>
        </w:rPr>
        <w:t xml:space="preserve"> </w:t>
      </w:r>
      <w:r w:rsidR="00D538B3" w:rsidRPr="00D47E65">
        <w:rPr>
          <w:color w:val="000000" w:themeColor="text1"/>
          <w:szCs w:val="24"/>
          <w:lang w:eastAsia="ru-RU"/>
        </w:rPr>
        <w:t xml:space="preserve">или предоперационная химиотерапия </w:t>
      </w:r>
      <w:r w:rsidR="001E3702" w:rsidRPr="00D47E65">
        <w:rPr>
          <w:color w:val="000000" w:themeColor="text1"/>
          <w:szCs w:val="24"/>
          <w:lang w:eastAsia="ru-RU"/>
        </w:rPr>
        <w:t>(при плоскоклеточном раке)</w:t>
      </w:r>
      <w:r w:rsidR="00D538B3" w:rsidRPr="00D47E65">
        <w:rPr>
          <w:color w:val="000000" w:themeColor="text1"/>
          <w:szCs w:val="24"/>
          <w:lang w:eastAsia="ru-RU"/>
        </w:rPr>
        <w:t>,</w:t>
      </w:r>
      <w:r w:rsidR="004F65EF" w:rsidRPr="00D47E65">
        <w:rPr>
          <w:color w:val="000000" w:themeColor="text1"/>
          <w:szCs w:val="24"/>
          <w:lang w:eastAsia="ru-RU"/>
        </w:rPr>
        <w:t xml:space="preserve"> </w:t>
      </w:r>
      <w:r w:rsidR="00B41A15" w:rsidRPr="00D47E65">
        <w:rPr>
          <w:color w:val="000000" w:themeColor="text1"/>
          <w:szCs w:val="24"/>
          <w:lang w:eastAsia="ru-RU"/>
        </w:rPr>
        <w:t>периоперационная химиотерапия</w:t>
      </w:r>
      <w:r w:rsidR="001E3702" w:rsidRPr="00D47E65">
        <w:rPr>
          <w:color w:val="000000" w:themeColor="text1"/>
          <w:szCs w:val="24"/>
          <w:lang w:eastAsia="ru-RU"/>
        </w:rPr>
        <w:t xml:space="preserve"> (при аденокарциноме</w:t>
      </w:r>
      <w:r w:rsidRPr="00D47E65">
        <w:rPr>
          <w:color w:val="000000" w:themeColor="text1"/>
          <w:szCs w:val="24"/>
          <w:lang w:eastAsia="ru-RU"/>
        </w:rPr>
        <w:t>) либо самостоятельная химиолучевая терапия (при противопоказаниях к хирургическому лечению, при опухолях шейного отдела пищевода)</w:t>
      </w:r>
      <w:r w:rsidR="00953BF5" w:rsidRPr="00D47E65">
        <w:rPr>
          <w:color w:val="000000" w:themeColor="text1"/>
          <w:szCs w:val="24"/>
          <w:lang w:eastAsia="ru-RU"/>
        </w:rPr>
        <w:t xml:space="preserve"> для улучшения результатов лечения и выживаемости пациентов </w:t>
      </w:r>
      <w:r w:rsidRPr="00D47E65">
        <w:rPr>
          <w:color w:val="000000" w:themeColor="text1"/>
          <w:szCs w:val="24"/>
          <w:lang w:eastAsia="ru-RU"/>
        </w:rPr>
        <w:t>[33].</w:t>
      </w:r>
    </w:p>
    <w:p w14:paraId="22B62255" w14:textId="77777777" w:rsidR="004F2F73" w:rsidRPr="00D47E65" w:rsidRDefault="004F2F73">
      <w:pPr>
        <w:pStyle w:val="afff1"/>
        <w:rPr>
          <w:color w:val="000000" w:themeColor="text1"/>
          <w:sz w:val="24"/>
        </w:rPr>
      </w:pPr>
      <w:r w:rsidRPr="00D47E65">
        <w:rPr>
          <w:color w:val="000000" w:themeColor="text1"/>
          <w:sz w:val="24"/>
        </w:rPr>
        <w:t xml:space="preserve">Уровень убедительности рекомендаций </w:t>
      </w:r>
      <w:r w:rsidRPr="00D47E65">
        <w:rPr>
          <w:color w:val="000000" w:themeColor="text1"/>
          <w:sz w:val="24"/>
        </w:rPr>
        <w:sym w:font="Symbol" w:char="F02D"/>
      </w:r>
      <w:r w:rsidRPr="00D47E65">
        <w:rPr>
          <w:color w:val="000000" w:themeColor="text1"/>
          <w:sz w:val="24"/>
        </w:rPr>
        <w:t xml:space="preserve"> A (уровень достоверности доказательств </w:t>
      </w:r>
      <w:r w:rsidRPr="00D47E65">
        <w:rPr>
          <w:color w:val="000000" w:themeColor="text1"/>
          <w:sz w:val="24"/>
        </w:rPr>
        <w:sym w:font="Symbol" w:char="F02D"/>
      </w:r>
      <w:r w:rsidRPr="00D47E65">
        <w:rPr>
          <w:color w:val="000000" w:themeColor="text1"/>
          <w:sz w:val="24"/>
        </w:rPr>
        <w:t xml:space="preserve"> 1).</w:t>
      </w:r>
    </w:p>
    <w:p w14:paraId="404FD5BE" w14:textId="14A19754" w:rsidR="004F2F73" w:rsidRPr="00D47E65" w:rsidRDefault="004F2F73">
      <w:pPr>
        <w:rPr>
          <w:b/>
          <w:bCs/>
          <w:color w:val="000000" w:themeColor="text1"/>
          <w:szCs w:val="24"/>
        </w:rPr>
      </w:pPr>
      <w:r w:rsidRPr="00D47E65">
        <w:rPr>
          <w:b/>
          <w:bCs/>
          <w:color w:val="000000" w:themeColor="text1"/>
          <w:szCs w:val="24"/>
        </w:rPr>
        <w:t>Предоперационная (</w:t>
      </w:r>
      <w:r w:rsidR="004F65EF" w:rsidRPr="00D47E65">
        <w:rPr>
          <w:b/>
          <w:bCs/>
          <w:color w:val="000000" w:themeColor="text1"/>
          <w:szCs w:val="24"/>
        </w:rPr>
        <w:t>периоперационная</w:t>
      </w:r>
      <w:r w:rsidRPr="00D47E65">
        <w:rPr>
          <w:b/>
          <w:bCs/>
          <w:color w:val="000000" w:themeColor="text1"/>
          <w:szCs w:val="24"/>
        </w:rPr>
        <w:t>) химиотерапия</w:t>
      </w:r>
    </w:p>
    <w:p w14:paraId="77352AA5" w14:textId="653FB2B0" w:rsidR="003F7C21" w:rsidRPr="00D47E65" w:rsidRDefault="00FA6541">
      <w:pPr>
        <w:pStyle w:val="afff3"/>
        <w:numPr>
          <w:ilvl w:val="0"/>
          <w:numId w:val="16"/>
        </w:numPr>
        <w:ind w:left="0" w:firstLine="709"/>
        <w:jc w:val="both"/>
        <w:rPr>
          <w:color w:val="000000" w:themeColor="text1"/>
          <w:szCs w:val="24"/>
        </w:rPr>
      </w:pPr>
      <w:r w:rsidRPr="00D47E65">
        <w:rPr>
          <w:color w:val="000000" w:themeColor="text1"/>
          <w:szCs w:val="24"/>
        </w:rPr>
        <w:t xml:space="preserve">Рекомендуется </w:t>
      </w:r>
      <w:r w:rsidR="007B3F43" w:rsidRPr="00D47E65">
        <w:rPr>
          <w:color w:val="000000" w:themeColor="text1"/>
          <w:szCs w:val="24"/>
        </w:rPr>
        <w:t xml:space="preserve">пациентам с диагнозом </w:t>
      </w:r>
      <w:r w:rsidR="00B41A15" w:rsidRPr="00D47E65">
        <w:rPr>
          <w:color w:val="000000" w:themeColor="text1"/>
          <w:szCs w:val="24"/>
        </w:rPr>
        <w:t>рак</w:t>
      </w:r>
      <w:r w:rsidR="007B3F43" w:rsidRPr="00D47E65">
        <w:rPr>
          <w:color w:val="000000" w:themeColor="text1"/>
          <w:szCs w:val="24"/>
        </w:rPr>
        <w:t xml:space="preserve"> пищевода и пищеводно-желудочного перехода </w:t>
      </w:r>
      <w:r w:rsidR="004F2F73" w:rsidRPr="00D47E65">
        <w:rPr>
          <w:color w:val="000000" w:themeColor="text1"/>
          <w:szCs w:val="24"/>
        </w:rPr>
        <w:t>периоперационная</w:t>
      </w:r>
      <w:r w:rsidR="00B41A15" w:rsidRPr="00D47E65">
        <w:rPr>
          <w:color w:val="000000" w:themeColor="text1"/>
          <w:szCs w:val="24"/>
        </w:rPr>
        <w:t xml:space="preserve"> (при аденокарциноме) или предоперационная (при плоскоклеточном раке)</w:t>
      </w:r>
      <w:r w:rsidR="004F2F73" w:rsidRPr="00D47E65">
        <w:rPr>
          <w:color w:val="000000" w:themeColor="text1"/>
          <w:szCs w:val="24"/>
        </w:rPr>
        <w:t xml:space="preserve"> </w:t>
      </w:r>
      <w:r w:rsidR="00F5111F" w:rsidRPr="00D47E65">
        <w:rPr>
          <w:color w:val="000000" w:themeColor="text1"/>
          <w:szCs w:val="24"/>
        </w:rPr>
        <w:t>противоопухолевая лекарственная терапия</w:t>
      </w:r>
      <w:r w:rsidRPr="00D47E65">
        <w:rPr>
          <w:color w:val="000000" w:themeColor="text1"/>
          <w:szCs w:val="24"/>
        </w:rPr>
        <w:t xml:space="preserve"> для </w:t>
      </w:r>
      <w:r w:rsidR="0067731B" w:rsidRPr="00D47E65">
        <w:rPr>
          <w:color w:val="000000" w:themeColor="text1"/>
          <w:szCs w:val="24"/>
        </w:rPr>
        <w:t xml:space="preserve">увеличения частоты </w:t>
      </w:r>
      <w:r w:rsidRPr="00D47E65">
        <w:rPr>
          <w:color w:val="000000" w:themeColor="text1"/>
          <w:szCs w:val="24"/>
        </w:rPr>
        <w:t xml:space="preserve">достижения полной патоморфологической </w:t>
      </w:r>
      <w:r w:rsidR="004F2F73" w:rsidRPr="00D47E65">
        <w:rPr>
          <w:color w:val="000000" w:themeColor="text1"/>
          <w:szCs w:val="24"/>
        </w:rPr>
        <w:t>регресси</w:t>
      </w:r>
      <w:r w:rsidRPr="00D47E65">
        <w:rPr>
          <w:color w:val="000000" w:themeColor="text1"/>
          <w:szCs w:val="24"/>
        </w:rPr>
        <w:t>и</w:t>
      </w:r>
      <w:r w:rsidR="004F2F73" w:rsidRPr="00D47E65">
        <w:rPr>
          <w:color w:val="000000" w:themeColor="text1"/>
          <w:szCs w:val="24"/>
        </w:rPr>
        <w:t xml:space="preserve"> опухоли и </w:t>
      </w:r>
      <w:r w:rsidRPr="00D47E65">
        <w:rPr>
          <w:color w:val="000000" w:themeColor="text1"/>
          <w:szCs w:val="24"/>
        </w:rPr>
        <w:t xml:space="preserve">увеличения </w:t>
      </w:r>
      <w:r w:rsidR="004F2F73" w:rsidRPr="00D47E65">
        <w:rPr>
          <w:color w:val="000000" w:themeColor="text1"/>
          <w:szCs w:val="24"/>
        </w:rPr>
        <w:t>продолжительности жизни [34].</w:t>
      </w:r>
    </w:p>
    <w:p w14:paraId="7023E632" w14:textId="0F6EE5F8" w:rsidR="00B05819" w:rsidRPr="00D47E65" w:rsidRDefault="00FA6541">
      <w:pPr>
        <w:pStyle w:val="afff1"/>
        <w:rPr>
          <w:color w:val="000000" w:themeColor="text1"/>
          <w:sz w:val="24"/>
        </w:rPr>
      </w:pPr>
      <w:r w:rsidRPr="00D47E65">
        <w:rPr>
          <w:color w:val="000000" w:themeColor="text1"/>
          <w:sz w:val="24"/>
        </w:rPr>
        <w:t xml:space="preserve">Уровень убедительности рекомендаций </w:t>
      </w:r>
      <w:r w:rsidRPr="00D47E65">
        <w:rPr>
          <w:color w:val="000000" w:themeColor="text1"/>
          <w:sz w:val="24"/>
        </w:rPr>
        <w:sym w:font="Symbol" w:char="F02D"/>
      </w:r>
      <w:r w:rsidRPr="00D47E65">
        <w:rPr>
          <w:color w:val="000000" w:themeColor="text1"/>
          <w:sz w:val="24"/>
        </w:rPr>
        <w:t xml:space="preserve"> В (уровень достоверности доказательств </w:t>
      </w:r>
      <w:r w:rsidRPr="00D47E65">
        <w:rPr>
          <w:color w:val="000000" w:themeColor="text1"/>
          <w:sz w:val="24"/>
        </w:rPr>
        <w:sym w:font="Symbol" w:char="F02D"/>
      </w:r>
      <w:r w:rsidRPr="00D47E65">
        <w:rPr>
          <w:color w:val="000000" w:themeColor="text1"/>
          <w:sz w:val="24"/>
        </w:rPr>
        <w:t xml:space="preserve"> </w:t>
      </w:r>
      <w:r w:rsidR="0094265D" w:rsidRPr="00D47E65">
        <w:rPr>
          <w:color w:val="000000" w:themeColor="text1"/>
          <w:sz w:val="24"/>
        </w:rPr>
        <w:t>2</w:t>
      </w:r>
      <w:r w:rsidRPr="00D47E65">
        <w:rPr>
          <w:color w:val="000000" w:themeColor="text1"/>
          <w:sz w:val="24"/>
        </w:rPr>
        <w:t>).</w:t>
      </w:r>
    </w:p>
    <w:p w14:paraId="114F4553" w14:textId="03FFF9A5" w:rsidR="00C41CB7" w:rsidRPr="00D47E65" w:rsidRDefault="003F7C21" w:rsidP="008D3705">
      <w:pPr>
        <w:rPr>
          <w:i/>
          <w:color w:val="000000" w:themeColor="text1"/>
          <w:szCs w:val="24"/>
        </w:rPr>
      </w:pPr>
      <w:r w:rsidRPr="00D47E65">
        <w:rPr>
          <w:b/>
          <w:color w:val="000000" w:themeColor="text1"/>
        </w:rPr>
        <w:t>Комментарии</w:t>
      </w:r>
      <w:r w:rsidRPr="00D47E65">
        <w:rPr>
          <w:color w:val="000000" w:themeColor="text1"/>
        </w:rPr>
        <w:t xml:space="preserve">. </w:t>
      </w:r>
      <w:r w:rsidR="00DD09AE" w:rsidRPr="00D47E65">
        <w:rPr>
          <w:i/>
          <w:color w:val="000000" w:themeColor="text1"/>
          <w:szCs w:val="24"/>
        </w:rPr>
        <w:t xml:space="preserve">В рандомизированном исследовании, проведенном в Японии, было показано, что у пациентов с местнораспространенным плоскоклеточным раком пищевода проведение 3 курсов химиотерапии по программе DCF (доцетаксел**, цисплатин**, фторурацил**, каждые 3 недели) оказалось не менее эффективным, чем проведение предоперационной химиолучевой терапии. </w:t>
      </w:r>
      <w:r w:rsidR="002331BC" w:rsidRPr="00D47E65">
        <w:rPr>
          <w:i/>
          <w:color w:val="000000" w:themeColor="text1"/>
          <w:szCs w:val="24"/>
        </w:rPr>
        <w:t xml:space="preserve">При этом при поданализе создавалось впечатление о преимуществе химиолучевой терапии при локализации опухоли в верхней трети пищевода. </w:t>
      </w:r>
      <w:r w:rsidR="00DD09AE" w:rsidRPr="00D47E65">
        <w:rPr>
          <w:i/>
          <w:color w:val="000000" w:themeColor="text1"/>
          <w:szCs w:val="24"/>
        </w:rPr>
        <w:t>Режим DCF ассоциировался с высокой токсичностью и большей летальностью, в связи с чем у ослабленных пациентов он может быть заменен на комбинацию mDCF (4–6 курсов каждые 2 недели).</w:t>
      </w:r>
      <w:r w:rsidRPr="00D47E65">
        <w:rPr>
          <w:i/>
          <w:color w:val="000000" w:themeColor="text1"/>
          <w:szCs w:val="24"/>
        </w:rPr>
        <w:t xml:space="preserve"> </w:t>
      </w:r>
      <w:r w:rsidR="00C41CB7" w:rsidRPr="00D47E65">
        <w:rPr>
          <w:i/>
          <w:color w:val="000000" w:themeColor="text1"/>
          <w:szCs w:val="24"/>
        </w:rPr>
        <w:t xml:space="preserve">Рекомендуемая продолжительность предоперационной химиотерапии </w:t>
      </w:r>
      <w:r w:rsidR="00C41CB7" w:rsidRPr="00D47E65">
        <w:rPr>
          <w:i/>
          <w:color w:val="000000" w:themeColor="text1"/>
          <w:szCs w:val="24"/>
        </w:rPr>
        <w:lastRenderedPageBreak/>
        <w:t xml:space="preserve">при плоскоклеточном раке пищевода – </w:t>
      </w:r>
      <w:r w:rsidR="00B8513D" w:rsidRPr="00D47E65">
        <w:rPr>
          <w:i/>
          <w:color w:val="000000" w:themeColor="text1"/>
          <w:szCs w:val="24"/>
        </w:rPr>
        <w:t>8-</w:t>
      </w:r>
      <w:r w:rsidR="00C41CB7" w:rsidRPr="00D47E65">
        <w:rPr>
          <w:i/>
          <w:color w:val="000000" w:themeColor="text1"/>
          <w:szCs w:val="24"/>
        </w:rPr>
        <w:t>12 недель</w:t>
      </w:r>
      <w:r w:rsidR="00A357E6" w:rsidRPr="00D47E65">
        <w:rPr>
          <w:i/>
          <w:color w:val="000000" w:themeColor="text1"/>
          <w:szCs w:val="24"/>
        </w:rPr>
        <w:t>, предоперационной химиотерапии перед химиолучевой терапии – 6-9 недель.</w:t>
      </w:r>
    </w:p>
    <w:p w14:paraId="063189DD" w14:textId="3977F7C9" w:rsidR="003F7C21" w:rsidRPr="00D47E65" w:rsidRDefault="003F7C21" w:rsidP="008D3705">
      <w:pPr>
        <w:rPr>
          <w:i/>
          <w:color w:val="000000" w:themeColor="text1"/>
          <w:szCs w:val="24"/>
        </w:rPr>
      </w:pPr>
      <w:r w:rsidRPr="00D47E65">
        <w:rPr>
          <w:i/>
          <w:color w:val="000000" w:themeColor="text1"/>
          <w:szCs w:val="24"/>
        </w:rPr>
        <w:t>При аденокарциноме нижне</w:t>
      </w:r>
      <w:r w:rsidR="00C86645" w:rsidRPr="00D47E65">
        <w:rPr>
          <w:i/>
          <w:color w:val="000000" w:themeColor="text1"/>
          <w:szCs w:val="24"/>
        </w:rPr>
        <w:t>-</w:t>
      </w:r>
      <w:r w:rsidRPr="00D47E65">
        <w:rPr>
          <w:i/>
          <w:color w:val="000000" w:themeColor="text1"/>
          <w:szCs w:val="24"/>
        </w:rPr>
        <w:t xml:space="preserve">грудного отдела пищевода или </w:t>
      </w:r>
      <w:r w:rsidR="007D02DB" w:rsidRPr="00D47E65">
        <w:rPr>
          <w:i/>
          <w:color w:val="000000" w:themeColor="text1"/>
          <w:szCs w:val="24"/>
        </w:rPr>
        <w:t>кардии</w:t>
      </w:r>
      <w:r w:rsidRPr="00D47E65">
        <w:rPr>
          <w:i/>
          <w:color w:val="000000" w:themeColor="text1"/>
          <w:szCs w:val="24"/>
        </w:rPr>
        <w:t xml:space="preserve"> оптимальным является проведение </w:t>
      </w:r>
      <w:r w:rsidR="007D02DB" w:rsidRPr="00D47E65">
        <w:rPr>
          <w:i/>
          <w:color w:val="000000" w:themeColor="text1"/>
          <w:szCs w:val="24"/>
        </w:rPr>
        <w:t xml:space="preserve">8 </w:t>
      </w:r>
      <w:r w:rsidRPr="00D47E65">
        <w:rPr>
          <w:i/>
          <w:color w:val="000000" w:themeColor="text1"/>
          <w:szCs w:val="24"/>
        </w:rPr>
        <w:t>курсов (</w:t>
      </w:r>
      <w:r w:rsidR="007D02DB" w:rsidRPr="00D47E65">
        <w:rPr>
          <w:i/>
          <w:color w:val="000000" w:themeColor="text1"/>
          <w:szCs w:val="24"/>
        </w:rPr>
        <w:t xml:space="preserve">16 </w:t>
      </w:r>
      <w:r w:rsidRPr="00D47E65">
        <w:rPr>
          <w:i/>
          <w:color w:val="000000" w:themeColor="text1"/>
          <w:szCs w:val="24"/>
        </w:rPr>
        <w:t xml:space="preserve">недель) периоперационной химиотерапии по программе </w:t>
      </w:r>
      <w:r w:rsidRPr="00D47E65">
        <w:rPr>
          <w:i/>
          <w:color w:val="000000" w:themeColor="text1"/>
          <w:szCs w:val="24"/>
          <w:lang w:val="en-US"/>
        </w:rPr>
        <w:t>FLOT</w:t>
      </w:r>
      <w:r w:rsidR="00B41A15" w:rsidRPr="00D47E65">
        <w:rPr>
          <w:i/>
          <w:color w:val="000000" w:themeColor="text1"/>
          <w:szCs w:val="24"/>
        </w:rPr>
        <w:t xml:space="preserve"> (</w:t>
      </w:r>
      <w:r w:rsidR="004F65EF" w:rsidRPr="00D47E65">
        <w:rPr>
          <w:i/>
          <w:color w:val="000000" w:themeColor="text1"/>
          <w:szCs w:val="24"/>
        </w:rPr>
        <w:t>#</w:t>
      </w:r>
      <w:r w:rsidR="00B41A15" w:rsidRPr="00D47E65">
        <w:rPr>
          <w:i/>
          <w:color w:val="000000" w:themeColor="text1"/>
          <w:szCs w:val="24"/>
        </w:rPr>
        <w:t>доцетаксел</w:t>
      </w:r>
      <w:r w:rsidR="00B41A15" w:rsidRPr="00D47E65">
        <w:rPr>
          <w:color w:val="000000" w:themeColor="text1"/>
          <w:szCs w:val="24"/>
        </w:rPr>
        <w:t>**</w:t>
      </w:r>
      <w:r w:rsidR="00B41A15" w:rsidRPr="00D47E65">
        <w:rPr>
          <w:i/>
          <w:color w:val="000000" w:themeColor="text1"/>
          <w:szCs w:val="24"/>
        </w:rPr>
        <w:t xml:space="preserve">, </w:t>
      </w:r>
      <w:r w:rsidR="0094265D" w:rsidRPr="00D47E65">
        <w:rPr>
          <w:i/>
          <w:color w:val="000000" w:themeColor="text1"/>
          <w:szCs w:val="24"/>
        </w:rPr>
        <w:t>#</w:t>
      </w:r>
      <w:r w:rsidR="00B41A15" w:rsidRPr="00D47E65">
        <w:rPr>
          <w:i/>
          <w:color w:val="000000" w:themeColor="text1"/>
          <w:szCs w:val="24"/>
        </w:rPr>
        <w:t>кальция фолинат</w:t>
      </w:r>
      <w:r w:rsidR="00B41A15" w:rsidRPr="00D47E65">
        <w:rPr>
          <w:color w:val="000000" w:themeColor="text1"/>
          <w:szCs w:val="24"/>
        </w:rPr>
        <w:t>**</w:t>
      </w:r>
      <w:r w:rsidR="00B41A15" w:rsidRPr="00D47E65">
        <w:rPr>
          <w:i/>
          <w:color w:val="000000" w:themeColor="text1"/>
          <w:szCs w:val="24"/>
        </w:rPr>
        <w:t>, #оксалиплатин</w:t>
      </w:r>
      <w:r w:rsidR="00B41A15" w:rsidRPr="00D47E65">
        <w:rPr>
          <w:color w:val="000000" w:themeColor="text1"/>
          <w:szCs w:val="24"/>
        </w:rPr>
        <w:t>**</w:t>
      </w:r>
      <w:r w:rsidR="00B41A15" w:rsidRPr="00D47E65">
        <w:rPr>
          <w:i/>
          <w:color w:val="000000" w:themeColor="text1"/>
          <w:szCs w:val="24"/>
        </w:rPr>
        <w:t>, фторурацил</w:t>
      </w:r>
      <w:r w:rsidR="00B41A15" w:rsidRPr="00D47E65">
        <w:rPr>
          <w:color w:val="000000" w:themeColor="text1"/>
          <w:szCs w:val="24"/>
        </w:rPr>
        <w:t>**</w:t>
      </w:r>
      <w:r w:rsidR="00B41A15" w:rsidRPr="00D47E65">
        <w:rPr>
          <w:i/>
          <w:color w:val="000000" w:themeColor="text1"/>
          <w:szCs w:val="24"/>
        </w:rPr>
        <w:t>)</w:t>
      </w:r>
      <w:r w:rsidRPr="00D47E65">
        <w:rPr>
          <w:i/>
          <w:color w:val="000000" w:themeColor="text1"/>
          <w:szCs w:val="24"/>
        </w:rPr>
        <w:t xml:space="preserve">, при которой </w:t>
      </w:r>
      <w:r w:rsidR="007D02DB" w:rsidRPr="00D47E65">
        <w:rPr>
          <w:i/>
          <w:color w:val="000000" w:themeColor="text1"/>
          <w:szCs w:val="24"/>
        </w:rPr>
        <w:t>4</w:t>
      </w:r>
      <w:r w:rsidRPr="00D47E65">
        <w:rPr>
          <w:i/>
          <w:color w:val="000000" w:themeColor="text1"/>
          <w:szCs w:val="24"/>
        </w:rPr>
        <w:t xml:space="preserve"> курса химиотерапии назначаются до операции, а 4 курса – после нее. </w:t>
      </w:r>
      <w:r w:rsidR="00F5111F" w:rsidRPr="00D47E65">
        <w:rPr>
          <w:i/>
          <w:color w:val="000000" w:themeColor="text1"/>
          <w:szCs w:val="24"/>
        </w:rPr>
        <w:t xml:space="preserve">У отдельных пациентов (выраженная </w:t>
      </w:r>
      <w:r w:rsidR="008D3705" w:rsidRPr="00D47E65">
        <w:rPr>
          <w:i/>
          <w:color w:val="000000" w:themeColor="text1"/>
          <w:szCs w:val="24"/>
        </w:rPr>
        <w:t xml:space="preserve">положительная </w:t>
      </w:r>
      <w:r w:rsidR="00F5111F" w:rsidRPr="00D47E65">
        <w:rPr>
          <w:i/>
          <w:color w:val="000000" w:themeColor="text1"/>
          <w:szCs w:val="24"/>
        </w:rPr>
        <w:t xml:space="preserve">динамика, хорошая переносимость, </w:t>
      </w:r>
      <w:r w:rsidR="006328F8" w:rsidRPr="00D47E65">
        <w:rPr>
          <w:i/>
          <w:color w:val="000000" w:themeColor="text1"/>
          <w:szCs w:val="24"/>
        </w:rPr>
        <w:t xml:space="preserve">одновременное применение таргетной или иммунотерапии при </w:t>
      </w:r>
      <w:r w:rsidR="00F5111F" w:rsidRPr="00D47E65">
        <w:rPr>
          <w:i/>
          <w:color w:val="000000" w:themeColor="text1"/>
          <w:szCs w:val="24"/>
        </w:rPr>
        <w:t>наличи</w:t>
      </w:r>
      <w:r w:rsidR="006328F8" w:rsidRPr="00D47E65">
        <w:rPr>
          <w:i/>
          <w:color w:val="000000" w:themeColor="text1"/>
          <w:szCs w:val="24"/>
        </w:rPr>
        <w:t xml:space="preserve">и </w:t>
      </w:r>
      <w:r w:rsidR="00F5111F" w:rsidRPr="00D47E65">
        <w:rPr>
          <w:i/>
          <w:color w:val="000000" w:themeColor="text1"/>
          <w:szCs w:val="24"/>
          <w:lang w:val="en-US"/>
        </w:rPr>
        <w:t>HER</w:t>
      </w:r>
      <w:r w:rsidR="00F5111F" w:rsidRPr="00D47E65">
        <w:rPr>
          <w:i/>
          <w:color w:val="000000" w:themeColor="text1"/>
          <w:szCs w:val="24"/>
        </w:rPr>
        <w:t xml:space="preserve">2 или </w:t>
      </w:r>
      <w:r w:rsidR="00F5111F" w:rsidRPr="00D47E65">
        <w:rPr>
          <w:i/>
          <w:color w:val="000000" w:themeColor="text1"/>
          <w:szCs w:val="24"/>
          <w:lang w:val="en-US"/>
        </w:rPr>
        <w:t>MSI</w:t>
      </w:r>
      <w:r w:rsidR="00F5111F" w:rsidRPr="00D47E65">
        <w:rPr>
          <w:i/>
          <w:color w:val="000000" w:themeColor="text1"/>
          <w:szCs w:val="24"/>
        </w:rPr>
        <w:t xml:space="preserve"> в опухоли) возможно проведение полного неоадъюванта (до 16 недель терапии). </w:t>
      </w:r>
      <w:r w:rsidRPr="00D47E65">
        <w:rPr>
          <w:i/>
          <w:color w:val="000000" w:themeColor="text1"/>
          <w:szCs w:val="24"/>
        </w:rPr>
        <w:t xml:space="preserve">У пациентов, неспособных перенести режим </w:t>
      </w:r>
      <w:r w:rsidRPr="00D47E65">
        <w:rPr>
          <w:i/>
          <w:color w:val="000000" w:themeColor="text1"/>
          <w:szCs w:val="24"/>
          <w:lang w:val="en-US"/>
        </w:rPr>
        <w:t>FLOT</w:t>
      </w:r>
      <w:r w:rsidRPr="00D47E65">
        <w:rPr>
          <w:i/>
          <w:color w:val="000000" w:themeColor="text1"/>
          <w:szCs w:val="24"/>
        </w:rPr>
        <w:t>, возможно применение режимов на основе</w:t>
      </w:r>
      <w:r w:rsidR="00C41CB7" w:rsidRPr="00D47E65">
        <w:rPr>
          <w:i/>
          <w:color w:val="000000" w:themeColor="text1"/>
          <w:szCs w:val="24"/>
        </w:rPr>
        <w:t xml:space="preserve"> </w:t>
      </w:r>
      <w:r w:rsidR="004F65EF" w:rsidRPr="00D47E65">
        <w:rPr>
          <w:i/>
          <w:color w:val="000000" w:themeColor="text1"/>
          <w:szCs w:val="24"/>
        </w:rPr>
        <w:t>#</w:t>
      </w:r>
      <w:r w:rsidR="00C41CB7" w:rsidRPr="00D47E65">
        <w:rPr>
          <w:i/>
          <w:color w:val="000000" w:themeColor="text1"/>
          <w:szCs w:val="24"/>
        </w:rPr>
        <w:t>оксалиплатина</w:t>
      </w:r>
      <w:r w:rsidR="004F65EF" w:rsidRPr="00D47E65">
        <w:rPr>
          <w:color w:val="000000" w:themeColor="text1"/>
          <w:szCs w:val="24"/>
        </w:rPr>
        <w:t>**</w:t>
      </w:r>
      <w:r w:rsidR="00C41CB7" w:rsidRPr="00D47E65">
        <w:rPr>
          <w:i/>
          <w:color w:val="000000" w:themeColor="text1"/>
          <w:szCs w:val="24"/>
        </w:rPr>
        <w:t>, фторурацила</w:t>
      </w:r>
      <w:r w:rsidR="004F65EF" w:rsidRPr="00D47E65">
        <w:rPr>
          <w:color w:val="000000" w:themeColor="text1"/>
          <w:szCs w:val="24"/>
        </w:rPr>
        <w:t>**</w:t>
      </w:r>
      <w:r w:rsidR="00C41CB7" w:rsidRPr="00D47E65">
        <w:rPr>
          <w:i/>
          <w:color w:val="000000" w:themeColor="text1"/>
          <w:szCs w:val="24"/>
        </w:rPr>
        <w:t xml:space="preserve"> и капецитабина</w:t>
      </w:r>
      <w:r w:rsidR="004F65EF" w:rsidRPr="00D47E65">
        <w:rPr>
          <w:color w:val="000000" w:themeColor="text1"/>
          <w:szCs w:val="24"/>
        </w:rPr>
        <w:t>**</w:t>
      </w:r>
      <w:r w:rsidR="00C41CB7" w:rsidRPr="00D47E65">
        <w:rPr>
          <w:i/>
          <w:color w:val="000000" w:themeColor="text1"/>
          <w:szCs w:val="24"/>
        </w:rPr>
        <w:t xml:space="preserve">: режимы </w:t>
      </w:r>
      <w:r w:rsidRPr="00D47E65">
        <w:rPr>
          <w:i/>
          <w:color w:val="000000" w:themeColor="text1"/>
          <w:szCs w:val="24"/>
          <w:lang w:val="en-US"/>
        </w:rPr>
        <w:t>FOLFOX</w:t>
      </w:r>
      <w:r w:rsidR="00C41CB7" w:rsidRPr="00D47E65">
        <w:rPr>
          <w:i/>
          <w:color w:val="000000" w:themeColor="text1"/>
          <w:szCs w:val="24"/>
        </w:rPr>
        <w:t xml:space="preserve"> (</w:t>
      </w:r>
      <w:r w:rsidR="00B41A15" w:rsidRPr="00D47E65">
        <w:rPr>
          <w:i/>
          <w:color w:val="000000" w:themeColor="text1"/>
          <w:szCs w:val="24"/>
        </w:rPr>
        <w:t>#</w:t>
      </w:r>
      <w:r w:rsidR="00C41CB7" w:rsidRPr="00D47E65">
        <w:rPr>
          <w:i/>
          <w:color w:val="000000" w:themeColor="text1"/>
          <w:szCs w:val="24"/>
        </w:rPr>
        <w:t>оксалиплатин</w:t>
      </w:r>
      <w:r w:rsidR="00B41A15" w:rsidRPr="00D47E65">
        <w:rPr>
          <w:color w:val="000000" w:themeColor="text1"/>
          <w:szCs w:val="24"/>
        </w:rPr>
        <w:t>**</w:t>
      </w:r>
      <w:r w:rsidR="00C41CB7" w:rsidRPr="00D47E65">
        <w:rPr>
          <w:i/>
          <w:color w:val="000000" w:themeColor="text1"/>
          <w:szCs w:val="24"/>
        </w:rPr>
        <w:t xml:space="preserve">, </w:t>
      </w:r>
      <w:r w:rsidR="0094265D" w:rsidRPr="00D47E65">
        <w:rPr>
          <w:i/>
          <w:color w:val="000000" w:themeColor="text1"/>
          <w:szCs w:val="24"/>
        </w:rPr>
        <w:t>#</w:t>
      </w:r>
      <w:r w:rsidR="00C41CB7" w:rsidRPr="00D47E65">
        <w:rPr>
          <w:i/>
          <w:color w:val="000000" w:themeColor="text1"/>
          <w:szCs w:val="24"/>
        </w:rPr>
        <w:t>кальция фолинат</w:t>
      </w:r>
      <w:r w:rsidR="00B41A15" w:rsidRPr="00D47E65">
        <w:rPr>
          <w:color w:val="000000" w:themeColor="text1"/>
          <w:szCs w:val="24"/>
        </w:rPr>
        <w:t>**</w:t>
      </w:r>
      <w:r w:rsidR="00C41CB7" w:rsidRPr="00D47E65">
        <w:rPr>
          <w:i/>
          <w:color w:val="000000" w:themeColor="text1"/>
          <w:szCs w:val="24"/>
        </w:rPr>
        <w:t>, фторурацил</w:t>
      </w:r>
      <w:r w:rsidR="00B41A15" w:rsidRPr="00D47E65">
        <w:rPr>
          <w:color w:val="000000" w:themeColor="text1"/>
          <w:szCs w:val="24"/>
        </w:rPr>
        <w:t>**</w:t>
      </w:r>
      <w:r w:rsidR="00C41CB7" w:rsidRPr="00D47E65">
        <w:rPr>
          <w:i/>
          <w:color w:val="000000" w:themeColor="text1"/>
          <w:szCs w:val="24"/>
        </w:rPr>
        <w:t>)</w:t>
      </w:r>
      <w:r w:rsidRPr="00D47E65">
        <w:rPr>
          <w:i/>
          <w:color w:val="000000" w:themeColor="text1"/>
          <w:szCs w:val="24"/>
        </w:rPr>
        <w:t xml:space="preserve">, </w:t>
      </w:r>
      <w:r w:rsidRPr="00D47E65">
        <w:rPr>
          <w:i/>
          <w:color w:val="000000" w:themeColor="text1"/>
          <w:szCs w:val="24"/>
          <w:lang w:val="en-US"/>
        </w:rPr>
        <w:t>XELOX</w:t>
      </w:r>
      <w:r w:rsidR="00C41CB7" w:rsidRPr="00D47E65">
        <w:rPr>
          <w:i/>
          <w:color w:val="000000" w:themeColor="text1"/>
          <w:szCs w:val="24"/>
        </w:rPr>
        <w:t xml:space="preserve"> (</w:t>
      </w:r>
      <w:r w:rsidR="00B41A15" w:rsidRPr="00D47E65">
        <w:rPr>
          <w:i/>
          <w:color w:val="000000" w:themeColor="text1"/>
          <w:szCs w:val="24"/>
        </w:rPr>
        <w:t>#</w:t>
      </w:r>
      <w:r w:rsidR="00C41CB7" w:rsidRPr="00D47E65">
        <w:rPr>
          <w:i/>
          <w:color w:val="000000" w:themeColor="text1"/>
          <w:szCs w:val="24"/>
        </w:rPr>
        <w:t>оксалиплатин</w:t>
      </w:r>
      <w:r w:rsidR="00B41A15" w:rsidRPr="00D47E65">
        <w:rPr>
          <w:color w:val="000000" w:themeColor="text1"/>
          <w:szCs w:val="24"/>
        </w:rPr>
        <w:t>**</w:t>
      </w:r>
      <w:r w:rsidR="00C41CB7" w:rsidRPr="00D47E65">
        <w:rPr>
          <w:i/>
          <w:color w:val="000000" w:themeColor="text1"/>
          <w:szCs w:val="24"/>
        </w:rPr>
        <w:t xml:space="preserve">, </w:t>
      </w:r>
      <w:r w:rsidR="00B41A15" w:rsidRPr="00D47E65">
        <w:rPr>
          <w:i/>
          <w:color w:val="000000" w:themeColor="text1"/>
          <w:szCs w:val="24"/>
        </w:rPr>
        <w:t>капецитабин</w:t>
      </w:r>
      <w:r w:rsidR="00B41A15" w:rsidRPr="00D47E65">
        <w:rPr>
          <w:color w:val="000000" w:themeColor="text1"/>
          <w:szCs w:val="24"/>
        </w:rPr>
        <w:t>**</w:t>
      </w:r>
      <w:r w:rsidR="00C41CB7" w:rsidRPr="00D47E65">
        <w:rPr>
          <w:i/>
          <w:color w:val="000000" w:themeColor="text1"/>
          <w:szCs w:val="24"/>
        </w:rPr>
        <w:t>)</w:t>
      </w:r>
      <w:r w:rsidR="00B41A15" w:rsidRPr="00D47E65">
        <w:rPr>
          <w:i/>
          <w:color w:val="000000" w:themeColor="text1"/>
          <w:szCs w:val="24"/>
        </w:rPr>
        <w:t xml:space="preserve"> </w:t>
      </w:r>
      <w:r w:rsidR="002331BC" w:rsidRPr="00D47E65">
        <w:rPr>
          <w:i/>
          <w:color w:val="000000" w:themeColor="text1"/>
          <w:szCs w:val="24"/>
        </w:rPr>
        <w:t xml:space="preserve">**) либо выполнение на первом этапе хирургического вмешательства с последующей адъювантной химиотерапией вышеуказанными режимами (отсутствуют убедительные данные преимущества периоперационного подхода по сравнению с послеоперационным) </w:t>
      </w:r>
      <w:r w:rsidR="00B41A15" w:rsidRPr="00D47E65">
        <w:rPr>
          <w:i/>
          <w:color w:val="000000" w:themeColor="text1"/>
          <w:szCs w:val="24"/>
        </w:rPr>
        <w:t>(табл.</w:t>
      </w:r>
      <w:r w:rsidR="008D3705" w:rsidRPr="00D47E65">
        <w:rPr>
          <w:i/>
          <w:color w:val="000000" w:themeColor="text1"/>
          <w:szCs w:val="24"/>
        </w:rPr>
        <w:t xml:space="preserve"> </w:t>
      </w:r>
      <w:r w:rsidR="007A414C" w:rsidRPr="00D47E65">
        <w:rPr>
          <w:i/>
          <w:color w:val="000000" w:themeColor="text1"/>
          <w:szCs w:val="24"/>
        </w:rPr>
        <w:t>11</w:t>
      </w:r>
      <w:r w:rsidR="00B41A15" w:rsidRPr="00D47E65">
        <w:rPr>
          <w:i/>
          <w:color w:val="000000" w:themeColor="text1"/>
          <w:szCs w:val="24"/>
        </w:rPr>
        <w:t>).</w:t>
      </w:r>
      <w:r w:rsidRPr="00D47E65">
        <w:rPr>
          <w:i/>
          <w:color w:val="000000" w:themeColor="text1"/>
          <w:szCs w:val="24"/>
        </w:rPr>
        <w:t xml:space="preserve"> </w:t>
      </w:r>
    </w:p>
    <w:p w14:paraId="35CCA40F" w14:textId="4A69B07D" w:rsidR="003C7EB2" w:rsidRPr="00D47E65" w:rsidRDefault="003C7EB2" w:rsidP="008D3705">
      <w:pPr>
        <w:rPr>
          <w:i/>
          <w:color w:val="000000" w:themeColor="text1"/>
          <w:szCs w:val="24"/>
        </w:rPr>
      </w:pPr>
      <w:r w:rsidRPr="00D47E65">
        <w:rPr>
          <w:i/>
          <w:color w:val="000000" w:themeColor="text1"/>
          <w:szCs w:val="24"/>
        </w:rPr>
        <w:t xml:space="preserve">При выявлении в опухоли </w:t>
      </w:r>
      <w:r w:rsidRPr="00D47E65">
        <w:rPr>
          <w:i/>
          <w:color w:val="000000" w:themeColor="text1"/>
          <w:szCs w:val="24"/>
          <w:lang w:val="en-US"/>
        </w:rPr>
        <w:t>MSI</w:t>
      </w:r>
      <w:r w:rsidRPr="00D47E65">
        <w:rPr>
          <w:i/>
          <w:color w:val="000000" w:themeColor="text1"/>
          <w:szCs w:val="24"/>
        </w:rPr>
        <w:t xml:space="preserve"> возможно применение предоперационной химиоиммунотерапии (</w:t>
      </w:r>
      <w:r w:rsidR="00F5111F" w:rsidRPr="00D47E65">
        <w:rPr>
          <w:i/>
          <w:color w:val="000000" w:themeColor="text1"/>
          <w:szCs w:val="24"/>
        </w:rPr>
        <w:t>до 16-18 недель режимами</w:t>
      </w:r>
      <w:r w:rsidRPr="00D47E65">
        <w:rPr>
          <w:i/>
          <w:color w:val="000000" w:themeColor="text1"/>
          <w:szCs w:val="24"/>
        </w:rPr>
        <w:t xml:space="preserve"> </w:t>
      </w:r>
      <w:r w:rsidRPr="00D47E65">
        <w:rPr>
          <w:i/>
          <w:color w:val="000000" w:themeColor="text1"/>
          <w:szCs w:val="24"/>
          <w:lang w:val="en-US"/>
        </w:rPr>
        <w:t>FLOT</w:t>
      </w:r>
      <w:r w:rsidRPr="00D47E65">
        <w:rPr>
          <w:i/>
          <w:color w:val="000000" w:themeColor="text1"/>
          <w:szCs w:val="24"/>
        </w:rPr>
        <w:t xml:space="preserve">, </w:t>
      </w:r>
      <w:r w:rsidRPr="00D47E65">
        <w:rPr>
          <w:i/>
          <w:color w:val="000000" w:themeColor="text1"/>
          <w:szCs w:val="24"/>
          <w:lang w:val="en-US"/>
        </w:rPr>
        <w:t>FOLFO</w:t>
      </w:r>
      <w:r w:rsidR="00F5111F" w:rsidRPr="00D47E65">
        <w:rPr>
          <w:i/>
          <w:color w:val="000000" w:themeColor="text1"/>
          <w:szCs w:val="24"/>
          <w:lang w:val="en-US"/>
        </w:rPr>
        <w:t>X</w:t>
      </w:r>
      <w:r w:rsidR="00F5111F" w:rsidRPr="00D47E65">
        <w:rPr>
          <w:i/>
          <w:color w:val="000000" w:themeColor="text1"/>
          <w:szCs w:val="24"/>
        </w:rPr>
        <w:t xml:space="preserve"> или</w:t>
      </w:r>
      <w:r w:rsidRPr="00D47E65">
        <w:rPr>
          <w:i/>
          <w:color w:val="000000" w:themeColor="text1"/>
          <w:szCs w:val="24"/>
        </w:rPr>
        <w:t xml:space="preserve"> </w:t>
      </w:r>
      <w:r w:rsidRPr="00D47E65">
        <w:rPr>
          <w:i/>
          <w:color w:val="000000" w:themeColor="text1"/>
          <w:szCs w:val="24"/>
          <w:lang w:val="en-US"/>
        </w:rPr>
        <w:t>XELOX</w:t>
      </w:r>
      <w:r w:rsidRPr="00D47E65">
        <w:rPr>
          <w:i/>
          <w:color w:val="000000" w:themeColor="text1"/>
          <w:szCs w:val="24"/>
        </w:rPr>
        <w:t xml:space="preserve"> с добавлением ниволумаба</w:t>
      </w:r>
      <w:r w:rsidR="008D3705" w:rsidRPr="00D47E65">
        <w:rPr>
          <w:i/>
          <w:color w:val="000000" w:themeColor="text1"/>
          <w:szCs w:val="24"/>
        </w:rPr>
        <w:t>**</w:t>
      </w:r>
      <w:r w:rsidRPr="00D47E65">
        <w:rPr>
          <w:i/>
          <w:color w:val="000000" w:themeColor="text1"/>
          <w:szCs w:val="24"/>
        </w:rPr>
        <w:t xml:space="preserve"> или пембролизумаба</w:t>
      </w:r>
      <w:r w:rsidR="008D3705" w:rsidRPr="00D47E65">
        <w:rPr>
          <w:i/>
          <w:color w:val="000000" w:themeColor="text1"/>
          <w:szCs w:val="24"/>
        </w:rPr>
        <w:t>**</w:t>
      </w:r>
      <w:r w:rsidR="0086063E" w:rsidRPr="00D47E65">
        <w:t xml:space="preserve"> </w:t>
      </w:r>
      <w:r w:rsidR="0086063E" w:rsidRPr="00D47E65">
        <w:rPr>
          <w:i/>
          <w:color w:val="000000" w:themeColor="text1"/>
          <w:szCs w:val="24"/>
        </w:rPr>
        <w:t>к любому из данных режимов</w:t>
      </w:r>
      <w:r w:rsidRPr="00D47E65">
        <w:rPr>
          <w:i/>
          <w:color w:val="000000" w:themeColor="text1"/>
          <w:szCs w:val="24"/>
        </w:rPr>
        <w:t>)</w:t>
      </w:r>
      <w:r w:rsidR="002F0FFE" w:rsidRPr="00D47E65">
        <w:rPr>
          <w:i/>
          <w:color w:val="000000" w:themeColor="text1"/>
          <w:szCs w:val="24"/>
        </w:rPr>
        <w:t xml:space="preserve">, </w:t>
      </w:r>
      <w:r w:rsidR="005223D6" w:rsidRPr="00D47E65">
        <w:rPr>
          <w:i/>
          <w:color w:val="000000" w:themeColor="text1"/>
          <w:szCs w:val="24"/>
        </w:rPr>
        <w:t xml:space="preserve">комбинации ипилимумаба с ниволумабом, </w:t>
      </w:r>
      <w:r w:rsidR="002F0FFE" w:rsidRPr="00D47E65">
        <w:rPr>
          <w:i/>
          <w:color w:val="000000" w:themeColor="text1"/>
          <w:szCs w:val="24"/>
        </w:rPr>
        <w:t>а при противопоказаниях к химиотерапии – монотерапии ниволумабом</w:t>
      </w:r>
      <w:r w:rsidR="008D3705" w:rsidRPr="00D47E65">
        <w:rPr>
          <w:i/>
          <w:color w:val="000000" w:themeColor="text1"/>
          <w:szCs w:val="24"/>
        </w:rPr>
        <w:t>**</w:t>
      </w:r>
      <w:r w:rsidR="002F0FFE" w:rsidRPr="00D47E65">
        <w:rPr>
          <w:i/>
          <w:color w:val="000000" w:themeColor="text1"/>
          <w:szCs w:val="24"/>
        </w:rPr>
        <w:t xml:space="preserve"> или пембролизумабом</w:t>
      </w:r>
      <w:r w:rsidR="008D3705" w:rsidRPr="00D47E65">
        <w:rPr>
          <w:i/>
          <w:color w:val="000000" w:themeColor="text1"/>
          <w:szCs w:val="24"/>
        </w:rPr>
        <w:t>**</w:t>
      </w:r>
      <w:r w:rsidRPr="00D47E65">
        <w:rPr>
          <w:i/>
          <w:color w:val="000000" w:themeColor="text1"/>
          <w:szCs w:val="24"/>
        </w:rPr>
        <w:t xml:space="preserve">. При выявлении в опухоли гиперэкспрессии </w:t>
      </w:r>
      <w:r w:rsidRPr="00D47E65">
        <w:rPr>
          <w:i/>
          <w:color w:val="000000" w:themeColor="text1"/>
          <w:szCs w:val="24"/>
          <w:lang w:val="en-US"/>
        </w:rPr>
        <w:t>HER</w:t>
      </w:r>
      <w:r w:rsidRPr="00D47E65">
        <w:rPr>
          <w:i/>
          <w:color w:val="000000" w:themeColor="text1"/>
          <w:szCs w:val="24"/>
        </w:rPr>
        <w:t>2</w:t>
      </w:r>
      <w:r w:rsidRPr="00D47E65">
        <w:rPr>
          <w:i/>
          <w:color w:val="000000" w:themeColor="text1"/>
          <w:szCs w:val="24"/>
          <w:lang w:val="en-US"/>
        </w:rPr>
        <w:t>neu</w:t>
      </w:r>
      <w:r w:rsidRPr="00D47E65">
        <w:rPr>
          <w:i/>
          <w:color w:val="000000" w:themeColor="text1"/>
          <w:szCs w:val="24"/>
        </w:rPr>
        <w:t xml:space="preserve"> к режимам химиотерапии </w:t>
      </w:r>
      <w:r w:rsidRPr="00D47E65">
        <w:rPr>
          <w:i/>
          <w:color w:val="000000" w:themeColor="text1"/>
          <w:szCs w:val="24"/>
          <w:lang w:val="en-US"/>
        </w:rPr>
        <w:t>FLOT</w:t>
      </w:r>
      <w:r w:rsidR="00F5111F" w:rsidRPr="00D47E65">
        <w:rPr>
          <w:i/>
          <w:color w:val="000000" w:themeColor="text1"/>
          <w:szCs w:val="24"/>
        </w:rPr>
        <w:t xml:space="preserve"> (предпочтительно)</w:t>
      </w:r>
      <w:r w:rsidRPr="00D47E65">
        <w:rPr>
          <w:i/>
          <w:color w:val="000000" w:themeColor="text1"/>
          <w:szCs w:val="24"/>
        </w:rPr>
        <w:t xml:space="preserve">, </w:t>
      </w:r>
      <w:r w:rsidRPr="00D47E65">
        <w:rPr>
          <w:i/>
          <w:color w:val="000000" w:themeColor="text1"/>
          <w:szCs w:val="24"/>
          <w:lang w:val="en-US"/>
        </w:rPr>
        <w:t>FOLFOX</w:t>
      </w:r>
      <w:r w:rsidR="00F5111F" w:rsidRPr="00D47E65">
        <w:rPr>
          <w:i/>
          <w:color w:val="000000" w:themeColor="text1"/>
          <w:szCs w:val="24"/>
        </w:rPr>
        <w:t xml:space="preserve"> или</w:t>
      </w:r>
      <w:r w:rsidRPr="00D47E65">
        <w:rPr>
          <w:i/>
          <w:color w:val="000000" w:themeColor="text1"/>
          <w:szCs w:val="24"/>
        </w:rPr>
        <w:t xml:space="preserve"> </w:t>
      </w:r>
      <w:r w:rsidRPr="00D47E65">
        <w:rPr>
          <w:i/>
          <w:color w:val="000000" w:themeColor="text1"/>
          <w:szCs w:val="24"/>
          <w:lang w:val="en-US"/>
        </w:rPr>
        <w:t>XELOX</w:t>
      </w:r>
      <w:r w:rsidRPr="00D47E65">
        <w:rPr>
          <w:i/>
          <w:color w:val="000000" w:themeColor="text1"/>
          <w:szCs w:val="24"/>
        </w:rPr>
        <w:t xml:space="preserve"> </w:t>
      </w:r>
      <w:r w:rsidR="00F5111F" w:rsidRPr="00D47E65">
        <w:rPr>
          <w:i/>
          <w:color w:val="000000" w:themeColor="text1"/>
          <w:szCs w:val="24"/>
        </w:rPr>
        <w:t>рекомендуется рассмотреть вопрос о добавлении</w:t>
      </w:r>
      <w:r w:rsidRPr="00D47E65">
        <w:rPr>
          <w:i/>
          <w:color w:val="000000" w:themeColor="text1"/>
          <w:szCs w:val="24"/>
        </w:rPr>
        <w:t xml:space="preserve"> трастузумаба</w:t>
      </w:r>
      <w:r w:rsidR="008D3705" w:rsidRPr="00D47E65">
        <w:rPr>
          <w:i/>
          <w:color w:val="000000" w:themeColor="text1"/>
          <w:szCs w:val="24"/>
        </w:rPr>
        <w:t>**</w:t>
      </w:r>
      <w:r w:rsidRPr="00D47E65">
        <w:rPr>
          <w:i/>
          <w:color w:val="000000" w:themeColor="text1"/>
          <w:szCs w:val="24"/>
        </w:rPr>
        <w:t>)</w:t>
      </w:r>
      <w:r w:rsidR="00F5111F" w:rsidRPr="00D47E65">
        <w:rPr>
          <w:i/>
          <w:color w:val="000000" w:themeColor="text1"/>
          <w:szCs w:val="24"/>
        </w:rPr>
        <w:t>. В послеоперационном периоде в таком ситуации продолжение иммунотерапии или трастузумаба</w:t>
      </w:r>
      <w:r w:rsidR="008D3705" w:rsidRPr="00D47E65">
        <w:rPr>
          <w:i/>
          <w:color w:val="000000" w:themeColor="text1"/>
          <w:szCs w:val="24"/>
        </w:rPr>
        <w:t>**</w:t>
      </w:r>
      <w:r w:rsidR="00F5111F" w:rsidRPr="00D47E65">
        <w:rPr>
          <w:i/>
          <w:color w:val="000000" w:themeColor="text1"/>
          <w:szCs w:val="24"/>
        </w:rPr>
        <w:t xml:space="preserve"> не рекомендуется</w:t>
      </w:r>
      <w:r w:rsidR="002F0FFE" w:rsidRPr="00D47E65">
        <w:rPr>
          <w:i/>
          <w:color w:val="000000" w:themeColor="text1"/>
          <w:szCs w:val="24"/>
        </w:rPr>
        <w:t>.</w:t>
      </w:r>
      <w:r w:rsidR="0057386F" w:rsidRPr="00D47E65">
        <w:t xml:space="preserve"> </w:t>
      </w:r>
      <w:r w:rsidR="0057386F" w:rsidRPr="00D47E65">
        <w:rPr>
          <w:i/>
          <w:color w:val="000000" w:themeColor="text1"/>
          <w:szCs w:val="24"/>
        </w:rPr>
        <w:t>Имеющиеся данные об интеграции трастузумаба и иммунотерапии в предоперационную химиотерапию свидетельствуют о значимом росте частоты полных патоморфологических ответов, влияние их на продолжительность жизни пока не известно.</w:t>
      </w:r>
    </w:p>
    <w:p w14:paraId="2C430014" w14:textId="77777777" w:rsidR="004F2F73" w:rsidRPr="00D47E65" w:rsidRDefault="004F2F73">
      <w:pPr>
        <w:rPr>
          <w:b/>
          <w:bCs/>
          <w:color w:val="000000" w:themeColor="text1"/>
          <w:szCs w:val="24"/>
        </w:rPr>
      </w:pPr>
      <w:r w:rsidRPr="00D47E65">
        <w:rPr>
          <w:b/>
          <w:bCs/>
          <w:color w:val="000000" w:themeColor="text1"/>
          <w:szCs w:val="24"/>
        </w:rPr>
        <w:t>Предоперационная химиолучевая терапия</w:t>
      </w:r>
    </w:p>
    <w:p w14:paraId="4F2B4E7A" w14:textId="53A4766A" w:rsidR="001E3702" w:rsidRPr="00D47E65" w:rsidRDefault="001E3702" w:rsidP="008D3705">
      <w:pPr>
        <w:pStyle w:val="afff3"/>
        <w:numPr>
          <w:ilvl w:val="0"/>
          <w:numId w:val="16"/>
        </w:numPr>
        <w:ind w:left="0" w:firstLine="709"/>
        <w:rPr>
          <w:color w:val="000000" w:themeColor="text1"/>
          <w:szCs w:val="24"/>
        </w:rPr>
      </w:pPr>
      <w:r w:rsidRPr="00D47E65">
        <w:rPr>
          <w:color w:val="000000" w:themeColor="text1"/>
          <w:szCs w:val="24"/>
        </w:rPr>
        <w:t xml:space="preserve">Рекомендуется пациентам с диагнозом </w:t>
      </w:r>
      <w:r w:rsidR="00D538B3" w:rsidRPr="00D47E65">
        <w:rPr>
          <w:color w:val="000000" w:themeColor="text1"/>
          <w:szCs w:val="24"/>
        </w:rPr>
        <w:t xml:space="preserve">плоскоклеточный </w:t>
      </w:r>
      <w:r w:rsidRPr="00D47E65">
        <w:rPr>
          <w:color w:val="000000" w:themeColor="text1"/>
          <w:szCs w:val="24"/>
        </w:rPr>
        <w:t xml:space="preserve">рак пищевода и пищеводно-желудочного перехода </w:t>
      </w:r>
      <w:r w:rsidRPr="00D47E65">
        <w:rPr>
          <w:color w:val="000000" w:themeColor="text1"/>
          <w:szCs w:val="24"/>
          <w:lang w:val="en-US"/>
        </w:rPr>
        <w:t>IIB</w:t>
      </w:r>
      <w:r w:rsidRPr="00D47E65">
        <w:rPr>
          <w:color w:val="000000" w:themeColor="text1"/>
          <w:szCs w:val="24"/>
        </w:rPr>
        <w:t>-</w:t>
      </w:r>
      <w:r w:rsidRPr="00D47E65">
        <w:rPr>
          <w:color w:val="000000" w:themeColor="text1"/>
          <w:szCs w:val="24"/>
          <w:lang w:val="en-US"/>
        </w:rPr>
        <w:t>III</w:t>
      </w:r>
      <w:r w:rsidRPr="00D47E65">
        <w:rPr>
          <w:color w:val="000000" w:themeColor="text1"/>
          <w:szCs w:val="24"/>
        </w:rPr>
        <w:t xml:space="preserve"> стадией (</w:t>
      </w:r>
      <w:r w:rsidRPr="00D47E65">
        <w:rPr>
          <w:color w:val="000000" w:themeColor="text1"/>
          <w:szCs w:val="24"/>
          <w:lang w:eastAsia="ru-RU"/>
        </w:rPr>
        <w:t>сТ</w:t>
      </w:r>
      <w:r w:rsidRPr="00D47E65">
        <w:rPr>
          <w:color w:val="000000" w:themeColor="text1"/>
          <w:szCs w:val="24"/>
          <w:vertAlign w:val="subscript"/>
          <w:lang w:eastAsia="ru-RU"/>
        </w:rPr>
        <w:t>2</w:t>
      </w:r>
      <w:r w:rsidRPr="00D47E65">
        <w:rPr>
          <w:color w:val="000000" w:themeColor="text1"/>
          <w:szCs w:val="24"/>
          <w:lang w:eastAsia="ru-RU"/>
        </w:rPr>
        <w:t>N</w:t>
      </w:r>
      <w:r w:rsidRPr="00D47E65">
        <w:rPr>
          <w:color w:val="000000" w:themeColor="text1"/>
          <w:szCs w:val="24"/>
          <w:vertAlign w:val="subscript"/>
          <w:lang w:eastAsia="ru-RU"/>
        </w:rPr>
        <w:t>0</w:t>
      </w:r>
      <w:r w:rsidRPr="00D47E65">
        <w:rPr>
          <w:color w:val="000000" w:themeColor="text1"/>
          <w:szCs w:val="24"/>
          <w:lang w:eastAsia="ru-RU"/>
        </w:rPr>
        <w:t>M</w:t>
      </w:r>
      <w:r w:rsidRPr="00D47E65">
        <w:rPr>
          <w:color w:val="000000" w:themeColor="text1"/>
          <w:szCs w:val="24"/>
          <w:vertAlign w:val="subscript"/>
          <w:lang w:eastAsia="ru-RU"/>
        </w:rPr>
        <w:t xml:space="preserve">0 </w:t>
      </w:r>
      <w:r w:rsidRPr="00D47E65">
        <w:rPr>
          <w:color w:val="000000" w:themeColor="text1"/>
          <w:szCs w:val="24"/>
          <w:lang w:eastAsia="ru-RU"/>
        </w:rPr>
        <w:t>высокого риска (наличие лимфоваскулярной инвазии, размер опухоли свыше 3 см, 3 степень злокачественности), сТ</w:t>
      </w:r>
      <w:r w:rsidRPr="00D47E65">
        <w:rPr>
          <w:color w:val="000000" w:themeColor="text1"/>
          <w:szCs w:val="24"/>
          <w:vertAlign w:val="subscript"/>
          <w:lang w:eastAsia="ru-RU"/>
        </w:rPr>
        <w:t>3</w:t>
      </w:r>
      <w:r w:rsidR="00B8513D" w:rsidRPr="00D47E65">
        <w:rPr>
          <w:color w:val="000000" w:themeColor="text1"/>
          <w:szCs w:val="24"/>
          <w:vertAlign w:val="subscript"/>
          <w:lang w:eastAsia="ru-RU"/>
        </w:rPr>
        <w:t>-4</w:t>
      </w:r>
      <w:r w:rsidRPr="00D47E65">
        <w:rPr>
          <w:color w:val="000000" w:themeColor="text1"/>
          <w:szCs w:val="24"/>
          <w:lang w:eastAsia="ru-RU"/>
        </w:rPr>
        <w:t>N</w:t>
      </w:r>
      <w:r w:rsidRPr="00D47E65">
        <w:rPr>
          <w:color w:val="000000" w:themeColor="text1"/>
          <w:szCs w:val="24"/>
          <w:vertAlign w:val="subscript"/>
          <w:lang w:eastAsia="ru-RU"/>
        </w:rPr>
        <w:t>0</w:t>
      </w:r>
      <w:r w:rsidRPr="00D47E65">
        <w:rPr>
          <w:color w:val="000000" w:themeColor="text1"/>
          <w:szCs w:val="24"/>
          <w:lang w:eastAsia="ru-RU"/>
        </w:rPr>
        <w:t>-</w:t>
      </w:r>
      <w:r w:rsidRPr="00D47E65">
        <w:rPr>
          <w:color w:val="000000" w:themeColor="text1"/>
          <w:szCs w:val="24"/>
          <w:vertAlign w:val="subscript"/>
          <w:lang w:eastAsia="ru-RU"/>
        </w:rPr>
        <w:t>3</w:t>
      </w:r>
      <w:r w:rsidRPr="00D47E65">
        <w:rPr>
          <w:color w:val="000000" w:themeColor="text1"/>
          <w:szCs w:val="24"/>
          <w:lang w:eastAsia="ru-RU"/>
        </w:rPr>
        <w:t>M</w:t>
      </w:r>
      <w:r w:rsidRPr="00D47E65">
        <w:rPr>
          <w:color w:val="000000" w:themeColor="text1"/>
          <w:szCs w:val="24"/>
          <w:vertAlign w:val="subscript"/>
          <w:lang w:eastAsia="ru-RU"/>
        </w:rPr>
        <w:t>0,</w:t>
      </w:r>
      <w:r w:rsidRPr="00D47E65">
        <w:rPr>
          <w:color w:val="000000" w:themeColor="text1"/>
          <w:szCs w:val="24"/>
          <w:lang w:eastAsia="ru-RU"/>
        </w:rPr>
        <w:t xml:space="preserve"> сТ</w:t>
      </w:r>
      <w:r w:rsidRPr="00D47E65">
        <w:rPr>
          <w:color w:val="000000" w:themeColor="text1"/>
          <w:szCs w:val="24"/>
          <w:vertAlign w:val="subscript"/>
          <w:lang w:eastAsia="ru-RU"/>
        </w:rPr>
        <w:t>1-2</w:t>
      </w:r>
      <w:r w:rsidRPr="00D47E65">
        <w:rPr>
          <w:color w:val="000000" w:themeColor="text1"/>
          <w:szCs w:val="24"/>
          <w:lang w:eastAsia="ru-RU"/>
        </w:rPr>
        <w:t>N</w:t>
      </w:r>
      <w:r w:rsidRPr="00D47E65">
        <w:rPr>
          <w:color w:val="000000" w:themeColor="text1"/>
          <w:szCs w:val="24"/>
          <w:vertAlign w:val="subscript"/>
          <w:lang w:eastAsia="ru-RU"/>
        </w:rPr>
        <w:t>1-3</w:t>
      </w:r>
      <w:r w:rsidRPr="00D47E65">
        <w:rPr>
          <w:color w:val="000000" w:themeColor="text1"/>
          <w:szCs w:val="24"/>
          <w:lang w:eastAsia="ru-RU"/>
        </w:rPr>
        <w:t>M</w:t>
      </w:r>
      <w:r w:rsidRPr="00D47E65">
        <w:rPr>
          <w:color w:val="000000" w:themeColor="text1"/>
          <w:szCs w:val="24"/>
          <w:vertAlign w:val="subscript"/>
          <w:lang w:eastAsia="ru-RU"/>
        </w:rPr>
        <w:t>0</w:t>
      </w:r>
      <w:r w:rsidRPr="00D47E65">
        <w:rPr>
          <w:color w:val="000000" w:themeColor="text1"/>
          <w:szCs w:val="24"/>
          <w:lang w:eastAsia="ru-RU"/>
        </w:rPr>
        <w:t xml:space="preserve">)) </w:t>
      </w:r>
      <w:r w:rsidRPr="00D47E65">
        <w:rPr>
          <w:color w:val="000000" w:themeColor="text1"/>
          <w:szCs w:val="24"/>
        </w:rPr>
        <w:t xml:space="preserve">предоперационная химиолучевая терапия  для улучшения общей выживаемости  [35]. </w:t>
      </w:r>
    </w:p>
    <w:p w14:paraId="4B6E845F" w14:textId="77777777" w:rsidR="001E3702" w:rsidRPr="00D47E65" w:rsidRDefault="001E3702">
      <w:pPr>
        <w:pStyle w:val="afff1"/>
        <w:rPr>
          <w:color w:val="000000" w:themeColor="text1"/>
          <w:sz w:val="24"/>
        </w:rPr>
      </w:pPr>
      <w:r w:rsidRPr="00D47E65">
        <w:rPr>
          <w:color w:val="000000" w:themeColor="text1"/>
          <w:sz w:val="24"/>
        </w:rPr>
        <w:t xml:space="preserve">Уровень убедительности рекомендаций </w:t>
      </w:r>
      <w:r w:rsidRPr="00D47E65">
        <w:rPr>
          <w:color w:val="000000" w:themeColor="text1"/>
          <w:sz w:val="24"/>
        </w:rPr>
        <w:sym w:font="Symbol" w:char="F02D"/>
      </w:r>
      <w:r w:rsidRPr="00D47E65">
        <w:rPr>
          <w:color w:val="000000" w:themeColor="text1"/>
          <w:sz w:val="24"/>
        </w:rPr>
        <w:t xml:space="preserve"> А (уровень достоверности доказательств </w:t>
      </w:r>
      <w:r w:rsidRPr="00D47E65">
        <w:rPr>
          <w:color w:val="000000" w:themeColor="text1"/>
          <w:sz w:val="24"/>
        </w:rPr>
        <w:sym w:font="Symbol" w:char="F02D"/>
      </w:r>
      <w:r w:rsidRPr="00D47E65">
        <w:rPr>
          <w:color w:val="000000" w:themeColor="text1"/>
          <w:sz w:val="24"/>
        </w:rPr>
        <w:t xml:space="preserve"> 2). </w:t>
      </w:r>
    </w:p>
    <w:p w14:paraId="2DA3EE5C" w14:textId="675F9387" w:rsidR="00D538B3" w:rsidRPr="00D47E65" w:rsidRDefault="001E3702">
      <w:pPr>
        <w:rPr>
          <w:i/>
          <w:color w:val="000000" w:themeColor="text1"/>
          <w:szCs w:val="24"/>
        </w:rPr>
      </w:pPr>
      <w:r w:rsidRPr="00D47E65">
        <w:rPr>
          <w:b/>
          <w:color w:val="000000" w:themeColor="text1"/>
          <w:szCs w:val="24"/>
        </w:rPr>
        <w:lastRenderedPageBreak/>
        <w:t xml:space="preserve">Комментарий: </w:t>
      </w:r>
      <w:r w:rsidR="00D538B3" w:rsidRPr="00D47E65">
        <w:rPr>
          <w:i/>
          <w:color w:val="000000" w:themeColor="text1"/>
          <w:szCs w:val="24"/>
        </w:rPr>
        <w:t>При плоскоклеточном раке пищевода предоперационная химиолучевая терапия наряду с предоперационной химиотерапией являются равнозначными вариантами лечения</w:t>
      </w:r>
      <w:r w:rsidR="0057386F" w:rsidRPr="00D47E65">
        <w:rPr>
          <w:i/>
          <w:color w:val="000000" w:themeColor="text1"/>
          <w:szCs w:val="24"/>
        </w:rPr>
        <w:t>, первая может иметь некоторые преимущества при локализации опухоли в верхней трети пищевода.</w:t>
      </w:r>
      <w:r w:rsidR="00D538B3" w:rsidRPr="00D47E65">
        <w:rPr>
          <w:i/>
          <w:color w:val="000000" w:themeColor="text1"/>
          <w:szCs w:val="24"/>
        </w:rPr>
        <w:t xml:space="preserve"> При аденокарциноме пищевода предоперационная химиолучевая терапия уступает по эффективности периоперационной химиотерапии </w:t>
      </w:r>
      <w:r w:rsidR="00D538B3" w:rsidRPr="00D47E65">
        <w:rPr>
          <w:i/>
          <w:color w:val="000000" w:themeColor="text1"/>
          <w:szCs w:val="24"/>
          <w:lang w:val="en-US"/>
        </w:rPr>
        <w:t>FLOT</w:t>
      </w:r>
      <w:r w:rsidR="00D538B3" w:rsidRPr="00D47E65">
        <w:rPr>
          <w:i/>
          <w:color w:val="000000" w:themeColor="text1"/>
          <w:szCs w:val="24"/>
        </w:rPr>
        <w:t xml:space="preserve"> и поэтому может применяться лишь при невозможности проведения периоперационной химиотерапии. </w:t>
      </w:r>
    </w:p>
    <w:p w14:paraId="32A56489" w14:textId="58AB85C5" w:rsidR="009B453C" w:rsidRPr="00D47E65" w:rsidRDefault="004F2F73" w:rsidP="008D406D">
      <w:pPr>
        <w:rPr>
          <w:i/>
          <w:color w:val="000000" w:themeColor="text1"/>
          <w:szCs w:val="24"/>
        </w:rPr>
      </w:pPr>
      <w:r w:rsidRPr="00D47E65">
        <w:rPr>
          <w:i/>
          <w:color w:val="000000" w:themeColor="text1"/>
          <w:szCs w:val="24"/>
        </w:rPr>
        <w:t xml:space="preserve">Перед химиолучевой терапией возможно проведение </w:t>
      </w:r>
      <w:r w:rsidR="009B453C" w:rsidRPr="00D47E65">
        <w:rPr>
          <w:i/>
          <w:color w:val="000000" w:themeColor="text1"/>
          <w:szCs w:val="24"/>
        </w:rPr>
        <w:t>в течение 6-8 недель</w:t>
      </w:r>
      <w:r w:rsidRPr="00D47E65">
        <w:rPr>
          <w:i/>
          <w:color w:val="000000" w:themeColor="text1"/>
          <w:szCs w:val="24"/>
        </w:rPr>
        <w:t xml:space="preserve"> химиотерапии</w:t>
      </w:r>
      <w:r w:rsidR="004F65EF" w:rsidRPr="00D47E65">
        <w:rPr>
          <w:i/>
          <w:color w:val="000000" w:themeColor="text1"/>
          <w:szCs w:val="24"/>
        </w:rPr>
        <w:t xml:space="preserve"> (режимы представлены выше в разделе предоперационная/периоперационная химиотерапия)</w:t>
      </w:r>
      <w:r w:rsidRPr="00D47E65">
        <w:rPr>
          <w:i/>
          <w:color w:val="000000" w:themeColor="text1"/>
          <w:szCs w:val="24"/>
        </w:rPr>
        <w:t>, что позволяет у большинства пациентов уменьшить дисфагию и заранее спланировать лучевую терапию</w:t>
      </w:r>
      <w:r w:rsidR="00D94506" w:rsidRPr="00D47E65">
        <w:rPr>
          <w:i/>
          <w:color w:val="000000" w:themeColor="text1"/>
          <w:szCs w:val="24"/>
        </w:rPr>
        <w:t>, однако отсутствуют данные, что такой подход как-то улучшает отдаленные результаты</w:t>
      </w:r>
      <w:r w:rsidRPr="00D47E65">
        <w:rPr>
          <w:i/>
          <w:color w:val="000000" w:themeColor="text1"/>
          <w:szCs w:val="24"/>
        </w:rPr>
        <w:t xml:space="preserve">. Оптимальной является 3D-конформная дистанционная лучевая терапия на линейных ускорителях с энергией 6–18 МЭВ с РОД 1,8–2 Гр и СОД – до </w:t>
      </w:r>
      <w:r w:rsidR="00AE66CC" w:rsidRPr="00D47E65">
        <w:rPr>
          <w:i/>
          <w:color w:val="000000" w:themeColor="text1"/>
          <w:szCs w:val="24"/>
        </w:rPr>
        <w:t>41,4</w:t>
      </w:r>
      <w:r w:rsidR="0075386F" w:rsidRPr="00D47E65">
        <w:rPr>
          <w:i/>
          <w:color w:val="000000" w:themeColor="text1"/>
          <w:szCs w:val="24"/>
        </w:rPr>
        <w:t>-</w:t>
      </w:r>
      <w:r w:rsidR="00AE66CC" w:rsidRPr="00D47E65">
        <w:rPr>
          <w:i/>
          <w:color w:val="000000" w:themeColor="text1"/>
          <w:szCs w:val="24"/>
        </w:rPr>
        <w:t>50</w:t>
      </w:r>
      <w:r w:rsidRPr="00D47E65">
        <w:rPr>
          <w:i/>
          <w:color w:val="000000" w:themeColor="text1"/>
          <w:szCs w:val="24"/>
        </w:rPr>
        <w:t>Гр</w:t>
      </w:r>
      <w:r w:rsidR="007B3F43" w:rsidRPr="00D47E65">
        <w:rPr>
          <w:i/>
          <w:color w:val="000000" w:themeColor="text1"/>
          <w:szCs w:val="24"/>
        </w:rPr>
        <w:t xml:space="preserve"> </w:t>
      </w:r>
      <w:r w:rsidR="0039163D" w:rsidRPr="00D47E65">
        <w:rPr>
          <w:i/>
          <w:color w:val="000000" w:themeColor="text1"/>
          <w:szCs w:val="24"/>
        </w:rPr>
        <w:t>[35].</w:t>
      </w:r>
      <w:r w:rsidR="00756828" w:rsidRPr="00D47E65">
        <w:rPr>
          <w:i/>
          <w:color w:val="000000" w:themeColor="text1"/>
          <w:szCs w:val="24"/>
        </w:rPr>
        <w:t xml:space="preserve"> </w:t>
      </w:r>
      <w:r w:rsidRPr="00D47E65">
        <w:rPr>
          <w:i/>
          <w:color w:val="000000" w:themeColor="text1"/>
          <w:szCs w:val="24"/>
        </w:rPr>
        <w:t>Одновременно с облучением проводится химиотерапия c режимами с включением</w:t>
      </w:r>
      <w:r w:rsidR="0094265D" w:rsidRPr="00D47E65">
        <w:rPr>
          <w:i/>
          <w:color w:val="000000" w:themeColor="text1"/>
          <w:szCs w:val="24"/>
        </w:rPr>
        <w:t xml:space="preserve"> препаратов платины</w:t>
      </w:r>
      <w:r w:rsidRPr="00D47E65">
        <w:rPr>
          <w:i/>
          <w:color w:val="000000" w:themeColor="text1"/>
          <w:szCs w:val="24"/>
        </w:rPr>
        <w:t xml:space="preserve">, </w:t>
      </w:r>
      <w:r w:rsidR="00C937D4" w:rsidRPr="00D47E65">
        <w:rPr>
          <w:i/>
          <w:color w:val="000000" w:themeColor="text1"/>
          <w:szCs w:val="24"/>
        </w:rPr>
        <w:t>#</w:t>
      </w:r>
      <w:r w:rsidRPr="00D47E65">
        <w:rPr>
          <w:i/>
          <w:color w:val="000000" w:themeColor="text1"/>
          <w:szCs w:val="24"/>
        </w:rPr>
        <w:t>паклитаксела</w:t>
      </w:r>
      <w:r w:rsidR="005F12C4" w:rsidRPr="00D47E65">
        <w:rPr>
          <w:i/>
          <w:color w:val="000000" w:themeColor="text1"/>
          <w:szCs w:val="24"/>
        </w:rPr>
        <w:t>**</w:t>
      </w:r>
      <w:r w:rsidRPr="00D47E65">
        <w:rPr>
          <w:i/>
          <w:color w:val="000000" w:themeColor="text1"/>
          <w:szCs w:val="24"/>
        </w:rPr>
        <w:t xml:space="preserve"> или </w:t>
      </w:r>
      <w:r w:rsidR="00752EF4" w:rsidRPr="00D47E65">
        <w:rPr>
          <w:i/>
          <w:color w:val="000000" w:themeColor="text1"/>
          <w:szCs w:val="24"/>
        </w:rPr>
        <w:t>фторурацила**</w:t>
      </w:r>
      <w:r w:rsidR="004F65EF" w:rsidRPr="00D47E65">
        <w:rPr>
          <w:i/>
          <w:color w:val="000000" w:themeColor="text1"/>
          <w:szCs w:val="24"/>
        </w:rPr>
        <w:t xml:space="preserve"> (</w:t>
      </w:r>
      <w:r w:rsidR="009B633D" w:rsidRPr="00D47E65">
        <w:rPr>
          <w:i/>
          <w:color w:val="000000" w:themeColor="text1"/>
          <w:szCs w:val="24"/>
        </w:rPr>
        <w:t>еженедельный режим</w:t>
      </w:r>
      <w:r w:rsidR="008D3705" w:rsidRPr="00D47E65">
        <w:rPr>
          <w:i/>
          <w:color w:val="000000" w:themeColor="text1"/>
          <w:szCs w:val="24"/>
        </w:rPr>
        <w:t xml:space="preserve"> </w:t>
      </w:r>
      <w:r w:rsidR="004F65EF" w:rsidRPr="00D47E65">
        <w:rPr>
          <w:i/>
          <w:color w:val="000000" w:themeColor="text1"/>
          <w:szCs w:val="24"/>
        </w:rPr>
        <w:t xml:space="preserve">#паклитаксел** + #карбоплатин**), </w:t>
      </w:r>
      <w:r w:rsidR="004F65EF" w:rsidRPr="00D47E65">
        <w:rPr>
          <w:i/>
          <w:color w:val="000000" w:themeColor="text1"/>
          <w:szCs w:val="24"/>
          <w:lang w:val="en-US"/>
        </w:rPr>
        <w:t>FOLFOX</w:t>
      </w:r>
      <w:r w:rsidR="004F65EF" w:rsidRPr="00D47E65">
        <w:rPr>
          <w:i/>
          <w:color w:val="000000" w:themeColor="text1"/>
          <w:szCs w:val="24"/>
        </w:rPr>
        <w:t>, цисплатин** + фторурацил**)</w:t>
      </w:r>
      <w:r w:rsidR="001E3702" w:rsidRPr="00D47E65">
        <w:rPr>
          <w:i/>
          <w:color w:val="000000" w:themeColor="text1"/>
          <w:szCs w:val="24"/>
        </w:rPr>
        <w:t xml:space="preserve">. По данным исследования </w:t>
      </w:r>
      <w:r w:rsidR="001E3702" w:rsidRPr="00D47E65">
        <w:rPr>
          <w:i/>
          <w:color w:val="000000" w:themeColor="text1"/>
          <w:szCs w:val="24"/>
          <w:lang w:val="en-US"/>
        </w:rPr>
        <w:t>CROSS</w:t>
      </w:r>
      <w:r w:rsidR="001E3702" w:rsidRPr="00D47E65">
        <w:rPr>
          <w:i/>
          <w:color w:val="000000" w:themeColor="text1"/>
          <w:szCs w:val="24"/>
        </w:rPr>
        <w:t xml:space="preserve"> предпочтительным режимом предоперационной терапии </w:t>
      </w:r>
      <w:r w:rsidR="007E6A89" w:rsidRPr="00D47E65">
        <w:rPr>
          <w:i/>
          <w:color w:val="000000" w:themeColor="text1"/>
          <w:szCs w:val="24"/>
        </w:rPr>
        <w:t xml:space="preserve">является </w:t>
      </w:r>
      <w:r w:rsidR="001E3702" w:rsidRPr="00D47E65">
        <w:rPr>
          <w:i/>
          <w:color w:val="000000" w:themeColor="text1"/>
          <w:szCs w:val="24"/>
        </w:rPr>
        <w:t>еженедельное введение #паклитаксела** 50 мг/м</w:t>
      </w:r>
      <w:r w:rsidR="001E3702" w:rsidRPr="00D47E65">
        <w:rPr>
          <w:i/>
          <w:color w:val="000000" w:themeColor="text1"/>
          <w:szCs w:val="24"/>
          <w:vertAlign w:val="superscript"/>
        </w:rPr>
        <w:t>2</w:t>
      </w:r>
      <w:r w:rsidR="001E3702" w:rsidRPr="00D47E65">
        <w:rPr>
          <w:i/>
          <w:color w:val="000000" w:themeColor="text1"/>
          <w:szCs w:val="24"/>
        </w:rPr>
        <w:t xml:space="preserve"> в/в и #карбоплатина** в дозе </w:t>
      </w:r>
      <w:r w:rsidR="001E3702" w:rsidRPr="00D47E65">
        <w:rPr>
          <w:i/>
          <w:color w:val="000000" w:themeColor="text1"/>
          <w:szCs w:val="24"/>
          <w:lang w:val="en-US"/>
        </w:rPr>
        <w:t>AUC</w:t>
      </w:r>
      <w:r w:rsidR="001E3702" w:rsidRPr="00D47E65">
        <w:rPr>
          <w:i/>
          <w:color w:val="000000" w:themeColor="text1"/>
          <w:szCs w:val="24"/>
        </w:rPr>
        <w:t>2 в/в на фоне 5 недель лучевой терапии (СОД 41, Гр, РОД 1,8 Гр в неделю)</w:t>
      </w:r>
      <w:r w:rsidR="00982C67" w:rsidRPr="00D47E65">
        <w:rPr>
          <w:i/>
          <w:color w:val="000000" w:themeColor="text1"/>
          <w:szCs w:val="24"/>
        </w:rPr>
        <w:t xml:space="preserve"> [35]</w:t>
      </w:r>
      <w:r w:rsidR="001E3702" w:rsidRPr="00D47E65">
        <w:rPr>
          <w:i/>
          <w:color w:val="000000" w:themeColor="text1"/>
          <w:szCs w:val="24"/>
        </w:rPr>
        <w:t xml:space="preserve"> </w:t>
      </w:r>
      <w:r w:rsidRPr="00D47E65">
        <w:rPr>
          <w:i/>
          <w:color w:val="000000" w:themeColor="text1"/>
          <w:szCs w:val="24"/>
        </w:rPr>
        <w:t xml:space="preserve"> (табл. </w:t>
      </w:r>
      <w:r w:rsidR="007A414C" w:rsidRPr="00D47E65">
        <w:rPr>
          <w:i/>
          <w:color w:val="000000" w:themeColor="text1"/>
          <w:szCs w:val="24"/>
        </w:rPr>
        <w:t>11</w:t>
      </w:r>
      <w:r w:rsidRPr="00D47E65">
        <w:rPr>
          <w:i/>
          <w:color w:val="000000" w:themeColor="text1"/>
          <w:szCs w:val="24"/>
        </w:rPr>
        <w:t xml:space="preserve">). </w:t>
      </w:r>
    </w:p>
    <w:p w14:paraId="2166D91B" w14:textId="5D944826" w:rsidR="004F2F73" w:rsidRPr="00D47E65" w:rsidRDefault="004F2F73">
      <w:pPr>
        <w:rPr>
          <w:i/>
          <w:color w:val="000000" w:themeColor="text1"/>
          <w:szCs w:val="24"/>
        </w:rPr>
      </w:pPr>
      <w:r w:rsidRPr="00D47E65">
        <w:rPr>
          <w:i/>
          <w:color w:val="000000" w:themeColor="text1"/>
          <w:szCs w:val="24"/>
        </w:rPr>
        <w:t xml:space="preserve">При выраженной дисфагии перед началом облучения выполняют </w:t>
      </w:r>
      <w:r w:rsidR="00982C67" w:rsidRPr="00D47E65">
        <w:rPr>
          <w:i/>
          <w:color w:val="000000" w:themeColor="text1"/>
          <w:szCs w:val="24"/>
        </w:rPr>
        <w:t>бужирование пищевода эндоскопическое</w:t>
      </w:r>
      <w:r w:rsidR="0047295D" w:rsidRPr="00D47E65">
        <w:rPr>
          <w:i/>
          <w:color w:val="000000" w:themeColor="text1"/>
          <w:szCs w:val="24"/>
        </w:rPr>
        <w:t>,</w:t>
      </w:r>
      <w:r w:rsidRPr="00D47E65">
        <w:rPr>
          <w:i/>
          <w:color w:val="000000" w:themeColor="text1"/>
          <w:szCs w:val="24"/>
        </w:rPr>
        <w:t xml:space="preserve"> </w:t>
      </w:r>
      <w:r w:rsidR="00982C67" w:rsidRPr="00D47E65">
        <w:rPr>
          <w:i/>
          <w:color w:val="000000" w:themeColor="text1"/>
          <w:szCs w:val="24"/>
        </w:rPr>
        <w:t xml:space="preserve">эндоскопическая аргоноплазменную коагуляцию при новообразованиях пищевода, </w:t>
      </w:r>
      <w:r w:rsidR="00982C67" w:rsidRPr="00D47E65" w:rsidDel="00982C67">
        <w:rPr>
          <w:i/>
          <w:color w:val="000000" w:themeColor="text1"/>
          <w:szCs w:val="24"/>
        </w:rPr>
        <w:t xml:space="preserve"> </w:t>
      </w:r>
      <w:r w:rsidR="00982C67" w:rsidRPr="00D47E65">
        <w:rPr>
          <w:i/>
          <w:color w:val="000000" w:themeColor="text1"/>
          <w:szCs w:val="24"/>
        </w:rPr>
        <w:t>эндоскопическую Nd:YAG лазерную коагуляцию при новообразованиях пищевода</w:t>
      </w:r>
      <w:r w:rsidR="00982C67" w:rsidRPr="00D47E65" w:rsidDel="00982C67">
        <w:rPr>
          <w:i/>
          <w:color w:val="000000" w:themeColor="text1"/>
          <w:szCs w:val="24"/>
        </w:rPr>
        <w:t xml:space="preserve"> </w:t>
      </w:r>
      <w:r w:rsidRPr="00D47E65">
        <w:rPr>
          <w:i/>
          <w:color w:val="000000" w:themeColor="text1"/>
          <w:szCs w:val="24"/>
        </w:rPr>
        <w:t xml:space="preserve">или </w:t>
      </w:r>
      <w:r w:rsidR="00982C67" w:rsidRPr="00D47E65">
        <w:rPr>
          <w:i/>
          <w:color w:val="000000" w:themeColor="text1"/>
          <w:szCs w:val="24"/>
        </w:rPr>
        <w:t>гастростомию с использованием видеоэндоскопических технологий</w:t>
      </w:r>
      <w:r w:rsidRPr="00D47E65">
        <w:rPr>
          <w:i/>
          <w:color w:val="000000" w:themeColor="text1"/>
          <w:szCs w:val="24"/>
        </w:rPr>
        <w:t xml:space="preserve">. Альтернативой вышеуказанным методикам при выраженной дисфагии является проведение </w:t>
      </w:r>
      <w:r w:rsidR="009B453C" w:rsidRPr="00D47E65">
        <w:rPr>
          <w:i/>
          <w:color w:val="000000" w:themeColor="text1"/>
          <w:szCs w:val="24"/>
        </w:rPr>
        <w:t>в течение 6-8 недель</w:t>
      </w:r>
      <w:r w:rsidRPr="00D47E65">
        <w:rPr>
          <w:i/>
          <w:color w:val="000000" w:themeColor="text1"/>
          <w:szCs w:val="24"/>
        </w:rPr>
        <w:t xml:space="preserve"> химиотерапии, на фоне которой, как правило, наблюдается ее уменьшение. Для коррекции дисфагии перед началом химиолучевой терапии не рекомендуется постановка пищеводного стента</w:t>
      </w:r>
      <w:r w:rsidR="0047295D" w:rsidRPr="00D47E65">
        <w:rPr>
          <w:i/>
          <w:color w:val="000000" w:themeColor="text1"/>
          <w:szCs w:val="24"/>
        </w:rPr>
        <w:t>-эндопротеза</w:t>
      </w:r>
      <w:r w:rsidRPr="00D47E65">
        <w:rPr>
          <w:i/>
          <w:color w:val="000000" w:themeColor="text1"/>
          <w:szCs w:val="24"/>
        </w:rPr>
        <w:t xml:space="preserve">, так как это повышает риск развития перфорации опухоли во время облучения. Химиолучевая терапия нередко осложняется развитием лучевых эзофагитов и усилением дисфагии, что усугубляет нутритивный дефицит пациента и ухудшает переносимость лечения. В таких ситуациях возможен частичный или полный переход на парентеральное питание, </w:t>
      </w:r>
      <w:r w:rsidR="00982C67" w:rsidRPr="00D47E65">
        <w:rPr>
          <w:i/>
          <w:color w:val="000000" w:themeColor="text1"/>
          <w:szCs w:val="24"/>
        </w:rPr>
        <w:t>гастростомия с использованием видеоэндоскопических технологий</w:t>
      </w:r>
      <w:r w:rsidRPr="00D47E65">
        <w:rPr>
          <w:i/>
          <w:color w:val="000000" w:themeColor="text1"/>
          <w:szCs w:val="24"/>
        </w:rPr>
        <w:t>. Для предупреждения ухудшения нутритивного статуса и связанных с</w:t>
      </w:r>
      <w:r w:rsidR="0036198C" w:rsidRPr="00D47E65">
        <w:rPr>
          <w:i/>
          <w:color w:val="000000" w:themeColor="text1"/>
          <w:szCs w:val="24"/>
        </w:rPr>
        <w:t xml:space="preserve"> </w:t>
      </w:r>
      <w:r w:rsidRPr="00D47E65">
        <w:rPr>
          <w:i/>
          <w:color w:val="000000" w:themeColor="text1"/>
          <w:szCs w:val="24"/>
        </w:rPr>
        <w:t>этим осложнений нутритивная поддержка должна начинаться одновременно с химиолучевой терапией.</w:t>
      </w:r>
    </w:p>
    <w:p w14:paraId="7F85763D" w14:textId="1CA0C840" w:rsidR="004F2F73" w:rsidRPr="00D47E65" w:rsidRDefault="004F2F73" w:rsidP="00342986">
      <w:pPr>
        <w:rPr>
          <w:b/>
          <w:color w:val="000000" w:themeColor="text1"/>
          <w:szCs w:val="24"/>
        </w:rPr>
      </w:pPr>
      <w:r w:rsidRPr="00D47E65">
        <w:rPr>
          <w:i/>
          <w:color w:val="000000" w:themeColor="text1"/>
          <w:szCs w:val="24"/>
        </w:rPr>
        <w:lastRenderedPageBreak/>
        <w:t>Хирургическое вмешательство обычно выполняют через 6 нед</w:t>
      </w:r>
      <w:r w:rsidR="000C143C" w:rsidRPr="00D47E65">
        <w:rPr>
          <w:i/>
          <w:color w:val="000000" w:themeColor="text1"/>
          <w:szCs w:val="24"/>
        </w:rPr>
        <w:t>ель</w:t>
      </w:r>
      <w:r w:rsidRPr="00D47E65">
        <w:rPr>
          <w:i/>
          <w:color w:val="000000" w:themeColor="text1"/>
          <w:szCs w:val="24"/>
        </w:rPr>
        <w:t xml:space="preserve"> после завершения химиолучевой терапии.</w:t>
      </w:r>
      <w:r w:rsidR="001E3702" w:rsidRPr="00D47E65">
        <w:rPr>
          <w:i/>
          <w:color w:val="000000" w:themeColor="text1"/>
          <w:szCs w:val="24"/>
        </w:rPr>
        <w:t xml:space="preserve"> </w:t>
      </w:r>
      <w:r w:rsidRPr="00D47E65">
        <w:rPr>
          <w:i/>
          <w:color w:val="000000" w:themeColor="text1"/>
          <w:szCs w:val="24"/>
        </w:rPr>
        <w:t>У пациентов с плоскоклеточным раком, достигших полного клинического ответа после химиолучевой терапии возможно как выполнение хирургического лечения, так и динамическое наблюдение.</w:t>
      </w:r>
      <w:r w:rsidRPr="00D47E65">
        <w:rPr>
          <w:b/>
          <w:color w:val="000000" w:themeColor="text1"/>
          <w:szCs w:val="24"/>
        </w:rPr>
        <w:t xml:space="preserve"> </w:t>
      </w:r>
    </w:p>
    <w:p w14:paraId="3E15EE7D" w14:textId="095910F4" w:rsidR="004F2F73" w:rsidRPr="00D47E65" w:rsidRDefault="007B3F43" w:rsidP="00AE1879">
      <w:pPr>
        <w:pStyle w:val="afe"/>
        <w:numPr>
          <w:ilvl w:val="0"/>
          <w:numId w:val="16"/>
        </w:numPr>
        <w:spacing w:line="360" w:lineRule="auto"/>
        <w:ind w:left="0" w:firstLine="709"/>
        <w:rPr>
          <w:color w:val="000000" w:themeColor="text1"/>
          <w:szCs w:val="24"/>
          <w:lang w:eastAsia="ru-RU"/>
        </w:rPr>
      </w:pPr>
      <w:r w:rsidRPr="00D47E65">
        <w:rPr>
          <w:color w:val="000000" w:themeColor="text1"/>
          <w:sz w:val="24"/>
          <w:szCs w:val="24"/>
        </w:rPr>
        <w:t>Н</w:t>
      </w:r>
      <w:r w:rsidR="0039163D" w:rsidRPr="00D47E65">
        <w:rPr>
          <w:color w:val="000000" w:themeColor="text1"/>
          <w:sz w:val="24"/>
          <w:szCs w:val="24"/>
        </w:rPr>
        <w:t xml:space="preserve">е рекомендуется проведение </w:t>
      </w:r>
      <w:r w:rsidR="004F2F73" w:rsidRPr="00D47E65">
        <w:rPr>
          <w:color w:val="000000" w:themeColor="text1"/>
          <w:sz w:val="24"/>
          <w:szCs w:val="24"/>
        </w:rPr>
        <w:t xml:space="preserve">послеоперационной (адъювантной) химиотерапии </w:t>
      </w:r>
      <w:r w:rsidR="0039163D" w:rsidRPr="00D47E65">
        <w:rPr>
          <w:color w:val="000000" w:themeColor="text1"/>
          <w:sz w:val="24"/>
          <w:szCs w:val="24"/>
        </w:rPr>
        <w:t>пациентам с диагнозом</w:t>
      </w:r>
      <w:r w:rsidR="002F3F94" w:rsidRPr="00D47E65">
        <w:rPr>
          <w:color w:val="000000" w:themeColor="text1"/>
          <w:sz w:val="24"/>
          <w:szCs w:val="24"/>
        </w:rPr>
        <w:t xml:space="preserve"> плоскоклеточный</w:t>
      </w:r>
      <w:r w:rsidR="0039163D" w:rsidRPr="00D47E65">
        <w:rPr>
          <w:color w:val="000000" w:themeColor="text1"/>
          <w:sz w:val="24"/>
          <w:szCs w:val="24"/>
        </w:rPr>
        <w:t xml:space="preserve"> рак пищевода и/или кардии</w:t>
      </w:r>
      <w:r w:rsidR="003F02F7" w:rsidRPr="00D47E65">
        <w:rPr>
          <w:color w:val="000000" w:themeColor="text1"/>
          <w:sz w:val="24"/>
          <w:szCs w:val="24"/>
        </w:rPr>
        <w:t xml:space="preserve"> после выполнения R0-резекции</w:t>
      </w:r>
      <w:r w:rsidR="004F2F73" w:rsidRPr="00D47E65">
        <w:rPr>
          <w:color w:val="000000" w:themeColor="text1"/>
          <w:sz w:val="24"/>
          <w:szCs w:val="24"/>
        </w:rPr>
        <w:t xml:space="preserve"> </w:t>
      </w:r>
      <w:r w:rsidR="00B24E2A" w:rsidRPr="00D47E65">
        <w:rPr>
          <w:color w:val="000000" w:themeColor="text1"/>
          <w:sz w:val="24"/>
          <w:szCs w:val="24"/>
        </w:rPr>
        <w:t xml:space="preserve">в связи с отсутствием положительного влияния на выживаемость пациентов </w:t>
      </w:r>
      <w:r w:rsidR="004F2F73" w:rsidRPr="00D47E65">
        <w:rPr>
          <w:color w:val="000000" w:themeColor="text1"/>
          <w:sz w:val="24"/>
          <w:szCs w:val="24"/>
        </w:rPr>
        <w:t>[12, 36].</w:t>
      </w:r>
    </w:p>
    <w:p w14:paraId="6A6B05DA" w14:textId="359B5863" w:rsidR="004F2F73" w:rsidRPr="00D47E65" w:rsidRDefault="004F2F73">
      <w:pPr>
        <w:pStyle w:val="afff1"/>
        <w:rPr>
          <w:color w:val="000000" w:themeColor="text1"/>
          <w:sz w:val="24"/>
        </w:rPr>
      </w:pPr>
      <w:r w:rsidRPr="00D47E65">
        <w:rPr>
          <w:color w:val="000000" w:themeColor="text1"/>
          <w:sz w:val="24"/>
        </w:rPr>
        <w:t xml:space="preserve">Уровень убедительности рекомендаций </w:t>
      </w:r>
      <w:r w:rsidRPr="00D47E65">
        <w:rPr>
          <w:color w:val="000000" w:themeColor="text1"/>
          <w:sz w:val="24"/>
        </w:rPr>
        <w:sym w:font="Symbol" w:char="F02D"/>
      </w:r>
      <w:r w:rsidRPr="00D47E65">
        <w:rPr>
          <w:color w:val="000000" w:themeColor="text1"/>
          <w:sz w:val="24"/>
        </w:rPr>
        <w:t xml:space="preserve"> С (уровень достоверности доказа</w:t>
      </w:r>
      <w:r w:rsidR="00A63526" w:rsidRPr="00D47E65">
        <w:rPr>
          <w:color w:val="000000" w:themeColor="text1"/>
          <w:sz w:val="24"/>
        </w:rPr>
        <w:t>5</w:t>
      </w:r>
      <w:r w:rsidRPr="00D47E65">
        <w:rPr>
          <w:color w:val="000000" w:themeColor="text1"/>
          <w:sz w:val="24"/>
        </w:rPr>
        <w:t xml:space="preserve">тельств </w:t>
      </w:r>
      <w:r w:rsidRPr="00D47E65">
        <w:rPr>
          <w:color w:val="000000" w:themeColor="text1"/>
          <w:sz w:val="24"/>
        </w:rPr>
        <w:sym w:font="Symbol" w:char="F02D"/>
      </w:r>
      <w:r w:rsidRPr="00D47E65">
        <w:rPr>
          <w:color w:val="000000" w:themeColor="text1"/>
          <w:sz w:val="24"/>
        </w:rPr>
        <w:t xml:space="preserve"> 5). </w:t>
      </w:r>
    </w:p>
    <w:p w14:paraId="26CC713C" w14:textId="5F2F0F0C" w:rsidR="004F2F73" w:rsidRPr="00D47E65" w:rsidRDefault="004F2F73">
      <w:pPr>
        <w:rPr>
          <w:i/>
          <w:color w:val="000000" w:themeColor="text1"/>
        </w:rPr>
      </w:pPr>
      <w:r w:rsidRPr="00D47E65">
        <w:rPr>
          <w:b/>
          <w:color w:val="000000" w:themeColor="text1"/>
          <w:szCs w:val="24"/>
        </w:rPr>
        <w:t>Комментарии:</w:t>
      </w:r>
      <w:r w:rsidRPr="00D47E65">
        <w:rPr>
          <w:color w:val="000000" w:themeColor="text1"/>
          <w:szCs w:val="24"/>
        </w:rPr>
        <w:t xml:space="preserve"> </w:t>
      </w:r>
      <w:r w:rsidRPr="00D47E65">
        <w:rPr>
          <w:i/>
          <w:color w:val="000000" w:themeColor="text1"/>
        </w:rPr>
        <w:t>у пациентов с аденокарциномой пищеводно-желудочного перехода</w:t>
      </w:r>
      <w:r w:rsidR="0030072B" w:rsidRPr="00D47E65">
        <w:rPr>
          <w:i/>
          <w:color w:val="000000" w:themeColor="text1"/>
        </w:rPr>
        <w:t xml:space="preserve"> и кардии</w:t>
      </w:r>
      <w:r w:rsidRPr="00D47E65">
        <w:rPr>
          <w:i/>
          <w:color w:val="000000" w:themeColor="text1"/>
        </w:rPr>
        <w:t xml:space="preserve"> стадии pT</w:t>
      </w:r>
      <w:r w:rsidRPr="00D47E65">
        <w:rPr>
          <w:i/>
          <w:color w:val="000000" w:themeColor="text1"/>
          <w:vertAlign w:val="subscript"/>
        </w:rPr>
        <w:t>любая</w:t>
      </w:r>
      <w:r w:rsidRPr="00D47E65">
        <w:rPr>
          <w:i/>
          <w:color w:val="000000" w:themeColor="text1"/>
        </w:rPr>
        <w:t>N</w:t>
      </w:r>
      <w:r w:rsidRPr="00D47E65">
        <w:rPr>
          <w:i/>
          <w:color w:val="000000" w:themeColor="text1"/>
          <w:vertAlign w:val="subscript"/>
        </w:rPr>
        <w:t>1-3</w:t>
      </w:r>
      <w:r w:rsidRPr="00D47E65">
        <w:rPr>
          <w:i/>
          <w:color w:val="000000" w:themeColor="text1"/>
        </w:rPr>
        <w:t>M</w:t>
      </w:r>
      <w:r w:rsidRPr="00D47E65">
        <w:rPr>
          <w:i/>
          <w:color w:val="000000" w:themeColor="text1"/>
          <w:vertAlign w:val="subscript"/>
        </w:rPr>
        <w:t>0</w:t>
      </w:r>
      <w:r w:rsidRPr="00D47E65">
        <w:rPr>
          <w:i/>
          <w:color w:val="000000" w:themeColor="text1"/>
        </w:rPr>
        <w:t xml:space="preserve"> или pT</w:t>
      </w:r>
      <w:r w:rsidRPr="00D47E65">
        <w:rPr>
          <w:i/>
          <w:color w:val="000000" w:themeColor="text1"/>
          <w:vertAlign w:val="subscript"/>
        </w:rPr>
        <w:t>3-4</w:t>
      </w:r>
      <w:r w:rsidRPr="00D47E65">
        <w:rPr>
          <w:i/>
          <w:color w:val="000000" w:themeColor="text1"/>
        </w:rPr>
        <w:t>N</w:t>
      </w:r>
      <w:r w:rsidRPr="00D47E65">
        <w:rPr>
          <w:i/>
          <w:color w:val="000000" w:themeColor="text1"/>
          <w:vertAlign w:val="subscript"/>
        </w:rPr>
        <w:t>0</w:t>
      </w:r>
      <w:r w:rsidRPr="00D47E65">
        <w:rPr>
          <w:i/>
          <w:color w:val="000000" w:themeColor="text1"/>
        </w:rPr>
        <w:t>M</w:t>
      </w:r>
      <w:r w:rsidRPr="00D47E65">
        <w:rPr>
          <w:i/>
          <w:color w:val="000000" w:themeColor="text1"/>
          <w:vertAlign w:val="subscript"/>
        </w:rPr>
        <w:t>0</w:t>
      </w:r>
      <w:r w:rsidRPr="00D47E65">
        <w:rPr>
          <w:i/>
          <w:color w:val="000000" w:themeColor="text1"/>
        </w:rPr>
        <w:t>, не получавших предоперационного лечения, возможно рассмотреть вопрос о проведении адъювантной химиотерапии по принципам лечения рака желудка</w:t>
      </w:r>
      <w:r w:rsidR="0057386F" w:rsidRPr="00D47E65">
        <w:rPr>
          <w:i/>
          <w:color w:val="000000" w:themeColor="text1"/>
        </w:rPr>
        <w:t xml:space="preserve"> (6 месяцев адъювантной химиотерапии режимами XELOX, FOLFOX или, при непереносимости платиновых дуплетов, монотерапии фторпиримдинами).</w:t>
      </w:r>
      <w:r w:rsidRPr="00D47E65">
        <w:rPr>
          <w:i/>
          <w:color w:val="000000" w:themeColor="text1"/>
        </w:rPr>
        <w:t xml:space="preserve"> </w:t>
      </w:r>
      <w:r w:rsidR="00D94506" w:rsidRPr="00D47E65">
        <w:rPr>
          <w:i/>
          <w:color w:val="000000" w:themeColor="text1"/>
        </w:rPr>
        <w:t>У пациентов с аденокарциномой или плоскоклеточным раком пищевода</w:t>
      </w:r>
      <w:r w:rsidR="00770CE9" w:rsidRPr="00D47E65">
        <w:rPr>
          <w:i/>
          <w:color w:val="000000" w:themeColor="text1"/>
        </w:rPr>
        <w:t>, получивших предоперационную химиолучевую терапию и у которых не был достигнут полный лечебный патоморфоз</w:t>
      </w:r>
      <w:r w:rsidR="009B633D" w:rsidRPr="00D47E65">
        <w:rPr>
          <w:i/>
          <w:color w:val="000000" w:themeColor="text1"/>
        </w:rPr>
        <w:t xml:space="preserve"> и имеющих гиперэкспрессию </w:t>
      </w:r>
      <w:r w:rsidR="009B633D" w:rsidRPr="00D47E65">
        <w:rPr>
          <w:i/>
          <w:color w:val="000000" w:themeColor="text1"/>
          <w:lang w:val="en-US"/>
        </w:rPr>
        <w:t>PD</w:t>
      </w:r>
      <w:r w:rsidR="009B633D" w:rsidRPr="00D47E65">
        <w:rPr>
          <w:i/>
          <w:color w:val="000000" w:themeColor="text1"/>
        </w:rPr>
        <w:t>-</w:t>
      </w:r>
      <w:r w:rsidR="009B633D" w:rsidRPr="00D47E65">
        <w:rPr>
          <w:i/>
          <w:color w:val="000000" w:themeColor="text1"/>
          <w:lang w:val="en-US"/>
        </w:rPr>
        <w:t>L</w:t>
      </w:r>
      <w:r w:rsidR="009B633D" w:rsidRPr="00D47E65">
        <w:rPr>
          <w:i/>
          <w:color w:val="000000" w:themeColor="text1"/>
        </w:rPr>
        <w:t xml:space="preserve">1 </w:t>
      </w:r>
      <w:r w:rsidR="00A63526" w:rsidRPr="00D47E65">
        <w:rPr>
          <w:i/>
          <w:color w:val="000000" w:themeColor="text1"/>
          <w:lang w:val="en-US"/>
        </w:rPr>
        <w:t>CPS</w:t>
      </w:r>
      <w:r w:rsidR="00A63526" w:rsidRPr="00D47E65">
        <w:rPr>
          <w:i/>
          <w:color w:val="000000" w:themeColor="text1"/>
        </w:rPr>
        <w:t xml:space="preserve"> ≥5</w:t>
      </w:r>
      <w:r w:rsidR="00770CE9" w:rsidRPr="00D47E65">
        <w:rPr>
          <w:i/>
          <w:color w:val="000000" w:themeColor="text1"/>
        </w:rPr>
        <w:t xml:space="preserve">, </w:t>
      </w:r>
      <w:r w:rsidR="00D94506" w:rsidRPr="00D47E65">
        <w:rPr>
          <w:i/>
          <w:color w:val="000000" w:themeColor="text1"/>
        </w:rPr>
        <w:t xml:space="preserve">рекомендуется рассмотреть вопрос о проведении </w:t>
      </w:r>
      <w:r w:rsidR="00770CE9" w:rsidRPr="00D47E65">
        <w:rPr>
          <w:i/>
          <w:color w:val="000000" w:themeColor="text1"/>
        </w:rPr>
        <w:t>адъювантной терапии ниволумабом</w:t>
      </w:r>
      <w:r w:rsidR="008D406D" w:rsidRPr="00D47E65">
        <w:rPr>
          <w:i/>
          <w:color w:val="000000" w:themeColor="text1"/>
        </w:rPr>
        <w:t>**</w:t>
      </w:r>
      <w:r w:rsidR="00770CE9" w:rsidRPr="00D47E65">
        <w:rPr>
          <w:i/>
          <w:color w:val="000000" w:themeColor="text1"/>
        </w:rPr>
        <w:t xml:space="preserve"> на протяжении 1 года после операции </w:t>
      </w:r>
      <w:r w:rsidR="00D94506" w:rsidRPr="00D47E65">
        <w:rPr>
          <w:i/>
          <w:color w:val="000000" w:themeColor="text1"/>
        </w:rPr>
        <w:t xml:space="preserve">(данный подход </w:t>
      </w:r>
      <w:r w:rsidR="00770CE9" w:rsidRPr="00D47E65">
        <w:rPr>
          <w:i/>
          <w:color w:val="000000" w:themeColor="text1"/>
        </w:rPr>
        <w:t xml:space="preserve">приводит к </w:t>
      </w:r>
      <w:r w:rsidR="00D94506" w:rsidRPr="00D47E65">
        <w:rPr>
          <w:i/>
          <w:color w:val="000000" w:themeColor="text1"/>
        </w:rPr>
        <w:t>удвоению</w:t>
      </w:r>
      <w:r w:rsidR="00770CE9" w:rsidRPr="00D47E65">
        <w:rPr>
          <w:i/>
          <w:color w:val="000000" w:themeColor="text1"/>
        </w:rPr>
        <w:t xml:space="preserve"> </w:t>
      </w:r>
      <w:r w:rsidR="004D0A15" w:rsidRPr="00D47E65">
        <w:rPr>
          <w:i/>
          <w:color w:val="000000" w:themeColor="text1"/>
        </w:rPr>
        <w:t xml:space="preserve">медианы </w:t>
      </w:r>
      <w:r w:rsidR="00770CE9" w:rsidRPr="00D47E65">
        <w:rPr>
          <w:i/>
          <w:color w:val="000000" w:themeColor="text1"/>
        </w:rPr>
        <w:t xml:space="preserve">выживаемости </w:t>
      </w:r>
      <w:r w:rsidR="00D94506" w:rsidRPr="00D47E65">
        <w:rPr>
          <w:i/>
          <w:color w:val="000000" w:themeColor="text1"/>
        </w:rPr>
        <w:t xml:space="preserve">без </w:t>
      </w:r>
      <w:r w:rsidR="00770CE9" w:rsidRPr="00D47E65">
        <w:rPr>
          <w:i/>
          <w:color w:val="000000" w:themeColor="text1"/>
        </w:rPr>
        <w:t>прогрессирования</w:t>
      </w:r>
      <w:r w:rsidR="00D94506" w:rsidRPr="00D47E65">
        <w:rPr>
          <w:i/>
          <w:color w:val="000000" w:themeColor="text1"/>
        </w:rPr>
        <w:t>)</w:t>
      </w:r>
      <w:r w:rsidR="00770CE9" w:rsidRPr="00D47E65">
        <w:rPr>
          <w:i/>
          <w:color w:val="000000" w:themeColor="text1"/>
        </w:rPr>
        <w:t xml:space="preserve">. </w:t>
      </w:r>
    </w:p>
    <w:p w14:paraId="0C20DA00" w14:textId="05B5B5E2" w:rsidR="004F2F73" w:rsidRPr="00D47E65" w:rsidRDefault="004F2F73">
      <w:pPr>
        <w:pStyle w:val="afff"/>
        <w:rPr>
          <w:color w:val="000000" w:themeColor="text1"/>
          <w:szCs w:val="24"/>
        </w:rPr>
      </w:pPr>
      <w:r w:rsidRPr="00D47E65">
        <w:rPr>
          <w:color w:val="000000" w:themeColor="text1"/>
          <w:szCs w:val="24"/>
        </w:rPr>
        <w:t xml:space="preserve">Проведение послеоперационной химиолучевой терапии при раке пищевода </w:t>
      </w:r>
      <w:r w:rsidRPr="00D47E65">
        <w:rPr>
          <w:b/>
          <w:iCs w:val="0"/>
          <w:color w:val="000000" w:themeColor="text1"/>
          <w:szCs w:val="24"/>
          <w:lang w:eastAsia="ru-RU"/>
        </w:rPr>
        <w:t>рекомендуется</w:t>
      </w:r>
      <w:r w:rsidRPr="00D47E65">
        <w:rPr>
          <w:color w:val="000000" w:themeColor="text1"/>
          <w:szCs w:val="24"/>
        </w:rPr>
        <w:t xml:space="preserve"> у пациентов в удовлетворительном общем состоянии при наличии резидуальной опухоли </w:t>
      </w:r>
      <w:r w:rsidR="007D00F2" w:rsidRPr="00D47E65">
        <w:rPr>
          <w:color w:val="000000" w:themeColor="text1"/>
          <w:szCs w:val="24"/>
        </w:rPr>
        <w:t>для улучшения выживаемости пациентов</w:t>
      </w:r>
      <w:r w:rsidRPr="00D47E65">
        <w:rPr>
          <w:color w:val="000000" w:themeColor="text1"/>
          <w:szCs w:val="24"/>
        </w:rPr>
        <w:t>. Режимы и дозы аналогичные самостоятельной химиолучевой терапии (см. ниже) [36].</w:t>
      </w:r>
    </w:p>
    <w:p w14:paraId="6357E540" w14:textId="17A7174F" w:rsidR="004F2F73" w:rsidRPr="00D47E65" w:rsidRDefault="004F2F73">
      <w:pPr>
        <w:pStyle w:val="afff1"/>
        <w:rPr>
          <w:color w:val="000000" w:themeColor="text1"/>
          <w:sz w:val="24"/>
        </w:rPr>
      </w:pPr>
      <w:r w:rsidRPr="00D47E65">
        <w:rPr>
          <w:color w:val="000000" w:themeColor="text1"/>
          <w:sz w:val="24"/>
        </w:rPr>
        <w:t xml:space="preserve">Уровень убедительности рекомендаций </w:t>
      </w:r>
      <w:r w:rsidRPr="00D47E65">
        <w:rPr>
          <w:color w:val="000000" w:themeColor="text1"/>
          <w:sz w:val="24"/>
        </w:rPr>
        <w:sym w:font="Symbol" w:char="F02D"/>
      </w:r>
      <w:r w:rsidRPr="00D47E65">
        <w:rPr>
          <w:color w:val="000000" w:themeColor="text1"/>
          <w:sz w:val="24"/>
        </w:rPr>
        <w:t xml:space="preserve"> С (уровень достоверности доказательств </w:t>
      </w:r>
      <w:r w:rsidRPr="00D47E65">
        <w:rPr>
          <w:color w:val="000000" w:themeColor="text1"/>
          <w:sz w:val="24"/>
        </w:rPr>
        <w:sym w:font="Symbol" w:char="F02D"/>
      </w:r>
      <w:r w:rsidRPr="00D47E65">
        <w:rPr>
          <w:color w:val="000000" w:themeColor="text1"/>
          <w:sz w:val="24"/>
        </w:rPr>
        <w:t xml:space="preserve"> 5). </w:t>
      </w:r>
    </w:p>
    <w:p w14:paraId="003601F4" w14:textId="5E74BD27" w:rsidR="0057386F" w:rsidRPr="00D47E65" w:rsidRDefault="0057386F">
      <w:pPr>
        <w:pStyle w:val="afff1"/>
        <w:rPr>
          <w:b w:val="0"/>
          <w:i/>
          <w:color w:val="000000" w:themeColor="text1"/>
          <w:sz w:val="24"/>
        </w:rPr>
      </w:pPr>
      <w:r w:rsidRPr="00D47E65">
        <w:rPr>
          <w:b w:val="0"/>
          <w:i/>
          <w:color w:val="000000" w:themeColor="text1"/>
          <w:sz w:val="24"/>
        </w:rPr>
        <w:t>Комментарии: У пациентов с плоскоклеточным раком пищевода послеоперацион-ная химиолучевая терапия может быть проведена после R1- или R2-резекций при условии восстановления после операции. У пациентов с аденокарциномой роль послеоперационной химиолучевой терапии после R1- или R2-резекций четко не определена и может рассмат-риваться в качестве добавления к послеоперационной химиотерапии.</w:t>
      </w:r>
    </w:p>
    <w:p w14:paraId="3E02AB61" w14:textId="77777777" w:rsidR="004F2F73" w:rsidRPr="00D47E65" w:rsidRDefault="004F2F73">
      <w:pPr>
        <w:pStyle w:val="afff"/>
        <w:rPr>
          <w:color w:val="000000" w:themeColor="text1"/>
          <w:szCs w:val="24"/>
        </w:rPr>
      </w:pPr>
      <w:r w:rsidRPr="00D47E65">
        <w:rPr>
          <w:color w:val="000000" w:themeColor="text1"/>
          <w:szCs w:val="24"/>
        </w:rPr>
        <w:t xml:space="preserve">Проведение самостоятельной лучевой терапии (без химиотерапии) неоадъювантно, адъювантно или в качестве самостоятельного лечения </w:t>
      </w:r>
      <w:r w:rsidRPr="00D47E65">
        <w:rPr>
          <w:b/>
          <w:iCs w:val="0"/>
          <w:color w:val="000000" w:themeColor="text1"/>
          <w:szCs w:val="24"/>
          <w:lang w:eastAsia="ru-RU"/>
        </w:rPr>
        <w:t>не рекомендуется</w:t>
      </w:r>
      <w:r w:rsidRPr="00D47E65">
        <w:rPr>
          <w:color w:val="000000" w:themeColor="text1"/>
          <w:szCs w:val="24"/>
        </w:rPr>
        <w:t xml:space="preserve"> </w:t>
      </w:r>
      <w:r w:rsidR="007D00F2" w:rsidRPr="00D47E65">
        <w:rPr>
          <w:color w:val="000000" w:themeColor="text1"/>
          <w:szCs w:val="24"/>
        </w:rPr>
        <w:t xml:space="preserve">пациентам с </w:t>
      </w:r>
      <w:r w:rsidR="00AC52ED" w:rsidRPr="00D47E65">
        <w:rPr>
          <w:color w:val="000000" w:themeColor="text1"/>
          <w:szCs w:val="24"/>
        </w:rPr>
        <w:t xml:space="preserve">диагнозом рак </w:t>
      </w:r>
      <w:r w:rsidR="007D00F2" w:rsidRPr="00D47E65">
        <w:rPr>
          <w:color w:val="000000" w:themeColor="text1"/>
          <w:szCs w:val="24"/>
        </w:rPr>
        <w:t xml:space="preserve">пищевода </w:t>
      </w:r>
      <w:r w:rsidR="007D00F2" w:rsidRPr="00D47E65">
        <w:rPr>
          <w:color w:val="000000" w:themeColor="text1"/>
          <w:szCs w:val="24"/>
          <w:lang w:val="en-US"/>
        </w:rPr>
        <w:t>N</w:t>
      </w:r>
      <w:r w:rsidR="007D00F2" w:rsidRPr="00D47E65">
        <w:rPr>
          <w:color w:val="000000" w:themeColor="text1"/>
          <w:szCs w:val="24"/>
        </w:rPr>
        <w:t>1-3 Т</w:t>
      </w:r>
      <w:r w:rsidR="003F02F7" w:rsidRPr="00D47E65">
        <w:rPr>
          <w:color w:val="000000" w:themeColor="text1"/>
          <w:szCs w:val="24"/>
          <w:lang w:val="en-US"/>
        </w:rPr>
        <w:t>any</w:t>
      </w:r>
      <w:r w:rsidR="007D00F2" w:rsidRPr="00D47E65">
        <w:rPr>
          <w:color w:val="000000" w:themeColor="text1"/>
          <w:szCs w:val="24"/>
        </w:rPr>
        <w:t xml:space="preserve"> М0 </w:t>
      </w:r>
      <w:r w:rsidRPr="00D47E65">
        <w:rPr>
          <w:color w:val="000000" w:themeColor="text1"/>
          <w:szCs w:val="24"/>
        </w:rPr>
        <w:t>в связи с низкой эффективностью [37].</w:t>
      </w:r>
    </w:p>
    <w:p w14:paraId="07758DFF" w14:textId="270F5008" w:rsidR="004F2F73" w:rsidRPr="00D47E65" w:rsidRDefault="004F2F73" w:rsidP="008D406D">
      <w:pPr>
        <w:pStyle w:val="afff1"/>
        <w:rPr>
          <w:color w:val="000000" w:themeColor="text1"/>
          <w:sz w:val="24"/>
        </w:rPr>
      </w:pPr>
      <w:r w:rsidRPr="00D47E65">
        <w:rPr>
          <w:color w:val="000000" w:themeColor="text1"/>
          <w:sz w:val="24"/>
        </w:rPr>
        <w:lastRenderedPageBreak/>
        <w:t xml:space="preserve">Уровень убедительности рекомендаций </w:t>
      </w:r>
      <w:r w:rsidRPr="00D47E65">
        <w:rPr>
          <w:color w:val="000000" w:themeColor="text1"/>
          <w:sz w:val="24"/>
        </w:rPr>
        <w:sym w:font="Symbol" w:char="F02D"/>
      </w:r>
      <w:r w:rsidRPr="00D47E65">
        <w:rPr>
          <w:color w:val="000000" w:themeColor="text1"/>
          <w:sz w:val="24"/>
        </w:rPr>
        <w:t xml:space="preserve"> </w:t>
      </w:r>
      <w:r w:rsidR="008D406D" w:rsidRPr="00D47E65">
        <w:rPr>
          <w:color w:val="000000" w:themeColor="text1"/>
          <w:sz w:val="24"/>
        </w:rPr>
        <w:t xml:space="preserve">В </w:t>
      </w:r>
      <w:r w:rsidRPr="00D47E65">
        <w:rPr>
          <w:color w:val="000000" w:themeColor="text1"/>
          <w:sz w:val="24"/>
        </w:rPr>
        <w:t xml:space="preserve">(уровень достоверности доказательств </w:t>
      </w:r>
      <w:r w:rsidRPr="00D47E65">
        <w:rPr>
          <w:color w:val="000000" w:themeColor="text1"/>
          <w:sz w:val="24"/>
        </w:rPr>
        <w:sym w:font="Symbol" w:char="F02D"/>
      </w:r>
      <w:r w:rsidRPr="00D47E65">
        <w:rPr>
          <w:color w:val="000000" w:themeColor="text1"/>
          <w:sz w:val="24"/>
        </w:rPr>
        <w:t xml:space="preserve"> 2).</w:t>
      </w:r>
    </w:p>
    <w:p w14:paraId="43D51660" w14:textId="77777777" w:rsidR="004F2F73" w:rsidRPr="00D47E65" w:rsidRDefault="004F2F73">
      <w:pPr>
        <w:rPr>
          <w:i/>
          <w:color w:val="000000" w:themeColor="text1"/>
        </w:rPr>
      </w:pPr>
      <w:r w:rsidRPr="00D47E65">
        <w:rPr>
          <w:b/>
          <w:color w:val="000000" w:themeColor="text1"/>
          <w:szCs w:val="24"/>
        </w:rPr>
        <w:t>Комментарии</w:t>
      </w:r>
      <w:r w:rsidRPr="00D47E65">
        <w:rPr>
          <w:color w:val="000000" w:themeColor="text1"/>
          <w:szCs w:val="24"/>
        </w:rPr>
        <w:t xml:space="preserve">: </w:t>
      </w:r>
      <w:r w:rsidRPr="00D47E65">
        <w:rPr>
          <w:i/>
          <w:color w:val="000000" w:themeColor="text1"/>
        </w:rPr>
        <w:t xml:space="preserve">лучевая терапия (дистанционная, брахитерапия) в самостоятельном варианте может применяться в качестве паллиативной терапии. </w:t>
      </w:r>
    </w:p>
    <w:p w14:paraId="60C83731" w14:textId="77777777" w:rsidR="004F2F73" w:rsidRPr="00D47E65" w:rsidRDefault="004F2F73">
      <w:pPr>
        <w:pStyle w:val="afff"/>
        <w:rPr>
          <w:color w:val="000000" w:themeColor="text1"/>
          <w:szCs w:val="24"/>
        </w:rPr>
      </w:pPr>
      <w:r w:rsidRPr="00D47E65">
        <w:rPr>
          <w:color w:val="000000" w:themeColor="text1"/>
          <w:szCs w:val="24"/>
        </w:rPr>
        <w:t xml:space="preserve">При локальном рецидиве рака пищевода </w:t>
      </w:r>
      <w:r w:rsidR="007D00F2" w:rsidRPr="00D47E65">
        <w:rPr>
          <w:b/>
          <w:iCs w:val="0"/>
          <w:color w:val="000000" w:themeColor="text1"/>
          <w:szCs w:val="24"/>
          <w:lang w:eastAsia="ru-RU"/>
        </w:rPr>
        <w:t>рекомендуется</w:t>
      </w:r>
      <w:r w:rsidR="007D00F2" w:rsidRPr="00D47E65">
        <w:rPr>
          <w:color w:val="000000" w:themeColor="text1"/>
          <w:szCs w:val="24"/>
        </w:rPr>
        <w:t xml:space="preserve"> </w:t>
      </w:r>
      <w:r w:rsidRPr="00D47E65">
        <w:rPr>
          <w:color w:val="000000" w:themeColor="text1"/>
          <w:szCs w:val="24"/>
        </w:rPr>
        <w:t>проведение повторного хирургического лечения и (или) химиолучевой терапии (если не проводилась ранее)</w:t>
      </w:r>
      <w:r w:rsidR="007D00F2" w:rsidRPr="00D47E65">
        <w:rPr>
          <w:color w:val="000000" w:themeColor="text1"/>
          <w:szCs w:val="24"/>
        </w:rPr>
        <w:t xml:space="preserve"> для улучшения результатов лечения</w:t>
      </w:r>
      <w:r w:rsidRPr="00D47E65">
        <w:rPr>
          <w:color w:val="000000" w:themeColor="text1"/>
          <w:szCs w:val="24"/>
        </w:rPr>
        <w:t xml:space="preserve"> [12, 36, 38]. </w:t>
      </w:r>
    </w:p>
    <w:p w14:paraId="7BFA363A" w14:textId="77777777" w:rsidR="004F2F73" w:rsidRPr="00D47E65" w:rsidRDefault="004F2F73">
      <w:pPr>
        <w:pStyle w:val="afff1"/>
        <w:rPr>
          <w:color w:val="000000" w:themeColor="text1"/>
          <w:sz w:val="24"/>
        </w:rPr>
      </w:pPr>
      <w:r w:rsidRPr="00D47E65">
        <w:rPr>
          <w:color w:val="000000" w:themeColor="text1"/>
          <w:sz w:val="24"/>
        </w:rPr>
        <w:t xml:space="preserve">Уровень убедительности рекомендаций </w:t>
      </w:r>
      <w:r w:rsidRPr="00D47E65">
        <w:rPr>
          <w:color w:val="000000" w:themeColor="text1"/>
          <w:sz w:val="24"/>
        </w:rPr>
        <w:sym w:font="Symbol" w:char="F02D"/>
      </w:r>
      <w:r w:rsidRPr="00D47E65">
        <w:rPr>
          <w:color w:val="000000" w:themeColor="text1"/>
          <w:sz w:val="24"/>
        </w:rPr>
        <w:t xml:space="preserve"> </w:t>
      </w:r>
      <w:r w:rsidR="007D00F2" w:rsidRPr="00D47E65">
        <w:rPr>
          <w:color w:val="000000" w:themeColor="text1"/>
          <w:sz w:val="24"/>
        </w:rPr>
        <w:t xml:space="preserve">С </w:t>
      </w:r>
      <w:r w:rsidRPr="00D47E65">
        <w:rPr>
          <w:color w:val="000000" w:themeColor="text1"/>
          <w:sz w:val="24"/>
        </w:rPr>
        <w:t xml:space="preserve">(уровень достоверности доказательств </w:t>
      </w:r>
      <w:r w:rsidRPr="00D47E65">
        <w:rPr>
          <w:color w:val="000000" w:themeColor="text1"/>
          <w:sz w:val="24"/>
        </w:rPr>
        <w:sym w:font="Symbol" w:char="F02D"/>
      </w:r>
      <w:r w:rsidRPr="00D47E65">
        <w:rPr>
          <w:color w:val="000000" w:themeColor="text1"/>
          <w:sz w:val="24"/>
        </w:rPr>
        <w:t xml:space="preserve"> </w:t>
      </w:r>
      <w:r w:rsidR="007D00F2" w:rsidRPr="00D47E65">
        <w:rPr>
          <w:color w:val="000000" w:themeColor="text1"/>
          <w:sz w:val="24"/>
        </w:rPr>
        <w:t>5</w:t>
      </w:r>
      <w:r w:rsidRPr="00D47E65">
        <w:rPr>
          <w:color w:val="000000" w:themeColor="text1"/>
          <w:sz w:val="24"/>
        </w:rPr>
        <w:t>).</w:t>
      </w:r>
    </w:p>
    <w:p w14:paraId="48FF50B2" w14:textId="7BB53AE8" w:rsidR="004F2F73" w:rsidRPr="00D47E65" w:rsidRDefault="004F2F73">
      <w:pPr>
        <w:pStyle w:val="afff"/>
        <w:rPr>
          <w:color w:val="000000" w:themeColor="text1"/>
          <w:szCs w:val="24"/>
        </w:rPr>
      </w:pPr>
      <w:r w:rsidRPr="00D47E65">
        <w:rPr>
          <w:color w:val="000000" w:themeColor="text1"/>
          <w:szCs w:val="24"/>
        </w:rPr>
        <w:t xml:space="preserve">При невозможности проведения </w:t>
      </w:r>
      <w:r w:rsidR="007D00F2" w:rsidRPr="00D47E65">
        <w:rPr>
          <w:color w:val="000000" w:themeColor="text1"/>
          <w:szCs w:val="24"/>
        </w:rPr>
        <w:t xml:space="preserve">пациентам с </w:t>
      </w:r>
      <w:r w:rsidR="00AC52ED" w:rsidRPr="00D47E65">
        <w:rPr>
          <w:color w:val="000000" w:themeColor="text1"/>
          <w:szCs w:val="24"/>
        </w:rPr>
        <w:t>диагнозом рак</w:t>
      </w:r>
      <w:r w:rsidR="007D00F2" w:rsidRPr="00D47E65">
        <w:rPr>
          <w:color w:val="000000" w:themeColor="text1"/>
          <w:szCs w:val="24"/>
        </w:rPr>
        <w:t xml:space="preserve"> пищевода </w:t>
      </w:r>
      <w:r w:rsidRPr="00D47E65">
        <w:rPr>
          <w:color w:val="000000" w:themeColor="text1"/>
          <w:szCs w:val="24"/>
        </w:rPr>
        <w:t xml:space="preserve">повторного хирургического лечения и химиолучевой терапии </w:t>
      </w:r>
      <w:r w:rsidRPr="00D47E65">
        <w:rPr>
          <w:b/>
          <w:iCs w:val="0"/>
          <w:color w:val="000000" w:themeColor="text1"/>
          <w:szCs w:val="24"/>
          <w:lang w:eastAsia="ru-RU"/>
        </w:rPr>
        <w:t>рекомендована</w:t>
      </w:r>
      <w:r w:rsidRPr="00D47E65">
        <w:rPr>
          <w:color w:val="000000" w:themeColor="text1"/>
          <w:szCs w:val="24"/>
        </w:rPr>
        <w:t xml:space="preserve"> системная </w:t>
      </w:r>
      <w:r w:rsidR="000C0ECC" w:rsidRPr="00D47E65">
        <w:rPr>
          <w:color w:val="000000" w:themeColor="text1"/>
          <w:szCs w:val="24"/>
        </w:rPr>
        <w:t xml:space="preserve">противоопухолевая лекарственная терапия </w:t>
      </w:r>
      <w:r w:rsidR="007D00F2" w:rsidRPr="00D47E65">
        <w:rPr>
          <w:color w:val="000000" w:themeColor="text1"/>
          <w:szCs w:val="24"/>
        </w:rPr>
        <w:t>для улучшения результатов лечения</w:t>
      </w:r>
      <w:r w:rsidRPr="00D47E65">
        <w:rPr>
          <w:color w:val="000000" w:themeColor="text1"/>
          <w:szCs w:val="24"/>
        </w:rPr>
        <w:t xml:space="preserve"> [12, 36, 38].</w:t>
      </w:r>
    </w:p>
    <w:p w14:paraId="05C79FCC" w14:textId="77777777" w:rsidR="004F2F73" w:rsidRPr="00D47E65" w:rsidRDefault="004F2F73">
      <w:pPr>
        <w:pStyle w:val="afff1"/>
        <w:rPr>
          <w:color w:val="000000" w:themeColor="text1"/>
          <w:sz w:val="24"/>
          <w:szCs w:val="24"/>
        </w:rPr>
      </w:pPr>
      <w:r w:rsidRPr="00D47E65">
        <w:rPr>
          <w:color w:val="000000" w:themeColor="text1"/>
          <w:sz w:val="24"/>
          <w:szCs w:val="24"/>
        </w:rPr>
        <w:t xml:space="preserve">Уровень убедительности рекомендаций </w:t>
      </w:r>
      <w:r w:rsidRPr="00D47E65">
        <w:rPr>
          <w:color w:val="000000" w:themeColor="text1"/>
          <w:sz w:val="24"/>
          <w:szCs w:val="24"/>
        </w:rPr>
        <w:sym w:font="Symbol" w:char="F02D"/>
      </w:r>
      <w:r w:rsidRPr="00D47E65">
        <w:rPr>
          <w:color w:val="000000" w:themeColor="text1"/>
          <w:sz w:val="24"/>
          <w:szCs w:val="24"/>
        </w:rPr>
        <w:t xml:space="preserve"> С (уровень достоверности доказательств </w:t>
      </w:r>
      <w:r w:rsidRPr="00D47E65">
        <w:rPr>
          <w:color w:val="000000" w:themeColor="text1"/>
          <w:sz w:val="24"/>
          <w:szCs w:val="24"/>
        </w:rPr>
        <w:sym w:font="Symbol" w:char="F02D"/>
      </w:r>
      <w:r w:rsidRPr="00D47E65">
        <w:rPr>
          <w:color w:val="000000" w:themeColor="text1"/>
          <w:sz w:val="24"/>
          <w:szCs w:val="24"/>
        </w:rPr>
        <w:t xml:space="preserve"> 5).</w:t>
      </w:r>
    </w:p>
    <w:p w14:paraId="73013F99" w14:textId="21D6D199" w:rsidR="004F2F73" w:rsidRPr="00D47E65" w:rsidRDefault="004F2F73">
      <w:pPr>
        <w:pStyle w:val="afff"/>
        <w:rPr>
          <w:color w:val="000000" w:themeColor="text1"/>
          <w:szCs w:val="24"/>
        </w:rPr>
      </w:pPr>
      <w:r w:rsidRPr="00D47E65">
        <w:rPr>
          <w:color w:val="000000" w:themeColor="text1"/>
          <w:szCs w:val="24"/>
        </w:rPr>
        <w:t xml:space="preserve">При нерезектабельном местнораспространенном раке пищевода, </w:t>
      </w:r>
      <w:r w:rsidR="009C6A74" w:rsidRPr="00D47E65">
        <w:rPr>
          <w:color w:val="000000" w:themeColor="text1"/>
          <w:szCs w:val="24"/>
        </w:rPr>
        <w:t xml:space="preserve">локализации опухоли в шейном отделе пищевода, </w:t>
      </w:r>
      <w:r w:rsidRPr="00D47E65">
        <w:rPr>
          <w:color w:val="000000" w:themeColor="text1"/>
          <w:szCs w:val="24"/>
        </w:rPr>
        <w:t xml:space="preserve">а также у пациентов с IV стадией за счет метастазов в надключичные лимфоузлы </w:t>
      </w:r>
      <w:r w:rsidR="0036198C" w:rsidRPr="00D47E65">
        <w:rPr>
          <w:b/>
          <w:color w:val="000000" w:themeColor="text1"/>
          <w:szCs w:val="24"/>
        </w:rPr>
        <w:t>рекомендуется</w:t>
      </w:r>
      <w:r w:rsidR="0036198C" w:rsidRPr="00D47E65">
        <w:rPr>
          <w:color w:val="000000" w:themeColor="text1"/>
          <w:szCs w:val="24"/>
        </w:rPr>
        <w:t xml:space="preserve"> </w:t>
      </w:r>
      <w:r w:rsidRPr="00D47E65">
        <w:rPr>
          <w:color w:val="000000" w:themeColor="text1"/>
          <w:szCs w:val="24"/>
        </w:rPr>
        <w:t>самостоятельная химиолучевая терапия (РОД 1,8</w:t>
      </w:r>
      <w:r w:rsidRPr="00D47E65">
        <w:rPr>
          <w:color w:val="000000" w:themeColor="text1"/>
          <w:szCs w:val="24"/>
        </w:rPr>
        <w:sym w:font="Symbol" w:char="F02D"/>
      </w:r>
      <w:r w:rsidRPr="00D47E65">
        <w:rPr>
          <w:color w:val="000000" w:themeColor="text1"/>
          <w:szCs w:val="24"/>
        </w:rPr>
        <w:t xml:space="preserve">2,0 Гр до СОД </w:t>
      </w:r>
      <w:r w:rsidR="00AA54B0" w:rsidRPr="00D47E65">
        <w:rPr>
          <w:color w:val="000000" w:themeColor="text1"/>
          <w:szCs w:val="24"/>
        </w:rPr>
        <w:t>50</w:t>
      </w:r>
      <w:r w:rsidRPr="00D47E65">
        <w:rPr>
          <w:color w:val="000000" w:themeColor="text1"/>
          <w:szCs w:val="24"/>
        </w:rPr>
        <w:t xml:space="preserve"> Гр на фоне химиотерапии (табл. </w:t>
      </w:r>
      <w:r w:rsidR="007A414C" w:rsidRPr="00D47E65">
        <w:rPr>
          <w:color w:val="000000" w:themeColor="text1"/>
          <w:szCs w:val="24"/>
        </w:rPr>
        <w:t>11</w:t>
      </w:r>
      <w:r w:rsidRPr="00D47E65">
        <w:rPr>
          <w:color w:val="000000" w:themeColor="text1"/>
          <w:szCs w:val="24"/>
        </w:rPr>
        <w:t>)</w:t>
      </w:r>
      <w:r w:rsidRPr="00D47E65">
        <w:rPr>
          <w:b/>
          <w:color w:val="000000" w:themeColor="text1"/>
          <w:szCs w:val="24"/>
        </w:rPr>
        <w:t xml:space="preserve"> </w:t>
      </w:r>
      <w:r w:rsidR="0036198C" w:rsidRPr="00D47E65">
        <w:rPr>
          <w:color w:val="000000" w:themeColor="text1"/>
          <w:szCs w:val="24"/>
        </w:rPr>
        <w:t>для улучшения результатов лечения</w:t>
      </w:r>
      <w:r w:rsidR="0036198C" w:rsidRPr="00D47E65">
        <w:rPr>
          <w:b/>
          <w:color w:val="000000" w:themeColor="text1"/>
          <w:szCs w:val="24"/>
        </w:rPr>
        <w:t xml:space="preserve"> </w:t>
      </w:r>
      <w:r w:rsidRPr="00D47E65">
        <w:rPr>
          <w:color w:val="000000" w:themeColor="text1"/>
          <w:szCs w:val="24"/>
        </w:rPr>
        <w:t>[37, 39].</w:t>
      </w:r>
    </w:p>
    <w:p w14:paraId="11F1CD44" w14:textId="77777777" w:rsidR="004F2F73" w:rsidRPr="00D47E65" w:rsidRDefault="004F2F73">
      <w:pPr>
        <w:rPr>
          <w:color w:val="000000" w:themeColor="text1"/>
          <w:szCs w:val="24"/>
        </w:rPr>
      </w:pPr>
      <w:r w:rsidRPr="00D47E65">
        <w:rPr>
          <w:b/>
          <w:color w:val="000000" w:themeColor="text1"/>
          <w:szCs w:val="24"/>
        </w:rPr>
        <w:t xml:space="preserve">Уровень убедительности рекомендаций </w:t>
      </w:r>
      <w:r w:rsidRPr="00D47E65">
        <w:rPr>
          <w:color w:val="000000" w:themeColor="text1"/>
          <w:szCs w:val="24"/>
        </w:rPr>
        <w:sym w:font="Symbol" w:char="F02D"/>
      </w:r>
      <w:r w:rsidRPr="00D47E65">
        <w:rPr>
          <w:color w:val="000000" w:themeColor="text1"/>
          <w:szCs w:val="24"/>
        </w:rPr>
        <w:t xml:space="preserve"> </w:t>
      </w:r>
      <w:r w:rsidRPr="00D47E65">
        <w:rPr>
          <w:b/>
          <w:color w:val="000000" w:themeColor="text1"/>
          <w:szCs w:val="24"/>
        </w:rPr>
        <w:t xml:space="preserve">A (уровень достоверности доказательств </w:t>
      </w:r>
      <w:r w:rsidRPr="00D47E65">
        <w:rPr>
          <w:color w:val="000000" w:themeColor="text1"/>
          <w:szCs w:val="24"/>
        </w:rPr>
        <w:sym w:font="Symbol" w:char="F02D"/>
      </w:r>
      <w:r w:rsidRPr="00D47E65">
        <w:rPr>
          <w:b/>
          <w:color w:val="000000" w:themeColor="text1"/>
          <w:szCs w:val="24"/>
        </w:rPr>
        <w:t xml:space="preserve"> 1).</w:t>
      </w:r>
    </w:p>
    <w:p w14:paraId="045C66C6" w14:textId="3067CBC0" w:rsidR="004F2F73" w:rsidRPr="00D47E65" w:rsidRDefault="004F2F73">
      <w:pPr>
        <w:rPr>
          <w:i/>
          <w:color w:val="000000" w:themeColor="text1"/>
        </w:rPr>
      </w:pPr>
      <w:r w:rsidRPr="00D47E65">
        <w:rPr>
          <w:b/>
          <w:color w:val="000000" w:themeColor="text1"/>
          <w:szCs w:val="24"/>
        </w:rPr>
        <w:t>Комментарии:</w:t>
      </w:r>
      <w:r w:rsidRPr="00D47E65">
        <w:rPr>
          <w:color w:val="000000" w:themeColor="text1"/>
          <w:szCs w:val="24"/>
        </w:rPr>
        <w:t xml:space="preserve"> </w:t>
      </w:r>
      <w:r w:rsidRPr="00D47E65">
        <w:rPr>
          <w:i/>
          <w:color w:val="000000" w:themeColor="text1"/>
        </w:rPr>
        <w:t>у пациентов с нерезектабельными (вследствие распространенности процесса, возраста или сопутствующей патологии) опухолями пищевода основным методом лечения является химиолучевая терапия без хирургического вмешательства. Решение о наличии</w:t>
      </w:r>
      <w:r w:rsidR="00DA72C4" w:rsidRPr="00D47E65">
        <w:rPr>
          <w:i/>
          <w:color w:val="000000" w:themeColor="text1"/>
        </w:rPr>
        <w:t xml:space="preserve"> </w:t>
      </w:r>
      <w:r w:rsidRPr="00D47E65">
        <w:rPr>
          <w:i/>
          <w:color w:val="000000" w:themeColor="text1"/>
        </w:rPr>
        <w:t xml:space="preserve">противопоказаний к хирургическому лечению </w:t>
      </w:r>
      <w:r w:rsidR="00DA72C4" w:rsidRPr="00D47E65">
        <w:rPr>
          <w:i/>
          <w:color w:val="000000" w:themeColor="text1"/>
        </w:rPr>
        <w:t>вследствие сопутс</w:t>
      </w:r>
      <w:r w:rsidR="00ED1A47" w:rsidRPr="00D47E65">
        <w:rPr>
          <w:i/>
          <w:color w:val="000000" w:themeColor="text1"/>
        </w:rPr>
        <w:t>т</w:t>
      </w:r>
      <w:r w:rsidR="00DA72C4" w:rsidRPr="00D47E65">
        <w:rPr>
          <w:i/>
          <w:color w:val="000000" w:themeColor="text1"/>
        </w:rPr>
        <w:t xml:space="preserve">вующей патологии </w:t>
      </w:r>
      <w:r w:rsidRPr="00D47E65">
        <w:rPr>
          <w:i/>
          <w:color w:val="000000" w:themeColor="text1"/>
        </w:rPr>
        <w:t xml:space="preserve">может приниматься только на консилиуме с участием </w:t>
      </w:r>
      <w:r w:rsidR="00DA72C4" w:rsidRPr="00D47E65">
        <w:rPr>
          <w:i/>
          <w:color w:val="000000" w:themeColor="text1"/>
        </w:rPr>
        <w:t>врача-хирурга, врача-радиотерапевта, врача-онколога</w:t>
      </w:r>
      <w:r w:rsidRPr="00D47E65">
        <w:rPr>
          <w:i/>
          <w:color w:val="000000" w:themeColor="text1"/>
        </w:rPr>
        <w:t xml:space="preserve">, </w:t>
      </w:r>
      <w:r w:rsidR="00DA72C4" w:rsidRPr="00D47E65">
        <w:rPr>
          <w:i/>
          <w:color w:val="000000" w:themeColor="text1"/>
        </w:rPr>
        <w:t>врача-</w:t>
      </w:r>
      <w:r w:rsidRPr="00D47E65">
        <w:rPr>
          <w:i/>
          <w:color w:val="000000" w:themeColor="text1"/>
        </w:rPr>
        <w:t xml:space="preserve">терапевта, </w:t>
      </w:r>
      <w:r w:rsidR="00DA72C4" w:rsidRPr="00D47E65">
        <w:rPr>
          <w:i/>
          <w:color w:val="000000" w:themeColor="text1"/>
        </w:rPr>
        <w:t>врача-</w:t>
      </w:r>
      <w:r w:rsidRPr="00D47E65">
        <w:rPr>
          <w:i/>
          <w:color w:val="000000" w:themeColor="text1"/>
        </w:rPr>
        <w:t>анестезиолога</w:t>
      </w:r>
      <w:r w:rsidR="00DA72C4" w:rsidRPr="00D47E65">
        <w:rPr>
          <w:i/>
          <w:color w:val="000000" w:themeColor="text1"/>
        </w:rPr>
        <w:t>-</w:t>
      </w:r>
      <w:r w:rsidRPr="00D47E65">
        <w:rPr>
          <w:i/>
          <w:color w:val="000000" w:themeColor="text1"/>
        </w:rPr>
        <w:t xml:space="preserve">реаниматолога. </w:t>
      </w:r>
      <w:r w:rsidR="003C69BA" w:rsidRPr="00D47E65">
        <w:rPr>
          <w:i/>
          <w:color w:val="000000" w:themeColor="text1"/>
        </w:rPr>
        <w:t xml:space="preserve">Химиолучевая терапия является методом выбора у </w:t>
      </w:r>
      <w:r w:rsidR="003C69BA" w:rsidRPr="00D47E65">
        <w:rPr>
          <w:i/>
          <w:color w:val="000000" w:themeColor="text1"/>
          <w:szCs w:val="24"/>
        </w:rPr>
        <w:t>пациентов с</w:t>
      </w:r>
      <w:r w:rsidR="003C69BA" w:rsidRPr="00D47E65">
        <w:rPr>
          <w:i/>
          <w:color w:val="000000" w:themeColor="text1"/>
        </w:rPr>
        <w:t xml:space="preserve"> локализованным раком шейного отдела пищевода.</w:t>
      </w:r>
    </w:p>
    <w:p w14:paraId="67DF6ED4" w14:textId="0AA50876" w:rsidR="004F2F73" w:rsidRPr="00D47E65" w:rsidRDefault="004F2F73">
      <w:pPr>
        <w:rPr>
          <w:i/>
          <w:color w:val="000000" w:themeColor="text1"/>
        </w:rPr>
      </w:pPr>
      <w:r w:rsidRPr="00D47E65">
        <w:rPr>
          <w:i/>
          <w:color w:val="000000" w:themeColor="text1"/>
        </w:rPr>
        <w:t>В прямом сравнительном исследовании эффективности и токсичности химиолучевой терапии на основе цисплатина</w:t>
      </w:r>
      <w:r w:rsidR="0036198C" w:rsidRPr="00D47E65">
        <w:rPr>
          <w:i/>
          <w:color w:val="000000" w:themeColor="text1"/>
          <w:szCs w:val="24"/>
        </w:rPr>
        <w:t>**</w:t>
      </w:r>
      <w:r w:rsidRPr="00D47E65">
        <w:rPr>
          <w:i/>
          <w:color w:val="000000" w:themeColor="text1"/>
        </w:rPr>
        <w:t xml:space="preserve"> и инфузии фторурацила</w:t>
      </w:r>
      <w:r w:rsidR="0036198C" w:rsidRPr="00D47E65">
        <w:rPr>
          <w:i/>
          <w:color w:val="000000" w:themeColor="text1"/>
          <w:szCs w:val="24"/>
        </w:rPr>
        <w:t>**</w:t>
      </w:r>
      <w:r w:rsidRPr="00D47E65">
        <w:rPr>
          <w:i/>
          <w:color w:val="000000" w:themeColor="text1"/>
        </w:rPr>
        <w:t xml:space="preserve"> и хирургического лечения (без химиолучевой терапии), использованных в качестве самостоятельных методов, различий в отдаленных результатах получено не было, но токсичность и летальность после консервативного лечения были значительно ниже. За исключением опухолей шейного </w:t>
      </w:r>
      <w:r w:rsidRPr="00D47E65">
        <w:rPr>
          <w:i/>
          <w:color w:val="000000" w:themeColor="text1"/>
        </w:rPr>
        <w:lastRenderedPageBreak/>
        <w:t xml:space="preserve">отдела, где СОД может достигать </w:t>
      </w:r>
      <w:r w:rsidR="0075386F" w:rsidRPr="00D47E65">
        <w:rPr>
          <w:i/>
          <w:color w:val="000000" w:themeColor="text1"/>
        </w:rPr>
        <w:t>52-56</w:t>
      </w:r>
      <w:r w:rsidRPr="00D47E65">
        <w:rPr>
          <w:i/>
          <w:color w:val="000000" w:themeColor="text1"/>
        </w:rPr>
        <w:t xml:space="preserve"> Гр, увеличение СОД выше 56 Гр не приводит к улучшению результатов, повышая лишь летальность. В отдельных случаях СОД может быть увеличена до 60 Гр при проведении современной лучевой терапии (IMRT, VMAT).</w:t>
      </w:r>
    </w:p>
    <w:p w14:paraId="69211542" w14:textId="5747C5BF" w:rsidR="009C6A74" w:rsidRPr="00D47E65" w:rsidRDefault="009C6A74">
      <w:pPr>
        <w:rPr>
          <w:i/>
          <w:color w:val="000000" w:themeColor="text1"/>
        </w:rPr>
      </w:pPr>
      <w:r w:rsidRPr="00D47E65">
        <w:rPr>
          <w:i/>
          <w:color w:val="000000" w:themeColor="text1"/>
        </w:rPr>
        <w:t xml:space="preserve">В самостоятельном виде лучевая терапия </w:t>
      </w:r>
      <w:r w:rsidR="007015B4" w:rsidRPr="00D47E65">
        <w:rPr>
          <w:i/>
          <w:color w:val="000000" w:themeColor="text1"/>
        </w:rPr>
        <w:t>при</w:t>
      </w:r>
      <w:r w:rsidRPr="00D47E65">
        <w:rPr>
          <w:i/>
          <w:color w:val="000000" w:themeColor="text1"/>
        </w:rPr>
        <w:t xml:space="preserve"> местнорас</w:t>
      </w:r>
      <w:r w:rsidR="000C0ECC" w:rsidRPr="00D47E65">
        <w:rPr>
          <w:i/>
          <w:color w:val="000000" w:themeColor="text1"/>
        </w:rPr>
        <w:t>пр</w:t>
      </w:r>
      <w:r w:rsidRPr="00D47E65">
        <w:rPr>
          <w:i/>
          <w:color w:val="000000" w:themeColor="text1"/>
        </w:rPr>
        <w:t xml:space="preserve">остраненном раке пищевода малоэффективна и может применяться только с паллиативной целью. </w:t>
      </w:r>
    </w:p>
    <w:p w14:paraId="01AB9E00" w14:textId="7066B410" w:rsidR="004F2F73" w:rsidRPr="00D47E65" w:rsidRDefault="003C69BA">
      <w:pPr>
        <w:rPr>
          <w:i/>
          <w:color w:val="000000" w:themeColor="text1"/>
        </w:rPr>
      </w:pPr>
      <w:r w:rsidRPr="00D47E65">
        <w:rPr>
          <w:i/>
          <w:color w:val="000000" w:themeColor="text1"/>
        </w:rPr>
        <w:t xml:space="preserve">При метастазах в надключичных лимфатических узлах терапией выбора также является самостоятельная химиолучевая терапия. </w:t>
      </w:r>
      <w:r w:rsidR="004F2F73" w:rsidRPr="00D47E65">
        <w:rPr>
          <w:i/>
          <w:color w:val="000000" w:themeColor="text1"/>
        </w:rPr>
        <w:t xml:space="preserve">У отдельных пациентов с изолированным поражением надключичных лимфатических узлов может быть рассмотрен вопрос о хирургическом лечении после предоперационной химиолучевой терапии. Поражение чревных лимфатических узлов также не является противопоказанием к проведению химиолучевой терапии с последующим решением вопроса об оперативном лечении. </w:t>
      </w:r>
    </w:p>
    <w:p w14:paraId="2FD91774" w14:textId="3A701FCA" w:rsidR="004F2F73" w:rsidRPr="00D47E65" w:rsidRDefault="004F2F73">
      <w:pPr>
        <w:rPr>
          <w:i/>
          <w:color w:val="000000" w:themeColor="text1"/>
        </w:rPr>
      </w:pPr>
      <w:r w:rsidRPr="00D47E65">
        <w:rPr>
          <w:i/>
          <w:color w:val="000000" w:themeColor="text1"/>
        </w:rPr>
        <w:t xml:space="preserve">При злокачественной пищеводной фистуле (пищеводно-медиастинальные, пищеводно-трахеальные и пищеводно-бронхиальные свищи), </w:t>
      </w:r>
      <w:r w:rsidR="0010285D" w:rsidRPr="00D47E65">
        <w:rPr>
          <w:i/>
          <w:color w:val="000000" w:themeColor="text1"/>
        </w:rPr>
        <w:t>являющейся противопоказанием к проведению</w:t>
      </w:r>
      <w:r w:rsidRPr="00D47E65">
        <w:rPr>
          <w:i/>
          <w:color w:val="000000" w:themeColor="text1"/>
        </w:rPr>
        <w:t xml:space="preserve"> химиолучевой терапии, возможно выполнение комбинированной операции [40].</w:t>
      </w:r>
    </w:p>
    <w:p w14:paraId="3665927D" w14:textId="7127DADE" w:rsidR="004F2F73" w:rsidRPr="00D47E65" w:rsidRDefault="004F2F73">
      <w:pPr>
        <w:pStyle w:val="afff"/>
        <w:rPr>
          <w:color w:val="000000" w:themeColor="text1"/>
          <w:szCs w:val="24"/>
        </w:rPr>
      </w:pPr>
      <w:r w:rsidRPr="00D47E65">
        <w:rPr>
          <w:color w:val="000000" w:themeColor="text1"/>
          <w:szCs w:val="24"/>
        </w:rPr>
        <w:t xml:space="preserve">При IV стадии рака пищевода (за исключением метастазов в надключичные лимфоузлы) </w:t>
      </w:r>
      <w:r w:rsidR="0036198C" w:rsidRPr="00D47E65">
        <w:rPr>
          <w:b/>
          <w:bCs/>
          <w:color w:val="000000" w:themeColor="text1"/>
          <w:szCs w:val="24"/>
          <w:lang w:eastAsia="ru-RU"/>
        </w:rPr>
        <w:t>рекомендуется</w:t>
      </w:r>
      <w:r w:rsidR="0036198C" w:rsidRPr="00D47E65">
        <w:rPr>
          <w:color w:val="000000" w:themeColor="text1"/>
          <w:szCs w:val="24"/>
        </w:rPr>
        <w:t xml:space="preserve"> </w:t>
      </w:r>
      <w:r w:rsidRPr="00D47E65">
        <w:rPr>
          <w:color w:val="000000" w:themeColor="text1"/>
          <w:szCs w:val="24"/>
        </w:rPr>
        <w:t xml:space="preserve">проведение паллиативной </w:t>
      </w:r>
      <w:r w:rsidR="004043F1" w:rsidRPr="00D47E65">
        <w:rPr>
          <w:color w:val="000000" w:themeColor="text1"/>
          <w:szCs w:val="24"/>
        </w:rPr>
        <w:t xml:space="preserve">химиоиммунотерапии, </w:t>
      </w:r>
      <w:r w:rsidRPr="00D47E65">
        <w:rPr>
          <w:color w:val="000000" w:themeColor="text1"/>
          <w:szCs w:val="24"/>
        </w:rPr>
        <w:t xml:space="preserve">химиотерапии или симптоматической терапии </w:t>
      </w:r>
      <w:r w:rsidR="0036198C" w:rsidRPr="00D47E65">
        <w:rPr>
          <w:color w:val="000000" w:themeColor="text1"/>
          <w:szCs w:val="24"/>
        </w:rPr>
        <w:t xml:space="preserve">для улучшения качества жизни путем устранения симптомов, обусловленных ростом опухоли, и увеличения продолжительности жизни </w:t>
      </w:r>
      <w:r w:rsidRPr="00D47E65">
        <w:rPr>
          <w:color w:val="000000" w:themeColor="text1"/>
          <w:szCs w:val="24"/>
        </w:rPr>
        <w:t>[41].</w:t>
      </w:r>
    </w:p>
    <w:p w14:paraId="71B18B9E" w14:textId="77777777" w:rsidR="004F2F73" w:rsidRPr="00D47E65" w:rsidRDefault="004F2F73">
      <w:pPr>
        <w:pStyle w:val="afff1"/>
        <w:rPr>
          <w:color w:val="000000" w:themeColor="text1"/>
          <w:sz w:val="24"/>
        </w:rPr>
      </w:pPr>
      <w:r w:rsidRPr="00D47E65">
        <w:rPr>
          <w:color w:val="000000" w:themeColor="text1"/>
          <w:sz w:val="24"/>
        </w:rPr>
        <w:t xml:space="preserve">Уровень убедительности рекомендаций </w:t>
      </w:r>
      <w:r w:rsidRPr="00D47E65">
        <w:rPr>
          <w:color w:val="000000" w:themeColor="text1"/>
          <w:sz w:val="24"/>
        </w:rPr>
        <w:sym w:font="Symbol" w:char="F02D"/>
      </w:r>
      <w:r w:rsidRPr="00D47E65">
        <w:rPr>
          <w:color w:val="000000" w:themeColor="text1"/>
          <w:sz w:val="24"/>
        </w:rPr>
        <w:t xml:space="preserve"> A (уровень достоверности доказательств </w:t>
      </w:r>
      <w:r w:rsidRPr="00D47E65">
        <w:rPr>
          <w:color w:val="000000" w:themeColor="text1"/>
          <w:sz w:val="24"/>
        </w:rPr>
        <w:sym w:font="Symbol" w:char="F02D"/>
      </w:r>
      <w:r w:rsidRPr="00D47E65">
        <w:rPr>
          <w:color w:val="000000" w:themeColor="text1"/>
          <w:sz w:val="24"/>
        </w:rPr>
        <w:t xml:space="preserve"> </w:t>
      </w:r>
      <w:r w:rsidR="00BB6BD4" w:rsidRPr="00D47E65">
        <w:rPr>
          <w:color w:val="000000" w:themeColor="text1"/>
          <w:sz w:val="24"/>
          <w:szCs w:val="24"/>
        </w:rPr>
        <w:t>1</w:t>
      </w:r>
      <w:r w:rsidRPr="00D47E65">
        <w:rPr>
          <w:color w:val="000000" w:themeColor="text1"/>
          <w:sz w:val="24"/>
        </w:rPr>
        <w:t>).</w:t>
      </w:r>
    </w:p>
    <w:p w14:paraId="43460DCE" w14:textId="4933AAFB" w:rsidR="004F2F73" w:rsidRPr="00D47E65" w:rsidRDefault="004F2F73">
      <w:pPr>
        <w:rPr>
          <w:i/>
          <w:color w:val="000000" w:themeColor="text1"/>
        </w:rPr>
      </w:pPr>
      <w:r w:rsidRPr="00D47E65">
        <w:rPr>
          <w:b/>
          <w:color w:val="000000" w:themeColor="text1"/>
          <w:szCs w:val="24"/>
        </w:rPr>
        <w:t>Комментарии</w:t>
      </w:r>
      <w:r w:rsidRPr="00D47E65">
        <w:rPr>
          <w:color w:val="000000" w:themeColor="text1"/>
          <w:szCs w:val="24"/>
        </w:rPr>
        <w:t xml:space="preserve">: </w:t>
      </w:r>
      <w:r w:rsidRPr="00D47E65">
        <w:rPr>
          <w:i/>
          <w:color w:val="000000" w:themeColor="text1"/>
        </w:rPr>
        <w:t xml:space="preserve">основными задачами лечения пациентов метастатическим раком пищевода являются улучшение качества жизни путем устранения симптомов, обусловленных ростом опухоли, и увеличение продолжительности жизни. Оценка эффективности различных режимов химиотерапии этой категории </w:t>
      </w:r>
      <w:r w:rsidR="00BA3D5F" w:rsidRPr="00D47E65">
        <w:rPr>
          <w:i/>
          <w:color w:val="000000" w:themeColor="text1"/>
          <w:szCs w:val="24"/>
        </w:rPr>
        <w:t>пациентов</w:t>
      </w:r>
      <w:r w:rsidR="00BA3D5F" w:rsidRPr="00D47E65">
        <w:rPr>
          <w:i/>
          <w:color w:val="000000" w:themeColor="text1"/>
        </w:rPr>
        <w:t xml:space="preserve"> </w:t>
      </w:r>
      <w:r w:rsidRPr="00D47E65">
        <w:rPr>
          <w:i/>
          <w:color w:val="000000" w:themeColor="text1"/>
        </w:rPr>
        <w:t>затруднена в связи с отсутствием рандомизированных исследований, особенно при плоскоклеточном раке</w:t>
      </w:r>
      <w:r w:rsidR="00ED1A47" w:rsidRPr="00D47E65">
        <w:rPr>
          <w:i/>
          <w:color w:val="000000" w:themeColor="text1"/>
        </w:rPr>
        <w:t>.</w:t>
      </w:r>
      <w:r w:rsidRPr="00D47E65">
        <w:rPr>
          <w:i/>
          <w:color w:val="000000" w:themeColor="text1"/>
        </w:rPr>
        <w:t xml:space="preserve"> Химиотерапия </w:t>
      </w:r>
      <w:r w:rsidR="00F853AA" w:rsidRPr="00D47E65">
        <w:rPr>
          <w:i/>
          <w:color w:val="000000" w:themeColor="text1"/>
        </w:rPr>
        <w:t xml:space="preserve">проводится </w:t>
      </w:r>
      <w:r w:rsidRPr="00D47E65">
        <w:rPr>
          <w:i/>
          <w:color w:val="000000" w:themeColor="text1"/>
        </w:rPr>
        <w:t>пациентам в удовлетворительном общем состоянии (по шкале ECOG 0–2 балла) при отсутствии выраженной (III–IV степени) дисфагии, затрудняющей адекватное питание пациента. В последнем случае на первом этапе показано восстановление проходимости пищевода (стентирование, реканализация). При дисфагии I–II степени химиотерапия позволяет добиться уменьшения степени ее выраженности у ряда пациентов уже к концу первого курса.</w:t>
      </w:r>
    </w:p>
    <w:p w14:paraId="718C76C4" w14:textId="51780E86" w:rsidR="004F2F73" w:rsidRPr="00D47E65" w:rsidRDefault="004F2F73">
      <w:pPr>
        <w:rPr>
          <w:i/>
          <w:color w:val="000000" w:themeColor="text1"/>
        </w:rPr>
      </w:pPr>
      <w:r w:rsidRPr="00D47E65">
        <w:rPr>
          <w:i/>
          <w:color w:val="000000" w:themeColor="text1"/>
        </w:rPr>
        <w:t>Наиболее эффективными препаратами при обоих гистологических вариантах являются цисплатин</w:t>
      </w:r>
      <w:r w:rsidR="00ED1A47" w:rsidRPr="00D47E65">
        <w:rPr>
          <w:i/>
          <w:color w:val="000000" w:themeColor="text1"/>
        </w:rPr>
        <w:t>**</w:t>
      </w:r>
      <w:r w:rsidR="009D2ADC" w:rsidRPr="00D47E65">
        <w:rPr>
          <w:i/>
          <w:color w:val="000000" w:themeColor="text1"/>
        </w:rPr>
        <w:t xml:space="preserve">, </w:t>
      </w:r>
      <w:r w:rsidR="0067731B" w:rsidRPr="00D47E65">
        <w:rPr>
          <w:i/>
          <w:color w:val="000000" w:themeColor="text1"/>
          <w:szCs w:val="24"/>
        </w:rPr>
        <w:t>фторурацил</w:t>
      </w:r>
      <w:r w:rsidR="002C0437" w:rsidRPr="00D47E65">
        <w:rPr>
          <w:i/>
          <w:color w:val="000000" w:themeColor="text1"/>
          <w:szCs w:val="24"/>
        </w:rPr>
        <w:t>**</w:t>
      </w:r>
      <w:r w:rsidRPr="00D47E65">
        <w:rPr>
          <w:i/>
          <w:color w:val="000000" w:themeColor="text1"/>
          <w:szCs w:val="24"/>
        </w:rPr>
        <w:t xml:space="preserve">, </w:t>
      </w:r>
      <w:r w:rsidRPr="00D47E65">
        <w:rPr>
          <w:i/>
          <w:color w:val="000000" w:themeColor="text1"/>
        </w:rPr>
        <w:t>таксаны</w:t>
      </w:r>
      <w:r w:rsidRPr="00D47E65">
        <w:rPr>
          <w:i/>
          <w:color w:val="000000" w:themeColor="text1"/>
          <w:szCs w:val="24"/>
        </w:rPr>
        <w:t>.</w:t>
      </w:r>
      <w:r w:rsidRPr="00D47E65">
        <w:rPr>
          <w:i/>
          <w:color w:val="000000" w:themeColor="text1"/>
        </w:rPr>
        <w:t xml:space="preserve"> При аденокарциномах также эффективны </w:t>
      </w:r>
      <w:r w:rsidR="00BB6BD4" w:rsidRPr="00D47E65">
        <w:rPr>
          <w:i/>
          <w:color w:val="000000" w:themeColor="text1"/>
          <w:szCs w:val="24"/>
        </w:rPr>
        <w:lastRenderedPageBreak/>
        <w:t>#</w:t>
      </w:r>
      <w:r w:rsidRPr="00D47E65">
        <w:rPr>
          <w:i/>
          <w:color w:val="000000" w:themeColor="text1"/>
        </w:rPr>
        <w:t>оксалиплатин</w:t>
      </w:r>
      <w:r w:rsidR="002C0437" w:rsidRPr="00D47E65">
        <w:rPr>
          <w:i/>
          <w:color w:val="000000" w:themeColor="text1"/>
          <w:szCs w:val="24"/>
        </w:rPr>
        <w:t>**</w:t>
      </w:r>
      <w:r w:rsidR="0057386F" w:rsidRPr="00D47E65">
        <w:rPr>
          <w:i/>
          <w:color w:val="000000" w:themeColor="text1"/>
          <w:szCs w:val="24"/>
        </w:rPr>
        <w:t xml:space="preserve"> (эффективнее и менее токсичнее цисплатина)</w:t>
      </w:r>
      <w:r w:rsidRPr="00D47E65">
        <w:rPr>
          <w:i/>
          <w:color w:val="000000" w:themeColor="text1"/>
          <w:szCs w:val="24"/>
        </w:rPr>
        <w:t xml:space="preserve">, </w:t>
      </w:r>
      <w:r w:rsidR="00BB6BD4" w:rsidRPr="00D47E65">
        <w:rPr>
          <w:i/>
          <w:color w:val="000000" w:themeColor="text1"/>
          <w:szCs w:val="24"/>
        </w:rPr>
        <w:t>#</w:t>
      </w:r>
      <w:r w:rsidRPr="00D47E65">
        <w:rPr>
          <w:i/>
          <w:color w:val="000000" w:themeColor="text1"/>
        </w:rPr>
        <w:t>иринотекан</w:t>
      </w:r>
      <w:r w:rsidR="002C0437" w:rsidRPr="00D47E65">
        <w:rPr>
          <w:i/>
          <w:color w:val="000000" w:themeColor="text1"/>
          <w:szCs w:val="24"/>
        </w:rPr>
        <w:t>**</w:t>
      </w:r>
      <w:r w:rsidRPr="00D47E65">
        <w:rPr>
          <w:i/>
          <w:color w:val="000000" w:themeColor="text1"/>
          <w:szCs w:val="24"/>
        </w:rPr>
        <w:t>,</w:t>
      </w:r>
      <w:r w:rsidRPr="00D47E65">
        <w:rPr>
          <w:i/>
          <w:color w:val="000000" w:themeColor="text1"/>
        </w:rPr>
        <w:t xml:space="preserve"> трастузумаб</w:t>
      </w:r>
      <w:r w:rsidR="002C0437" w:rsidRPr="00D47E65">
        <w:rPr>
          <w:i/>
          <w:color w:val="000000" w:themeColor="text1"/>
          <w:szCs w:val="24"/>
        </w:rPr>
        <w:t>**</w:t>
      </w:r>
      <w:r w:rsidRPr="00D47E65">
        <w:rPr>
          <w:i/>
          <w:color w:val="000000" w:themeColor="text1"/>
        </w:rPr>
        <w:t xml:space="preserve"> (при гиперэкспрессии HER2)</w:t>
      </w:r>
      <w:r w:rsidR="00736EC5" w:rsidRPr="00D47E65">
        <w:rPr>
          <w:i/>
          <w:color w:val="000000" w:themeColor="text1"/>
        </w:rPr>
        <w:t xml:space="preserve"> (</w:t>
      </w:r>
      <w:r w:rsidR="00F83C54" w:rsidRPr="00D47E65">
        <w:rPr>
          <w:i/>
          <w:color w:val="000000" w:themeColor="text1"/>
        </w:rPr>
        <w:t xml:space="preserve">Приложение А3, </w:t>
      </w:r>
      <w:r w:rsidR="00736EC5" w:rsidRPr="00D47E65">
        <w:rPr>
          <w:i/>
          <w:color w:val="000000" w:themeColor="text1"/>
        </w:rPr>
        <w:t>таблица 11)</w:t>
      </w:r>
      <w:r w:rsidRPr="00D47E65">
        <w:rPr>
          <w:i/>
          <w:color w:val="000000" w:themeColor="text1"/>
        </w:rPr>
        <w:t xml:space="preserve">. </w:t>
      </w:r>
    </w:p>
    <w:p w14:paraId="34B542BA" w14:textId="05D21E86" w:rsidR="004F2F73" w:rsidRPr="00D47E65" w:rsidRDefault="004F2F73" w:rsidP="00C97876">
      <w:pPr>
        <w:rPr>
          <w:i/>
          <w:color w:val="000000" w:themeColor="text1"/>
        </w:rPr>
      </w:pPr>
      <w:r w:rsidRPr="00D47E65">
        <w:rPr>
          <w:i/>
          <w:color w:val="000000" w:themeColor="text1"/>
        </w:rPr>
        <w:t>При плоскоклеточных раках</w:t>
      </w:r>
      <w:r w:rsidR="00BB6BD4" w:rsidRPr="00D47E65">
        <w:rPr>
          <w:i/>
          <w:color w:val="000000" w:themeColor="text1"/>
        </w:rPr>
        <w:t xml:space="preserve"> </w:t>
      </w:r>
      <w:r w:rsidR="00BB6BD4" w:rsidRPr="00D47E65">
        <w:rPr>
          <w:i/>
          <w:color w:val="000000" w:themeColor="text1"/>
          <w:szCs w:val="24"/>
        </w:rPr>
        <w:t xml:space="preserve">пищевода </w:t>
      </w:r>
      <w:r w:rsidRPr="00D47E65">
        <w:rPr>
          <w:i/>
          <w:color w:val="000000" w:themeColor="text1"/>
        </w:rPr>
        <w:t>стандартным режимом химиотерапии остается комбинация цисплатина</w:t>
      </w:r>
      <w:r w:rsidR="00E218BF" w:rsidRPr="00D47E65">
        <w:rPr>
          <w:i/>
          <w:color w:val="000000" w:themeColor="text1"/>
          <w:szCs w:val="24"/>
        </w:rPr>
        <w:t>**</w:t>
      </w:r>
      <w:r w:rsidRPr="00D47E65">
        <w:rPr>
          <w:i/>
          <w:color w:val="000000" w:themeColor="text1"/>
        </w:rPr>
        <w:t xml:space="preserve"> с инфузией фторурацила** или #капецитабином**, либо комбинация #паклитаксела** с</w:t>
      </w:r>
      <w:r w:rsidR="0094265D" w:rsidRPr="00D47E65">
        <w:rPr>
          <w:i/>
          <w:color w:val="000000" w:themeColor="text1"/>
        </w:rPr>
        <w:t xml:space="preserve"> препаратами платины</w:t>
      </w:r>
      <w:r w:rsidRPr="00D47E65">
        <w:rPr>
          <w:i/>
          <w:color w:val="000000" w:themeColor="text1"/>
        </w:rPr>
        <w:t xml:space="preserve"> </w:t>
      </w:r>
      <w:r w:rsidR="002E2E51" w:rsidRPr="00D47E65">
        <w:rPr>
          <w:i/>
          <w:color w:val="000000" w:themeColor="text1"/>
        </w:rPr>
        <w:t xml:space="preserve"> (</w:t>
      </w:r>
      <w:r w:rsidR="002E2E51" w:rsidRPr="00D47E65">
        <w:rPr>
          <w:i/>
          <w:color w:val="000000" w:themeColor="text1"/>
        </w:rPr>
        <w:tab/>
        <w:t>L01XA</w:t>
      </w:r>
      <w:r w:rsidR="002E2E51" w:rsidRPr="00D47E65">
        <w:rPr>
          <w:i/>
          <w:color w:val="000000" w:themeColor="text1"/>
        </w:rPr>
        <w:tab/>
        <w:t xml:space="preserve">Соединения платины) </w:t>
      </w:r>
      <w:r w:rsidRPr="00D47E65">
        <w:rPr>
          <w:i/>
          <w:color w:val="000000" w:themeColor="text1"/>
        </w:rPr>
        <w:t>(цисплатин** – предпочтительно, #карбоплатин** – при противопоказаниях к цисплатину**)</w:t>
      </w:r>
      <w:r w:rsidR="00363ACE" w:rsidRPr="00D47E65">
        <w:rPr>
          <w:i/>
          <w:color w:val="000000" w:themeColor="text1"/>
        </w:rPr>
        <w:t xml:space="preserve"> (</w:t>
      </w:r>
      <w:r w:rsidR="00B227D2" w:rsidRPr="00D47E65">
        <w:rPr>
          <w:i/>
          <w:color w:val="000000" w:themeColor="text1"/>
        </w:rPr>
        <w:t>режимы указаны в</w:t>
      </w:r>
      <w:r w:rsidR="00363ACE" w:rsidRPr="00D47E65">
        <w:rPr>
          <w:i/>
          <w:color w:val="000000" w:themeColor="text1"/>
        </w:rPr>
        <w:t xml:space="preserve"> приложени</w:t>
      </w:r>
      <w:r w:rsidR="00B227D2" w:rsidRPr="00D47E65">
        <w:rPr>
          <w:i/>
          <w:color w:val="000000" w:themeColor="text1"/>
        </w:rPr>
        <w:t>и</w:t>
      </w:r>
      <w:r w:rsidR="00363ACE" w:rsidRPr="00D47E65">
        <w:rPr>
          <w:i/>
          <w:color w:val="000000" w:themeColor="text1"/>
        </w:rPr>
        <w:t xml:space="preserve"> А3</w:t>
      </w:r>
      <w:r w:rsidR="00736EC5" w:rsidRPr="00D47E65">
        <w:rPr>
          <w:i/>
          <w:color w:val="000000" w:themeColor="text1"/>
        </w:rPr>
        <w:t>, таблица 11</w:t>
      </w:r>
      <w:r w:rsidR="00363ACE" w:rsidRPr="00D47E65">
        <w:rPr>
          <w:i/>
          <w:color w:val="000000" w:themeColor="text1"/>
        </w:rPr>
        <w:t>)</w:t>
      </w:r>
      <w:r w:rsidRPr="00D47E65">
        <w:rPr>
          <w:i/>
          <w:color w:val="000000" w:themeColor="text1"/>
        </w:rPr>
        <w:t>. Частота объективных эффектов при использовании подобных режимов составляет около 35%, а продолжительность жизни не превышает 6–8 мес. #Карбоплатин** уступает цисплатину** по непосредственной эффективности, что ограничивает его применение вне программ химиолучевой терапии.</w:t>
      </w:r>
      <w:r w:rsidR="00992CE7" w:rsidRPr="00D47E65">
        <w:rPr>
          <w:i/>
          <w:color w:val="000000" w:themeColor="text1"/>
        </w:rPr>
        <w:t xml:space="preserve"> Дозы #кальция фолината** в режимах с инфузионным фторурацилом плохо научно обоснованы, имеющиеся ограниченные данные говорят о возможности применения меньших фиксированных доз (например, 100 мг) в случае дефектуры и дефицита препарата.</w:t>
      </w:r>
    </w:p>
    <w:p w14:paraId="28CDA76C" w14:textId="68E9A71C" w:rsidR="004F2F73" w:rsidRPr="00D47E65" w:rsidRDefault="004F2F73" w:rsidP="00C97876">
      <w:pPr>
        <w:rPr>
          <w:i/>
          <w:color w:val="000000" w:themeColor="text1"/>
        </w:rPr>
      </w:pPr>
      <w:r w:rsidRPr="00D47E65">
        <w:rPr>
          <w:i/>
          <w:color w:val="000000" w:themeColor="text1"/>
        </w:rPr>
        <w:t xml:space="preserve">Применение таксанов возможно в составе двухкомпонентных схем с цисплатином** или трехкомпонентных комбинаций (с цисплатином** и </w:t>
      </w:r>
      <w:r w:rsidR="0067731B" w:rsidRPr="00D47E65">
        <w:rPr>
          <w:i/>
          <w:color w:val="000000" w:themeColor="text1"/>
          <w:szCs w:val="24"/>
        </w:rPr>
        <w:t>фторурацилом**</w:t>
      </w:r>
      <w:r w:rsidRPr="00D47E65">
        <w:rPr>
          <w:i/>
          <w:color w:val="000000" w:themeColor="text1"/>
          <w:szCs w:val="24"/>
        </w:rPr>
        <w:t>)</w:t>
      </w:r>
      <w:r w:rsidR="00B227D2" w:rsidRPr="00D47E65">
        <w:rPr>
          <w:i/>
          <w:color w:val="000000" w:themeColor="text1"/>
          <w:szCs w:val="24"/>
        </w:rPr>
        <w:t xml:space="preserve"> </w:t>
      </w:r>
      <w:r w:rsidR="00B227D2" w:rsidRPr="00D47E65">
        <w:rPr>
          <w:i/>
          <w:color w:val="000000" w:themeColor="text1"/>
        </w:rPr>
        <w:t>(режимы указаны в приложении А3)</w:t>
      </w:r>
      <w:r w:rsidRPr="00D47E65">
        <w:rPr>
          <w:i/>
          <w:color w:val="000000" w:themeColor="text1"/>
          <w:szCs w:val="24"/>
        </w:rPr>
        <w:t>.</w:t>
      </w:r>
      <w:r w:rsidRPr="00D47E65">
        <w:rPr>
          <w:i/>
          <w:color w:val="000000" w:themeColor="text1"/>
        </w:rPr>
        <w:t xml:space="preserve"> В последнем случае ценой большей токсичности удается повысить объективный эффект до 48%, однако к удлинению продолжительности жизни это, по-видимому, не приводит.</w:t>
      </w:r>
    </w:p>
    <w:p w14:paraId="749CA981" w14:textId="66BCD25C" w:rsidR="004F2F73" w:rsidRPr="00D47E65" w:rsidRDefault="004F2F73">
      <w:pPr>
        <w:rPr>
          <w:i/>
          <w:color w:val="000000" w:themeColor="text1"/>
        </w:rPr>
      </w:pPr>
      <w:r w:rsidRPr="00D47E65">
        <w:rPr>
          <w:i/>
          <w:color w:val="000000" w:themeColor="text1"/>
        </w:rPr>
        <w:t xml:space="preserve">Оптимальная продолжительность химиотерапии первой линии неизвестна. </w:t>
      </w:r>
      <w:r w:rsidR="00781AA1" w:rsidRPr="00D47E65">
        <w:rPr>
          <w:i/>
          <w:color w:val="000000" w:themeColor="text1"/>
        </w:rPr>
        <w:t>При плоскоклеточном раке п</w:t>
      </w:r>
      <w:r w:rsidRPr="00D47E65">
        <w:rPr>
          <w:i/>
          <w:color w:val="000000" w:themeColor="text1"/>
        </w:rPr>
        <w:t xml:space="preserve">ри стабилизации процесса на фоне химиотерапии обычно проводится 4 курса, в случае достижения объективного эффекта – 6 курсов. </w:t>
      </w:r>
      <w:r w:rsidR="00781AA1" w:rsidRPr="00D47E65">
        <w:rPr>
          <w:i/>
          <w:color w:val="000000" w:themeColor="text1"/>
        </w:rPr>
        <w:t>При аденокарциноме пищевода и кардии желудка</w:t>
      </w:r>
      <w:r w:rsidR="00263B1E" w:rsidRPr="00D47E65">
        <w:rPr>
          <w:i/>
          <w:color w:val="000000" w:themeColor="text1"/>
        </w:rPr>
        <w:t>,</w:t>
      </w:r>
      <w:r w:rsidR="00781AA1" w:rsidRPr="00D47E65">
        <w:rPr>
          <w:i/>
          <w:color w:val="000000" w:themeColor="text1"/>
        </w:rPr>
        <w:t xml:space="preserve"> кроме обычно применяемого подхода в отношении длительности первой линии терапии</w:t>
      </w:r>
      <w:r w:rsidR="00263B1E" w:rsidRPr="00D47E65">
        <w:rPr>
          <w:i/>
          <w:color w:val="000000" w:themeColor="text1"/>
        </w:rPr>
        <w:t>,</w:t>
      </w:r>
      <w:r w:rsidR="00781AA1" w:rsidRPr="00D47E65">
        <w:rPr>
          <w:i/>
          <w:color w:val="000000" w:themeColor="text1"/>
        </w:rPr>
        <w:t xml:space="preserve"> у отдельных пациентов может быть применена опция и переключение пациентов на вторую линию лечения (например, паклитаксел, </w:t>
      </w:r>
      <w:r w:rsidR="00781AA1" w:rsidRPr="00D47E65">
        <w:rPr>
          <w:i/>
          <w:color w:val="000000" w:themeColor="text1"/>
          <w:lang w:val="en-US"/>
        </w:rPr>
        <w:t>FOLFIRI</w:t>
      </w:r>
      <w:r w:rsidR="00781AA1" w:rsidRPr="00D47E65">
        <w:rPr>
          <w:i/>
          <w:color w:val="000000" w:themeColor="text1"/>
        </w:rPr>
        <w:t xml:space="preserve">, иринотекан с возможным добавлением таргтеной терапии) </w:t>
      </w:r>
      <w:r w:rsidR="00263B1E" w:rsidRPr="00D47E65">
        <w:rPr>
          <w:i/>
          <w:color w:val="000000" w:themeColor="text1"/>
        </w:rPr>
        <w:t xml:space="preserve">после 12-16 недель индукционной терапии первой линии (в исследовании </w:t>
      </w:r>
      <w:r w:rsidR="00263B1E" w:rsidRPr="00D47E65">
        <w:rPr>
          <w:i/>
          <w:color w:val="000000" w:themeColor="text1"/>
          <w:lang w:val="en-US"/>
        </w:rPr>
        <w:t>ARMANI</w:t>
      </w:r>
      <w:r w:rsidR="00263B1E" w:rsidRPr="00D47E65">
        <w:rPr>
          <w:i/>
          <w:color w:val="000000" w:themeColor="text1"/>
        </w:rPr>
        <w:t xml:space="preserve"> данный подход привел к достоверному увеличению выживаемости до прогрессирования и общей выживаемости).</w:t>
      </w:r>
    </w:p>
    <w:p w14:paraId="06627696" w14:textId="42D91E82" w:rsidR="00272F14" w:rsidRPr="00D47E65" w:rsidRDefault="00272F14" w:rsidP="0093771D">
      <w:pPr>
        <w:ind w:firstLine="0"/>
        <w:rPr>
          <w:i/>
          <w:color w:val="000000" w:themeColor="text1"/>
        </w:rPr>
      </w:pPr>
      <w:r w:rsidRPr="00D47E65">
        <w:rPr>
          <w:b/>
          <w:i/>
          <w:color w:val="000000" w:themeColor="text1"/>
        </w:rPr>
        <w:t>Химиоиммунотерапия</w:t>
      </w:r>
      <w:r w:rsidRPr="00D47E65">
        <w:rPr>
          <w:i/>
          <w:color w:val="000000" w:themeColor="text1"/>
        </w:rPr>
        <w:t xml:space="preserve">. </w:t>
      </w:r>
      <w:r w:rsidR="004043F1" w:rsidRPr="00D47E65">
        <w:rPr>
          <w:i/>
          <w:color w:val="000000" w:themeColor="text1"/>
        </w:rPr>
        <w:t xml:space="preserve">В </w:t>
      </w:r>
      <w:r w:rsidR="00057316" w:rsidRPr="00D47E65">
        <w:rPr>
          <w:i/>
          <w:color w:val="000000" w:themeColor="text1"/>
        </w:rPr>
        <w:t xml:space="preserve">рандомизированных </w:t>
      </w:r>
      <w:r w:rsidR="004043F1" w:rsidRPr="00D47E65">
        <w:rPr>
          <w:i/>
          <w:color w:val="000000" w:themeColor="text1"/>
        </w:rPr>
        <w:t>исследовани</w:t>
      </w:r>
      <w:r w:rsidR="00057316" w:rsidRPr="00D47E65">
        <w:rPr>
          <w:i/>
          <w:color w:val="000000" w:themeColor="text1"/>
        </w:rPr>
        <w:t>ях</w:t>
      </w:r>
      <w:r w:rsidR="004043F1" w:rsidRPr="00D47E65">
        <w:rPr>
          <w:i/>
          <w:color w:val="000000" w:themeColor="text1"/>
        </w:rPr>
        <w:t xml:space="preserve"> было показано достоверное улучшение показателей выживаемости без прогрессирования и общей выживаемости от добавления пембролизумаба** </w:t>
      </w:r>
      <w:r w:rsidR="00057316" w:rsidRPr="00D47E65">
        <w:rPr>
          <w:i/>
          <w:color w:val="000000" w:themeColor="text1"/>
        </w:rPr>
        <w:t xml:space="preserve">и ниволумаба** </w:t>
      </w:r>
      <w:r w:rsidR="004043F1" w:rsidRPr="00D47E65">
        <w:rPr>
          <w:i/>
          <w:color w:val="000000" w:themeColor="text1"/>
        </w:rPr>
        <w:t>к комбинации цисплатина</w:t>
      </w:r>
      <w:r w:rsidR="00FC27C2" w:rsidRPr="00D47E65">
        <w:rPr>
          <w:i/>
          <w:color w:val="000000" w:themeColor="text1"/>
        </w:rPr>
        <w:t>**</w:t>
      </w:r>
      <w:r w:rsidR="004043F1" w:rsidRPr="00D47E65">
        <w:rPr>
          <w:i/>
          <w:color w:val="000000" w:themeColor="text1"/>
        </w:rPr>
        <w:t xml:space="preserve"> и фторурацила</w:t>
      </w:r>
      <w:r w:rsidR="00FC27C2" w:rsidRPr="00D47E65">
        <w:rPr>
          <w:i/>
          <w:color w:val="000000" w:themeColor="text1"/>
        </w:rPr>
        <w:t>**</w:t>
      </w:r>
      <w:r w:rsidR="004043F1" w:rsidRPr="00D47E65">
        <w:rPr>
          <w:i/>
          <w:color w:val="000000" w:themeColor="text1"/>
        </w:rPr>
        <w:t xml:space="preserve"> в первой линии у пациентов плоскоклеточным раком пищевода </w:t>
      </w:r>
      <w:r w:rsidR="00881C95" w:rsidRPr="00D47E65">
        <w:rPr>
          <w:i/>
          <w:color w:val="000000" w:themeColor="text1"/>
        </w:rPr>
        <w:t>с экспрессией</w:t>
      </w:r>
      <w:r w:rsidR="004043F1" w:rsidRPr="00D47E65">
        <w:rPr>
          <w:i/>
          <w:color w:val="000000" w:themeColor="text1"/>
        </w:rPr>
        <w:t xml:space="preserve"> </w:t>
      </w:r>
      <w:r w:rsidRPr="00D47E65">
        <w:rPr>
          <w:i/>
          <w:color w:val="000000" w:themeColor="text1"/>
          <w:lang w:val="en-US"/>
        </w:rPr>
        <w:t>PD</w:t>
      </w:r>
      <w:r w:rsidRPr="00D47E65">
        <w:rPr>
          <w:i/>
          <w:color w:val="000000" w:themeColor="text1"/>
        </w:rPr>
        <w:t>-</w:t>
      </w:r>
      <w:r w:rsidRPr="00D47E65">
        <w:rPr>
          <w:i/>
          <w:color w:val="000000" w:themeColor="text1"/>
          <w:lang w:val="en-US"/>
        </w:rPr>
        <w:t>L</w:t>
      </w:r>
      <w:r w:rsidRPr="00D47E65">
        <w:rPr>
          <w:i/>
          <w:color w:val="000000" w:themeColor="text1"/>
        </w:rPr>
        <w:t xml:space="preserve">1 </w:t>
      </w:r>
      <w:r w:rsidRPr="00D47E65">
        <w:rPr>
          <w:i/>
          <w:color w:val="000000" w:themeColor="text1"/>
          <w:lang w:val="en-US"/>
        </w:rPr>
        <w:t>TPS</w:t>
      </w:r>
      <w:r w:rsidRPr="00D47E65">
        <w:rPr>
          <w:i/>
          <w:color w:val="000000" w:themeColor="text1"/>
        </w:rPr>
        <w:t xml:space="preserve"> ≥1 или </w:t>
      </w:r>
      <w:r w:rsidRPr="00D47E65">
        <w:rPr>
          <w:i/>
          <w:color w:val="000000" w:themeColor="text1"/>
          <w:lang w:val="en-US"/>
        </w:rPr>
        <w:t>CPS</w:t>
      </w:r>
      <w:r w:rsidRPr="00D47E65">
        <w:rPr>
          <w:i/>
          <w:color w:val="000000" w:themeColor="text1"/>
        </w:rPr>
        <w:t>≥1</w:t>
      </w:r>
      <w:r w:rsidR="00881C95" w:rsidRPr="00D47E65">
        <w:rPr>
          <w:i/>
          <w:color w:val="000000" w:themeColor="text1"/>
        </w:rPr>
        <w:t>.</w:t>
      </w:r>
      <w:r w:rsidR="004043F1" w:rsidRPr="00D47E65">
        <w:rPr>
          <w:i/>
          <w:color w:val="000000" w:themeColor="text1"/>
        </w:rPr>
        <w:t xml:space="preserve"> </w:t>
      </w:r>
      <w:r w:rsidR="003E5CCC" w:rsidRPr="00D47E65">
        <w:rPr>
          <w:i/>
          <w:color w:val="000000" w:themeColor="text1"/>
        </w:rPr>
        <w:t xml:space="preserve">Альтернативой </w:t>
      </w:r>
      <w:r w:rsidR="00F853AA" w:rsidRPr="00D47E65">
        <w:rPr>
          <w:i/>
          <w:color w:val="000000" w:themeColor="text1"/>
        </w:rPr>
        <w:t>цисплатину</w:t>
      </w:r>
      <w:r w:rsidRPr="00D47E65">
        <w:rPr>
          <w:i/>
          <w:color w:val="000000" w:themeColor="text1"/>
        </w:rPr>
        <w:t>**</w:t>
      </w:r>
      <w:r w:rsidR="00FC27C2" w:rsidRPr="00D47E65">
        <w:rPr>
          <w:i/>
          <w:color w:val="000000" w:themeColor="text1"/>
        </w:rPr>
        <w:t xml:space="preserve"> с </w:t>
      </w:r>
      <w:r w:rsidR="00F853AA" w:rsidRPr="00D47E65">
        <w:rPr>
          <w:i/>
          <w:color w:val="000000" w:themeColor="text1"/>
        </w:rPr>
        <w:t>фторурацил</w:t>
      </w:r>
      <w:r w:rsidR="0057386F" w:rsidRPr="00D47E65">
        <w:rPr>
          <w:i/>
          <w:color w:val="000000" w:themeColor="text1"/>
        </w:rPr>
        <w:t>ом</w:t>
      </w:r>
      <w:r w:rsidRPr="00D47E65">
        <w:rPr>
          <w:i/>
          <w:color w:val="000000" w:themeColor="text1"/>
        </w:rPr>
        <w:t>**</w:t>
      </w:r>
      <w:r w:rsidR="00FC27C2" w:rsidRPr="00D47E65">
        <w:rPr>
          <w:i/>
          <w:color w:val="000000" w:themeColor="text1"/>
        </w:rPr>
        <w:t xml:space="preserve"> </w:t>
      </w:r>
      <w:r w:rsidR="00F853AA" w:rsidRPr="00D47E65">
        <w:rPr>
          <w:i/>
          <w:color w:val="000000" w:themeColor="text1"/>
        </w:rPr>
        <w:t xml:space="preserve">в комбинации с ингибиторами PD-1/PDL-1 </w:t>
      </w:r>
      <w:r w:rsidR="00FC27C2" w:rsidRPr="00D47E65">
        <w:rPr>
          <w:i/>
          <w:color w:val="000000" w:themeColor="text1"/>
        </w:rPr>
        <w:t xml:space="preserve">может быть режим </w:t>
      </w:r>
      <w:r w:rsidR="0093771D" w:rsidRPr="00D47E65">
        <w:rPr>
          <w:i/>
          <w:color w:val="000000" w:themeColor="text1"/>
        </w:rPr>
        <w:t>#</w:t>
      </w:r>
      <w:r w:rsidR="00FC27C2" w:rsidRPr="00D47E65">
        <w:rPr>
          <w:i/>
          <w:color w:val="000000" w:themeColor="text1"/>
        </w:rPr>
        <w:t>паклитаксел** + цисплатин**</w:t>
      </w:r>
      <w:r w:rsidR="00F853AA" w:rsidRPr="00D47E65">
        <w:rPr>
          <w:i/>
          <w:color w:val="000000" w:themeColor="text1"/>
        </w:rPr>
        <w:t xml:space="preserve"> + ингибиторы </w:t>
      </w:r>
      <w:r w:rsidR="00F853AA" w:rsidRPr="00D47E65">
        <w:rPr>
          <w:i/>
          <w:color w:val="000000" w:themeColor="text1"/>
          <w:lang w:val="en-US"/>
        </w:rPr>
        <w:t>PD</w:t>
      </w:r>
      <w:r w:rsidR="00F853AA" w:rsidRPr="00D47E65">
        <w:rPr>
          <w:i/>
          <w:color w:val="000000" w:themeColor="text1"/>
        </w:rPr>
        <w:t>-1/</w:t>
      </w:r>
      <w:r w:rsidR="00F853AA" w:rsidRPr="00D47E65">
        <w:rPr>
          <w:i/>
          <w:color w:val="000000" w:themeColor="text1"/>
          <w:lang w:val="en-US"/>
        </w:rPr>
        <w:t>PD</w:t>
      </w:r>
      <w:r w:rsidR="00F853AA" w:rsidRPr="00D47E65">
        <w:rPr>
          <w:i/>
          <w:color w:val="000000" w:themeColor="text1"/>
        </w:rPr>
        <w:t>-</w:t>
      </w:r>
      <w:r w:rsidR="00F853AA" w:rsidRPr="00D47E65">
        <w:rPr>
          <w:i/>
          <w:color w:val="000000" w:themeColor="text1"/>
          <w:lang w:val="en-US"/>
        </w:rPr>
        <w:t>L</w:t>
      </w:r>
      <w:r w:rsidR="00F853AA" w:rsidRPr="00D47E65">
        <w:rPr>
          <w:i/>
          <w:color w:val="000000" w:themeColor="text1"/>
        </w:rPr>
        <w:t>1</w:t>
      </w:r>
      <w:r w:rsidR="00736EC5" w:rsidRPr="00D47E65">
        <w:rPr>
          <w:i/>
          <w:color w:val="000000" w:themeColor="text1"/>
        </w:rPr>
        <w:t xml:space="preserve"> (</w:t>
      </w:r>
      <w:r w:rsidR="00F83C54" w:rsidRPr="00D47E65">
        <w:rPr>
          <w:i/>
          <w:color w:val="000000" w:themeColor="text1"/>
        </w:rPr>
        <w:t xml:space="preserve">Приложение А3, </w:t>
      </w:r>
      <w:r w:rsidR="00736EC5" w:rsidRPr="00D47E65">
        <w:rPr>
          <w:i/>
          <w:color w:val="000000" w:themeColor="text1"/>
        </w:rPr>
        <w:t>таблица 11)</w:t>
      </w:r>
      <w:r w:rsidR="00FC27C2" w:rsidRPr="00D47E65">
        <w:rPr>
          <w:i/>
          <w:color w:val="000000" w:themeColor="text1"/>
        </w:rPr>
        <w:t>.</w:t>
      </w:r>
      <w:r w:rsidR="003E5CCC" w:rsidRPr="00D47E65">
        <w:rPr>
          <w:i/>
          <w:color w:val="000000" w:themeColor="text1"/>
        </w:rPr>
        <w:t xml:space="preserve"> </w:t>
      </w:r>
      <w:r w:rsidR="0057386F" w:rsidRPr="00D47E65">
        <w:rPr>
          <w:i/>
          <w:color w:val="000000" w:themeColor="text1"/>
        </w:rPr>
        <w:t xml:space="preserve">У ослабленных пациентов – не кандидатов для </w:t>
      </w:r>
      <w:r w:rsidR="0057386F" w:rsidRPr="00D47E65">
        <w:rPr>
          <w:i/>
          <w:color w:val="000000" w:themeColor="text1"/>
        </w:rPr>
        <w:lastRenderedPageBreak/>
        <w:t>цисплатина – допустимо в этой комбинации замена цисплатина на карбоплатин</w:t>
      </w:r>
      <w:r w:rsidR="000618EC" w:rsidRPr="00D47E65">
        <w:rPr>
          <w:i/>
          <w:color w:val="000000" w:themeColor="text1"/>
        </w:rPr>
        <w:t>, хотя доказательная база для данного подхода при раке пищевода ограничена</w:t>
      </w:r>
      <w:r w:rsidR="0057386F" w:rsidRPr="00D47E65">
        <w:rPr>
          <w:i/>
          <w:color w:val="000000" w:themeColor="text1"/>
        </w:rPr>
        <w:t>.</w:t>
      </w:r>
    </w:p>
    <w:p w14:paraId="6CA2582C" w14:textId="77777777" w:rsidR="0057386F" w:rsidRPr="00D47E65" w:rsidRDefault="00272F14">
      <w:pPr>
        <w:rPr>
          <w:i/>
          <w:color w:val="000000" w:themeColor="text1"/>
        </w:rPr>
      </w:pPr>
      <w:r w:rsidRPr="00D47E65">
        <w:rPr>
          <w:i/>
          <w:color w:val="000000" w:themeColor="text1"/>
        </w:rPr>
        <w:t xml:space="preserve">У пациентов с метастатической аденокарциномой пищевода и кардии с экспрессией </w:t>
      </w:r>
      <w:r w:rsidRPr="00D47E65">
        <w:rPr>
          <w:i/>
          <w:color w:val="000000" w:themeColor="text1"/>
          <w:lang w:val="en-US"/>
        </w:rPr>
        <w:t>PD</w:t>
      </w:r>
      <w:r w:rsidRPr="00D47E65">
        <w:rPr>
          <w:i/>
          <w:color w:val="000000" w:themeColor="text1"/>
        </w:rPr>
        <w:t>-</w:t>
      </w:r>
      <w:r w:rsidRPr="00D47E65">
        <w:rPr>
          <w:i/>
          <w:color w:val="000000" w:themeColor="text1"/>
          <w:lang w:val="en-US"/>
        </w:rPr>
        <w:t>L</w:t>
      </w:r>
      <w:r w:rsidRPr="00D47E65">
        <w:rPr>
          <w:i/>
          <w:color w:val="000000" w:themeColor="text1"/>
        </w:rPr>
        <w:t xml:space="preserve">1 </w:t>
      </w:r>
      <w:r w:rsidRPr="00D47E65">
        <w:rPr>
          <w:i/>
          <w:color w:val="000000" w:themeColor="text1"/>
          <w:lang w:val="en-US"/>
        </w:rPr>
        <w:t>CPS</w:t>
      </w:r>
      <w:r w:rsidRPr="00D47E65">
        <w:rPr>
          <w:i/>
          <w:color w:val="000000" w:themeColor="text1"/>
        </w:rPr>
        <w:t xml:space="preserve"> ≥ 5</w:t>
      </w:r>
      <w:r w:rsidR="004043F1" w:rsidRPr="00D47E65">
        <w:rPr>
          <w:i/>
          <w:color w:val="000000" w:themeColor="text1"/>
        </w:rPr>
        <w:t xml:space="preserve"> добавление ниволумаба</w:t>
      </w:r>
      <w:r w:rsidR="00D20BE2" w:rsidRPr="00D47E65">
        <w:rPr>
          <w:i/>
          <w:color w:val="000000" w:themeColor="text1"/>
        </w:rPr>
        <w:t>**</w:t>
      </w:r>
      <w:r w:rsidR="004043F1" w:rsidRPr="00D47E65">
        <w:rPr>
          <w:i/>
          <w:color w:val="000000" w:themeColor="text1"/>
        </w:rPr>
        <w:t xml:space="preserve"> к комбинациям </w:t>
      </w:r>
      <w:r w:rsidR="004043F1" w:rsidRPr="00D47E65">
        <w:rPr>
          <w:i/>
          <w:color w:val="000000" w:themeColor="text1"/>
          <w:lang w:val="en-US"/>
        </w:rPr>
        <w:t>FOLFOX</w:t>
      </w:r>
      <w:r w:rsidR="004043F1" w:rsidRPr="00D47E65">
        <w:rPr>
          <w:i/>
          <w:color w:val="000000" w:themeColor="text1"/>
        </w:rPr>
        <w:t xml:space="preserve"> или </w:t>
      </w:r>
      <w:r w:rsidR="004043F1" w:rsidRPr="00D47E65">
        <w:rPr>
          <w:i/>
          <w:color w:val="000000" w:themeColor="text1"/>
          <w:lang w:val="en-US"/>
        </w:rPr>
        <w:t>XELOX</w:t>
      </w:r>
      <w:r w:rsidR="004043F1" w:rsidRPr="00D47E65">
        <w:rPr>
          <w:i/>
          <w:color w:val="000000" w:themeColor="text1"/>
        </w:rPr>
        <w:t xml:space="preserve"> </w:t>
      </w:r>
      <w:r w:rsidR="00D20BE2" w:rsidRPr="00D47E65">
        <w:rPr>
          <w:i/>
          <w:color w:val="000000" w:themeColor="text1"/>
        </w:rPr>
        <w:t xml:space="preserve">в первой линии терапии </w:t>
      </w:r>
      <w:r w:rsidRPr="00D47E65">
        <w:rPr>
          <w:i/>
          <w:color w:val="000000" w:themeColor="text1"/>
        </w:rPr>
        <w:t xml:space="preserve">приводит </w:t>
      </w:r>
      <w:r w:rsidR="004043F1" w:rsidRPr="00D47E65">
        <w:rPr>
          <w:i/>
          <w:color w:val="000000" w:themeColor="text1"/>
        </w:rPr>
        <w:t xml:space="preserve">к достоверному улучшению </w:t>
      </w:r>
      <w:r w:rsidR="00D20BE2" w:rsidRPr="00D47E65">
        <w:rPr>
          <w:i/>
          <w:color w:val="000000" w:themeColor="text1"/>
        </w:rPr>
        <w:t>выживаемости без прогрессирования и общей выживаемости.</w:t>
      </w:r>
      <w:r w:rsidRPr="00D47E65">
        <w:rPr>
          <w:i/>
          <w:color w:val="000000" w:themeColor="text1"/>
        </w:rPr>
        <w:t xml:space="preserve"> У пациентов с метастатической аденокарциномой пищевода и кардии с экспрессией </w:t>
      </w:r>
      <w:r w:rsidRPr="00D47E65">
        <w:rPr>
          <w:i/>
          <w:color w:val="000000" w:themeColor="text1"/>
          <w:lang w:val="en-US"/>
        </w:rPr>
        <w:t>PD</w:t>
      </w:r>
      <w:r w:rsidRPr="00D47E65">
        <w:rPr>
          <w:i/>
          <w:color w:val="000000" w:themeColor="text1"/>
        </w:rPr>
        <w:t>-</w:t>
      </w:r>
      <w:r w:rsidRPr="00D47E65">
        <w:rPr>
          <w:i/>
          <w:color w:val="000000" w:themeColor="text1"/>
          <w:lang w:val="en-US"/>
        </w:rPr>
        <w:t>L</w:t>
      </w:r>
      <w:r w:rsidRPr="00D47E65">
        <w:rPr>
          <w:i/>
          <w:color w:val="000000" w:themeColor="text1"/>
        </w:rPr>
        <w:t xml:space="preserve">1 </w:t>
      </w:r>
      <w:r w:rsidRPr="00D47E65">
        <w:rPr>
          <w:i/>
          <w:color w:val="000000" w:themeColor="text1"/>
          <w:lang w:val="en-US"/>
        </w:rPr>
        <w:t>CPS</w:t>
      </w:r>
      <w:r w:rsidRPr="00D47E65">
        <w:rPr>
          <w:i/>
          <w:color w:val="000000" w:themeColor="text1"/>
        </w:rPr>
        <w:t xml:space="preserve"> ≥ 10 добавление пембролизум</w:t>
      </w:r>
      <w:r w:rsidR="00342986" w:rsidRPr="00D47E65">
        <w:rPr>
          <w:i/>
          <w:color w:val="000000" w:themeColor="text1"/>
        </w:rPr>
        <w:t>а</w:t>
      </w:r>
      <w:r w:rsidRPr="00D47E65">
        <w:rPr>
          <w:i/>
          <w:color w:val="000000" w:themeColor="text1"/>
        </w:rPr>
        <w:t xml:space="preserve">ба** к комбинации </w:t>
      </w:r>
      <w:r w:rsidRPr="00D47E65">
        <w:rPr>
          <w:i/>
          <w:color w:val="000000" w:themeColor="text1"/>
          <w:lang w:val="en-US"/>
        </w:rPr>
        <w:t>XELOX</w:t>
      </w:r>
      <w:r w:rsidRPr="00D47E65">
        <w:rPr>
          <w:i/>
          <w:color w:val="000000" w:themeColor="text1"/>
        </w:rPr>
        <w:t xml:space="preserve"> в первой линии терапии приводит к достоверному улучшению выживаемости без прогрессирования и общей выживаемости.</w:t>
      </w:r>
    </w:p>
    <w:p w14:paraId="09E24EF7" w14:textId="0E68D66E" w:rsidR="004043F1" w:rsidRPr="00D47E65" w:rsidRDefault="00F641FA">
      <w:pPr>
        <w:rPr>
          <w:i/>
          <w:color w:val="000000" w:themeColor="text1"/>
        </w:rPr>
      </w:pPr>
      <w:r w:rsidRPr="00D47E65">
        <w:rPr>
          <w:i/>
          <w:color w:val="000000" w:themeColor="text1"/>
        </w:rPr>
        <w:t>Учитывая особенности фармакокинетики</w:t>
      </w:r>
      <w:r w:rsidR="0057386F" w:rsidRPr="00D47E65">
        <w:rPr>
          <w:i/>
          <w:color w:val="000000" w:themeColor="text1"/>
        </w:rPr>
        <w:t xml:space="preserve"> моноклональных антител, </w:t>
      </w:r>
      <w:r w:rsidRPr="00D47E65">
        <w:rPr>
          <w:i/>
          <w:color w:val="000000" w:themeColor="text1"/>
        </w:rPr>
        <w:t>при</w:t>
      </w:r>
      <w:r w:rsidR="0057386F" w:rsidRPr="00D47E65">
        <w:rPr>
          <w:i/>
          <w:color w:val="000000" w:themeColor="text1"/>
        </w:rPr>
        <w:t xml:space="preserve"> производственной необходимости </w:t>
      </w:r>
      <w:r w:rsidRPr="00D47E65">
        <w:rPr>
          <w:i/>
          <w:color w:val="000000" w:themeColor="text1"/>
        </w:rPr>
        <w:t>допускается</w:t>
      </w:r>
      <w:r w:rsidR="0057386F" w:rsidRPr="00D47E65">
        <w:rPr>
          <w:i/>
          <w:color w:val="000000" w:themeColor="text1"/>
        </w:rPr>
        <w:t xml:space="preserve"> введение моноклональных антител н</w:t>
      </w:r>
      <w:r w:rsidRPr="00D47E65">
        <w:rPr>
          <w:i/>
          <w:color w:val="000000" w:themeColor="text1"/>
        </w:rPr>
        <w:t>е</w:t>
      </w:r>
      <w:r w:rsidR="0057386F" w:rsidRPr="00D47E65">
        <w:rPr>
          <w:i/>
          <w:color w:val="000000" w:themeColor="text1"/>
        </w:rPr>
        <w:t xml:space="preserve"> одновременно с </w:t>
      </w:r>
      <w:r w:rsidRPr="00D47E65">
        <w:rPr>
          <w:i/>
          <w:color w:val="000000" w:themeColor="text1"/>
        </w:rPr>
        <w:t xml:space="preserve">началом курса </w:t>
      </w:r>
      <w:r w:rsidR="0057386F" w:rsidRPr="00D47E65">
        <w:rPr>
          <w:i/>
          <w:color w:val="000000" w:themeColor="text1"/>
        </w:rPr>
        <w:t>химиотерапи</w:t>
      </w:r>
      <w:r w:rsidRPr="00D47E65">
        <w:rPr>
          <w:i/>
          <w:color w:val="000000" w:themeColor="text1"/>
        </w:rPr>
        <w:t>и</w:t>
      </w:r>
      <w:r w:rsidR="00254E14" w:rsidRPr="00D47E65">
        <w:rPr>
          <w:i/>
          <w:color w:val="000000" w:themeColor="text1"/>
        </w:rPr>
        <w:t xml:space="preserve"> </w:t>
      </w:r>
      <w:r w:rsidR="0057386F" w:rsidRPr="00D47E65">
        <w:rPr>
          <w:i/>
          <w:color w:val="000000" w:themeColor="text1"/>
        </w:rPr>
        <w:t xml:space="preserve">(допускается интервал до </w:t>
      </w:r>
      <w:r w:rsidRPr="00D47E65">
        <w:rPr>
          <w:i/>
          <w:color w:val="000000" w:themeColor="text1"/>
        </w:rPr>
        <w:t>5 дней до или после).</w:t>
      </w:r>
      <w:r w:rsidR="0051456F" w:rsidRPr="00D47E65">
        <w:rPr>
          <w:i/>
          <w:color w:val="000000" w:themeColor="text1"/>
        </w:rPr>
        <w:t xml:space="preserve"> </w:t>
      </w:r>
    </w:p>
    <w:p w14:paraId="6A3078AE" w14:textId="77777777" w:rsidR="000C0ECC" w:rsidRPr="00D47E65" w:rsidRDefault="0051456F">
      <w:pPr>
        <w:rPr>
          <w:i/>
          <w:color w:val="000000" w:themeColor="text1"/>
        </w:rPr>
      </w:pPr>
      <w:r w:rsidRPr="00D47E65">
        <w:rPr>
          <w:b/>
          <w:i/>
          <w:color w:val="000000" w:themeColor="text1"/>
          <w:lang w:val="en-US"/>
        </w:rPr>
        <w:t>HER</w:t>
      </w:r>
      <w:r w:rsidRPr="00D47E65">
        <w:rPr>
          <w:b/>
          <w:i/>
          <w:color w:val="000000" w:themeColor="text1"/>
        </w:rPr>
        <w:t>2</w:t>
      </w:r>
      <w:r w:rsidRPr="00D47E65">
        <w:rPr>
          <w:b/>
          <w:i/>
          <w:color w:val="000000" w:themeColor="text1"/>
          <w:lang w:val="en-US"/>
        </w:rPr>
        <w:t>neu</w:t>
      </w:r>
      <w:r w:rsidRPr="00D47E65">
        <w:rPr>
          <w:b/>
          <w:i/>
          <w:color w:val="000000" w:themeColor="text1"/>
        </w:rPr>
        <w:t>-позитивная аденокарцинома пищевода и кардии</w:t>
      </w:r>
      <w:r w:rsidRPr="00D47E65">
        <w:rPr>
          <w:i/>
          <w:color w:val="000000" w:themeColor="text1"/>
        </w:rPr>
        <w:t xml:space="preserve">. </w:t>
      </w:r>
    </w:p>
    <w:p w14:paraId="5A117738" w14:textId="2ADE6984" w:rsidR="00263B1E" w:rsidRPr="00D47E65" w:rsidRDefault="0051456F" w:rsidP="00263B1E">
      <w:pPr>
        <w:rPr>
          <w:i/>
          <w:color w:val="000000" w:themeColor="text1"/>
        </w:rPr>
      </w:pPr>
      <w:r w:rsidRPr="00D47E65">
        <w:rPr>
          <w:i/>
          <w:color w:val="000000" w:themeColor="text1"/>
        </w:rPr>
        <w:t xml:space="preserve">У пациентов с гиперэкспрессией </w:t>
      </w:r>
      <w:r w:rsidRPr="00D47E65">
        <w:rPr>
          <w:i/>
          <w:color w:val="000000" w:themeColor="text1"/>
          <w:lang w:val="en-US"/>
        </w:rPr>
        <w:t>HER</w:t>
      </w:r>
      <w:r w:rsidRPr="00D47E65">
        <w:rPr>
          <w:i/>
          <w:color w:val="000000" w:themeColor="text1"/>
        </w:rPr>
        <w:t>2</w:t>
      </w:r>
      <w:r w:rsidRPr="00D47E65">
        <w:rPr>
          <w:i/>
          <w:color w:val="000000" w:themeColor="text1"/>
          <w:lang w:val="en-US"/>
        </w:rPr>
        <w:t>neu</w:t>
      </w:r>
      <w:r w:rsidRPr="00D47E65">
        <w:rPr>
          <w:i/>
          <w:color w:val="000000" w:themeColor="text1"/>
        </w:rPr>
        <w:t xml:space="preserve"> (3+ по данным иммуногистохимического исследования или 2+ с подт</w:t>
      </w:r>
      <w:r w:rsidR="0093771D" w:rsidRPr="00D47E65">
        <w:rPr>
          <w:i/>
          <w:color w:val="000000" w:themeColor="text1"/>
        </w:rPr>
        <w:t>в</w:t>
      </w:r>
      <w:r w:rsidRPr="00D47E65">
        <w:rPr>
          <w:i/>
          <w:color w:val="000000" w:themeColor="text1"/>
        </w:rPr>
        <w:t>ерждением амплификации гена) к режимам химиотерапии рекомендуется добавление трастузумаба</w:t>
      </w:r>
      <w:r w:rsidR="000C0ECC" w:rsidRPr="00D47E65">
        <w:rPr>
          <w:i/>
          <w:color w:val="000000" w:themeColor="text1"/>
        </w:rPr>
        <w:t>**</w:t>
      </w:r>
      <w:r w:rsidRPr="00D47E65">
        <w:rPr>
          <w:i/>
          <w:color w:val="000000" w:themeColor="text1"/>
        </w:rPr>
        <w:t xml:space="preserve">, что повышает продолжительность жизни. При сочетании гиперэкспрессии </w:t>
      </w:r>
      <w:r w:rsidRPr="00D47E65">
        <w:rPr>
          <w:i/>
          <w:color w:val="000000" w:themeColor="text1"/>
          <w:lang w:val="en-US"/>
        </w:rPr>
        <w:t>HER</w:t>
      </w:r>
      <w:r w:rsidRPr="00D47E65">
        <w:rPr>
          <w:i/>
          <w:color w:val="000000" w:themeColor="text1"/>
        </w:rPr>
        <w:t>2</w:t>
      </w:r>
      <w:r w:rsidRPr="00D47E65">
        <w:rPr>
          <w:i/>
          <w:color w:val="000000" w:themeColor="text1"/>
          <w:lang w:val="en-US"/>
        </w:rPr>
        <w:t>neu</w:t>
      </w:r>
      <w:r w:rsidRPr="00D47E65">
        <w:rPr>
          <w:i/>
          <w:color w:val="000000" w:themeColor="text1"/>
        </w:rPr>
        <w:t xml:space="preserve"> и </w:t>
      </w:r>
      <w:r w:rsidRPr="00D47E65">
        <w:rPr>
          <w:i/>
          <w:color w:val="000000" w:themeColor="text1"/>
          <w:lang w:val="en-US"/>
        </w:rPr>
        <w:t>PD</w:t>
      </w:r>
      <w:r w:rsidRPr="00D47E65">
        <w:rPr>
          <w:i/>
          <w:color w:val="000000" w:themeColor="text1"/>
        </w:rPr>
        <w:t>-</w:t>
      </w:r>
      <w:r w:rsidRPr="00D47E65">
        <w:rPr>
          <w:i/>
          <w:color w:val="000000" w:themeColor="text1"/>
          <w:lang w:val="en-US"/>
        </w:rPr>
        <w:t>L</w:t>
      </w:r>
      <w:r w:rsidRPr="00D47E65">
        <w:rPr>
          <w:i/>
          <w:color w:val="000000" w:themeColor="text1"/>
        </w:rPr>
        <w:t>1 (</w:t>
      </w:r>
      <w:r w:rsidRPr="00D47E65">
        <w:rPr>
          <w:i/>
          <w:color w:val="000000" w:themeColor="text1"/>
          <w:lang w:val="en-US"/>
        </w:rPr>
        <w:t>CPS</w:t>
      </w:r>
      <w:r w:rsidR="003550AC" w:rsidRPr="00D47E65">
        <w:rPr>
          <w:i/>
          <w:color w:val="000000" w:themeColor="text1"/>
        </w:rPr>
        <w:t xml:space="preserve"> ≥ 1) возможно применение комбинации </w:t>
      </w:r>
      <w:r w:rsidR="003550AC" w:rsidRPr="00D47E65">
        <w:rPr>
          <w:i/>
          <w:color w:val="000000" w:themeColor="text1"/>
          <w:lang w:val="en-US"/>
        </w:rPr>
        <w:t>XELOX</w:t>
      </w:r>
      <w:r w:rsidR="003550AC" w:rsidRPr="00D47E65">
        <w:rPr>
          <w:i/>
          <w:color w:val="000000" w:themeColor="text1"/>
        </w:rPr>
        <w:t xml:space="preserve"> + </w:t>
      </w:r>
      <w:r w:rsidR="000C0ECC" w:rsidRPr="00D47E65">
        <w:rPr>
          <w:i/>
          <w:color w:val="000000" w:themeColor="text1"/>
        </w:rPr>
        <w:t>#</w:t>
      </w:r>
      <w:r w:rsidR="003550AC" w:rsidRPr="00D47E65">
        <w:rPr>
          <w:i/>
          <w:color w:val="000000" w:themeColor="text1"/>
        </w:rPr>
        <w:t>пембролизумаб</w:t>
      </w:r>
      <w:r w:rsidR="000C0ECC" w:rsidRPr="00D47E65">
        <w:rPr>
          <w:i/>
          <w:color w:val="000000" w:themeColor="text1"/>
        </w:rPr>
        <w:t>**</w:t>
      </w:r>
      <w:r w:rsidR="003550AC" w:rsidRPr="00D47E65">
        <w:rPr>
          <w:i/>
          <w:color w:val="000000" w:themeColor="text1"/>
        </w:rPr>
        <w:t xml:space="preserve"> + трастузумаб</w:t>
      </w:r>
      <w:r w:rsidR="000C0ECC" w:rsidRPr="00D47E65">
        <w:rPr>
          <w:i/>
          <w:color w:val="000000" w:themeColor="text1"/>
        </w:rPr>
        <w:t>**</w:t>
      </w:r>
      <w:r w:rsidR="003550AC" w:rsidRPr="00D47E65">
        <w:rPr>
          <w:i/>
          <w:color w:val="000000" w:themeColor="text1"/>
        </w:rPr>
        <w:t xml:space="preserve">, что увеличивает продолжительность жизни пациентов по сравнению с комбинацией </w:t>
      </w:r>
      <w:r w:rsidR="003550AC" w:rsidRPr="00D47E65">
        <w:rPr>
          <w:i/>
          <w:color w:val="000000" w:themeColor="text1"/>
          <w:lang w:val="en-US"/>
        </w:rPr>
        <w:t>XELOX</w:t>
      </w:r>
      <w:r w:rsidR="003550AC" w:rsidRPr="00D47E65">
        <w:rPr>
          <w:i/>
          <w:color w:val="000000" w:themeColor="text1"/>
        </w:rPr>
        <w:t xml:space="preserve"> + трастузумаб</w:t>
      </w:r>
      <w:r w:rsidR="000C0ECC" w:rsidRPr="00D47E65">
        <w:rPr>
          <w:i/>
          <w:color w:val="000000" w:themeColor="text1"/>
        </w:rPr>
        <w:t>**</w:t>
      </w:r>
      <w:r w:rsidR="000760BA" w:rsidRPr="00D47E65">
        <w:rPr>
          <w:i/>
          <w:color w:val="000000" w:themeColor="text1"/>
        </w:rPr>
        <w:t xml:space="preserve"> (в качестве альтернативы режиму </w:t>
      </w:r>
      <w:r w:rsidR="000760BA" w:rsidRPr="00D47E65">
        <w:rPr>
          <w:i/>
          <w:color w:val="000000" w:themeColor="text1"/>
          <w:lang w:val="en-US"/>
        </w:rPr>
        <w:t>XELOX</w:t>
      </w:r>
      <w:r w:rsidR="000760BA" w:rsidRPr="00D47E65">
        <w:rPr>
          <w:i/>
          <w:color w:val="000000" w:themeColor="text1"/>
        </w:rPr>
        <w:t xml:space="preserve"> можно использовать комбинацию </w:t>
      </w:r>
      <w:r w:rsidR="000760BA" w:rsidRPr="00D47E65">
        <w:rPr>
          <w:i/>
          <w:color w:val="000000" w:themeColor="text1"/>
          <w:lang w:val="en-US"/>
        </w:rPr>
        <w:t>FOLFOX</w:t>
      </w:r>
      <w:r w:rsidR="000760BA" w:rsidRPr="00D47E65">
        <w:rPr>
          <w:i/>
          <w:color w:val="000000" w:themeColor="text1"/>
        </w:rPr>
        <w:t>)</w:t>
      </w:r>
      <w:r w:rsidR="00736EC5" w:rsidRPr="00D47E65">
        <w:rPr>
          <w:i/>
          <w:color w:val="000000" w:themeColor="text1"/>
        </w:rPr>
        <w:t xml:space="preserve"> (</w:t>
      </w:r>
      <w:r w:rsidR="00F83C54" w:rsidRPr="00D47E65">
        <w:rPr>
          <w:i/>
          <w:color w:val="000000" w:themeColor="text1"/>
        </w:rPr>
        <w:t xml:space="preserve">Приложение А3, </w:t>
      </w:r>
      <w:r w:rsidR="00736EC5" w:rsidRPr="00D47E65">
        <w:rPr>
          <w:i/>
          <w:color w:val="000000" w:themeColor="text1"/>
        </w:rPr>
        <w:t>таблица 11)</w:t>
      </w:r>
      <w:r w:rsidR="003550AC" w:rsidRPr="00D47E65">
        <w:rPr>
          <w:i/>
          <w:color w:val="000000" w:themeColor="text1"/>
        </w:rPr>
        <w:t>.</w:t>
      </w:r>
      <w:r w:rsidR="00263B1E" w:rsidRPr="00D47E65">
        <w:rPr>
          <w:i/>
          <w:color w:val="000000" w:themeColor="text1"/>
        </w:rPr>
        <w:t xml:space="preserve"> В остальном проведение первой линии терапии метастатических аденокарцином пищевода и кардии желудка проводится по принципам лечения рака желудка (см. соответствующие клинические рекомендации).</w:t>
      </w:r>
      <w:r w:rsidR="00263B1E" w:rsidRPr="00D47E65">
        <w:rPr>
          <w:i/>
          <w:color w:val="000000" w:themeColor="text1"/>
          <w:szCs w:val="24"/>
        </w:rPr>
        <w:t xml:space="preserve"> </w:t>
      </w:r>
    </w:p>
    <w:p w14:paraId="52C2CD5C" w14:textId="1737FDD4" w:rsidR="0051456F" w:rsidRPr="00D47E65" w:rsidRDefault="0051456F" w:rsidP="0093378F">
      <w:pPr>
        <w:rPr>
          <w:i/>
          <w:color w:val="000000" w:themeColor="text1"/>
        </w:rPr>
      </w:pPr>
    </w:p>
    <w:p w14:paraId="120AC10A" w14:textId="419C604B" w:rsidR="003133CB" w:rsidRPr="00D47E65" w:rsidRDefault="003133CB">
      <w:pPr>
        <w:rPr>
          <w:b/>
          <w:i/>
          <w:color w:val="000000" w:themeColor="text1"/>
        </w:rPr>
      </w:pPr>
      <w:r w:rsidRPr="00D47E65">
        <w:rPr>
          <w:b/>
          <w:i/>
          <w:color w:val="000000" w:themeColor="text1"/>
        </w:rPr>
        <w:t>Вторая и последующие линии терапии</w:t>
      </w:r>
    </w:p>
    <w:p w14:paraId="391FC0CF" w14:textId="7D2E8F63" w:rsidR="00901BDF" w:rsidRPr="00D47E65" w:rsidRDefault="004F2F73">
      <w:pPr>
        <w:rPr>
          <w:color w:val="000000" w:themeColor="text1"/>
        </w:rPr>
      </w:pPr>
      <w:r w:rsidRPr="00D47E65">
        <w:rPr>
          <w:i/>
          <w:color w:val="000000" w:themeColor="text1"/>
        </w:rPr>
        <w:t xml:space="preserve">Стандартной химиотерапии второй линии </w:t>
      </w:r>
      <w:r w:rsidR="003133CB" w:rsidRPr="00D47E65">
        <w:rPr>
          <w:i/>
          <w:color w:val="000000" w:themeColor="text1"/>
        </w:rPr>
        <w:t>пло</w:t>
      </w:r>
      <w:r w:rsidR="009F0673" w:rsidRPr="00D47E65">
        <w:rPr>
          <w:i/>
          <w:color w:val="000000" w:themeColor="text1"/>
        </w:rPr>
        <w:t>с</w:t>
      </w:r>
      <w:r w:rsidR="003133CB" w:rsidRPr="00D47E65">
        <w:rPr>
          <w:i/>
          <w:color w:val="000000" w:themeColor="text1"/>
        </w:rPr>
        <w:t xml:space="preserve">коклеточного рака пищевода </w:t>
      </w:r>
      <w:r w:rsidRPr="00D47E65">
        <w:rPr>
          <w:i/>
          <w:color w:val="000000" w:themeColor="text1"/>
        </w:rPr>
        <w:t xml:space="preserve">не существует. Ее проведение возможно лишь у отдельных пациентов в общем удовлетворительном состоянии, отвечавших на ранее проводимую химиотерапию. </w:t>
      </w:r>
      <w:r w:rsidR="00D0287C" w:rsidRPr="00D47E65">
        <w:rPr>
          <w:i/>
          <w:color w:val="000000" w:themeColor="text1"/>
        </w:rPr>
        <w:t>У</w:t>
      </w:r>
      <w:r w:rsidR="00DD716E" w:rsidRPr="00D47E65">
        <w:rPr>
          <w:i/>
          <w:color w:val="000000" w:themeColor="text1"/>
        </w:rPr>
        <w:t xml:space="preserve"> пациентов </w:t>
      </w:r>
      <w:r w:rsidR="00B132E7" w:rsidRPr="00D47E65">
        <w:rPr>
          <w:i/>
          <w:color w:val="000000" w:themeColor="text1"/>
        </w:rPr>
        <w:t xml:space="preserve">с плоскоклеточным раком пищевода </w:t>
      </w:r>
      <w:r w:rsidR="00DD716E" w:rsidRPr="00D47E65">
        <w:rPr>
          <w:i/>
          <w:color w:val="000000" w:themeColor="text1"/>
        </w:rPr>
        <w:t>с экспрессией PD–L1 (</w:t>
      </w:r>
      <w:r w:rsidR="002F3F94" w:rsidRPr="00D47E65">
        <w:rPr>
          <w:i/>
          <w:color w:val="000000" w:themeColor="text1"/>
          <w:lang w:val="en-US"/>
        </w:rPr>
        <w:t>TPS</w:t>
      </w:r>
      <w:r w:rsidR="002F3F94" w:rsidRPr="00D47E65">
        <w:rPr>
          <w:i/>
          <w:color w:val="000000" w:themeColor="text1"/>
        </w:rPr>
        <w:t xml:space="preserve"> </w:t>
      </w:r>
      <w:r w:rsidR="00EB6E2B" w:rsidRPr="00D47E65">
        <w:rPr>
          <w:i/>
          <w:color w:val="000000" w:themeColor="text1"/>
        </w:rPr>
        <w:t>≥</w:t>
      </w:r>
      <w:r w:rsidR="00DD716E" w:rsidRPr="00D47E65">
        <w:rPr>
          <w:i/>
          <w:color w:val="000000" w:themeColor="text1"/>
        </w:rPr>
        <w:t>1</w:t>
      </w:r>
      <w:r w:rsidR="00DA535E" w:rsidRPr="00D47E65">
        <w:rPr>
          <w:i/>
          <w:color w:val="000000" w:themeColor="text1"/>
        </w:rPr>
        <w:t xml:space="preserve">% или </w:t>
      </w:r>
      <w:r w:rsidR="00D0287C" w:rsidRPr="00D47E65">
        <w:rPr>
          <w:i/>
          <w:color w:val="000000" w:themeColor="text1"/>
        </w:rPr>
        <w:t>CPS ≥ 10</w:t>
      </w:r>
      <w:r w:rsidR="00DD716E" w:rsidRPr="00D47E65">
        <w:rPr>
          <w:i/>
          <w:color w:val="000000" w:themeColor="text1"/>
        </w:rPr>
        <w:t>) применение пембролизумаба</w:t>
      </w:r>
      <w:r w:rsidR="000C7B35" w:rsidRPr="00D47E65">
        <w:rPr>
          <w:i/>
          <w:color w:val="000000" w:themeColor="text1"/>
        </w:rPr>
        <w:t>**</w:t>
      </w:r>
      <w:r w:rsidR="00DD716E" w:rsidRPr="00D47E65">
        <w:rPr>
          <w:i/>
          <w:color w:val="000000" w:themeColor="text1"/>
        </w:rPr>
        <w:t xml:space="preserve"> и ниволумаба</w:t>
      </w:r>
      <w:r w:rsidR="000C7B35" w:rsidRPr="00D47E65">
        <w:rPr>
          <w:i/>
          <w:color w:val="000000" w:themeColor="text1"/>
        </w:rPr>
        <w:t>**</w:t>
      </w:r>
      <w:r w:rsidR="00DD716E" w:rsidRPr="00D47E65">
        <w:rPr>
          <w:i/>
          <w:color w:val="000000" w:themeColor="text1"/>
        </w:rPr>
        <w:t xml:space="preserve"> достоверно улучшило продолжительность жизни по сравнению с терапией по выбору исследователя</w:t>
      </w:r>
      <w:r w:rsidR="00DD716E" w:rsidRPr="00D47E65" w:rsidDel="003815B1">
        <w:rPr>
          <w:i/>
          <w:color w:val="000000" w:themeColor="text1"/>
        </w:rPr>
        <w:t xml:space="preserve"> </w:t>
      </w:r>
      <w:r w:rsidR="00DD716E" w:rsidRPr="00D47E65">
        <w:rPr>
          <w:i/>
          <w:color w:val="000000" w:themeColor="text1"/>
        </w:rPr>
        <w:t>[42, 92].</w:t>
      </w:r>
      <w:r w:rsidR="00DD716E" w:rsidRPr="00D47E65">
        <w:rPr>
          <w:i/>
          <w:color w:val="000000" w:themeColor="text1"/>
          <w:szCs w:val="24"/>
        </w:rPr>
        <w:t xml:space="preserve">  </w:t>
      </w:r>
      <w:r w:rsidRPr="00D47E65">
        <w:rPr>
          <w:i/>
          <w:color w:val="000000" w:themeColor="text1"/>
        </w:rPr>
        <w:t xml:space="preserve"> Другими вариантами второй линии является монотерапия таксанами</w:t>
      </w:r>
      <w:r w:rsidR="00383813" w:rsidRPr="00D47E65">
        <w:rPr>
          <w:i/>
          <w:color w:val="000000" w:themeColor="text1"/>
        </w:rPr>
        <w:t xml:space="preserve">, комбинация </w:t>
      </w:r>
      <w:r w:rsidR="00383813" w:rsidRPr="00D47E65">
        <w:rPr>
          <w:i/>
          <w:color w:val="000000" w:themeColor="text1"/>
          <w:lang w:val="en-US"/>
        </w:rPr>
        <w:t>FOLFIRI</w:t>
      </w:r>
      <w:r w:rsidR="00383813" w:rsidRPr="00D47E65">
        <w:rPr>
          <w:i/>
          <w:color w:val="000000" w:themeColor="text1"/>
        </w:rPr>
        <w:t xml:space="preserve"> или </w:t>
      </w:r>
      <w:r w:rsidR="00383813" w:rsidRPr="00D47E65">
        <w:rPr>
          <w:i/>
          <w:color w:val="000000" w:themeColor="text1"/>
          <w:lang w:val="en-US"/>
        </w:rPr>
        <w:t>XELIRI</w:t>
      </w:r>
      <w:r w:rsidR="00383813" w:rsidRPr="00D47E65">
        <w:rPr>
          <w:i/>
          <w:color w:val="000000" w:themeColor="text1"/>
        </w:rPr>
        <w:t xml:space="preserve"> </w:t>
      </w:r>
      <w:r w:rsidR="004A071D" w:rsidRPr="00D47E65">
        <w:rPr>
          <w:i/>
          <w:color w:val="000000" w:themeColor="text1"/>
        </w:rPr>
        <w:t>(особенно у пациентов, ранее не получавших фторурацил</w:t>
      </w:r>
      <w:r w:rsidR="00F83C54" w:rsidRPr="00D47E65">
        <w:rPr>
          <w:i/>
          <w:color w:val="000000" w:themeColor="text1"/>
        </w:rPr>
        <w:t>**</w:t>
      </w:r>
      <w:r w:rsidR="004A071D" w:rsidRPr="00D47E65">
        <w:rPr>
          <w:i/>
          <w:color w:val="000000" w:themeColor="text1"/>
        </w:rPr>
        <w:t xml:space="preserve"> или капецитабин</w:t>
      </w:r>
      <w:r w:rsidR="00F83C54" w:rsidRPr="00D47E65">
        <w:rPr>
          <w:i/>
          <w:color w:val="000000" w:themeColor="text1"/>
        </w:rPr>
        <w:t>**</w:t>
      </w:r>
      <w:r w:rsidR="004A071D" w:rsidRPr="00D47E65">
        <w:rPr>
          <w:i/>
          <w:color w:val="000000" w:themeColor="text1"/>
        </w:rPr>
        <w:t>)</w:t>
      </w:r>
      <w:r w:rsidR="00DA535E" w:rsidRPr="00D47E65">
        <w:rPr>
          <w:i/>
          <w:color w:val="000000" w:themeColor="text1"/>
        </w:rPr>
        <w:t>, монотерапия иринотеканом</w:t>
      </w:r>
      <w:r w:rsidR="004A071D" w:rsidRPr="00D47E65">
        <w:rPr>
          <w:i/>
          <w:color w:val="000000" w:themeColor="text1"/>
        </w:rPr>
        <w:t xml:space="preserve"> (</w:t>
      </w:r>
      <w:r w:rsidR="00F83C54" w:rsidRPr="00D47E65">
        <w:rPr>
          <w:i/>
          <w:color w:val="000000" w:themeColor="text1"/>
        </w:rPr>
        <w:t xml:space="preserve">Приложение А3 , </w:t>
      </w:r>
      <w:r w:rsidR="004A071D" w:rsidRPr="00D47E65">
        <w:rPr>
          <w:i/>
          <w:color w:val="000000" w:themeColor="text1"/>
        </w:rPr>
        <w:t>таблица 11)</w:t>
      </w:r>
      <w:r w:rsidRPr="00D47E65">
        <w:rPr>
          <w:i/>
          <w:color w:val="000000" w:themeColor="text1"/>
          <w:szCs w:val="24"/>
        </w:rPr>
        <w:t>.</w:t>
      </w:r>
      <w:r w:rsidRPr="00D47E65">
        <w:rPr>
          <w:i/>
          <w:color w:val="000000" w:themeColor="text1"/>
        </w:rPr>
        <w:t xml:space="preserve"> Рекомендуемые режимы паллиативной химиотерапии представлены в </w:t>
      </w:r>
      <w:r w:rsidR="00B227D2" w:rsidRPr="00D47E65">
        <w:rPr>
          <w:i/>
          <w:color w:val="000000" w:themeColor="text1"/>
        </w:rPr>
        <w:t>приложении А3.</w:t>
      </w:r>
      <w:r w:rsidR="00B227D2" w:rsidRPr="00D47E65" w:rsidDel="00B227D2">
        <w:rPr>
          <w:i/>
          <w:color w:val="000000" w:themeColor="text1"/>
        </w:rPr>
        <w:t xml:space="preserve"> </w:t>
      </w:r>
      <w:bookmarkStart w:id="56" w:name="_Toc16800606"/>
      <w:bookmarkStart w:id="57" w:name="_Toc24120263"/>
      <w:bookmarkStart w:id="58" w:name="_Toc19192443"/>
      <w:r w:rsidR="003133CB" w:rsidRPr="00D47E65">
        <w:rPr>
          <w:i/>
          <w:color w:val="000000" w:themeColor="text1"/>
        </w:rPr>
        <w:t xml:space="preserve">Лечение аденокарциномы пищевода и кардии во </w:t>
      </w:r>
      <w:r w:rsidR="003133CB" w:rsidRPr="00D47E65">
        <w:rPr>
          <w:i/>
          <w:color w:val="000000" w:themeColor="text1"/>
        </w:rPr>
        <w:lastRenderedPageBreak/>
        <w:t xml:space="preserve">второй и последующих линиях проводится в соответствие с </w:t>
      </w:r>
      <w:r w:rsidR="00450F60" w:rsidRPr="00D47E65">
        <w:rPr>
          <w:i/>
          <w:color w:val="000000" w:themeColor="text1"/>
        </w:rPr>
        <w:t xml:space="preserve">действующими </w:t>
      </w:r>
      <w:r w:rsidR="003133CB" w:rsidRPr="00D47E65">
        <w:rPr>
          <w:i/>
          <w:color w:val="000000" w:themeColor="text1"/>
        </w:rPr>
        <w:t xml:space="preserve">клиническими рекомендациями Минздрава России по </w:t>
      </w:r>
      <w:r w:rsidR="00450F60" w:rsidRPr="00D47E65">
        <w:rPr>
          <w:i/>
          <w:color w:val="000000" w:themeColor="text1"/>
        </w:rPr>
        <w:t xml:space="preserve">диагностике и </w:t>
      </w:r>
      <w:r w:rsidR="003133CB" w:rsidRPr="00D47E65">
        <w:rPr>
          <w:i/>
          <w:color w:val="000000" w:themeColor="text1"/>
        </w:rPr>
        <w:t>лечению рака желудка.</w:t>
      </w:r>
    </w:p>
    <w:p w14:paraId="1234A449" w14:textId="77777777" w:rsidR="004F2F73" w:rsidRPr="00D47E65" w:rsidRDefault="004F2F73">
      <w:pPr>
        <w:pStyle w:val="2"/>
        <w:spacing w:before="240"/>
        <w:rPr>
          <w:color w:val="000000" w:themeColor="text1"/>
          <w:sz w:val="24"/>
          <w:szCs w:val="24"/>
        </w:rPr>
      </w:pPr>
      <w:r w:rsidRPr="00D47E65">
        <w:rPr>
          <w:color w:val="000000" w:themeColor="text1"/>
          <w:sz w:val="24"/>
          <w:szCs w:val="24"/>
        </w:rPr>
        <w:t>3.1. Симптоматическая и сопроводительная терапия</w:t>
      </w:r>
      <w:bookmarkEnd w:id="56"/>
      <w:bookmarkEnd w:id="57"/>
      <w:bookmarkEnd w:id="58"/>
    </w:p>
    <w:p w14:paraId="419014FD" w14:textId="7AE1C13A" w:rsidR="00FB6BB6" w:rsidRPr="00D47E65" w:rsidRDefault="004F2F73" w:rsidP="0047295D">
      <w:pPr>
        <w:pStyle w:val="afff"/>
      </w:pPr>
      <w:r w:rsidRPr="00D47E65">
        <w:rPr>
          <w:b/>
          <w:lang w:eastAsia="ru-RU"/>
        </w:rPr>
        <w:t>Рекомендуется</w:t>
      </w:r>
      <w:r w:rsidRPr="00D47E65">
        <w:t xml:space="preserve"> у неоперабельных пациентов с опухолевым стенозом выполнить установку </w:t>
      </w:r>
      <w:r w:rsidR="0047295D" w:rsidRPr="00D47E65">
        <w:rPr>
          <w:color w:val="000000" w:themeColor="text1"/>
          <w:szCs w:val="24"/>
        </w:rPr>
        <w:t xml:space="preserve">пищеводного нитинолового покрытого стента-эндопротеза </w:t>
      </w:r>
      <w:r w:rsidRPr="00D47E65">
        <w:t>в зону опухолевого стеноза</w:t>
      </w:r>
      <w:r w:rsidR="0047295D" w:rsidRPr="00D47E65">
        <w:t>, чрескожная эндоскопическая гастростомия</w:t>
      </w:r>
      <w:r w:rsidRPr="00D47E65">
        <w:t xml:space="preserve"> или оперативное лечение (гастростомия)</w:t>
      </w:r>
      <w:r w:rsidR="006C5C02" w:rsidRPr="00D47E65">
        <w:t xml:space="preserve"> для повышения эффективности и безопасности лечения</w:t>
      </w:r>
      <w:r w:rsidR="0065388B" w:rsidRPr="00D47E65">
        <w:t xml:space="preserve"> </w:t>
      </w:r>
      <w:r w:rsidR="00657111" w:rsidRPr="00D47E65">
        <w:t>[52]</w:t>
      </w:r>
      <w:r w:rsidRPr="00D47E65">
        <w:t xml:space="preserve">. </w:t>
      </w:r>
    </w:p>
    <w:p w14:paraId="4F820FD7" w14:textId="77777777" w:rsidR="00805FAC" w:rsidRPr="00D47E65" w:rsidRDefault="00805FAC" w:rsidP="00AE1879">
      <w:pPr>
        <w:pStyle w:val="afff"/>
        <w:numPr>
          <w:ilvl w:val="0"/>
          <w:numId w:val="0"/>
        </w:numPr>
        <w:ind w:firstLine="709"/>
        <w:rPr>
          <w:b/>
          <w:color w:val="000000" w:themeColor="text1"/>
          <w:szCs w:val="24"/>
        </w:rPr>
      </w:pPr>
      <w:r w:rsidRPr="00D47E65">
        <w:rPr>
          <w:b/>
          <w:color w:val="000000" w:themeColor="text1"/>
        </w:rPr>
        <w:t xml:space="preserve">Уровень убедительности рекомендаций </w:t>
      </w:r>
      <w:r w:rsidRPr="00D47E65">
        <w:rPr>
          <w:b/>
          <w:color w:val="000000" w:themeColor="text1"/>
        </w:rPr>
        <w:sym w:font="Symbol" w:char="F02D"/>
      </w:r>
      <w:r w:rsidRPr="00D47E65">
        <w:rPr>
          <w:b/>
          <w:color w:val="000000" w:themeColor="text1"/>
        </w:rPr>
        <w:t xml:space="preserve"> </w:t>
      </w:r>
      <w:r w:rsidRPr="00D47E65">
        <w:rPr>
          <w:b/>
          <w:color w:val="000000" w:themeColor="text1"/>
          <w:szCs w:val="24"/>
        </w:rPr>
        <w:t>С</w:t>
      </w:r>
      <w:r w:rsidRPr="00D47E65">
        <w:rPr>
          <w:b/>
          <w:color w:val="000000" w:themeColor="text1"/>
        </w:rPr>
        <w:t xml:space="preserve"> (уровень достоверности доказательств </w:t>
      </w:r>
      <w:r w:rsidRPr="00D47E65">
        <w:rPr>
          <w:b/>
          <w:color w:val="000000" w:themeColor="text1"/>
        </w:rPr>
        <w:sym w:font="Symbol" w:char="F02D"/>
      </w:r>
      <w:r w:rsidRPr="00D47E65">
        <w:rPr>
          <w:b/>
          <w:color w:val="000000" w:themeColor="text1"/>
        </w:rPr>
        <w:t xml:space="preserve"> </w:t>
      </w:r>
      <w:r w:rsidRPr="00D47E65">
        <w:rPr>
          <w:b/>
          <w:color w:val="000000" w:themeColor="text1"/>
          <w:szCs w:val="24"/>
        </w:rPr>
        <w:t>5</w:t>
      </w:r>
      <w:r w:rsidRPr="00D47E65">
        <w:rPr>
          <w:b/>
          <w:color w:val="000000" w:themeColor="text1"/>
        </w:rPr>
        <w:t>).</w:t>
      </w:r>
    </w:p>
    <w:p w14:paraId="4BA69474" w14:textId="7D2EC86E" w:rsidR="004F2F73" w:rsidRPr="00D47E65" w:rsidRDefault="00FB6BB6" w:rsidP="00D47E65">
      <w:pPr>
        <w:pStyle w:val="afff"/>
        <w:numPr>
          <w:ilvl w:val="0"/>
          <w:numId w:val="0"/>
        </w:numPr>
        <w:ind w:left="709"/>
      </w:pPr>
      <w:r w:rsidRPr="00D47E65">
        <w:rPr>
          <w:b/>
          <w:lang w:eastAsia="ru-RU"/>
        </w:rPr>
        <w:t>Комментарий:</w:t>
      </w:r>
      <w:r w:rsidR="0065388B" w:rsidRPr="00D47E65">
        <w:rPr>
          <w:b/>
          <w:lang w:eastAsia="ru-RU"/>
        </w:rPr>
        <w:t xml:space="preserve"> </w:t>
      </w:r>
      <w:r w:rsidR="004F2F73" w:rsidRPr="00D47E65">
        <w:t xml:space="preserve">Для коррекции дисфагии у пациентов </w:t>
      </w:r>
      <w:r w:rsidR="004F2F73" w:rsidRPr="00D47E65">
        <w:sym w:font="Symbol" w:char="F02D"/>
      </w:r>
      <w:r w:rsidR="004F2F73" w:rsidRPr="00D47E65">
        <w:t xml:space="preserve"> кандидатов на химиолучевую терапию </w:t>
      </w:r>
      <w:r w:rsidR="004F2F73" w:rsidRPr="00D47E65">
        <w:sym w:font="Symbol" w:char="F02D"/>
      </w:r>
      <w:r w:rsidR="004F2F73" w:rsidRPr="00D47E65">
        <w:t xml:space="preserve"> целесообразно рассмотреть вопрос о формировании питательной энтеростомы или еюностомии, так как установка стента ассоциирована с повышением риска осложнений [52].</w:t>
      </w:r>
      <w:r w:rsidR="0065388B" w:rsidRPr="00D47E65">
        <w:t xml:space="preserve"> У</w:t>
      </w:r>
      <w:r w:rsidR="004F2F73" w:rsidRPr="00D47E65">
        <w:t xml:space="preserve">странение дисфагии может возникать на всех этапах лечения и достигается различными подходами: эндоскопическими процедурами (баллонная дилатация, электро-, </w:t>
      </w:r>
      <w:r w:rsidR="00514400" w:rsidRPr="00D47E65">
        <w:t>эндоскопическая аргоноплазменная коагуляция при новообразованиях пищевода</w:t>
      </w:r>
      <w:r w:rsidR="00514400" w:rsidRPr="00D47E65" w:rsidDel="00514400">
        <w:t xml:space="preserve"> </w:t>
      </w:r>
      <w:r w:rsidR="004F2F73" w:rsidRPr="00D47E65">
        <w:t xml:space="preserve">или </w:t>
      </w:r>
      <w:r w:rsidR="00514400" w:rsidRPr="00D47E65">
        <w:t>эндоскопическая Nd:YAG лазерная коагуляция при новообразованиях пищевода</w:t>
      </w:r>
      <w:r w:rsidR="004F2F73" w:rsidRPr="00D47E65">
        <w:t>, постановка</w:t>
      </w:r>
      <w:r w:rsidR="0047295D" w:rsidRPr="00D47E65">
        <w:t xml:space="preserve"> </w:t>
      </w:r>
      <w:r w:rsidR="0047295D" w:rsidRPr="00D47E65">
        <w:rPr>
          <w:color w:val="000000" w:themeColor="text1"/>
        </w:rPr>
        <w:t>стента-эндопротеза пищеводного нитинолового покрытого</w:t>
      </w:r>
      <w:r w:rsidR="004F2F73" w:rsidRPr="00D47E65">
        <w:t xml:space="preserve">), лучевой терапией (дистанционная или брахитерапия). Эндоскопические реканализации дают быстрый, но кратковременный эффект и подходят в случаях, когда в ближайшее время будет начато эффективное лечение (хирургия, химиотерапия, лучевая терапия). </w:t>
      </w:r>
    </w:p>
    <w:p w14:paraId="509A0ED1" w14:textId="2AE60B75" w:rsidR="004F2F73" w:rsidRPr="00D47E65" w:rsidRDefault="004F2F73" w:rsidP="00514400">
      <w:pPr>
        <w:pStyle w:val="afff"/>
      </w:pPr>
      <w:r w:rsidRPr="00D47E65">
        <w:rPr>
          <w:rStyle w:val="afff0"/>
          <w:color w:val="000000" w:themeColor="text1"/>
          <w:szCs w:val="24"/>
          <w:lang w:eastAsia="ru-RU"/>
        </w:rPr>
        <w:t>Не рекомендуется</w:t>
      </w:r>
      <w:r w:rsidRPr="00D47E65">
        <w:t xml:space="preserve"> постановка стента у пациентов</w:t>
      </w:r>
      <w:r w:rsidR="006C5C02" w:rsidRPr="00D47E65">
        <w:t xml:space="preserve"> с опухолевым стенозом</w:t>
      </w:r>
      <w:r w:rsidRPr="00D47E65">
        <w:t xml:space="preserve">, которым планируется проведение химиолучевой терапии, так </w:t>
      </w:r>
      <w:r w:rsidR="0047295D" w:rsidRPr="00D47E65">
        <w:t xml:space="preserve">как </w:t>
      </w:r>
      <w:r w:rsidRPr="00D47E65">
        <w:t xml:space="preserve">это сопряжено с повышенным риском развитием перфораций. В таких ситуациях вариантами коррекции дисфагии являются: а) </w:t>
      </w:r>
      <w:r w:rsidR="00514400" w:rsidRPr="00D47E65">
        <w:rPr>
          <w:color w:val="000000" w:themeColor="text1"/>
          <w:szCs w:val="24"/>
        </w:rPr>
        <w:t>эндоскопическая аргоноплазменная коагуляция при новообразованиях пищевода или эндоскопическая Nd:YAG лазерная коагуляция при новообразованиях пищевода</w:t>
      </w:r>
      <w:r w:rsidRPr="00D47E65">
        <w:t xml:space="preserve">, б) </w:t>
      </w:r>
      <w:r w:rsidR="00514400" w:rsidRPr="00D47E65">
        <w:t>гастростомия с использованием видеоэндоскопических технологий</w:t>
      </w:r>
      <w:r w:rsidRPr="00D47E65">
        <w:t>; в) проведение 1</w:t>
      </w:r>
      <w:r w:rsidRPr="00D47E65">
        <w:sym w:font="Symbol" w:char="F02D"/>
      </w:r>
      <w:r w:rsidRPr="00D47E65">
        <w:t>2 курсов неоадъювантной химиотерапии</w:t>
      </w:r>
      <w:r w:rsidR="006C5C02" w:rsidRPr="00D47E65">
        <w:t xml:space="preserve"> [52]</w:t>
      </w:r>
      <w:r w:rsidRPr="00D47E65">
        <w:t>.</w:t>
      </w:r>
    </w:p>
    <w:p w14:paraId="41373840" w14:textId="77777777" w:rsidR="004F2F73" w:rsidRPr="00D47E65" w:rsidRDefault="004F2F73">
      <w:pPr>
        <w:rPr>
          <w:b/>
          <w:color w:val="000000" w:themeColor="text1"/>
          <w:szCs w:val="24"/>
        </w:rPr>
      </w:pPr>
      <w:r w:rsidRPr="00D47E65">
        <w:rPr>
          <w:b/>
          <w:color w:val="000000" w:themeColor="text1"/>
          <w:szCs w:val="24"/>
        </w:rPr>
        <w:t xml:space="preserve">Уровень убедительности рекомендаций </w:t>
      </w:r>
      <w:r w:rsidRPr="00D47E65">
        <w:rPr>
          <w:color w:val="000000" w:themeColor="text1"/>
          <w:szCs w:val="24"/>
        </w:rPr>
        <w:sym w:font="Symbol" w:char="F02D"/>
      </w:r>
      <w:r w:rsidRPr="00D47E65">
        <w:rPr>
          <w:color w:val="000000" w:themeColor="text1"/>
          <w:szCs w:val="24"/>
        </w:rPr>
        <w:t xml:space="preserve"> </w:t>
      </w:r>
      <w:r w:rsidR="006C5C02" w:rsidRPr="00D47E65">
        <w:rPr>
          <w:b/>
          <w:color w:val="000000" w:themeColor="text1"/>
          <w:szCs w:val="24"/>
        </w:rPr>
        <w:t>С</w:t>
      </w:r>
      <w:r w:rsidR="006C5C02" w:rsidRPr="00D47E65">
        <w:rPr>
          <w:color w:val="000000" w:themeColor="text1"/>
          <w:szCs w:val="24"/>
        </w:rPr>
        <w:t xml:space="preserve"> </w:t>
      </w:r>
      <w:r w:rsidRPr="00D47E65">
        <w:rPr>
          <w:b/>
          <w:color w:val="000000" w:themeColor="text1"/>
          <w:szCs w:val="24"/>
        </w:rPr>
        <w:t xml:space="preserve">(уровень достоверности доказательств </w:t>
      </w:r>
      <w:r w:rsidRPr="00D47E65">
        <w:rPr>
          <w:color w:val="000000" w:themeColor="text1"/>
          <w:szCs w:val="24"/>
        </w:rPr>
        <w:sym w:font="Symbol" w:char="F02D"/>
      </w:r>
      <w:r w:rsidRPr="00D47E65">
        <w:rPr>
          <w:color w:val="000000" w:themeColor="text1"/>
          <w:szCs w:val="24"/>
        </w:rPr>
        <w:t xml:space="preserve"> </w:t>
      </w:r>
      <w:r w:rsidR="006C5C02" w:rsidRPr="00D47E65">
        <w:rPr>
          <w:b/>
          <w:color w:val="000000" w:themeColor="text1"/>
          <w:szCs w:val="24"/>
        </w:rPr>
        <w:t>5</w:t>
      </w:r>
      <w:r w:rsidRPr="00D47E65">
        <w:rPr>
          <w:b/>
          <w:color w:val="000000" w:themeColor="text1"/>
          <w:szCs w:val="24"/>
        </w:rPr>
        <w:t>.</w:t>
      </w:r>
    </w:p>
    <w:p w14:paraId="7E75BE4C" w14:textId="56523ECD" w:rsidR="004F2F73" w:rsidRPr="00D47E65" w:rsidRDefault="004F2F73" w:rsidP="0093378F">
      <w:pPr>
        <w:rPr>
          <w:i/>
          <w:color w:val="000000" w:themeColor="text1"/>
        </w:rPr>
      </w:pPr>
      <w:r w:rsidRPr="00D47E65">
        <w:rPr>
          <w:b/>
          <w:color w:val="000000" w:themeColor="text1"/>
          <w:szCs w:val="24"/>
        </w:rPr>
        <w:t>Комментарии</w:t>
      </w:r>
      <w:r w:rsidRPr="00D47E65">
        <w:rPr>
          <w:color w:val="000000" w:themeColor="text1"/>
          <w:szCs w:val="24"/>
        </w:rPr>
        <w:t xml:space="preserve">: </w:t>
      </w:r>
      <w:r w:rsidRPr="00D47E65">
        <w:rPr>
          <w:i/>
          <w:color w:val="000000" w:themeColor="text1"/>
        </w:rPr>
        <w:t xml:space="preserve">в случаях, когда не планируется радикальное хирургическое лечение или самостоятельная </w:t>
      </w:r>
      <w:r w:rsidR="00922F86" w:rsidRPr="00D47E65">
        <w:rPr>
          <w:i/>
          <w:color w:val="000000" w:themeColor="text1"/>
          <w:szCs w:val="24"/>
        </w:rPr>
        <w:t>химиолучевая терапия</w:t>
      </w:r>
      <w:r w:rsidR="00922F86" w:rsidRPr="00D47E65">
        <w:rPr>
          <w:i/>
          <w:color w:val="000000" w:themeColor="text1"/>
        </w:rPr>
        <w:t xml:space="preserve"> (</w:t>
      </w:r>
      <w:r w:rsidRPr="00D47E65">
        <w:rPr>
          <w:i/>
          <w:color w:val="000000" w:themeColor="text1"/>
        </w:rPr>
        <w:t>ХЛТ</w:t>
      </w:r>
      <w:r w:rsidR="00922F86" w:rsidRPr="00D47E65">
        <w:rPr>
          <w:i/>
          <w:color w:val="000000" w:themeColor="text1"/>
        </w:rPr>
        <w:t>)</w:t>
      </w:r>
      <w:r w:rsidRPr="00D47E65">
        <w:rPr>
          <w:i/>
          <w:color w:val="000000" w:themeColor="text1"/>
        </w:rPr>
        <w:t xml:space="preserve">, наиболее оптимальными вариантами коррекции дисфагии является стентирование пищевода или брахитерапия. По </w:t>
      </w:r>
      <w:r w:rsidRPr="00D47E65">
        <w:rPr>
          <w:i/>
          <w:color w:val="000000" w:themeColor="text1"/>
        </w:rPr>
        <w:lastRenderedPageBreak/>
        <w:t xml:space="preserve">результатам прямого сравнительного исследования брахитерапии и стентирования последний вариант позволяет быстрее достичь желаемых эффектов, однако при большем сроке наблюдения частота осложнений (миграция стента, боли, перфорация, желудочно-пищеводный рефлюкс) оказалась выше, а частота отсутствия дисфагии </w:t>
      </w:r>
      <w:r w:rsidRPr="00D47E65">
        <w:rPr>
          <w:i/>
          <w:color w:val="000000" w:themeColor="text1"/>
        </w:rPr>
        <w:sym w:font="Symbol" w:char="F02D"/>
      </w:r>
      <w:r w:rsidRPr="00D47E65">
        <w:rPr>
          <w:i/>
          <w:color w:val="000000" w:themeColor="text1"/>
        </w:rPr>
        <w:t xml:space="preserve"> несколько ниже [53]. В случае развития пищеводно-бронхиальных или медиастинальных свищей постановка покрытых</w:t>
      </w:r>
      <w:r w:rsidR="0047295D" w:rsidRPr="00D47E65">
        <w:rPr>
          <w:i/>
          <w:color w:val="000000" w:themeColor="text1"/>
        </w:rPr>
        <w:t xml:space="preserve"> нитиноловых</w:t>
      </w:r>
      <w:r w:rsidRPr="00D47E65">
        <w:rPr>
          <w:i/>
          <w:color w:val="000000" w:themeColor="text1"/>
        </w:rPr>
        <w:t xml:space="preserve"> стентов</w:t>
      </w:r>
      <w:r w:rsidR="0047295D" w:rsidRPr="00D47E65">
        <w:rPr>
          <w:i/>
          <w:color w:val="000000" w:themeColor="text1"/>
        </w:rPr>
        <w:t>-эндопротезов</w:t>
      </w:r>
      <w:r w:rsidRPr="00D47E65">
        <w:rPr>
          <w:i/>
          <w:color w:val="000000" w:themeColor="text1"/>
        </w:rPr>
        <w:t xml:space="preserve"> позволяет купировать данные осложнения у 70</w:t>
      </w:r>
      <w:r w:rsidRPr="00D47E65">
        <w:rPr>
          <w:i/>
          <w:color w:val="000000" w:themeColor="text1"/>
        </w:rPr>
        <w:sym w:font="Symbol" w:char="F02D"/>
      </w:r>
      <w:r w:rsidRPr="00D47E65">
        <w:rPr>
          <w:i/>
          <w:color w:val="000000" w:themeColor="text1"/>
        </w:rPr>
        <w:t xml:space="preserve">100% пациентов. </w:t>
      </w:r>
    </w:p>
    <w:p w14:paraId="5C54E5DC" w14:textId="4CF174D8" w:rsidR="00734CE8" w:rsidRPr="00D47E65" w:rsidRDefault="00734CE8" w:rsidP="00734CE8">
      <w:pPr>
        <w:rPr>
          <w:color w:val="000000" w:themeColor="text1"/>
        </w:rPr>
      </w:pPr>
      <w:r w:rsidRPr="00D47E65">
        <w:rPr>
          <w:color w:val="000000" w:themeColor="text1"/>
        </w:rPr>
        <w:t>•</w:t>
      </w:r>
      <w:r w:rsidRPr="00D47E65">
        <w:rPr>
          <w:color w:val="000000" w:themeColor="text1"/>
        </w:rPr>
        <w:tab/>
        <w:t>При проведении противоопухолевой лекарственной терапии препаратами с эметогенным побочным действием пациентам рекомендуется проведение профилактики и лечения тошноты и рвоты [</w:t>
      </w:r>
      <w:r w:rsidR="00B639C8" w:rsidRPr="00D47E65">
        <w:rPr>
          <w:color w:val="000000" w:themeColor="text1"/>
        </w:rPr>
        <w:t>140</w:t>
      </w:r>
      <w:r w:rsidRPr="00D47E65">
        <w:rPr>
          <w:color w:val="000000" w:themeColor="text1"/>
        </w:rPr>
        <w:t xml:space="preserve">, </w:t>
      </w:r>
      <w:r w:rsidR="00B639C8" w:rsidRPr="00D47E65">
        <w:rPr>
          <w:color w:val="000000" w:themeColor="text1"/>
        </w:rPr>
        <w:t>141</w:t>
      </w:r>
      <w:r w:rsidRPr="00D47E65">
        <w:rPr>
          <w:color w:val="000000" w:themeColor="text1"/>
        </w:rPr>
        <w:t>].</w:t>
      </w:r>
    </w:p>
    <w:p w14:paraId="40030010" w14:textId="77777777" w:rsidR="00734CE8" w:rsidRPr="00D47E65" w:rsidRDefault="00734CE8" w:rsidP="00734CE8">
      <w:pPr>
        <w:rPr>
          <w:b/>
          <w:color w:val="000000" w:themeColor="text1"/>
        </w:rPr>
      </w:pPr>
      <w:r w:rsidRPr="00D47E65">
        <w:rPr>
          <w:b/>
          <w:color w:val="000000" w:themeColor="text1"/>
        </w:rPr>
        <w:t>Уровень убедительности рекомендаций — А (уровень достоверности доказательств — 1).</w:t>
      </w:r>
    </w:p>
    <w:p w14:paraId="2DD1CAEB" w14:textId="68C6379A" w:rsidR="00734CE8" w:rsidRPr="00D47E65" w:rsidRDefault="00734CE8" w:rsidP="00734CE8">
      <w:pPr>
        <w:rPr>
          <w:i/>
          <w:color w:val="000000" w:themeColor="text1"/>
        </w:rPr>
      </w:pPr>
      <w:r w:rsidRPr="00D47E65">
        <w:rPr>
          <w:b/>
          <w:i/>
          <w:color w:val="000000" w:themeColor="text1"/>
        </w:rPr>
        <w:t>Комментарии.</w:t>
      </w:r>
      <w:r w:rsidRPr="00D47E65">
        <w:rPr>
          <w:i/>
          <w:color w:val="000000" w:themeColor="text1"/>
        </w:rPr>
        <w:t xml:space="preserve"> Принципы диагностики, профилактики и лечения тошноты и рвоты при проведении противоопухолевой лекарственной терапии изложены в Практических Рекомендациях Российского общества клинической онкологии по профилактике и лечению осложнений злокачественных опухолей и противоопухолевой лекарственной терапии: Владимирова Л. Ю. и соавт. Тошнота и рвота [</w:t>
      </w:r>
      <w:r w:rsidR="00B639C8" w:rsidRPr="00D47E65">
        <w:rPr>
          <w:i/>
          <w:color w:val="000000" w:themeColor="text1"/>
        </w:rPr>
        <w:t>142</w:t>
      </w:r>
      <w:r w:rsidRPr="00D47E65">
        <w:rPr>
          <w:i/>
          <w:color w:val="000000" w:themeColor="text1"/>
        </w:rPr>
        <w:t xml:space="preserve">]. https://rosoncoweb.ru/standarts/?chapter=nausea_vomiting </w:t>
      </w:r>
    </w:p>
    <w:p w14:paraId="64625A1B" w14:textId="77777777" w:rsidR="00734CE8" w:rsidRPr="00D47E65" w:rsidRDefault="00734CE8" w:rsidP="00734CE8">
      <w:pPr>
        <w:rPr>
          <w:color w:val="000000" w:themeColor="text1"/>
        </w:rPr>
      </w:pPr>
    </w:p>
    <w:p w14:paraId="2C27BB9D" w14:textId="7381EC12" w:rsidR="00734CE8" w:rsidRPr="00D47E65" w:rsidRDefault="00734CE8" w:rsidP="00734CE8">
      <w:pPr>
        <w:rPr>
          <w:color w:val="000000" w:themeColor="text1"/>
        </w:rPr>
      </w:pPr>
      <w:r w:rsidRPr="00D47E65">
        <w:rPr>
          <w:color w:val="000000" w:themeColor="text1"/>
        </w:rPr>
        <w:t>•</w:t>
      </w:r>
      <w:r w:rsidRPr="00D47E65">
        <w:rPr>
          <w:color w:val="000000" w:themeColor="text1"/>
        </w:rPr>
        <w:tab/>
        <w:t>У пациентов с метастатическим поражением костей рекомендуется профилактика и лечение костных осложнений [</w:t>
      </w:r>
      <w:r w:rsidR="00B639C8" w:rsidRPr="00D47E65">
        <w:rPr>
          <w:color w:val="000000" w:themeColor="text1"/>
        </w:rPr>
        <w:t>143</w:t>
      </w:r>
      <w:r w:rsidRPr="00D47E65">
        <w:rPr>
          <w:color w:val="000000" w:themeColor="text1"/>
        </w:rPr>
        <w:t>].</w:t>
      </w:r>
    </w:p>
    <w:p w14:paraId="0B554EE7" w14:textId="5A4A6BF8" w:rsidR="00734CE8" w:rsidRPr="00D47E65" w:rsidRDefault="00734CE8" w:rsidP="00AC76A0">
      <w:pPr>
        <w:rPr>
          <w:b/>
          <w:color w:val="000000" w:themeColor="text1"/>
        </w:rPr>
      </w:pPr>
      <w:r w:rsidRPr="00D47E65">
        <w:rPr>
          <w:b/>
          <w:color w:val="000000" w:themeColor="text1"/>
        </w:rPr>
        <w:t xml:space="preserve">Уровень убедительности рекомендаций — </w:t>
      </w:r>
      <w:r w:rsidR="00AC76A0" w:rsidRPr="00D47E65">
        <w:rPr>
          <w:b/>
          <w:color w:val="000000" w:themeColor="text1"/>
        </w:rPr>
        <w:t xml:space="preserve">В </w:t>
      </w:r>
      <w:r w:rsidRPr="00D47E65">
        <w:rPr>
          <w:b/>
          <w:color w:val="000000" w:themeColor="text1"/>
        </w:rPr>
        <w:t>(уровень достоверности доказательств — 1).</w:t>
      </w:r>
    </w:p>
    <w:p w14:paraId="62C0B7BA" w14:textId="13A237D8" w:rsidR="00734CE8" w:rsidRPr="00D47E65" w:rsidRDefault="00734CE8" w:rsidP="00734CE8">
      <w:pPr>
        <w:rPr>
          <w:i/>
          <w:color w:val="000000" w:themeColor="text1"/>
        </w:rPr>
      </w:pPr>
      <w:r w:rsidRPr="00D47E65">
        <w:rPr>
          <w:b/>
          <w:i/>
          <w:color w:val="000000" w:themeColor="text1"/>
        </w:rPr>
        <w:t>Комментарии.</w:t>
      </w:r>
      <w:r w:rsidRPr="00D47E65">
        <w:rPr>
          <w:i/>
          <w:color w:val="000000" w:themeColor="text1"/>
        </w:rPr>
        <w:t xml:space="preserve"> Принципы диагностики, профилактики и лечения костных осложнений изложены в Практических Рекомендациях Российского общества клинической онкологии по профилактике и лечению осложнений злокачественных опухолей и противоопухолевой лекарственной терапии: Багрова С. Г. и соавт. Патология костной ткани [</w:t>
      </w:r>
      <w:r w:rsidR="00B639C8" w:rsidRPr="00D47E65">
        <w:rPr>
          <w:i/>
          <w:color w:val="000000" w:themeColor="text1"/>
        </w:rPr>
        <w:t>144</w:t>
      </w:r>
      <w:r w:rsidRPr="00D47E65">
        <w:rPr>
          <w:i/>
          <w:color w:val="000000" w:themeColor="text1"/>
        </w:rPr>
        <w:t>].</w:t>
      </w:r>
    </w:p>
    <w:p w14:paraId="1655432C" w14:textId="77777777" w:rsidR="00734CE8" w:rsidRPr="00D47E65" w:rsidRDefault="00734CE8" w:rsidP="00734CE8">
      <w:pPr>
        <w:rPr>
          <w:i/>
          <w:color w:val="000000" w:themeColor="text1"/>
        </w:rPr>
      </w:pPr>
      <w:r w:rsidRPr="00D47E65">
        <w:rPr>
          <w:i/>
          <w:color w:val="000000" w:themeColor="text1"/>
        </w:rPr>
        <w:t xml:space="preserve">https://rosoncoweb.ru/standarts/?chapter=bone_pathology </w:t>
      </w:r>
    </w:p>
    <w:p w14:paraId="5FFEB856" w14:textId="77777777" w:rsidR="00734CE8" w:rsidRPr="00D47E65" w:rsidRDefault="00734CE8" w:rsidP="00734CE8">
      <w:pPr>
        <w:rPr>
          <w:color w:val="000000" w:themeColor="text1"/>
        </w:rPr>
      </w:pPr>
    </w:p>
    <w:p w14:paraId="49F2B4C7" w14:textId="61C6694F" w:rsidR="00734CE8" w:rsidRPr="00D47E65" w:rsidRDefault="00734CE8" w:rsidP="00734CE8">
      <w:pPr>
        <w:rPr>
          <w:color w:val="000000" w:themeColor="text1"/>
        </w:rPr>
      </w:pPr>
      <w:r w:rsidRPr="00D47E65">
        <w:rPr>
          <w:color w:val="000000" w:themeColor="text1"/>
        </w:rPr>
        <w:t>•</w:t>
      </w:r>
      <w:r w:rsidRPr="00D47E65">
        <w:rPr>
          <w:color w:val="000000" w:themeColor="text1"/>
        </w:rPr>
        <w:tab/>
        <w:t>Пациентам рекомендуется профилактика и лечение венозных тромбоэмболических осложнений [</w:t>
      </w:r>
      <w:r w:rsidR="00074E7C" w:rsidRPr="00D47E65">
        <w:rPr>
          <w:color w:val="000000" w:themeColor="text1"/>
        </w:rPr>
        <w:t>145-147</w:t>
      </w:r>
      <w:r w:rsidRPr="00D47E65">
        <w:rPr>
          <w:color w:val="000000" w:themeColor="text1"/>
        </w:rPr>
        <w:t>].</w:t>
      </w:r>
    </w:p>
    <w:p w14:paraId="7F0E0198" w14:textId="13C2D9E3" w:rsidR="00734CE8" w:rsidRPr="00D47E65" w:rsidRDefault="00734CE8" w:rsidP="00AC76A0">
      <w:pPr>
        <w:rPr>
          <w:b/>
          <w:color w:val="000000" w:themeColor="text1"/>
        </w:rPr>
      </w:pPr>
      <w:r w:rsidRPr="00D47E65">
        <w:rPr>
          <w:b/>
          <w:color w:val="000000" w:themeColor="text1"/>
        </w:rPr>
        <w:t xml:space="preserve">Уровень убедительности рекомендаций — </w:t>
      </w:r>
      <w:r w:rsidR="00AC76A0" w:rsidRPr="00D47E65">
        <w:rPr>
          <w:b/>
          <w:color w:val="000000" w:themeColor="text1"/>
        </w:rPr>
        <w:t xml:space="preserve">В </w:t>
      </w:r>
      <w:r w:rsidRPr="00D47E65">
        <w:rPr>
          <w:b/>
          <w:color w:val="000000" w:themeColor="text1"/>
        </w:rPr>
        <w:t>(уровень достоверности доказательств — 1).</w:t>
      </w:r>
    </w:p>
    <w:p w14:paraId="5760131D" w14:textId="315F15E3" w:rsidR="00734CE8" w:rsidRPr="00D47E65" w:rsidRDefault="00734CE8" w:rsidP="00734CE8">
      <w:pPr>
        <w:rPr>
          <w:i/>
          <w:color w:val="000000" w:themeColor="text1"/>
        </w:rPr>
      </w:pPr>
      <w:r w:rsidRPr="00D47E65">
        <w:rPr>
          <w:b/>
          <w:i/>
          <w:color w:val="000000" w:themeColor="text1"/>
        </w:rPr>
        <w:lastRenderedPageBreak/>
        <w:t>Комментарии.</w:t>
      </w:r>
      <w:r w:rsidRPr="00D47E65">
        <w:rPr>
          <w:i/>
          <w:color w:val="000000" w:themeColor="text1"/>
        </w:rPr>
        <w:t xml:space="preserve"> Принципы диагностики, профилактики и лечения венозных тромбоэмболических осложнений изложены в Практических Рекомендациях Российского общества клинической онкологии по профилактике и лечению осложнений злокачественных опухолей и противоопухолевой лекарственной терапии: Сомонова О. В. и соавт. Тромбоэмболические осложнения [</w:t>
      </w:r>
      <w:r w:rsidR="00074E7C" w:rsidRPr="00D47E65">
        <w:rPr>
          <w:i/>
          <w:color w:val="000000" w:themeColor="text1"/>
        </w:rPr>
        <w:t>148</w:t>
      </w:r>
      <w:r w:rsidRPr="00D47E65">
        <w:rPr>
          <w:i/>
          <w:color w:val="000000" w:themeColor="text1"/>
        </w:rPr>
        <w:t xml:space="preserve">]. https://rosoncoweb.ru/standarts/?chapter=thromboembolism </w:t>
      </w:r>
    </w:p>
    <w:p w14:paraId="1BCA12C8" w14:textId="77777777" w:rsidR="00734CE8" w:rsidRPr="00D47E65" w:rsidRDefault="00734CE8" w:rsidP="00734CE8">
      <w:pPr>
        <w:rPr>
          <w:color w:val="000000" w:themeColor="text1"/>
        </w:rPr>
      </w:pPr>
    </w:p>
    <w:p w14:paraId="323F54EE" w14:textId="0CFFF5C4" w:rsidR="00734CE8" w:rsidRPr="00D47E65" w:rsidRDefault="00734CE8" w:rsidP="00734CE8">
      <w:pPr>
        <w:rPr>
          <w:color w:val="000000" w:themeColor="text1"/>
        </w:rPr>
      </w:pPr>
      <w:r w:rsidRPr="00D47E65">
        <w:rPr>
          <w:color w:val="000000" w:themeColor="text1"/>
        </w:rPr>
        <w:t>•</w:t>
      </w:r>
      <w:r w:rsidRPr="00D47E65">
        <w:rPr>
          <w:color w:val="000000" w:themeColor="text1"/>
        </w:rPr>
        <w:tab/>
        <w:t>При проведении противоопухолевой лекарственной терапии пациентам рекомендуется профилактика и лечение фебрильной нейтропении и инфекционных осложнений [</w:t>
      </w:r>
      <w:r w:rsidR="00074E7C" w:rsidRPr="00D47E65">
        <w:rPr>
          <w:color w:val="000000" w:themeColor="text1"/>
        </w:rPr>
        <w:t>149-151</w:t>
      </w:r>
      <w:r w:rsidRPr="00D47E65">
        <w:rPr>
          <w:color w:val="000000" w:themeColor="text1"/>
        </w:rPr>
        <w:t>].</w:t>
      </w:r>
    </w:p>
    <w:p w14:paraId="42A9F2DF" w14:textId="77777777" w:rsidR="00734CE8" w:rsidRPr="00D47E65" w:rsidRDefault="00734CE8" w:rsidP="00734CE8">
      <w:pPr>
        <w:rPr>
          <w:b/>
          <w:color w:val="000000" w:themeColor="text1"/>
        </w:rPr>
      </w:pPr>
      <w:r w:rsidRPr="00D47E65">
        <w:rPr>
          <w:b/>
          <w:color w:val="000000" w:themeColor="text1"/>
        </w:rPr>
        <w:t>Уровень убедительности рекомендаций — А (уровень достоверности доказательств — 1).</w:t>
      </w:r>
    </w:p>
    <w:p w14:paraId="353E9D9A" w14:textId="32BF8BAF" w:rsidR="00734CE8" w:rsidRPr="00D47E65" w:rsidRDefault="00734CE8" w:rsidP="00734CE8">
      <w:pPr>
        <w:rPr>
          <w:i/>
          <w:color w:val="000000" w:themeColor="text1"/>
        </w:rPr>
      </w:pPr>
      <w:r w:rsidRPr="00D47E65">
        <w:rPr>
          <w:b/>
          <w:i/>
          <w:color w:val="000000" w:themeColor="text1"/>
        </w:rPr>
        <w:t>Комментарии</w:t>
      </w:r>
      <w:r w:rsidRPr="00D47E65">
        <w:rPr>
          <w:i/>
          <w:color w:val="000000" w:themeColor="text1"/>
        </w:rPr>
        <w:t>. Детальный алгоритм диагностики, профилактики и лечения фебрильной нейтропении и инфекционных осложнений, принципы антибактериальной терапии изложены в Практических Рекомендациях Российского общества клинической онкологии по профилактике и лечению осложнений злокачественных опухолей и противоопухолевой лекарственной терапии: Сакаева Д. Д. и соавт. Практические рекомендации по диагностике и лечению фебрильной нейтропении [</w:t>
      </w:r>
      <w:r w:rsidR="00074E7C" w:rsidRPr="00D47E65">
        <w:rPr>
          <w:i/>
          <w:color w:val="000000" w:themeColor="text1"/>
        </w:rPr>
        <w:t>152</w:t>
      </w:r>
      <w:r w:rsidRPr="00D47E65">
        <w:rPr>
          <w:i/>
          <w:color w:val="000000" w:themeColor="text1"/>
        </w:rPr>
        <w:t>]. https://rosoncoweb.ru/standarts/?chapter=febrile_neutropenia</w:t>
      </w:r>
    </w:p>
    <w:p w14:paraId="3E30F31D" w14:textId="77777777" w:rsidR="00734CE8" w:rsidRPr="00D47E65" w:rsidRDefault="00734CE8" w:rsidP="00734CE8">
      <w:pPr>
        <w:rPr>
          <w:color w:val="000000" w:themeColor="text1"/>
        </w:rPr>
      </w:pPr>
    </w:p>
    <w:p w14:paraId="76EB7506" w14:textId="39D3E8AA" w:rsidR="00734CE8" w:rsidRPr="00D47E65" w:rsidRDefault="00734CE8" w:rsidP="00734CE8">
      <w:pPr>
        <w:rPr>
          <w:color w:val="000000" w:themeColor="text1"/>
        </w:rPr>
      </w:pPr>
      <w:r w:rsidRPr="00D47E65">
        <w:rPr>
          <w:color w:val="000000" w:themeColor="text1"/>
        </w:rPr>
        <w:t>•</w:t>
      </w:r>
      <w:r w:rsidRPr="00D47E65">
        <w:rPr>
          <w:color w:val="000000" w:themeColor="text1"/>
        </w:rPr>
        <w:tab/>
        <w:t>При проведении противоопухолевой лекарственной терапии пациентам рекомендуется коррекция гепатотоксичности [</w:t>
      </w:r>
      <w:r w:rsidR="00074E7C" w:rsidRPr="00D47E65">
        <w:rPr>
          <w:color w:val="000000" w:themeColor="text1"/>
        </w:rPr>
        <w:t>153, 154</w:t>
      </w:r>
      <w:r w:rsidRPr="00D47E65">
        <w:rPr>
          <w:color w:val="000000" w:themeColor="text1"/>
        </w:rPr>
        <w:t>].</w:t>
      </w:r>
    </w:p>
    <w:p w14:paraId="41F5710C" w14:textId="1191A497" w:rsidR="00734CE8" w:rsidRPr="00D47E65" w:rsidRDefault="00734CE8" w:rsidP="00E024A8">
      <w:pPr>
        <w:rPr>
          <w:b/>
          <w:color w:val="000000" w:themeColor="text1"/>
        </w:rPr>
      </w:pPr>
      <w:r w:rsidRPr="00D47E65">
        <w:rPr>
          <w:b/>
          <w:color w:val="000000" w:themeColor="text1"/>
        </w:rPr>
        <w:t xml:space="preserve">Уровень убедительности рекомендаций — C (уровень достоверности доказательств — </w:t>
      </w:r>
      <w:r w:rsidR="00E024A8" w:rsidRPr="00D47E65">
        <w:rPr>
          <w:b/>
          <w:color w:val="000000" w:themeColor="text1"/>
        </w:rPr>
        <w:t>5</w:t>
      </w:r>
      <w:r w:rsidRPr="00D47E65">
        <w:rPr>
          <w:b/>
          <w:color w:val="000000" w:themeColor="text1"/>
        </w:rPr>
        <w:t>).</w:t>
      </w:r>
    </w:p>
    <w:p w14:paraId="7FFEBB96" w14:textId="66304FE1" w:rsidR="00734CE8" w:rsidRPr="00D47E65" w:rsidRDefault="00734CE8" w:rsidP="00734CE8">
      <w:pPr>
        <w:rPr>
          <w:i/>
          <w:color w:val="000000" w:themeColor="text1"/>
        </w:rPr>
      </w:pPr>
      <w:r w:rsidRPr="00D47E65">
        <w:rPr>
          <w:b/>
          <w:i/>
          <w:color w:val="000000" w:themeColor="text1"/>
        </w:rPr>
        <w:t>Комментарии. Принципы</w:t>
      </w:r>
      <w:r w:rsidRPr="00D47E65">
        <w:rPr>
          <w:i/>
          <w:color w:val="000000" w:themeColor="text1"/>
        </w:rPr>
        <w:t xml:space="preserve"> диагностики, профилактики и лечения гепатотоксичности изложены в Практических Рекомендациях Российского общества клинической онкологии по профилактике и лечению осложнений злокачественных опухолей и противоопухолевой лекарственной терапии: Ткаченко П. Е. и соавт. Гепатотоксичность [</w:t>
      </w:r>
      <w:r w:rsidR="00074E7C" w:rsidRPr="00D47E65">
        <w:rPr>
          <w:i/>
          <w:color w:val="000000" w:themeColor="text1"/>
        </w:rPr>
        <w:t>155</w:t>
      </w:r>
      <w:r w:rsidRPr="00D47E65">
        <w:rPr>
          <w:i/>
          <w:color w:val="000000" w:themeColor="text1"/>
        </w:rPr>
        <w:t>].</w:t>
      </w:r>
    </w:p>
    <w:p w14:paraId="6A6F6EB6" w14:textId="77777777" w:rsidR="00734CE8" w:rsidRPr="00D47E65" w:rsidRDefault="00734CE8" w:rsidP="00734CE8">
      <w:pPr>
        <w:rPr>
          <w:i/>
          <w:color w:val="000000" w:themeColor="text1"/>
        </w:rPr>
      </w:pPr>
      <w:r w:rsidRPr="00D47E65">
        <w:rPr>
          <w:i/>
          <w:color w:val="000000" w:themeColor="text1"/>
        </w:rPr>
        <w:t xml:space="preserve">https://rosoncoweb.ru/standarts/?chapter=hepatotoxicity </w:t>
      </w:r>
    </w:p>
    <w:p w14:paraId="4FF73AD2" w14:textId="77777777" w:rsidR="00734CE8" w:rsidRPr="00D47E65" w:rsidRDefault="00734CE8" w:rsidP="00734CE8">
      <w:pPr>
        <w:rPr>
          <w:color w:val="000000" w:themeColor="text1"/>
        </w:rPr>
      </w:pPr>
    </w:p>
    <w:p w14:paraId="5A986A0C" w14:textId="40D3D9E3" w:rsidR="00734CE8" w:rsidRPr="00D47E65" w:rsidRDefault="00734CE8" w:rsidP="00734CE8">
      <w:pPr>
        <w:rPr>
          <w:color w:val="000000" w:themeColor="text1"/>
        </w:rPr>
      </w:pPr>
      <w:r w:rsidRPr="00D47E65">
        <w:rPr>
          <w:color w:val="000000" w:themeColor="text1"/>
        </w:rPr>
        <w:t>•</w:t>
      </w:r>
      <w:r w:rsidRPr="00D47E65">
        <w:rPr>
          <w:color w:val="000000" w:themeColor="text1"/>
        </w:rPr>
        <w:tab/>
        <w:t>При проведении пациентам противоопухолевой лекарственной терапии рекомендуется профилактика и лечения кардиоваскулярных осложнений [</w:t>
      </w:r>
      <w:r w:rsidR="00074E7C" w:rsidRPr="00D47E65">
        <w:rPr>
          <w:color w:val="000000" w:themeColor="text1"/>
        </w:rPr>
        <w:t>156-159</w:t>
      </w:r>
      <w:r w:rsidRPr="00D47E65">
        <w:rPr>
          <w:color w:val="000000" w:themeColor="text1"/>
        </w:rPr>
        <w:t>].</w:t>
      </w:r>
    </w:p>
    <w:p w14:paraId="24292D72" w14:textId="25AE9CB9" w:rsidR="00734CE8" w:rsidRPr="00D47E65" w:rsidRDefault="00734CE8" w:rsidP="00E024A8">
      <w:pPr>
        <w:rPr>
          <w:b/>
          <w:color w:val="000000" w:themeColor="text1"/>
        </w:rPr>
      </w:pPr>
      <w:r w:rsidRPr="00D47E65">
        <w:rPr>
          <w:b/>
          <w:color w:val="000000" w:themeColor="text1"/>
        </w:rPr>
        <w:t xml:space="preserve">Уровень убедительности рекомендаций — </w:t>
      </w:r>
      <w:r w:rsidR="00E024A8" w:rsidRPr="00D47E65">
        <w:rPr>
          <w:b/>
          <w:color w:val="000000" w:themeColor="text1"/>
        </w:rPr>
        <w:t xml:space="preserve">В </w:t>
      </w:r>
      <w:r w:rsidRPr="00D47E65">
        <w:rPr>
          <w:b/>
          <w:color w:val="000000" w:themeColor="text1"/>
        </w:rPr>
        <w:t xml:space="preserve">(уровень достоверности доказательств — </w:t>
      </w:r>
      <w:r w:rsidR="00E024A8" w:rsidRPr="00D47E65">
        <w:rPr>
          <w:b/>
          <w:color w:val="000000" w:themeColor="text1"/>
        </w:rPr>
        <w:t>2</w:t>
      </w:r>
      <w:r w:rsidRPr="00D47E65">
        <w:rPr>
          <w:b/>
          <w:color w:val="000000" w:themeColor="text1"/>
        </w:rPr>
        <w:t>).</w:t>
      </w:r>
    </w:p>
    <w:p w14:paraId="5AC13525" w14:textId="60A36F62" w:rsidR="00734CE8" w:rsidRPr="00D47E65" w:rsidRDefault="00734CE8" w:rsidP="00734CE8">
      <w:pPr>
        <w:rPr>
          <w:i/>
          <w:color w:val="000000" w:themeColor="text1"/>
        </w:rPr>
      </w:pPr>
      <w:r w:rsidRPr="00D47E65">
        <w:rPr>
          <w:b/>
          <w:i/>
          <w:color w:val="000000" w:themeColor="text1"/>
        </w:rPr>
        <w:t>Комментарии</w:t>
      </w:r>
      <w:r w:rsidRPr="00D47E65">
        <w:rPr>
          <w:i/>
          <w:color w:val="000000" w:themeColor="text1"/>
        </w:rPr>
        <w:t xml:space="preserve">. Принципы диагностики, профилактики и лечения сердечно-сосудистых осложнений при проведении противоопухолевой терапии изложены в Практических </w:t>
      </w:r>
      <w:r w:rsidRPr="00D47E65">
        <w:rPr>
          <w:i/>
          <w:color w:val="000000" w:themeColor="text1"/>
        </w:rPr>
        <w:lastRenderedPageBreak/>
        <w:t>Рекомендациях Российского общества по профилактике и лечению осложнений злокачественных опухолей и противоопухолевой лекарственной терапии: Виценя М. В. И соавт. Кардиоваскулярная токсичность [</w:t>
      </w:r>
      <w:r w:rsidR="00074E7C" w:rsidRPr="00D47E65">
        <w:rPr>
          <w:i/>
          <w:color w:val="000000" w:themeColor="text1"/>
        </w:rPr>
        <w:t>160</w:t>
      </w:r>
      <w:r w:rsidRPr="00D47E65">
        <w:rPr>
          <w:i/>
          <w:color w:val="000000" w:themeColor="text1"/>
        </w:rPr>
        <w:t>].</w:t>
      </w:r>
      <w:r w:rsidR="009F0673" w:rsidRPr="00D47E65">
        <w:rPr>
          <w:i/>
          <w:color w:val="000000" w:themeColor="text1"/>
        </w:rPr>
        <w:t xml:space="preserve"> </w:t>
      </w:r>
      <w:r w:rsidRPr="00D47E65">
        <w:rPr>
          <w:i/>
          <w:color w:val="000000" w:themeColor="text1"/>
        </w:rPr>
        <w:t>https://rosoncoweb.ru/standarts/?chapter=cardiovascular_toxicity</w:t>
      </w:r>
    </w:p>
    <w:p w14:paraId="4120B843" w14:textId="69F81053" w:rsidR="00734CE8" w:rsidRPr="00D47E65" w:rsidRDefault="00734CE8" w:rsidP="00734CE8">
      <w:pPr>
        <w:rPr>
          <w:color w:val="000000" w:themeColor="text1"/>
        </w:rPr>
      </w:pPr>
      <w:r w:rsidRPr="00D47E65">
        <w:rPr>
          <w:color w:val="000000" w:themeColor="text1"/>
        </w:rPr>
        <w:t>•</w:t>
      </w:r>
      <w:r w:rsidRPr="00D47E65">
        <w:rPr>
          <w:color w:val="000000" w:themeColor="text1"/>
        </w:rPr>
        <w:tab/>
        <w:t>При проведении противоопухолевой лекарственной терапии пациентам рекомендуется профилактика и лечение дерматологических реакций [</w:t>
      </w:r>
      <w:r w:rsidR="00ED7DDA" w:rsidRPr="00D47E65">
        <w:rPr>
          <w:color w:val="000000" w:themeColor="text1"/>
        </w:rPr>
        <w:t>161</w:t>
      </w:r>
      <w:r w:rsidRPr="00D47E65">
        <w:rPr>
          <w:color w:val="000000" w:themeColor="text1"/>
        </w:rPr>
        <w:t>].</w:t>
      </w:r>
    </w:p>
    <w:p w14:paraId="1F49CACB" w14:textId="6C97399C" w:rsidR="00734CE8" w:rsidRPr="00D47E65" w:rsidRDefault="00734CE8" w:rsidP="00E024A8">
      <w:pPr>
        <w:rPr>
          <w:b/>
          <w:color w:val="000000" w:themeColor="text1"/>
        </w:rPr>
      </w:pPr>
      <w:r w:rsidRPr="00D47E65">
        <w:rPr>
          <w:b/>
          <w:color w:val="000000" w:themeColor="text1"/>
        </w:rPr>
        <w:t xml:space="preserve">Уровень убедительности рекомендаций — </w:t>
      </w:r>
      <w:r w:rsidR="00E024A8" w:rsidRPr="00D47E65">
        <w:rPr>
          <w:b/>
          <w:color w:val="000000" w:themeColor="text1"/>
        </w:rPr>
        <w:t xml:space="preserve">В </w:t>
      </w:r>
      <w:r w:rsidRPr="00D47E65">
        <w:rPr>
          <w:b/>
          <w:color w:val="000000" w:themeColor="text1"/>
        </w:rPr>
        <w:t>(уровень достоверности доказательств — 1).</w:t>
      </w:r>
    </w:p>
    <w:p w14:paraId="229BEBAC" w14:textId="493D092A" w:rsidR="00734CE8" w:rsidRPr="00D47E65" w:rsidRDefault="00734CE8" w:rsidP="00734CE8">
      <w:pPr>
        <w:rPr>
          <w:i/>
          <w:color w:val="000000" w:themeColor="text1"/>
        </w:rPr>
      </w:pPr>
      <w:r w:rsidRPr="00D47E65">
        <w:rPr>
          <w:b/>
          <w:i/>
          <w:color w:val="000000" w:themeColor="text1"/>
        </w:rPr>
        <w:t>Комментарии.</w:t>
      </w:r>
      <w:r w:rsidRPr="00D47E65">
        <w:rPr>
          <w:i/>
          <w:color w:val="000000" w:themeColor="text1"/>
        </w:rPr>
        <w:t xml:space="preserve"> Принципы диагностики, профилактики и лечения кожных осложнений изложены в Практических Рекомендациях Российского общества клинической онкологии по профилактике и лечению осложнений злокачественных опухолей и противоопухолевой лекарственной терапии: Королева И. А. и соавт. Дерматологические реакции [</w:t>
      </w:r>
      <w:r w:rsidR="00ED7DDA" w:rsidRPr="00D47E65">
        <w:rPr>
          <w:i/>
          <w:color w:val="000000" w:themeColor="text1"/>
        </w:rPr>
        <w:t>162</w:t>
      </w:r>
      <w:r w:rsidRPr="00D47E65">
        <w:rPr>
          <w:i/>
          <w:color w:val="000000" w:themeColor="text1"/>
        </w:rPr>
        <w:t>]. https://rosoncoweb.ru/standarts/?chapter=dermatological_reactions</w:t>
      </w:r>
    </w:p>
    <w:p w14:paraId="52ACF00A" w14:textId="77777777" w:rsidR="00734CE8" w:rsidRPr="00D47E65" w:rsidRDefault="00734CE8" w:rsidP="00734CE8">
      <w:pPr>
        <w:rPr>
          <w:color w:val="000000" w:themeColor="text1"/>
        </w:rPr>
      </w:pPr>
    </w:p>
    <w:p w14:paraId="4F817F35" w14:textId="40F2FC81" w:rsidR="00734CE8" w:rsidRPr="00D47E65" w:rsidRDefault="00734CE8" w:rsidP="00734CE8">
      <w:pPr>
        <w:rPr>
          <w:color w:val="000000" w:themeColor="text1"/>
        </w:rPr>
      </w:pPr>
      <w:r w:rsidRPr="00D47E65">
        <w:rPr>
          <w:color w:val="000000" w:themeColor="text1"/>
        </w:rPr>
        <w:t>•</w:t>
      </w:r>
      <w:r w:rsidRPr="00D47E65">
        <w:rPr>
          <w:color w:val="000000" w:themeColor="text1"/>
        </w:rPr>
        <w:tab/>
        <w:t>Для поддержания метаболических резервов организма онкологического пациента и повышения его устойчивости к лечению (хирургическому, лекарственному, лучевому) рекомендована нутритивная поддержка. Выбор метода нутритивной поддержки определяется различными видами нарушений питания у пациента. Может быть рекомендована установка назогастральной, назоинтестинальной, чрескожной, эндоскопической, лапароскопической, лапаротомной стомы, эндоскопическое стентирование при опухолевом стенозе, паллиативная лучевая терапия [</w:t>
      </w:r>
      <w:r w:rsidR="00ED7DDA" w:rsidRPr="00D47E65">
        <w:rPr>
          <w:color w:val="000000" w:themeColor="text1"/>
        </w:rPr>
        <w:t>163,164</w:t>
      </w:r>
      <w:r w:rsidRPr="00D47E65">
        <w:rPr>
          <w:color w:val="000000" w:themeColor="text1"/>
        </w:rPr>
        <w:t>].</w:t>
      </w:r>
    </w:p>
    <w:p w14:paraId="35F9EA59" w14:textId="44CDADD1" w:rsidR="00734CE8" w:rsidRPr="00D47E65" w:rsidRDefault="00734CE8" w:rsidP="00FC5540">
      <w:pPr>
        <w:rPr>
          <w:b/>
          <w:color w:val="000000" w:themeColor="text1"/>
        </w:rPr>
      </w:pPr>
      <w:r w:rsidRPr="00D47E65">
        <w:rPr>
          <w:b/>
          <w:color w:val="000000" w:themeColor="text1"/>
        </w:rPr>
        <w:t xml:space="preserve">Уровень убедительности рекомендаций — </w:t>
      </w:r>
      <w:r w:rsidR="00FC5540" w:rsidRPr="00D47E65">
        <w:rPr>
          <w:b/>
          <w:color w:val="000000" w:themeColor="text1"/>
        </w:rPr>
        <w:t xml:space="preserve">В </w:t>
      </w:r>
      <w:r w:rsidRPr="00D47E65">
        <w:rPr>
          <w:b/>
          <w:color w:val="000000" w:themeColor="text1"/>
        </w:rPr>
        <w:t>(уровень достоверности доказательств — 1).</w:t>
      </w:r>
    </w:p>
    <w:p w14:paraId="4DFF872F" w14:textId="772FE301" w:rsidR="00734CE8" w:rsidRPr="00D47E65" w:rsidRDefault="00734CE8" w:rsidP="00734CE8">
      <w:pPr>
        <w:rPr>
          <w:i/>
          <w:color w:val="000000" w:themeColor="text1"/>
        </w:rPr>
      </w:pPr>
      <w:r w:rsidRPr="00D47E65">
        <w:rPr>
          <w:b/>
          <w:i/>
          <w:color w:val="000000" w:themeColor="text1"/>
        </w:rPr>
        <w:t xml:space="preserve">Комментарии. </w:t>
      </w:r>
      <w:r w:rsidRPr="00D47E65">
        <w:rPr>
          <w:i/>
          <w:color w:val="000000" w:themeColor="text1"/>
        </w:rPr>
        <w:t>Принципы проведения нутритивной поддержки представлены в Практических рекомендациях Российского общества клинической онкологии по профилактике и лечению осложнений злокачественных опухолей и противоопухолевой лекарственной терапии: Сытов А. В. и соавт. Нутритивная поддержка [</w:t>
      </w:r>
      <w:r w:rsidR="00ED7DDA" w:rsidRPr="00D47E65">
        <w:rPr>
          <w:i/>
          <w:color w:val="000000" w:themeColor="text1"/>
        </w:rPr>
        <w:t>165</w:t>
      </w:r>
      <w:r w:rsidRPr="00D47E65">
        <w:rPr>
          <w:i/>
          <w:color w:val="000000" w:themeColor="text1"/>
        </w:rPr>
        <w:t>]. https://rosoncoweb.ru/standarts/?chapter=nutritional_support</w:t>
      </w:r>
    </w:p>
    <w:p w14:paraId="03C147D9" w14:textId="2ED7742F" w:rsidR="00734CE8" w:rsidRPr="00D47E65" w:rsidRDefault="00734CE8" w:rsidP="00734CE8">
      <w:pPr>
        <w:rPr>
          <w:color w:val="000000" w:themeColor="text1"/>
        </w:rPr>
      </w:pPr>
      <w:r w:rsidRPr="00D47E65">
        <w:rPr>
          <w:color w:val="000000" w:themeColor="text1"/>
        </w:rPr>
        <w:t>•</w:t>
      </w:r>
      <w:r w:rsidRPr="00D47E65">
        <w:rPr>
          <w:color w:val="000000" w:themeColor="text1"/>
        </w:rPr>
        <w:tab/>
        <w:t>При проведении противоопухолевой лекарственной терапии пациентам рекомендуется профилактика и лечение нефротоксичности [</w:t>
      </w:r>
      <w:r w:rsidR="00ED7DDA" w:rsidRPr="00D47E65">
        <w:rPr>
          <w:color w:val="000000" w:themeColor="text1"/>
        </w:rPr>
        <w:t>166-168</w:t>
      </w:r>
      <w:r w:rsidRPr="00D47E65">
        <w:rPr>
          <w:color w:val="000000" w:themeColor="text1"/>
        </w:rPr>
        <w:t>].</w:t>
      </w:r>
    </w:p>
    <w:p w14:paraId="28EDEFE7" w14:textId="492F8043" w:rsidR="00734CE8" w:rsidRPr="00D47E65" w:rsidRDefault="00734CE8" w:rsidP="00FC5540">
      <w:pPr>
        <w:rPr>
          <w:b/>
          <w:color w:val="000000" w:themeColor="text1"/>
        </w:rPr>
      </w:pPr>
      <w:r w:rsidRPr="00D47E65">
        <w:rPr>
          <w:b/>
          <w:color w:val="000000" w:themeColor="text1"/>
        </w:rPr>
        <w:t xml:space="preserve">Уровень убедительности рекомендаций — </w:t>
      </w:r>
      <w:r w:rsidR="00FC5540" w:rsidRPr="00D47E65">
        <w:rPr>
          <w:b/>
          <w:color w:val="000000" w:themeColor="text1"/>
        </w:rPr>
        <w:t xml:space="preserve">В </w:t>
      </w:r>
      <w:r w:rsidRPr="00D47E65">
        <w:rPr>
          <w:b/>
          <w:color w:val="000000" w:themeColor="text1"/>
        </w:rPr>
        <w:t xml:space="preserve">(уровень достоверности доказательств — </w:t>
      </w:r>
      <w:r w:rsidR="00FC5540" w:rsidRPr="00D47E65">
        <w:rPr>
          <w:b/>
          <w:color w:val="000000" w:themeColor="text1"/>
        </w:rPr>
        <w:t>2</w:t>
      </w:r>
      <w:r w:rsidRPr="00D47E65">
        <w:rPr>
          <w:b/>
          <w:color w:val="000000" w:themeColor="text1"/>
        </w:rPr>
        <w:t>).</w:t>
      </w:r>
    </w:p>
    <w:p w14:paraId="22DA5739" w14:textId="5D8FA6D5" w:rsidR="00734CE8" w:rsidRPr="00D47E65" w:rsidRDefault="00734CE8" w:rsidP="00734CE8">
      <w:pPr>
        <w:rPr>
          <w:i/>
          <w:color w:val="000000" w:themeColor="text1"/>
        </w:rPr>
      </w:pPr>
      <w:r w:rsidRPr="00D47E65">
        <w:rPr>
          <w:b/>
          <w:i/>
          <w:color w:val="000000" w:themeColor="text1"/>
        </w:rPr>
        <w:t>Комментарии.</w:t>
      </w:r>
      <w:r w:rsidRPr="00D47E65">
        <w:rPr>
          <w:i/>
          <w:color w:val="000000" w:themeColor="text1"/>
        </w:rPr>
        <w:t xml:space="preserve"> Детальный алгоритм диагностики, профилактики и лечения нефротоксичности представлен в Практических рекомендациях Российского общества клинической онкологии по профилактике и лечению осложнений злокачественных опухолей и </w:t>
      </w:r>
      <w:r w:rsidRPr="00D47E65">
        <w:rPr>
          <w:i/>
          <w:color w:val="000000" w:themeColor="text1"/>
        </w:rPr>
        <w:lastRenderedPageBreak/>
        <w:t>противоопухолевой лекарственной терапии: Громова Е. Г. и соавт. Нефротоксичность [</w:t>
      </w:r>
      <w:r w:rsidR="00ED7DDA" w:rsidRPr="00D47E65">
        <w:rPr>
          <w:i/>
          <w:color w:val="000000" w:themeColor="text1"/>
        </w:rPr>
        <w:t>169</w:t>
      </w:r>
      <w:r w:rsidRPr="00D47E65">
        <w:rPr>
          <w:i/>
          <w:color w:val="000000" w:themeColor="text1"/>
        </w:rPr>
        <w:t>]. https://rosoncoweb.ru/standarts/?chapter=nephrotoxicity</w:t>
      </w:r>
    </w:p>
    <w:p w14:paraId="2D50DFA1" w14:textId="77777777" w:rsidR="00734CE8" w:rsidRPr="00D47E65" w:rsidRDefault="00734CE8" w:rsidP="00734CE8">
      <w:pPr>
        <w:rPr>
          <w:i/>
          <w:color w:val="000000" w:themeColor="text1"/>
        </w:rPr>
      </w:pPr>
    </w:p>
    <w:p w14:paraId="129FE6A1" w14:textId="008033E5" w:rsidR="00734CE8" w:rsidRPr="00D47E65" w:rsidRDefault="00734CE8" w:rsidP="00734CE8">
      <w:pPr>
        <w:rPr>
          <w:color w:val="000000" w:themeColor="text1"/>
        </w:rPr>
      </w:pPr>
      <w:r w:rsidRPr="00D47E65">
        <w:rPr>
          <w:color w:val="000000" w:themeColor="text1"/>
        </w:rPr>
        <w:t>•</w:t>
      </w:r>
      <w:r w:rsidRPr="00D47E65">
        <w:rPr>
          <w:color w:val="000000" w:themeColor="text1"/>
        </w:rPr>
        <w:tab/>
        <w:t>При проведении противоопухолевой лекарственной терапии пациентам рекомендуется профилактика и лечение иммуноопосредованных нежелательных явлений [</w:t>
      </w:r>
      <w:r w:rsidR="00ED7DDA" w:rsidRPr="00D47E65">
        <w:rPr>
          <w:color w:val="000000" w:themeColor="text1"/>
        </w:rPr>
        <w:t>170-173</w:t>
      </w:r>
      <w:r w:rsidRPr="00D47E65">
        <w:rPr>
          <w:color w:val="000000" w:themeColor="text1"/>
        </w:rPr>
        <w:t>].</w:t>
      </w:r>
    </w:p>
    <w:p w14:paraId="1B5F5860" w14:textId="0C24FC2E" w:rsidR="00734CE8" w:rsidRPr="00D47E65" w:rsidRDefault="00734CE8" w:rsidP="005F159E">
      <w:pPr>
        <w:rPr>
          <w:b/>
          <w:color w:val="000000" w:themeColor="text1"/>
        </w:rPr>
      </w:pPr>
      <w:r w:rsidRPr="00D47E65">
        <w:rPr>
          <w:b/>
          <w:color w:val="000000" w:themeColor="text1"/>
        </w:rPr>
        <w:t xml:space="preserve">Уровень убедительности рекомендаций — </w:t>
      </w:r>
      <w:r w:rsidR="005F159E" w:rsidRPr="00D47E65">
        <w:rPr>
          <w:b/>
          <w:color w:val="000000" w:themeColor="text1"/>
        </w:rPr>
        <w:t xml:space="preserve">В </w:t>
      </w:r>
      <w:r w:rsidRPr="00D47E65">
        <w:rPr>
          <w:b/>
          <w:color w:val="000000" w:themeColor="text1"/>
        </w:rPr>
        <w:t xml:space="preserve">(уровень достоверности доказательств — </w:t>
      </w:r>
      <w:r w:rsidR="005F159E" w:rsidRPr="00D47E65">
        <w:rPr>
          <w:b/>
          <w:color w:val="000000" w:themeColor="text1"/>
        </w:rPr>
        <w:t>2</w:t>
      </w:r>
      <w:r w:rsidRPr="00D47E65">
        <w:rPr>
          <w:b/>
          <w:color w:val="000000" w:themeColor="text1"/>
        </w:rPr>
        <w:t xml:space="preserve">). </w:t>
      </w:r>
    </w:p>
    <w:p w14:paraId="33CE22F5" w14:textId="3359C850" w:rsidR="00734CE8" w:rsidRPr="00D47E65" w:rsidRDefault="00734CE8" w:rsidP="00734CE8">
      <w:pPr>
        <w:rPr>
          <w:i/>
          <w:color w:val="000000" w:themeColor="text1"/>
        </w:rPr>
      </w:pPr>
      <w:r w:rsidRPr="00D47E65">
        <w:rPr>
          <w:b/>
          <w:i/>
          <w:color w:val="000000" w:themeColor="text1"/>
        </w:rPr>
        <w:t>Комментарии.</w:t>
      </w:r>
      <w:r w:rsidRPr="00D47E65">
        <w:rPr>
          <w:i/>
          <w:color w:val="000000" w:themeColor="text1"/>
        </w:rPr>
        <w:t xml:space="preserve"> Детальный алгоритм диагностики, профилактики и лечения иммуноопосредованных нежелательных явлений изложен в Практических Рекомендациях Российского общества клинической онкологии по профилактике и лечению осложнений злокачественных опухолей и противоопухолевой лекарственной терапии: Проценко С. А. и соавт. Иммуноопосредованные нежелательные явления [</w:t>
      </w:r>
      <w:r w:rsidR="00ED7DDA" w:rsidRPr="00D47E65">
        <w:rPr>
          <w:i/>
          <w:color w:val="000000" w:themeColor="text1"/>
        </w:rPr>
        <w:t>174</w:t>
      </w:r>
      <w:r w:rsidRPr="00D47E65">
        <w:rPr>
          <w:i/>
          <w:color w:val="000000" w:themeColor="text1"/>
        </w:rPr>
        <w:t>]. https://rosoncoweb.ru/standarts/?chapter=immunerelated_adverse_events</w:t>
      </w:r>
    </w:p>
    <w:p w14:paraId="061FE0CE" w14:textId="77777777" w:rsidR="00734CE8" w:rsidRPr="00D47E65" w:rsidRDefault="00734CE8" w:rsidP="00734CE8">
      <w:pPr>
        <w:rPr>
          <w:color w:val="000000" w:themeColor="text1"/>
        </w:rPr>
      </w:pPr>
    </w:p>
    <w:p w14:paraId="10000379" w14:textId="70F4DC92" w:rsidR="00734CE8" w:rsidRPr="00D47E65" w:rsidRDefault="00734CE8" w:rsidP="00734CE8">
      <w:pPr>
        <w:rPr>
          <w:color w:val="000000" w:themeColor="text1"/>
        </w:rPr>
      </w:pPr>
      <w:r w:rsidRPr="00D47E65">
        <w:rPr>
          <w:color w:val="000000" w:themeColor="text1"/>
        </w:rPr>
        <w:t>•</w:t>
      </w:r>
      <w:r w:rsidRPr="00D47E65">
        <w:rPr>
          <w:color w:val="000000" w:themeColor="text1"/>
        </w:rPr>
        <w:tab/>
        <w:t>При проведении противоопухолевой лекарственной терапии пациентам рекомендуется профилактика и лечение мукозитов [</w:t>
      </w:r>
      <w:r w:rsidR="00ED7DDA" w:rsidRPr="00D47E65">
        <w:rPr>
          <w:color w:val="000000" w:themeColor="text1"/>
        </w:rPr>
        <w:t>175,176</w:t>
      </w:r>
      <w:r w:rsidRPr="00D47E65">
        <w:rPr>
          <w:color w:val="000000" w:themeColor="text1"/>
        </w:rPr>
        <w:t>].</w:t>
      </w:r>
    </w:p>
    <w:p w14:paraId="6B91FB1E" w14:textId="77777777" w:rsidR="00734CE8" w:rsidRPr="00D47E65" w:rsidRDefault="00734CE8" w:rsidP="00734CE8">
      <w:pPr>
        <w:rPr>
          <w:b/>
          <w:color w:val="000000" w:themeColor="text1"/>
        </w:rPr>
      </w:pPr>
      <w:r w:rsidRPr="00D47E65">
        <w:rPr>
          <w:b/>
          <w:color w:val="000000" w:themeColor="text1"/>
        </w:rPr>
        <w:t>Уровень убедительности рекомендаций — C (уровень достоверности доказательств — 5).</w:t>
      </w:r>
    </w:p>
    <w:p w14:paraId="06AF35C0" w14:textId="78DFCA95" w:rsidR="00734CE8" w:rsidRPr="00D47E65" w:rsidRDefault="00734CE8" w:rsidP="00E17FDD">
      <w:pPr>
        <w:rPr>
          <w:i/>
          <w:color w:val="000000" w:themeColor="text1"/>
        </w:rPr>
      </w:pPr>
      <w:r w:rsidRPr="00D47E65">
        <w:rPr>
          <w:b/>
          <w:i/>
          <w:color w:val="000000" w:themeColor="text1"/>
        </w:rPr>
        <w:t>Комментарии</w:t>
      </w:r>
      <w:r w:rsidRPr="00D47E65">
        <w:rPr>
          <w:i/>
          <w:color w:val="000000" w:themeColor="text1"/>
        </w:rPr>
        <w:t>. Детальный алгоритм диагностики, профилактики и лечения мукозитов изложен в Практических Рекомендациях Российского общества клинической онкологии по профилактике и лечению осложнений злокачественных опухолей и противоопухолевой лекарственной терапии: Семиглазова Т. Ю. и соавт. Мукозиты [</w:t>
      </w:r>
      <w:r w:rsidR="00ED7DDA" w:rsidRPr="00D47E65">
        <w:rPr>
          <w:i/>
          <w:color w:val="000000" w:themeColor="text1"/>
        </w:rPr>
        <w:t>177</w:t>
      </w:r>
      <w:r w:rsidRPr="00D47E65">
        <w:rPr>
          <w:i/>
          <w:color w:val="000000" w:themeColor="text1"/>
        </w:rPr>
        <w:t>]</w:t>
      </w:r>
      <w:r w:rsidR="009F0673" w:rsidRPr="00D47E65">
        <w:rPr>
          <w:i/>
          <w:color w:val="000000" w:themeColor="text1"/>
        </w:rPr>
        <w:t xml:space="preserve"> </w:t>
      </w:r>
      <w:r w:rsidRPr="00D47E65">
        <w:rPr>
          <w:i/>
          <w:color w:val="000000" w:themeColor="text1"/>
        </w:rPr>
        <w:t>https://rosoncoweb.ru/standarts/?chapter=mucositis</w:t>
      </w:r>
    </w:p>
    <w:p w14:paraId="0AADB941" w14:textId="77777777" w:rsidR="00734CE8" w:rsidRPr="00D47E65" w:rsidRDefault="00734CE8" w:rsidP="00734CE8">
      <w:pPr>
        <w:rPr>
          <w:color w:val="000000" w:themeColor="text1"/>
        </w:rPr>
      </w:pPr>
    </w:p>
    <w:p w14:paraId="45A8B66C" w14:textId="1B14EE61" w:rsidR="00734CE8" w:rsidRPr="00D47E65" w:rsidRDefault="00734CE8" w:rsidP="00734CE8">
      <w:pPr>
        <w:rPr>
          <w:color w:val="000000" w:themeColor="text1"/>
        </w:rPr>
      </w:pPr>
      <w:r w:rsidRPr="00D47E65">
        <w:rPr>
          <w:color w:val="000000" w:themeColor="text1"/>
        </w:rPr>
        <w:t>•</w:t>
      </w:r>
      <w:r w:rsidRPr="00D47E65">
        <w:rPr>
          <w:color w:val="000000" w:themeColor="text1"/>
        </w:rPr>
        <w:tab/>
        <w:t>Пациентам рекомендуется лечение анемии, которая возникает как симптом злокачественного новообразования и как нежелательное явление при проведении противоопухолевой лекарственной терапии [</w:t>
      </w:r>
      <w:r w:rsidR="00ED7DDA" w:rsidRPr="00D47E65">
        <w:rPr>
          <w:color w:val="000000" w:themeColor="text1"/>
        </w:rPr>
        <w:t>178,179</w:t>
      </w:r>
      <w:r w:rsidRPr="00D47E65">
        <w:rPr>
          <w:color w:val="000000" w:themeColor="text1"/>
        </w:rPr>
        <w:t>].</w:t>
      </w:r>
    </w:p>
    <w:p w14:paraId="746B35D5" w14:textId="0D09B617" w:rsidR="00734CE8" w:rsidRPr="00D47E65" w:rsidRDefault="00734CE8" w:rsidP="005F159E">
      <w:pPr>
        <w:rPr>
          <w:b/>
          <w:color w:val="000000" w:themeColor="text1"/>
        </w:rPr>
      </w:pPr>
      <w:r w:rsidRPr="00D47E65">
        <w:rPr>
          <w:b/>
          <w:color w:val="000000" w:themeColor="text1"/>
        </w:rPr>
        <w:t xml:space="preserve">Уровень убедительности рекомендаций — </w:t>
      </w:r>
      <w:r w:rsidR="005F159E" w:rsidRPr="00D47E65">
        <w:rPr>
          <w:b/>
          <w:color w:val="000000" w:themeColor="text1"/>
        </w:rPr>
        <w:t xml:space="preserve">В </w:t>
      </w:r>
      <w:r w:rsidRPr="00D47E65">
        <w:rPr>
          <w:b/>
          <w:color w:val="000000" w:themeColor="text1"/>
        </w:rPr>
        <w:t>(уровень достоверности доказательств — 1).</w:t>
      </w:r>
    </w:p>
    <w:p w14:paraId="4FFD1C19" w14:textId="074C96A4" w:rsidR="00734CE8" w:rsidRPr="00D47E65" w:rsidRDefault="00734CE8" w:rsidP="00734CE8">
      <w:pPr>
        <w:rPr>
          <w:i/>
          <w:color w:val="000000" w:themeColor="text1"/>
        </w:rPr>
      </w:pPr>
      <w:r w:rsidRPr="00D47E65">
        <w:rPr>
          <w:b/>
          <w:i/>
          <w:color w:val="000000" w:themeColor="text1"/>
        </w:rPr>
        <w:t>Комментарии</w:t>
      </w:r>
      <w:r w:rsidRPr="00D47E65">
        <w:rPr>
          <w:i/>
          <w:color w:val="000000" w:themeColor="text1"/>
        </w:rPr>
        <w:t xml:space="preserve">. Порядок и принципы профилактики и лечения анемии соответствуют принципам, изложенным в клинических рекомендациях «Анемия при злокачественных новообразованиях» (ID: КР624, год утверждения 2020, www.cr.rosminzdrav.ru) и в Практических Рекомендациях Российского общества клинической онкологии по </w:t>
      </w:r>
      <w:r w:rsidRPr="00D47E65">
        <w:rPr>
          <w:i/>
          <w:color w:val="000000" w:themeColor="text1"/>
        </w:rPr>
        <w:lastRenderedPageBreak/>
        <w:t>профилактике и лечению осложнений злокачественных опухолей и противоопухолевой лекарственной терапии: Орлова Р.В. и соавт. Анемия [</w:t>
      </w:r>
      <w:r w:rsidR="00120DCC" w:rsidRPr="00D47E65">
        <w:rPr>
          <w:i/>
          <w:color w:val="000000" w:themeColor="text1"/>
        </w:rPr>
        <w:t>180</w:t>
      </w:r>
      <w:r w:rsidRPr="00D47E65">
        <w:rPr>
          <w:i/>
          <w:color w:val="000000" w:themeColor="text1"/>
        </w:rPr>
        <w:t xml:space="preserve">]. </w:t>
      </w:r>
    </w:p>
    <w:p w14:paraId="3C2BBE54" w14:textId="77777777" w:rsidR="00734CE8" w:rsidRPr="00D47E65" w:rsidRDefault="00734CE8" w:rsidP="00734CE8">
      <w:pPr>
        <w:rPr>
          <w:color w:val="000000" w:themeColor="text1"/>
        </w:rPr>
      </w:pPr>
    </w:p>
    <w:p w14:paraId="75316EC9" w14:textId="30CCB2B5" w:rsidR="00734CE8" w:rsidRPr="00D47E65" w:rsidRDefault="00734CE8" w:rsidP="00734CE8">
      <w:pPr>
        <w:rPr>
          <w:color w:val="000000" w:themeColor="text1"/>
        </w:rPr>
      </w:pPr>
      <w:r w:rsidRPr="00D47E65">
        <w:rPr>
          <w:color w:val="000000" w:themeColor="text1"/>
        </w:rPr>
        <w:t>•</w:t>
      </w:r>
      <w:r w:rsidRPr="00D47E65">
        <w:rPr>
          <w:color w:val="000000" w:themeColor="text1"/>
        </w:rPr>
        <w:tab/>
        <w:t>При проведении лечения пациентам рекомендуется лечение синдрома анорексии-кахексии [</w:t>
      </w:r>
      <w:r w:rsidR="00120DCC" w:rsidRPr="00D47E65">
        <w:rPr>
          <w:color w:val="000000" w:themeColor="text1"/>
        </w:rPr>
        <w:t>181</w:t>
      </w:r>
      <w:r w:rsidRPr="00D47E65">
        <w:rPr>
          <w:color w:val="000000" w:themeColor="text1"/>
        </w:rPr>
        <w:t>].</w:t>
      </w:r>
    </w:p>
    <w:p w14:paraId="0473FFCC" w14:textId="37F08F37" w:rsidR="00734CE8" w:rsidRPr="00D47E65" w:rsidRDefault="00734CE8" w:rsidP="00B42C61">
      <w:pPr>
        <w:rPr>
          <w:b/>
          <w:color w:val="000000" w:themeColor="text1"/>
        </w:rPr>
      </w:pPr>
      <w:r w:rsidRPr="00D47E65">
        <w:rPr>
          <w:b/>
          <w:color w:val="000000" w:themeColor="text1"/>
        </w:rPr>
        <w:t xml:space="preserve">Уровень убедительности рекомендаций — </w:t>
      </w:r>
      <w:r w:rsidR="00B42C61" w:rsidRPr="00D47E65">
        <w:rPr>
          <w:b/>
          <w:color w:val="000000" w:themeColor="text1"/>
        </w:rPr>
        <w:t xml:space="preserve">В </w:t>
      </w:r>
      <w:r w:rsidRPr="00D47E65">
        <w:rPr>
          <w:b/>
          <w:color w:val="000000" w:themeColor="text1"/>
        </w:rPr>
        <w:t>(уровень достоверности доказательств — 3).</w:t>
      </w:r>
    </w:p>
    <w:p w14:paraId="4883DEC5" w14:textId="4623B4F5" w:rsidR="00734CE8" w:rsidRPr="00D47E65" w:rsidRDefault="00734CE8" w:rsidP="00734CE8">
      <w:pPr>
        <w:rPr>
          <w:i/>
          <w:color w:val="000000" w:themeColor="text1"/>
        </w:rPr>
      </w:pPr>
      <w:r w:rsidRPr="00D47E65">
        <w:rPr>
          <w:b/>
          <w:i/>
          <w:color w:val="000000" w:themeColor="text1"/>
        </w:rPr>
        <w:t xml:space="preserve">Комментарии. </w:t>
      </w:r>
      <w:r w:rsidRPr="00D47E65">
        <w:rPr>
          <w:i/>
          <w:color w:val="000000" w:themeColor="text1"/>
        </w:rPr>
        <w:t>Детальный алгоритм диагностики и лечения синдрома анорексии-кахексии изложен в Практических Рекомендациях Российского общества клинической онкологии по профилактике и лечению осложнений злокачественных опухолей и противоопухолевой лекарственной терапии: Сытов А. В. и соавт. Практические рекомендации по лечению синдрома анорексии-кахексии у онкологических больных [</w:t>
      </w:r>
      <w:r w:rsidR="00120DCC" w:rsidRPr="00D47E65">
        <w:rPr>
          <w:i/>
          <w:color w:val="000000" w:themeColor="text1"/>
        </w:rPr>
        <w:t>182</w:t>
      </w:r>
      <w:r w:rsidRPr="00D47E65">
        <w:rPr>
          <w:i/>
          <w:color w:val="000000" w:themeColor="text1"/>
        </w:rPr>
        <w:t>]</w:t>
      </w:r>
      <w:r w:rsidR="009F0673" w:rsidRPr="00D47E65">
        <w:rPr>
          <w:i/>
          <w:color w:val="000000" w:themeColor="text1"/>
        </w:rPr>
        <w:t xml:space="preserve"> </w:t>
      </w:r>
      <w:r w:rsidRPr="00D47E65">
        <w:rPr>
          <w:i/>
          <w:color w:val="000000" w:themeColor="text1"/>
        </w:rPr>
        <w:t>https://rosoncoweb.ru/standarts/?chapter=anorexia-cachexia</w:t>
      </w:r>
    </w:p>
    <w:p w14:paraId="0605FD9E" w14:textId="77777777" w:rsidR="00734CE8" w:rsidRPr="00D47E65" w:rsidRDefault="00734CE8" w:rsidP="00734CE8">
      <w:pPr>
        <w:rPr>
          <w:color w:val="000000" w:themeColor="text1"/>
        </w:rPr>
      </w:pPr>
    </w:p>
    <w:p w14:paraId="2EDF45E8" w14:textId="11B7316E" w:rsidR="00734CE8" w:rsidRPr="00D47E65" w:rsidRDefault="00734CE8" w:rsidP="00734CE8">
      <w:pPr>
        <w:rPr>
          <w:color w:val="000000" w:themeColor="text1"/>
        </w:rPr>
      </w:pPr>
      <w:r w:rsidRPr="00D47E65">
        <w:rPr>
          <w:color w:val="000000" w:themeColor="text1"/>
        </w:rPr>
        <w:t>•</w:t>
      </w:r>
      <w:r w:rsidRPr="00D47E65">
        <w:rPr>
          <w:color w:val="000000" w:themeColor="text1"/>
        </w:rPr>
        <w:tab/>
        <w:t>При проведении пациентам цикловой противоопухолевой лекарственной терапии с включением непрерывных длительных (свыше 6 часов) инфузий противоопухолевых препаратов (фторурацила</w:t>
      </w:r>
      <w:r w:rsidR="00B42C61" w:rsidRPr="00D47E65">
        <w:rPr>
          <w:color w:val="000000" w:themeColor="text1"/>
        </w:rPr>
        <w:t>**</w:t>
      </w:r>
      <w:r w:rsidRPr="00D47E65">
        <w:rPr>
          <w:color w:val="000000" w:themeColor="text1"/>
        </w:rPr>
        <w:t>, доксорубицина</w:t>
      </w:r>
      <w:r w:rsidR="00B42C61" w:rsidRPr="00D47E65">
        <w:rPr>
          <w:color w:val="000000" w:themeColor="text1"/>
        </w:rPr>
        <w:t>**</w:t>
      </w:r>
      <w:r w:rsidRPr="00D47E65">
        <w:rPr>
          <w:color w:val="000000" w:themeColor="text1"/>
        </w:rPr>
        <w:t xml:space="preserve"> и т.</w:t>
      </w:r>
      <w:r w:rsidR="00E103E0" w:rsidRPr="00D47E65">
        <w:rPr>
          <w:color w:val="000000" w:themeColor="text1"/>
        </w:rPr>
        <w:t xml:space="preserve"> </w:t>
      </w:r>
      <w:r w:rsidRPr="00D47E65">
        <w:rPr>
          <w:color w:val="000000" w:themeColor="text1"/>
        </w:rPr>
        <w:t>д.) или при неудовлетворительном состоянии периферических вен рекомендуется использование центрального венозного доступа и инфузионных помп [</w:t>
      </w:r>
      <w:r w:rsidR="00120DCC" w:rsidRPr="00D47E65">
        <w:rPr>
          <w:color w:val="000000" w:themeColor="text1"/>
        </w:rPr>
        <w:t>183</w:t>
      </w:r>
      <w:r w:rsidRPr="00D47E65">
        <w:rPr>
          <w:color w:val="000000" w:themeColor="text1"/>
        </w:rPr>
        <w:t>].</w:t>
      </w:r>
    </w:p>
    <w:p w14:paraId="46898EE7" w14:textId="3BEFF22C" w:rsidR="00734CE8" w:rsidRPr="00D47E65" w:rsidRDefault="00734CE8" w:rsidP="00B42C61">
      <w:pPr>
        <w:rPr>
          <w:b/>
          <w:color w:val="000000" w:themeColor="text1"/>
        </w:rPr>
      </w:pPr>
      <w:r w:rsidRPr="00D47E65">
        <w:rPr>
          <w:b/>
          <w:color w:val="000000" w:themeColor="text1"/>
        </w:rPr>
        <w:t xml:space="preserve">Уровень убедительности рекомендаций — B (уровень достоверности доказательств — </w:t>
      </w:r>
      <w:r w:rsidR="00B42C61" w:rsidRPr="00D47E65">
        <w:rPr>
          <w:b/>
          <w:color w:val="000000" w:themeColor="text1"/>
        </w:rPr>
        <w:t>1</w:t>
      </w:r>
      <w:r w:rsidRPr="00D47E65">
        <w:rPr>
          <w:b/>
          <w:color w:val="000000" w:themeColor="text1"/>
        </w:rPr>
        <w:t>).</w:t>
      </w:r>
    </w:p>
    <w:p w14:paraId="263C018C" w14:textId="1681C5CB" w:rsidR="00734CE8" w:rsidRPr="00D47E65" w:rsidRDefault="00734CE8" w:rsidP="00734CE8">
      <w:pPr>
        <w:rPr>
          <w:i/>
          <w:color w:val="000000" w:themeColor="text1"/>
        </w:rPr>
      </w:pPr>
      <w:r w:rsidRPr="00D47E65">
        <w:rPr>
          <w:b/>
          <w:i/>
          <w:color w:val="000000" w:themeColor="text1"/>
        </w:rPr>
        <w:t>Комментарии.</w:t>
      </w:r>
      <w:r w:rsidRPr="00D47E65">
        <w:rPr>
          <w:i/>
          <w:color w:val="000000" w:themeColor="text1"/>
        </w:rPr>
        <w:t xml:space="preserve"> Выбор варианта центрального доступа определяется запланированной длительностью всего курса лечения, предпочтениями пациента, анатомическими особенностями. При длительных (свыше 3 месяцев) курсах терапии наиболее удобным является имплантация подкожной венозной порт-системы. При меньших сроках альтернативой может служить периферически имплантируемый центральный венозный катетер. Принципы использования центрального венозного доступа изложены в Практических Рекомендациях Российского общества клинической онкологии по профилактике и лечению осложнений злокачественных опухолей и противоопухолевой лекарственной терапии: Исянгулова А. З. и соавт. Центральный венозный доступ [</w:t>
      </w:r>
      <w:r w:rsidR="00120DCC" w:rsidRPr="00D47E65">
        <w:rPr>
          <w:i/>
          <w:color w:val="000000" w:themeColor="text1"/>
        </w:rPr>
        <w:t>184</w:t>
      </w:r>
      <w:r w:rsidRPr="00D47E65">
        <w:rPr>
          <w:i/>
          <w:color w:val="000000" w:themeColor="text1"/>
        </w:rPr>
        <w:t>]. https://rosoncoweb.ru/standarts/?chapter=central_venous_access</w:t>
      </w:r>
    </w:p>
    <w:p w14:paraId="6714123A" w14:textId="77777777" w:rsidR="00734CE8" w:rsidRPr="00D47E65" w:rsidRDefault="00734CE8" w:rsidP="00734CE8">
      <w:pPr>
        <w:rPr>
          <w:color w:val="000000" w:themeColor="text1"/>
        </w:rPr>
      </w:pPr>
    </w:p>
    <w:p w14:paraId="080C2805" w14:textId="57BF3495" w:rsidR="00734CE8" w:rsidRPr="00D47E65" w:rsidRDefault="00734CE8" w:rsidP="00734CE8">
      <w:pPr>
        <w:rPr>
          <w:color w:val="000000" w:themeColor="text1"/>
        </w:rPr>
      </w:pPr>
      <w:r w:rsidRPr="00D47E65">
        <w:rPr>
          <w:color w:val="000000" w:themeColor="text1"/>
        </w:rPr>
        <w:t>•</w:t>
      </w:r>
      <w:r w:rsidRPr="00D47E65">
        <w:rPr>
          <w:color w:val="000000" w:themeColor="text1"/>
        </w:rPr>
        <w:tab/>
        <w:t xml:space="preserve">При проведении противоопухолевой лекарственной терапии пациентам рекомендуется профилактика и лечение экстравазатов противоопухолевых препаратов. При </w:t>
      </w:r>
      <w:r w:rsidRPr="00D47E65">
        <w:rPr>
          <w:color w:val="000000" w:themeColor="text1"/>
        </w:rPr>
        <w:lastRenderedPageBreak/>
        <w:t>планировании противоопухолевой лекарственной терапии важен выбор сосудистого доступа для профилактики экстравазации противоопухолевых препаратов [</w:t>
      </w:r>
      <w:r w:rsidR="00120DCC" w:rsidRPr="00D47E65">
        <w:rPr>
          <w:color w:val="000000" w:themeColor="text1"/>
        </w:rPr>
        <w:t>185</w:t>
      </w:r>
      <w:r w:rsidRPr="00D47E65">
        <w:rPr>
          <w:color w:val="000000" w:themeColor="text1"/>
        </w:rPr>
        <w:t>].</w:t>
      </w:r>
    </w:p>
    <w:p w14:paraId="5567FF56" w14:textId="5D511A82" w:rsidR="00734CE8" w:rsidRPr="00D47E65" w:rsidRDefault="00734CE8" w:rsidP="00B42C61">
      <w:pPr>
        <w:rPr>
          <w:b/>
          <w:color w:val="000000" w:themeColor="text1"/>
        </w:rPr>
      </w:pPr>
      <w:r w:rsidRPr="00D47E65">
        <w:rPr>
          <w:b/>
          <w:color w:val="000000" w:themeColor="text1"/>
        </w:rPr>
        <w:t xml:space="preserve">Уровень убедительности рекомендаций — С (уровень достоверности доказательств — </w:t>
      </w:r>
      <w:r w:rsidR="00B42C61" w:rsidRPr="00D47E65">
        <w:rPr>
          <w:b/>
          <w:color w:val="000000" w:themeColor="text1"/>
        </w:rPr>
        <w:t>5</w:t>
      </w:r>
      <w:r w:rsidRPr="00D47E65">
        <w:rPr>
          <w:b/>
          <w:color w:val="000000" w:themeColor="text1"/>
        </w:rPr>
        <w:t>).</w:t>
      </w:r>
    </w:p>
    <w:p w14:paraId="5FCE8FDB" w14:textId="5022E821" w:rsidR="00734CE8" w:rsidRPr="00D47E65" w:rsidRDefault="00734CE8" w:rsidP="00734CE8">
      <w:pPr>
        <w:rPr>
          <w:i/>
          <w:color w:val="000000" w:themeColor="text1"/>
        </w:rPr>
      </w:pPr>
      <w:r w:rsidRPr="00D47E65">
        <w:rPr>
          <w:b/>
          <w:i/>
          <w:color w:val="000000" w:themeColor="text1"/>
        </w:rPr>
        <w:t>Комментарии</w:t>
      </w:r>
      <w:r w:rsidRPr="00D47E65">
        <w:rPr>
          <w:i/>
          <w:color w:val="000000" w:themeColor="text1"/>
        </w:rPr>
        <w:t>. Алгоритмы выбора сосудистого доступа, профилактики, диагностики и лечения экс</w:t>
      </w:r>
      <w:r w:rsidR="00B42C61" w:rsidRPr="00D47E65">
        <w:rPr>
          <w:i/>
          <w:color w:val="000000" w:themeColor="text1"/>
        </w:rPr>
        <w:t>т</w:t>
      </w:r>
      <w:r w:rsidRPr="00D47E65">
        <w:rPr>
          <w:i/>
          <w:color w:val="000000" w:themeColor="text1"/>
        </w:rPr>
        <w:t>равазации изложены в Практических Рекомендациях Российского общества клинической онкологии по профилактике и лечению осложнений злокачественных опухолей и противоопухолевой лекарственной терапии: Буйденок Ю.В. и соавт. Экстравазация противоопухолевых препаратов [</w:t>
      </w:r>
      <w:r w:rsidR="00120DCC" w:rsidRPr="00D47E65">
        <w:rPr>
          <w:i/>
          <w:color w:val="000000" w:themeColor="text1"/>
        </w:rPr>
        <w:t>186</w:t>
      </w:r>
      <w:r w:rsidRPr="00D47E65">
        <w:rPr>
          <w:i/>
          <w:color w:val="000000" w:themeColor="text1"/>
        </w:rPr>
        <w:t>]</w:t>
      </w:r>
      <w:r w:rsidR="00D8048E" w:rsidRPr="00D47E65">
        <w:rPr>
          <w:i/>
          <w:color w:val="000000" w:themeColor="text1"/>
        </w:rPr>
        <w:t xml:space="preserve"> </w:t>
      </w:r>
      <w:r w:rsidRPr="00D47E65">
        <w:rPr>
          <w:i/>
          <w:color w:val="000000" w:themeColor="text1"/>
        </w:rPr>
        <w:t>https://rosoncoweb.ru/standarts/?chapter=extravasation_antitumor_drugs</w:t>
      </w:r>
    </w:p>
    <w:p w14:paraId="1271A704" w14:textId="77777777" w:rsidR="00734CE8" w:rsidRPr="00D47E65" w:rsidRDefault="00734CE8" w:rsidP="00734CE8">
      <w:pPr>
        <w:rPr>
          <w:color w:val="000000" w:themeColor="text1"/>
        </w:rPr>
      </w:pPr>
    </w:p>
    <w:p w14:paraId="2D2111DB" w14:textId="5C5EAA3B" w:rsidR="00734CE8" w:rsidRPr="00D47E65" w:rsidRDefault="00734CE8" w:rsidP="00734CE8">
      <w:pPr>
        <w:rPr>
          <w:color w:val="000000" w:themeColor="text1"/>
        </w:rPr>
      </w:pPr>
      <w:r w:rsidRPr="00D47E65">
        <w:rPr>
          <w:color w:val="000000" w:themeColor="text1"/>
        </w:rPr>
        <w:t>•</w:t>
      </w:r>
      <w:r w:rsidRPr="00D47E65">
        <w:rPr>
          <w:color w:val="000000" w:themeColor="text1"/>
        </w:rPr>
        <w:tab/>
        <w:t>При проведении противоопухолевого лечения пациентам рекомендуется лечение хронического болевого синдрома [</w:t>
      </w:r>
      <w:r w:rsidR="00120DCC" w:rsidRPr="00D47E65">
        <w:rPr>
          <w:color w:val="000000" w:themeColor="text1"/>
        </w:rPr>
        <w:t>187</w:t>
      </w:r>
      <w:r w:rsidRPr="00D47E65">
        <w:rPr>
          <w:color w:val="000000" w:themeColor="text1"/>
        </w:rPr>
        <w:t>].</w:t>
      </w:r>
    </w:p>
    <w:p w14:paraId="68B6CA62" w14:textId="6C6CDB12" w:rsidR="00734CE8" w:rsidRPr="00D47E65" w:rsidRDefault="00734CE8" w:rsidP="00B42C61">
      <w:pPr>
        <w:rPr>
          <w:b/>
          <w:color w:val="000000" w:themeColor="text1"/>
        </w:rPr>
      </w:pPr>
      <w:r w:rsidRPr="00D47E65">
        <w:rPr>
          <w:b/>
          <w:color w:val="000000" w:themeColor="text1"/>
        </w:rPr>
        <w:t xml:space="preserve">Уровень убедительности рекомендаций — </w:t>
      </w:r>
      <w:r w:rsidR="00B42C61" w:rsidRPr="00D47E65">
        <w:rPr>
          <w:b/>
          <w:color w:val="000000" w:themeColor="text1"/>
        </w:rPr>
        <w:t xml:space="preserve">В </w:t>
      </w:r>
      <w:r w:rsidRPr="00D47E65">
        <w:rPr>
          <w:b/>
          <w:color w:val="000000" w:themeColor="text1"/>
        </w:rPr>
        <w:t xml:space="preserve">(уровень достоверности доказательств — </w:t>
      </w:r>
      <w:r w:rsidR="00B42C61" w:rsidRPr="00D47E65">
        <w:rPr>
          <w:b/>
          <w:color w:val="000000" w:themeColor="text1"/>
        </w:rPr>
        <w:t>2</w:t>
      </w:r>
      <w:r w:rsidRPr="00D47E65">
        <w:rPr>
          <w:b/>
          <w:color w:val="000000" w:themeColor="text1"/>
        </w:rPr>
        <w:t>).</w:t>
      </w:r>
    </w:p>
    <w:p w14:paraId="477F0AE9" w14:textId="25C6A67F" w:rsidR="00734CE8" w:rsidRPr="00D47E65" w:rsidRDefault="00734CE8" w:rsidP="00734CE8">
      <w:pPr>
        <w:rPr>
          <w:i/>
          <w:color w:val="000000" w:themeColor="text1"/>
        </w:rPr>
      </w:pPr>
      <w:r w:rsidRPr="00D47E65">
        <w:rPr>
          <w:b/>
          <w:i/>
          <w:color w:val="000000" w:themeColor="text1"/>
        </w:rPr>
        <w:t>Комментарии</w:t>
      </w:r>
      <w:r w:rsidRPr="00D47E65">
        <w:rPr>
          <w:i/>
          <w:color w:val="000000" w:themeColor="text1"/>
        </w:rPr>
        <w:t>. Алгоритмы диагностики и лечения хронического болевого синдрома у онкологических больных изложены в Практических Рекомендациях Российского общества клинической онкологии по профилактике и лечению осложнений злокачественных опухолей и противоопухолевой лекарственной терапии: Когония Л.М. и соавт. Хронический болевой синдром [</w:t>
      </w:r>
      <w:r w:rsidR="00120DCC" w:rsidRPr="00D47E65">
        <w:rPr>
          <w:i/>
          <w:color w:val="000000" w:themeColor="text1"/>
        </w:rPr>
        <w:t>188</w:t>
      </w:r>
      <w:r w:rsidRPr="00D47E65">
        <w:rPr>
          <w:i/>
          <w:color w:val="000000" w:themeColor="text1"/>
        </w:rPr>
        <w:t>]. https://rosoncoweb.ru/standarts/?chapter=chronic_pain_syndrome</w:t>
      </w:r>
    </w:p>
    <w:p w14:paraId="6FD26967" w14:textId="77777777" w:rsidR="00734CE8" w:rsidRPr="00D47E65" w:rsidRDefault="00734CE8" w:rsidP="00734CE8">
      <w:pPr>
        <w:rPr>
          <w:color w:val="000000" w:themeColor="text1"/>
        </w:rPr>
      </w:pPr>
    </w:p>
    <w:p w14:paraId="76228FAC" w14:textId="5B9C8809" w:rsidR="00734CE8" w:rsidRPr="00D47E65" w:rsidRDefault="00734CE8" w:rsidP="00734CE8">
      <w:pPr>
        <w:rPr>
          <w:color w:val="000000" w:themeColor="text1"/>
        </w:rPr>
      </w:pPr>
      <w:r w:rsidRPr="00D47E65">
        <w:rPr>
          <w:color w:val="000000" w:themeColor="text1"/>
        </w:rPr>
        <w:t>•</w:t>
      </w:r>
      <w:r w:rsidRPr="00D47E65">
        <w:rPr>
          <w:color w:val="000000" w:themeColor="text1"/>
        </w:rPr>
        <w:tab/>
        <w:t>При проведении противоопухолевой лекарственной терапии пациентам рекомендуется профилактика и лечение инфузионных реакций [</w:t>
      </w:r>
      <w:r w:rsidR="00CC30CD" w:rsidRPr="00D47E65">
        <w:rPr>
          <w:color w:val="000000" w:themeColor="text1"/>
        </w:rPr>
        <w:t>189</w:t>
      </w:r>
      <w:r w:rsidRPr="00D47E65">
        <w:rPr>
          <w:color w:val="000000" w:themeColor="text1"/>
        </w:rPr>
        <w:t>].</w:t>
      </w:r>
    </w:p>
    <w:p w14:paraId="26EEB20C" w14:textId="1F1BAAC5" w:rsidR="00734CE8" w:rsidRPr="00D47E65" w:rsidRDefault="00734CE8" w:rsidP="00B42C61">
      <w:pPr>
        <w:rPr>
          <w:b/>
          <w:color w:val="000000" w:themeColor="text1"/>
        </w:rPr>
      </w:pPr>
      <w:r w:rsidRPr="00D47E65">
        <w:rPr>
          <w:b/>
          <w:color w:val="000000" w:themeColor="text1"/>
        </w:rPr>
        <w:t xml:space="preserve">Уровень убедительности рекомендаций — С (уровень достоверности доказательств — </w:t>
      </w:r>
      <w:r w:rsidR="00B42C61" w:rsidRPr="00D47E65">
        <w:rPr>
          <w:b/>
          <w:color w:val="000000" w:themeColor="text1"/>
        </w:rPr>
        <w:t>5</w:t>
      </w:r>
      <w:r w:rsidRPr="00D47E65">
        <w:rPr>
          <w:b/>
          <w:color w:val="000000" w:themeColor="text1"/>
        </w:rPr>
        <w:t>).</w:t>
      </w:r>
    </w:p>
    <w:p w14:paraId="309FF716" w14:textId="71657501" w:rsidR="00734CE8" w:rsidRPr="00D47E65" w:rsidRDefault="00734CE8" w:rsidP="00734CE8">
      <w:pPr>
        <w:rPr>
          <w:i/>
          <w:color w:val="000000" w:themeColor="text1"/>
        </w:rPr>
      </w:pPr>
      <w:r w:rsidRPr="00D47E65">
        <w:rPr>
          <w:i/>
          <w:color w:val="000000" w:themeColor="text1"/>
        </w:rPr>
        <w:t>Комментарии. Алгоритмы профилактики, диагностики и лечения инфузионных реакций изложены в Практических Рекомендациях Российского общества клинической онкологии по профилактике и лечению осложнений злокачественных опухолей и противоопухолевой лекарственной терапии: Орлова Р.В. и соавт. Инфузионные реакции [</w:t>
      </w:r>
      <w:r w:rsidR="00CC30CD" w:rsidRPr="00D47E65">
        <w:rPr>
          <w:i/>
          <w:color w:val="000000" w:themeColor="text1"/>
        </w:rPr>
        <w:t>190</w:t>
      </w:r>
      <w:r w:rsidRPr="00D47E65">
        <w:rPr>
          <w:i/>
          <w:color w:val="000000" w:themeColor="text1"/>
        </w:rPr>
        <w:t>].              https://rosoncoweb.ru/standarts/?chapter=infusion_reactions</w:t>
      </w:r>
    </w:p>
    <w:p w14:paraId="03D6D140" w14:textId="1C1608C1" w:rsidR="00734CE8" w:rsidRPr="00D47E65" w:rsidRDefault="00734CE8" w:rsidP="00734CE8">
      <w:pPr>
        <w:rPr>
          <w:color w:val="000000" w:themeColor="text1"/>
        </w:rPr>
      </w:pPr>
      <w:r w:rsidRPr="00D47E65">
        <w:rPr>
          <w:color w:val="000000" w:themeColor="text1"/>
        </w:rPr>
        <w:t>•</w:t>
      </w:r>
      <w:r w:rsidRPr="00D47E65">
        <w:rPr>
          <w:color w:val="000000" w:themeColor="text1"/>
        </w:rPr>
        <w:tab/>
        <w:t>При проведении терапии пациентам рекомендуется мониторинг и лечение реактивации/обострения хронических вирусных гепатитов [</w:t>
      </w:r>
      <w:r w:rsidR="00CC30CD" w:rsidRPr="00D47E65">
        <w:rPr>
          <w:color w:val="000000" w:themeColor="text1"/>
        </w:rPr>
        <w:t>191</w:t>
      </w:r>
      <w:r w:rsidRPr="00D47E65">
        <w:rPr>
          <w:color w:val="000000" w:themeColor="text1"/>
        </w:rPr>
        <w:t>].</w:t>
      </w:r>
    </w:p>
    <w:p w14:paraId="632637F3" w14:textId="77777777" w:rsidR="00734CE8" w:rsidRPr="00D47E65" w:rsidRDefault="00734CE8" w:rsidP="00734CE8">
      <w:pPr>
        <w:rPr>
          <w:b/>
          <w:color w:val="000000" w:themeColor="text1"/>
        </w:rPr>
      </w:pPr>
      <w:r w:rsidRPr="00D47E65">
        <w:rPr>
          <w:b/>
          <w:color w:val="000000" w:themeColor="text1"/>
        </w:rPr>
        <w:t>Уровень убедительности рекомендаций — В (уровень достоверности доказательств — 3).</w:t>
      </w:r>
    </w:p>
    <w:p w14:paraId="6693DD95" w14:textId="734F3826" w:rsidR="00734CE8" w:rsidRPr="00D47E65" w:rsidRDefault="00734CE8" w:rsidP="00734CE8">
      <w:pPr>
        <w:rPr>
          <w:i/>
          <w:color w:val="000000" w:themeColor="text1"/>
        </w:rPr>
      </w:pPr>
      <w:r w:rsidRPr="00D47E65">
        <w:rPr>
          <w:b/>
          <w:i/>
          <w:color w:val="000000" w:themeColor="text1"/>
        </w:rPr>
        <w:lastRenderedPageBreak/>
        <w:t>Комментарии</w:t>
      </w:r>
      <w:r w:rsidRPr="00D47E65">
        <w:rPr>
          <w:i/>
          <w:color w:val="000000" w:themeColor="text1"/>
        </w:rPr>
        <w:t>. Принципы мониторинга и лечебной тактики у онкологических пациентов с хроническим вирусным гепатитом изложены в Практических Рекомендациях Российского общества клинической онкологии по профилактике и лечению осложнений злокачественных опухолей и противоопухолевой лекарственной терапии: Феоктистова П.С. и соавт. Хронические вирусные гепатиты [</w:t>
      </w:r>
      <w:r w:rsidR="00CC30CD" w:rsidRPr="00D47E65">
        <w:rPr>
          <w:i/>
          <w:color w:val="000000" w:themeColor="text1"/>
        </w:rPr>
        <w:t>192</w:t>
      </w:r>
      <w:r w:rsidRPr="00D47E65">
        <w:rPr>
          <w:i/>
          <w:color w:val="000000" w:themeColor="text1"/>
        </w:rPr>
        <w:t>].  https://rosoncoweb.ru/standarts/?chapter=chronic_viral_hepatitis</w:t>
      </w:r>
    </w:p>
    <w:p w14:paraId="51A892D7" w14:textId="047B644D" w:rsidR="00734CE8" w:rsidRPr="00D47E65" w:rsidRDefault="00734CE8" w:rsidP="00734CE8">
      <w:pPr>
        <w:rPr>
          <w:color w:val="000000" w:themeColor="text1"/>
        </w:rPr>
      </w:pPr>
      <w:r w:rsidRPr="00D47E65">
        <w:rPr>
          <w:color w:val="000000" w:themeColor="text1"/>
        </w:rPr>
        <w:t>•</w:t>
      </w:r>
      <w:r w:rsidRPr="00D47E65">
        <w:rPr>
          <w:color w:val="000000" w:themeColor="text1"/>
        </w:rPr>
        <w:tab/>
        <w:t>При проведении противоопухолевой лекарственной терапии пациентам рекомендуется профилактика и лечение неврологических осложнений [</w:t>
      </w:r>
      <w:r w:rsidR="00FB6C06" w:rsidRPr="00D47E65">
        <w:rPr>
          <w:color w:val="000000" w:themeColor="text1"/>
        </w:rPr>
        <w:t>193</w:t>
      </w:r>
      <w:r w:rsidRPr="00D47E65">
        <w:rPr>
          <w:color w:val="000000" w:themeColor="text1"/>
        </w:rPr>
        <w:t>].</w:t>
      </w:r>
    </w:p>
    <w:p w14:paraId="4B1629A8" w14:textId="485EBB8A" w:rsidR="00734CE8" w:rsidRPr="00D47E65" w:rsidRDefault="00734CE8" w:rsidP="00B42C61">
      <w:pPr>
        <w:rPr>
          <w:b/>
          <w:color w:val="000000" w:themeColor="text1"/>
        </w:rPr>
      </w:pPr>
      <w:r w:rsidRPr="00D47E65">
        <w:rPr>
          <w:b/>
          <w:color w:val="000000" w:themeColor="text1"/>
        </w:rPr>
        <w:t xml:space="preserve">Уровень убедительности рекомендаций — </w:t>
      </w:r>
      <w:r w:rsidR="00B42C61" w:rsidRPr="00D47E65">
        <w:rPr>
          <w:b/>
          <w:color w:val="000000" w:themeColor="text1"/>
        </w:rPr>
        <w:t xml:space="preserve">С </w:t>
      </w:r>
      <w:r w:rsidRPr="00D47E65">
        <w:rPr>
          <w:b/>
          <w:color w:val="000000" w:themeColor="text1"/>
        </w:rPr>
        <w:t xml:space="preserve">(уровень достоверности доказательств — </w:t>
      </w:r>
      <w:r w:rsidR="00B42C61" w:rsidRPr="00D47E65">
        <w:rPr>
          <w:b/>
          <w:color w:val="000000" w:themeColor="text1"/>
        </w:rPr>
        <w:t>5</w:t>
      </w:r>
      <w:r w:rsidRPr="00D47E65">
        <w:rPr>
          <w:b/>
          <w:color w:val="000000" w:themeColor="text1"/>
        </w:rPr>
        <w:t>).</w:t>
      </w:r>
    </w:p>
    <w:p w14:paraId="04B5D9E0" w14:textId="39A8CB4F" w:rsidR="00734CE8" w:rsidRPr="00D47E65" w:rsidRDefault="00734CE8" w:rsidP="00734CE8">
      <w:pPr>
        <w:rPr>
          <w:i/>
          <w:color w:val="000000" w:themeColor="text1"/>
        </w:rPr>
      </w:pPr>
      <w:r w:rsidRPr="00D47E65">
        <w:rPr>
          <w:b/>
          <w:i/>
          <w:color w:val="000000" w:themeColor="text1"/>
        </w:rPr>
        <w:t>Комментарии.</w:t>
      </w:r>
      <w:r w:rsidRPr="00D47E65">
        <w:rPr>
          <w:i/>
          <w:color w:val="000000" w:themeColor="text1"/>
        </w:rPr>
        <w:t xml:space="preserve"> Принципы диагностики, профилактики и лечения неврологических осложнений противоопухолевой терапии изложены в Практических Рекомендациях Российского общества клинической онкологии по профилактике и лечению осложнений злокачественных опухолей и противоопухолевой лекарственной терапии: Латипова Д.Х. и соавт. Неврологические осложнения [</w:t>
      </w:r>
      <w:r w:rsidR="00FB6C06" w:rsidRPr="00D47E65">
        <w:rPr>
          <w:i/>
          <w:color w:val="000000" w:themeColor="text1"/>
        </w:rPr>
        <w:t>194</w:t>
      </w:r>
      <w:r w:rsidRPr="00D47E65">
        <w:rPr>
          <w:i/>
          <w:color w:val="000000" w:themeColor="text1"/>
        </w:rPr>
        <w:t>]. https://rosoncoweb.ru/standarts/?chapter=neurological_complication</w:t>
      </w:r>
    </w:p>
    <w:p w14:paraId="503FBF25" w14:textId="2BAEE5C3" w:rsidR="00734CE8" w:rsidRPr="00D47E65" w:rsidRDefault="00734CE8" w:rsidP="0057386F">
      <w:pPr>
        <w:rPr>
          <w:color w:val="000000" w:themeColor="text1"/>
        </w:rPr>
      </w:pPr>
      <w:r w:rsidRPr="00D47E65">
        <w:rPr>
          <w:color w:val="000000" w:themeColor="text1"/>
        </w:rPr>
        <w:t>•</w:t>
      </w:r>
      <w:r w:rsidRPr="00D47E65">
        <w:rPr>
          <w:color w:val="000000" w:themeColor="text1"/>
        </w:rPr>
        <w:tab/>
      </w:r>
    </w:p>
    <w:p w14:paraId="40A01738" w14:textId="056DB3A5" w:rsidR="00734CE8" w:rsidRPr="00D47E65" w:rsidRDefault="00734CE8" w:rsidP="009F715E">
      <w:pPr>
        <w:rPr>
          <w:color w:val="000000" w:themeColor="text1"/>
        </w:rPr>
      </w:pPr>
      <w:r w:rsidRPr="00D47E65">
        <w:rPr>
          <w:color w:val="000000" w:themeColor="text1"/>
        </w:rPr>
        <w:t>•</w:t>
      </w:r>
      <w:r w:rsidRPr="00D47E65">
        <w:rPr>
          <w:color w:val="000000" w:themeColor="text1"/>
        </w:rPr>
        <w:tab/>
      </w:r>
    </w:p>
    <w:p w14:paraId="06125BA7" w14:textId="77777777" w:rsidR="003A69CC" w:rsidRPr="00D47E65" w:rsidRDefault="003A69CC">
      <w:pPr>
        <w:pStyle w:val="2"/>
        <w:rPr>
          <w:color w:val="000000" w:themeColor="text1"/>
          <w:sz w:val="24"/>
          <w:szCs w:val="24"/>
        </w:rPr>
      </w:pPr>
      <w:r w:rsidRPr="00D47E65">
        <w:rPr>
          <w:color w:val="000000" w:themeColor="text1"/>
          <w:sz w:val="24"/>
          <w:szCs w:val="24"/>
        </w:rPr>
        <w:t>3.2</w:t>
      </w:r>
      <w:r w:rsidRPr="00D47E65">
        <w:rPr>
          <w:b w:val="0"/>
          <w:color w:val="000000" w:themeColor="text1"/>
          <w:sz w:val="24"/>
          <w:szCs w:val="24"/>
        </w:rPr>
        <w:t xml:space="preserve">. </w:t>
      </w:r>
      <w:r w:rsidRPr="00D47E65">
        <w:rPr>
          <w:color w:val="000000" w:themeColor="text1"/>
          <w:sz w:val="24"/>
          <w:szCs w:val="24"/>
        </w:rPr>
        <w:t>Диетотерапия</w:t>
      </w:r>
    </w:p>
    <w:p w14:paraId="0952DAD5" w14:textId="311A1877" w:rsidR="004F2F73" w:rsidRPr="00D47E65" w:rsidRDefault="004F2F73">
      <w:pPr>
        <w:pStyle w:val="afff"/>
        <w:rPr>
          <w:iCs w:val="0"/>
          <w:color w:val="000000" w:themeColor="text1"/>
          <w:szCs w:val="24"/>
        </w:rPr>
      </w:pPr>
      <w:r w:rsidRPr="00D47E65">
        <w:rPr>
          <w:b/>
          <w:iCs w:val="0"/>
          <w:color w:val="000000" w:themeColor="text1"/>
          <w:szCs w:val="24"/>
          <w:lang w:eastAsia="ru-RU"/>
        </w:rPr>
        <w:t>Рекомендуется</w:t>
      </w:r>
      <w:r w:rsidRPr="00D47E65">
        <w:rPr>
          <w:color w:val="000000" w:themeColor="text1"/>
          <w:szCs w:val="24"/>
        </w:rPr>
        <w:t xml:space="preserve"> проведение энтеральной и парэнтеральной нутритивной поддержки у пациентов </w:t>
      </w:r>
      <w:r w:rsidR="00D96375" w:rsidRPr="00D47E65">
        <w:rPr>
          <w:color w:val="000000" w:themeColor="text1"/>
          <w:szCs w:val="24"/>
        </w:rPr>
        <w:t xml:space="preserve">с </w:t>
      </w:r>
      <w:r w:rsidR="00AC52ED" w:rsidRPr="00D47E65">
        <w:rPr>
          <w:color w:val="000000" w:themeColor="text1"/>
          <w:szCs w:val="24"/>
        </w:rPr>
        <w:t>диагнозом рак</w:t>
      </w:r>
      <w:r w:rsidR="00D96375" w:rsidRPr="00D47E65">
        <w:rPr>
          <w:color w:val="000000" w:themeColor="text1"/>
          <w:szCs w:val="24"/>
        </w:rPr>
        <w:t xml:space="preserve"> пищевода и/или кардии </w:t>
      </w:r>
      <w:r w:rsidRPr="00D47E65">
        <w:rPr>
          <w:color w:val="000000" w:themeColor="text1"/>
          <w:szCs w:val="24"/>
        </w:rPr>
        <w:t xml:space="preserve">при планировании радикального и паллиативного лечения на основании проведенной оценки нутритивного статуса </w:t>
      </w:r>
      <w:r w:rsidR="00D96375" w:rsidRPr="00D47E65">
        <w:rPr>
          <w:color w:val="000000" w:themeColor="text1"/>
          <w:szCs w:val="24"/>
        </w:rPr>
        <w:t xml:space="preserve">для улучшения результатов лечения и выживаемости пациентов </w:t>
      </w:r>
      <w:r w:rsidRPr="00D47E65">
        <w:rPr>
          <w:color w:val="000000" w:themeColor="text1"/>
          <w:szCs w:val="24"/>
        </w:rPr>
        <w:t>[</w:t>
      </w:r>
      <w:r w:rsidR="003A39E5" w:rsidRPr="00D47E65">
        <w:rPr>
          <w:color w:val="000000" w:themeColor="text1"/>
          <w:szCs w:val="24"/>
        </w:rPr>
        <w:t>12,</w:t>
      </w:r>
      <w:r w:rsidR="00CC0FB4" w:rsidRPr="00D47E65">
        <w:rPr>
          <w:color w:val="000000" w:themeColor="text1"/>
          <w:szCs w:val="24"/>
        </w:rPr>
        <w:t xml:space="preserve"> </w:t>
      </w:r>
      <w:r w:rsidRPr="00D47E65">
        <w:rPr>
          <w:color w:val="000000" w:themeColor="text1"/>
          <w:szCs w:val="24"/>
        </w:rPr>
        <w:t>54, 55].</w:t>
      </w:r>
    </w:p>
    <w:p w14:paraId="4AA1C398" w14:textId="1D2CACD7" w:rsidR="004F2F73" w:rsidRPr="00D47E65" w:rsidRDefault="004F2F73" w:rsidP="00CC0FB4">
      <w:pPr>
        <w:pStyle w:val="afff1"/>
        <w:rPr>
          <w:color w:val="000000" w:themeColor="text1"/>
          <w:sz w:val="24"/>
        </w:rPr>
      </w:pPr>
      <w:r w:rsidRPr="00D47E65">
        <w:rPr>
          <w:color w:val="000000" w:themeColor="text1"/>
          <w:sz w:val="24"/>
        </w:rPr>
        <w:t xml:space="preserve">Уровень убедительности рекомендаций </w:t>
      </w:r>
      <w:r w:rsidRPr="00D47E65">
        <w:rPr>
          <w:color w:val="000000" w:themeColor="text1"/>
          <w:sz w:val="24"/>
        </w:rPr>
        <w:sym w:font="Symbol" w:char="F02D"/>
      </w:r>
      <w:r w:rsidRPr="00D47E65">
        <w:rPr>
          <w:color w:val="000000" w:themeColor="text1"/>
          <w:sz w:val="24"/>
        </w:rPr>
        <w:t xml:space="preserve"> </w:t>
      </w:r>
      <w:r w:rsidR="00CC0FB4" w:rsidRPr="00D47E65">
        <w:rPr>
          <w:color w:val="000000" w:themeColor="text1"/>
          <w:sz w:val="24"/>
          <w:szCs w:val="24"/>
        </w:rPr>
        <w:t>В</w:t>
      </w:r>
      <w:r w:rsidR="00CC0FB4" w:rsidRPr="00D47E65">
        <w:rPr>
          <w:color w:val="000000" w:themeColor="text1"/>
          <w:sz w:val="24"/>
        </w:rPr>
        <w:t xml:space="preserve"> </w:t>
      </w:r>
      <w:r w:rsidRPr="00D47E65">
        <w:rPr>
          <w:color w:val="000000" w:themeColor="text1"/>
          <w:sz w:val="24"/>
        </w:rPr>
        <w:t xml:space="preserve">(уровень достоверности доказательств </w:t>
      </w:r>
      <w:r w:rsidRPr="00D47E65">
        <w:rPr>
          <w:color w:val="000000" w:themeColor="text1"/>
          <w:sz w:val="24"/>
        </w:rPr>
        <w:sym w:font="Symbol" w:char="F02D"/>
      </w:r>
      <w:r w:rsidRPr="00D47E65">
        <w:rPr>
          <w:color w:val="000000" w:themeColor="text1"/>
          <w:sz w:val="24"/>
        </w:rPr>
        <w:t xml:space="preserve"> </w:t>
      </w:r>
      <w:r w:rsidR="00CC0FB4" w:rsidRPr="00D47E65">
        <w:rPr>
          <w:color w:val="000000" w:themeColor="text1"/>
          <w:sz w:val="24"/>
          <w:szCs w:val="24"/>
        </w:rPr>
        <w:t>1</w:t>
      </w:r>
      <w:r w:rsidRPr="00D47E65">
        <w:rPr>
          <w:color w:val="000000" w:themeColor="text1"/>
          <w:sz w:val="24"/>
        </w:rPr>
        <w:t>).</w:t>
      </w:r>
    </w:p>
    <w:p w14:paraId="3AD96A1F" w14:textId="2E8EF2E4" w:rsidR="004F2F73" w:rsidRPr="00D47E65" w:rsidRDefault="004F2F73" w:rsidP="007F0E2C">
      <w:pPr>
        <w:rPr>
          <w:i/>
          <w:color w:val="000000" w:themeColor="text1"/>
        </w:rPr>
      </w:pPr>
      <w:r w:rsidRPr="00D47E65">
        <w:rPr>
          <w:b/>
          <w:color w:val="000000" w:themeColor="text1"/>
          <w:szCs w:val="24"/>
        </w:rPr>
        <w:t xml:space="preserve">Комментарии: </w:t>
      </w:r>
      <w:r w:rsidRPr="00D47E65">
        <w:rPr>
          <w:i/>
          <w:color w:val="000000" w:themeColor="text1"/>
        </w:rPr>
        <w:t xml:space="preserve">целесообразно оценить нутритивный статус и решить вопрос о назначении нутритивной поддержки (НП). По шкале </w:t>
      </w:r>
      <w:r w:rsidRPr="00D47E65">
        <w:rPr>
          <w:i/>
          <w:color w:val="000000" w:themeColor="text1"/>
          <w:lang w:val="en-US"/>
        </w:rPr>
        <w:t>NRS</w:t>
      </w:r>
      <w:r w:rsidRPr="00D47E65">
        <w:rPr>
          <w:i/>
          <w:color w:val="000000" w:themeColor="text1"/>
        </w:rPr>
        <w:t>-2002 НП назначается при сумме баллов ≥3. Обширное вмешательство на органах брюшной полости – 2 балла. Еще 1 балл при возрасте более 70 лет, или потере массы тела на 5% за 3 мес</w:t>
      </w:r>
      <w:r w:rsidR="00CC0FB4" w:rsidRPr="00D47E65">
        <w:rPr>
          <w:i/>
          <w:color w:val="000000" w:themeColor="text1"/>
        </w:rPr>
        <w:t>.</w:t>
      </w:r>
      <w:r w:rsidRPr="00D47E65">
        <w:rPr>
          <w:i/>
          <w:color w:val="000000" w:themeColor="text1"/>
        </w:rPr>
        <w:t xml:space="preserve"> (3,5 кг при исходной массе тела 70 кг), или удовлетворении нормальных пищевых потребностей на 70% и менее. Нутритивная поддержка назначается из расчета поступления белка 1 г/кг/сут и энергии 20</w:t>
      </w:r>
      <w:r w:rsidRPr="00D47E65">
        <w:rPr>
          <w:i/>
          <w:color w:val="000000" w:themeColor="text1"/>
        </w:rPr>
        <w:sym w:font="Symbol" w:char="F02D"/>
      </w:r>
      <w:r w:rsidRPr="00D47E65">
        <w:rPr>
          <w:i/>
          <w:color w:val="000000" w:themeColor="text1"/>
        </w:rPr>
        <w:t>30 ккал/кг/сут. Возможно применение специальных</w:t>
      </w:r>
      <w:r w:rsidR="00CE4F0C" w:rsidRPr="00D47E65">
        <w:rPr>
          <w:i/>
          <w:color w:val="000000" w:themeColor="text1"/>
        </w:rPr>
        <w:t xml:space="preserve"> продуктов лечебного питания: </w:t>
      </w:r>
      <w:r w:rsidRPr="00D47E65">
        <w:rPr>
          <w:i/>
          <w:color w:val="000000" w:themeColor="text1"/>
        </w:rPr>
        <w:t xml:space="preserve"> питательных смесей</w:t>
      </w:r>
      <w:r w:rsidR="00CE4F0C" w:rsidRPr="00D47E65">
        <w:rPr>
          <w:i/>
          <w:color w:val="000000" w:themeColor="text1"/>
        </w:rPr>
        <w:t xml:space="preserve"> с высоким содержанием белка и энергии для энтерального питания </w:t>
      </w:r>
      <w:r w:rsidRPr="00D47E65">
        <w:rPr>
          <w:i/>
          <w:color w:val="000000" w:themeColor="text1"/>
        </w:rPr>
        <w:t xml:space="preserve"> – по 2</w:t>
      </w:r>
      <w:r w:rsidRPr="00D47E65">
        <w:rPr>
          <w:i/>
          <w:color w:val="000000" w:themeColor="text1"/>
        </w:rPr>
        <w:sym w:font="Symbol" w:char="F02D"/>
      </w:r>
      <w:r w:rsidRPr="00D47E65">
        <w:rPr>
          <w:i/>
          <w:color w:val="000000" w:themeColor="text1"/>
        </w:rPr>
        <w:t xml:space="preserve">3 порции в сутки путем сиппинга. Необходимо выделять пациентов с выраженной </w:t>
      </w:r>
      <w:r w:rsidRPr="00D47E65">
        <w:rPr>
          <w:i/>
          <w:color w:val="000000" w:themeColor="text1"/>
        </w:rPr>
        <w:lastRenderedPageBreak/>
        <w:t>нутритивной недостаточностью для более ранней консультации</w:t>
      </w:r>
      <w:r w:rsidR="009B116C" w:rsidRPr="00D47E65">
        <w:rPr>
          <w:i/>
          <w:color w:val="000000" w:themeColor="text1"/>
        </w:rPr>
        <w:t xml:space="preserve"> специалистов: </w:t>
      </w:r>
      <w:r w:rsidRPr="00D47E65">
        <w:rPr>
          <w:i/>
          <w:color w:val="000000" w:themeColor="text1"/>
        </w:rPr>
        <w:t xml:space="preserve"> </w:t>
      </w:r>
      <w:r w:rsidR="009B116C" w:rsidRPr="00D47E65">
        <w:rPr>
          <w:i/>
          <w:color w:val="000000" w:themeColor="text1"/>
        </w:rPr>
        <w:t>Прием (осмотр, консультация) врача-диетолога первичный</w:t>
      </w:r>
      <w:r w:rsidRPr="00D47E65">
        <w:rPr>
          <w:i/>
          <w:color w:val="000000" w:themeColor="text1"/>
        </w:rPr>
        <w:t>,</w:t>
      </w:r>
      <w:r w:rsidR="00CC0FB4" w:rsidRPr="00D47E65">
        <w:rPr>
          <w:i/>
          <w:color w:val="000000" w:themeColor="text1"/>
        </w:rPr>
        <w:t xml:space="preserve"> </w:t>
      </w:r>
      <w:r w:rsidR="009B116C" w:rsidRPr="00D47E65">
        <w:t>осмотр (консультация) врачом-анестезиологом-реаниматологом первичный</w:t>
      </w:r>
      <w:r w:rsidR="009B116C" w:rsidRPr="00D47E65" w:rsidDel="009B116C">
        <w:rPr>
          <w:i/>
          <w:color w:val="000000" w:themeColor="text1"/>
        </w:rPr>
        <w:t xml:space="preserve"> </w:t>
      </w:r>
      <w:r w:rsidRPr="00D47E65">
        <w:rPr>
          <w:i/>
          <w:color w:val="000000" w:themeColor="text1"/>
        </w:rPr>
        <w:t xml:space="preserve">или </w:t>
      </w:r>
      <w:r w:rsidR="009B116C" w:rsidRPr="00D47E65">
        <w:rPr>
          <w:i/>
          <w:color w:val="000000" w:themeColor="text1"/>
        </w:rPr>
        <w:t>врачом по гигиене питания</w:t>
      </w:r>
      <w:r w:rsidR="009B116C" w:rsidRPr="00D47E65" w:rsidDel="009B116C">
        <w:rPr>
          <w:i/>
          <w:color w:val="000000" w:themeColor="text1"/>
        </w:rPr>
        <w:t xml:space="preserve"> </w:t>
      </w:r>
      <w:r w:rsidRPr="00D47E65">
        <w:rPr>
          <w:i/>
          <w:color w:val="000000" w:themeColor="text1"/>
        </w:rPr>
        <w:t>и решения вопроса о проведении более интенсивной программы коррекции нутритивного статуса, в том числе с применением парентерального питания. К данной группе относятся пациенты с индексом массы тела ИМТ &lt;18,5; потерей массы тела более 5% за месяц или более 15% за 3 месяца; потреблением менее 25% от должной нутритивной потребности. В эту же группу необходимо отнести пациентов с дисфагией ≥</w:t>
      </w:r>
      <w:r w:rsidRPr="00D47E65">
        <w:rPr>
          <w:i/>
          <w:color w:val="000000" w:themeColor="text1"/>
          <w:lang w:val="en-US"/>
        </w:rPr>
        <w:t>III</w:t>
      </w:r>
      <w:r w:rsidRPr="00D47E65">
        <w:rPr>
          <w:i/>
          <w:color w:val="000000" w:themeColor="text1"/>
        </w:rPr>
        <w:t xml:space="preserve"> степени. Данной категории пациентов может понадобиться интенсивная инфузионная терапия для коррекции водно-электролитного баланса) [54, 55].</w:t>
      </w:r>
    </w:p>
    <w:p w14:paraId="5BC0824B" w14:textId="4A3A0121" w:rsidR="004F2F73" w:rsidRPr="00D47E65" w:rsidRDefault="004F2F73">
      <w:pPr>
        <w:pStyle w:val="10"/>
        <w:rPr>
          <w:color w:val="000000" w:themeColor="text1"/>
          <w:sz w:val="28"/>
        </w:rPr>
      </w:pPr>
      <w:bookmarkStart w:id="59" w:name="_Toc11747746"/>
      <w:bookmarkStart w:id="60" w:name="_Toc16800607"/>
      <w:bookmarkStart w:id="61" w:name="_Toc24120265"/>
      <w:bookmarkStart w:id="62" w:name="_Toc19192445"/>
      <w:r w:rsidRPr="00D47E65">
        <w:rPr>
          <w:color w:val="000000" w:themeColor="text1"/>
          <w:sz w:val="24"/>
          <w:szCs w:val="24"/>
        </w:rPr>
        <w:t xml:space="preserve">4. </w:t>
      </w:r>
      <w:r w:rsidR="00904596" w:rsidRPr="00D47E65">
        <w:rPr>
          <w:color w:val="000000" w:themeColor="text1"/>
          <w:sz w:val="24"/>
          <w:szCs w:val="24"/>
        </w:rPr>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59"/>
      <w:bookmarkEnd w:id="60"/>
      <w:bookmarkEnd w:id="61"/>
      <w:bookmarkEnd w:id="62"/>
    </w:p>
    <w:p w14:paraId="354F8950" w14:textId="77777777" w:rsidR="00C35CA2" w:rsidRPr="00D47E65" w:rsidRDefault="00C35CA2" w:rsidP="00C35CA2">
      <w:pPr>
        <w:spacing w:before="240"/>
        <w:ind w:firstLine="567"/>
        <w:rPr>
          <w:b/>
          <w:szCs w:val="24"/>
        </w:rPr>
      </w:pPr>
      <w:r w:rsidRPr="00D47E65">
        <w:rPr>
          <w:b/>
          <w:szCs w:val="24"/>
        </w:rPr>
        <w:t>4.1. Общие вопросы</w:t>
      </w:r>
    </w:p>
    <w:p w14:paraId="47539921" w14:textId="77777777" w:rsidR="00C35CA2" w:rsidRPr="00D47E65" w:rsidRDefault="00C35CA2" w:rsidP="00C35CA2">
      <w:pPr>
        <w:spacing w:before="240"/>
        <w:ind w:firstLine="567"/>
        <w:rPr>
          <w:szCs w:val="24"/>
        </w:rPr>
      </w:pPr>
      <w:r w:rsidRPr="00D47E65">
        <w:rPr>
          <w:szCs w:val="24"/>
        </w:rPr>
        <w:t>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6D26635F" w14:textId="17F007DE" w:rsidR="00C35CA2" w:rsidRPr="00D47E65" w:rsidRDefault="00C35CA2" w:rsidP="00E17FDD">
      <w:pPr>
        <w:spacing w:before="240"/>
        <w:ind w:firstLine="567"/>
        <w:rPr>
          <w:szCs w:val="24"/>
        </w:rPr>
      </w:pPr>
      <w:r w:rsidRPr="00D47E65">
        <w:rPr>
          <w:szCs w:val="24"/>
        </w:rPr>
        <w:t xml:space="preserve">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w:t>
      </w:r>
      <w:r w:rsidR="007F0E2C" w:rsidRPr="00D47E65">
        <w:rPr>
          <w:szCs w:val="24"/>
        </w:rPr>
        <w:t xml:space="preserve">рекомендуется применение Шкалы </w:t>
      </w:r>
      <w:r w:rsidRPr="00D47E65">
        <w:rPr>
          <w:szCs w:val="24"/>
        </w:rPr>
        <w:t>реабилитационной марш</w:t>
      </w:r>
      <w:r w:rsidR="00D8048E" w:rsidRPr="00D47E65">
        <w:rPr>
          <w:szCs w:val="24"/>
        </w:rPr>
        <w:t>рут</w:t>
      </w:r>
      <w:r w:rsidRPr="00D47E65">
        <w:rPr>
          <w:szCs w:val="24"/>
        </w:rPr>
        <w:t>изации (ШРМ).  [</w:t>
      </w:r>
      <w:r w:rsidR="00D8048E" w:rsidRPr="00D47E65">
        <w:rPr>
          <w:szCs w:val="24"/>
        </w:rPr>
        <w:t>100]</w:t>
      </w:r>
      <w:r w:rsidRPr="00D47E65">
        <w:rPr>
          <w:szCs w:val="24"/>
        </w:rPr>
        <w:t xml:space="preserve"> (таблица1).</w:t>
      </w:r>
    </w:p>
    <w:p w14:paraId="74BF324A" w14:textId="77777777" w:rsidR="00C35CA2" w:rsidRPr="00D47E65" w:rsidRDefault="00C35CA2" w:rsidP="00C35CA2">
      <w:pPr>
        <w:spacing w:before="240"/>
        <w:ind w:firstLine="567"/>
        <w:rPr>
          <w:b/>
          <w:szCs w:val="24"/>
        </w:rPr>
      </w:pPr>
      <w:r w:rsidRPr="00D47E65">
        <w:rPr>
          <w:b/>
          <w:szCs w:val="24"/>
        </w:rPr>
        <w:t>Уровень убедительности рекомендаций C (уровень достоверности доказательств – 5).</w:t>
      </w:r>
    </w:p>
    <w:p w14:paraId="65F9279C" w14:textId="77777777" w:rsidR="00C35CA2" w:rsidRPr="00D47E65" w:rsidRDefault="00C35CA2" w:rsidP="00C35CA2">
      <w:pPr>
        <w:spacing w:before="240"/>
        <w:ind w:firstLine="567"/>
        <w:rPr>
          <w:i/>
          <w:szCs w:val="24"/>
        </w:rPr>
      </w:pPr>
      <w:r w:rsidRPr="00D47E65">
        <w:rPr>
          <w:i/>
          <w:szCs w:val="24"/>
        </w:rPr>
        <w:t>Комментарии: согласно ШРМ пациенты с ЗНО относятся к разделу «соматические заболевания».</w:t>
      </w:r>
    </w:p>
    <w:p w14:paraId="227166B6" w14:textId="4101E786" w:rsidR="00C35CA2" w:rsidRPr="00D47E65" w:rsidRDefault="00C35CA2" w:rsidP="00D8048E">
      <w:pPr>
        <w:spacing w:before="240"/>
        <w:ind w:firstLine="567"/>
        <w:rPr>
          <w:szCs w:val="24"/>
        </w:rPr>
      </w:pPr>
      <w:r w:rsidRPr="00D47E65">
        <w:rPr>
          <w:szCs w:val="24"/>
        </w:rPr>
        <w:lastRenderedPageBreak/>
        <w:t xml:space="preserve">Первый этап медицинской реабилитации онкологическим больным рекомендуется осуществлять в структурных подразделениях медицинской организации,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"онкология" </w:t>
      </w:r>
      <w:r w:rsidR="00D8048E" w:rsidRPr="00D47E65">
        <w:rPr>
          <w:szCs w:val="24"/>
        </w:rPr>
        <w:t>[100]</w:t>
      </w:r>
    </w:p>
    <w:p w14:paraId="737E2231" w14:textId="77777777" w:rsidR="00C35CA2" w:rsidRPr="00D47E65" w:rsidRDefault="00C35CA2" w:rsidP="00C35CA2">
      <w:pPr>
        <w:spacing w:before="240"/>
        <w:ind w:firstLine="567"/>
        <w:rPr>
          <w:b/>
          <w:szCs w:val="24"/>
        </w:rPr>
      </w:pPr>
      <w:r w:rsidRPr="00D47E65">
        <w:rPr>
          <w:b/>
          <w:szCs w:val="24"/>
        </w:rPr>
        <w:t>Уровень убедительности рекомендаций C (уровень достоверности доказательств – 5).</w:t>
      </w:r>
    </w:p>
    <w:p w14:paraId="48F295FB" w14:textId="0AD2CAA8" w:rsidR="00C35CA2" w:rsidRPr="00D47E65" w:rsidRDefault="00C35CA2" w:rsidP="00E103E0">
      <w:pPr>
        <w:spacing w:before="240"/>
        <w:ind w:firstLine="567"/>
        <w:rPr>
          <w:szCs w:val="24"/>
        </w:rPr>
      </w:pPr>
      <w:r w:rsidRPr="00D47E65">
        <w:rPr>
          <w:szCs w:val="24"/>
        </w:rPr>
        <w:t xml:space="preserve">Второй этап медицинской реабилитации онкологических пациентов </w:t>
      </w:r>
      <w:r w:rsidR="00E103E0" w:rsidRPr="00D47E65">
        <w:rPr>
          <w:szCs w:val="24"/>
        </w:rPr>
        <w:t>рекомендуется осуществлять</w:t>
      </w:r>
      <w:r w:rsidRPr="00D47E65">
        <w:rPr>
          <w:szCs w:val="24"/>
        </w:rPr>
        <w:t xml:space="preserve"> при оказании специализированной, в том числе высокотехнологичной, медицинской помощи в стационарных условиях в отделении медицинской реабилитации пациентов с соматическими заболеваниями, созданных в медицинских организациях, в том числе в центрах медицинской реабилитации, санаторно-курортных организациях</w:t>
      </w:r>
      <w:r w:rsidR="00D8048E" w:rsidRPr="00D47E65">
        <w:rPr>
          <w:szCs w:val="24"/>
        </w:rPr>
        <w:t xml:space="preserve"> [100].</w:t>
      </w:r>
    </w:p>
    <w:p w14:paraId="1D70927B" w14:textId="77777777" w:rsidR="00C35CA2" w:rsidRPr="00D47E65" w:rsidRDefault="00C35CA2" w:rsidP="00C35CA2">
      <w:pPr>
        <w:spacing w:before="240"/>
        <w:ind w:firstLine="567"/>
        <w:rPr>
          <w:b/>
          <w:szCs w:val="24"/>
        </w:rPr>
      </w:pPr>
      <w:r w:rsidRPr="00D47E65">
        <w:rPr>
          <w:b/>
          <w:szCs w:val="24"/>
        </w:rPr>
        <w:t>Уровень убедительности рекомендаций C (уровень достоверности доказательств – 5).</w:t>
      </w:r>
    </w:p>
    <w:p w14:paraId="02B0396D" w14:textId="53B551CB" w:rsidR="00C35CA2" w:rsidRPr="00D47E65" w:rsidRDefault="00C35CA2" w:rsidP="00E103E0">
      <w:pPr>
        <w:spacing w:before="240"/>
        <w:ind w:firstLine="567"/>
        <w:rPr>
          <w:szCs w:val="24"/>
        </w:rPr>
      </w:pPr>
      <w:r w:rsidRPr="00D47E65">
        <w:rPr>
          <w:szCs w:val="24"/>
        </w:rPr>
        <w:t xml:space="preserve">Третий этап медицинской реабилитации </w:t>
      </w:r>
      <w:r w:rsidR="00E103E0" w:rsidRPr="00D47E65">
        <w:rPr>
          <w:szCs w:val="24"/>
        </w:rPr>
        <w:t>рекомендуется осуществлять</w:t>
      </w:r>
      <w:r w:rsidRPr="00D47E65">
        <w:rPr>
          <w:szCs w:val="24"/>
        </w:rPr>
        <w:t xml:space="preserve"> при оказании первичной медико-санитарной помощи в амбулаторных условиях и (или) в условиях дневного стационара (амбулаторное отделение медицинской реабилитации, отделение медицинской реабилитации дневного стационара), в том числе в центрах медицинской реабилитации, санаторно-курортных организациях </w:t>
      </w:r>
      <w:r w:rsidR="00D8048E" w:rsidRPr="00D47E65">
        <w:rPr>
          <w:szCs w:val="24"/>
        </w:rPr>
        <w:t>[100].</w:t>
      </w:r>
    </w:p>
    <w:p w14:paraId="3D97BBAD" w14:textId="77777777" w:rsidR="00C35CA2" w:rsidRPr="00D47E65" w:rsidRDefault="00C35CA2" w:rsidP="00C35CA2">
      <w:pPr>
        <w:spacing w:before="240"/>
        <w:ind w:firstLine="567"/>
        <w:rPr>
          <w:b/>
          <w:szCs w:val="24"/>
        </w:rPr>
      </w:pPr>
      <w:r w:rsidRPr="00D47E65">
        <w:rPr>
          <w:b/>
          <w:szCs w:val="24"/>
        </w:rPr>
        <w:t>Уровень убедительности рекомендаций C (уровень достоверности доказательств – 5).</w:t>
      </w:r>
    </w:p>
    <w:p w14:paraId="0107B4B8" w14:textId="2EF3ABCF" w:rsidR="00C35CA2" w:rsidRPr="00D47E65" w:rsidRDefault="00C35CA2" w:rsidP="00C35CA2">
      <w:pPr>
        <w:spacing w:before="240"/>
        <w:ind w:firstLine="567"/>
        <w:rPr>
          <w:szCs w:val="24"/>
        </w:rPr>
      </w:pPr>
      <w:r w:rsidRPr="00D47E65">
        <w:rPr>
          <w:szCs w:val="24"/>
        </w:rPr>
        <w:t xml:space="preserve">Рекомендуется проводить мероприятия по медицинской реабилитации пациентов раком пищевода (РП) специалистам мультидисциплинарной реабилитационной команды специалистов (МДРК) </w:t>
      </w:r>
      <w:r w:rsidR="00D8048E" w:rsidRPr="00D47E65">
        <w:rPr>
          <w:szCs w:val="24"/>
        </w:rPr>
        <w:t>[100]</w:t>
      </w:r>
      <w:r w:rsidRPr="00D47E65">
        <w:rPr>
          <w:szCs w:val="24"/>
        </w:rPr>
        <w:t>.</w:t>
      </w:r>
    </w:p>
    <w:p w14:paraId="1FACAB4C" w14:textId="77777777" w:rsidR="00C35CA2" w:rsidRPr="00D47E65" w:rsidRDefault="00C35CA2" w:rsidP="00C35CA2">
      <w:pPr>
        <w:spacing w:before="240"/>
        <w:ind w:firstLine="567"/>
        <w:rPr>
          <w:b/>
          <w:szCs w:val="24"/>
        </w:rPr>
      </w:pPr>
      <w:r w:rsidRPr="00D47E65">
        <w:rPr>
          <w:b/>
          <w:szCs w:val="24"/>
        </w:rPr>
        <w:t>Уровень убедительности рекомендаций C (уровень достоверности доказательств – 5).</w:t>
      </w:r>
    </w:p>
    <w:p w14:paraId="3E343BC8" w14:textId="4FF0431D" w:rsidR="00C35CA2" w:rsidRPr="00D47E65" w:rsidRDefault="00C35CA2" w:rsidP="00C35CA2">
      <w:pPr>
        <w:spacing w:before="240"/>
        <w:ind w:firstLine="567"/>
        <w:rPr>
          <w:szCs w:val="24"/>
        </w:rPr>
      </w:pPr>
      <w:r w:rsidRPr="00D47E65">
        <w:rPr>
          <w:szCs w:val="24"/>
        </w:rPr>
        <w:t xml:space="preserve">Рекомендуется, чтобы индивидуальная программа реабилитации пациента РП включала мультидисциплинарный подход в диагностике состояния пациента и возможность коррекции структуры, функции, ограничения активности и участия, а также личностных факторов, факторов окружающей среды в категориях Международной классификации функционирования (МКФ) </w:t>
      </w:r>
      <w:r w:rsidR="00D8048E" w:rsidRPr="00D47E65">
        <w:rPr>
          <w:szCs w:val="24"/>
        </w:rPr>
        <w:t>[100]</w:t>
      </w:r>
      <w:r w:rsidRPr="00D47E65">
        <w:rPr>
          <w:szCs w:val="24"/>
        </w:rPr>
        <w:t>.</w:t>
      </w:r>
    </w:p>
    <w:p w14:paraId="74E63D55" w14:textId="77777777" w:rsidR="00C35CA2" w:rsidRPr="00D47E65" w:rsidRDefault="00C35CA2" w:rsidP="00C35CA2">
      <w:pPr>
        <w:spacing w:before="240"/>
        <w:ind w:firstLine="567"/>
        <w:rPr>
          <w:b/>
          <w:szCs w:val="24"/>
        </w:rPr>
      </w:pPr>
      <w:r w:rsidRPr="00D47E65">
        <w:rPr>
          <w:b/>
          <w:szCs w:val="24"/>
        </w:rPr>
        <w:lastRenderedPageBreak/>
        <w:t>Уровень убедительности рекомендаций C (уровень достоверности доказательств – 5).</w:t>
      </w:r>
    </w:p>
    <w:p w14:paraId="3FCBEDF3" w14:textId="117643A0" w:rsidR="00C35CA2" w:rsidRPr="00D47E65" w:rsidRDefault="007F0E2C" w:rsidP="00E17FDD">
      <w:pPr>
        <w:spacing w:before="240"/>
        <w:ind w:firstLine="567"/>
        <w:rPr>
          <w:szCs w:val="24"/>
        </w:rPr>
      </w:pPr>
      <w:r w:rsidRPr="00D47E65">
        <w:rPr>
          <w:szCs w:val="24"/>
        </w:rPr>
        <w:t xml:space="preserve">Рекомендуется мультидисциплинарный </w:t>
      </w:r>
      <w:r w:rsidR="00C35CA2" w:rsidRPr="00D47E65">
        <w:rPr>
          <w:szCs w:val="24"/>
        </w:rPr>
        <w:t xml:space="preserve">подход в реабилитации пациентов РП </w:t>
      </w:r>
      <w:r w:rsidRPr="00D47E65">
        <w:rPr>
          <w:szCs w:val="24"/>
        </w:rPr>
        <w:t xml:space="preserve">для улучшения качества </w:t>
      </w:r>
      <w:r w:rsidR="00C35CA2" w:rsidRPr="00D47E65">
        <w:rPr>
          <w:szCs w:val="24"/>
        </w:rPr>
        <w:t>жизни</w:t>
      </w:r>
      <w:r w:rsidR="00E17FDD" w:rsidRPr="00D47E65">
        <w:rPr>
          <w:szCs w:val="24"/>
        </w:rPr>
        <w:t xml:space="preserve"> пациентов </w:t>
      </w:r>
      <w:r w:rsidR="00C35CA2" w:rsidRPr="00D47E65">
        <w:rPr>
          <w:szCs w:val="24"/>
        </w:rPr>
        <w:t>[</w:t>
      </w:r>
      <w:r w:rsidR="00D8048E" w:rsidRPr="00D47E65">
        <w:rPr>
          <w:szCs w:val="24"/>
        </w:rPr>
        <w:t>101</w:t>
      </w:r>
      <w:r w:rsidR="00C35CA2" w:rsidRPr="00D47E65">
        <w:rPr>
          <w:szCs w:val="24"/>
        </w:rPr>
        <w:t>].</w:t>
      </w:r>
    </w:p>
    <w:p w14:paraId="0D7457BA" w14:textId="010D13BE" w:rsidR="00C35CA2" w:rsidRPr="00D47E65" w:rsidRDefault="00C35CA2" w:rsidP="007F0E2C">
      <w:pPr>
        <w:spacing w:before="240"/>
        <w:ind w:firstLine="567"/>
        <w:rPr>
          <w:b/>
          <w:szCs w:val="24"/>
        </w:rPr>
      </w:pPr>
      <w:r w:rsidRPr="00D47E65">
        <w:rPr>
          <w:b/>
          <w:szCs w:val="24"/>
        </w:rPr>
        <w:t xml:space="preserve">Уровень убедительности рекомендаций С (уровень достоверности доказательств – </w:t>
      </w:r>
      <w:r w:rsidR="007F0E2C" w:rsidRPr="00D47E65">
        <w:rPr>
          <w:b/>
          <w:szCs w:val="24"/>
        </w:rPr>
        <w:t>5</w:t>
      </w:r>
      <w:r w:rsidRPr="00D47E65">
        <w:rPr>
          <w:b/>
          <w:szCs w:val="24"/>
        </w:rPr>
        <w:t>).</w:t>
      </w:r>
    </w:p>
    <w:p w14:paraId="52776049" w14:textId="39E869B4" w:rsidR="00C35CA2" w:rsidRPr="00D47E65" w:rsidRDefault="00E103E0" w:rsidP="007F0E2C">
      <w:pPr>
        <w:spacing w:before="240"/>
        <w:ind w:firstLine="708"/>
        <w:rPr>
          <w:szCs w:val="24"/>
        </w:rPr>
      </w:pPr>
      <w:r w:rsidRPr="00D47E65">
        <w:rPr>
          <w:szCs w:val="24"/>
        </w:rPr>
        <w:t>Рекомендуется</w:t>
      </w:r>
      <w:r w:rsidR="00C35CA2" w:rsidRPr="00D47E65">
        <w:rPr>
          <w:szCs w:val="24"/>
        </w:rPr>
        <w:t xml:space="preserve"> применение глюкокортикоидов короткими курсами (до 2-3 недель) для улучшения аппетита. При более длительном применении влияние на аппетит регрессирует [</w:t>
      </w:r>
      <w:r w:rsidR="005F4FD8" w:rsidRPr="00D47E65">
        <w:rPr>
          <w:szCs w:val="24"/>
        </w:rPr>
        <w:t>102</w:t>
      </w:r>
      <w:r w:rsidR="00C35CA2" w:rsidRPr="00D47E65">
        <w:rPr>
          <w:szCs w:val="24"/>
        </w:rPr>
        <w:t>].</w:t>
      </w:r>
    </w:p>
    <w:p w14:paraId="48B5A962" w14:textId="242BF72F" w:rsidR="00C35CA2" w:rsidRPr="00D47E65" w:rsidRDefault="00C35CA2" w:rsidP="007F0E2C">
      <w:pPr>
        <w:spacing w:before="240"/>
        <w:rPr>
          <w:b/>
          <w:szCs w:val="24"/>
        </w:rPr>
      </w:pPr>
      <w:r w:rsidRPr="00D47E65">
        <w:rPr>
          <w:b/>
          <w:szCs w:val="24"/>
        </w:rPr>
        <w:t xml:space="preserve">Уровень убедительности рекомендаций </w:t>
      </w:r>
      <w:r w:rsidR="005F4FD8" w:rsidRPr="00D47E65">
        <w:rPr>
          <w:b/>
          <w:szCs w:val="24"/>
          <w:lang w:val="en-US"/>
        </w:rPr>
        <w:t>C</w:t>
      </w:r>
      <w:r w:rsidRPr="00D47E65">
        <w:rPr>
          <w:b/>
          <w:szCs w:val="24"/>
        </w:rPr>
        <w:t xml:space="preserve"> (уровень достоверности доказательств – </w:t>
      </w:r>
      <w:r w:rsidR="007F0E2C" w:rsidRPr="00D47E65">
        <w:rPr>
          <w:b/>
          <w:szCs w:val="24"/>
        </w:rPr>
        <w:t>5</w:t>
      </w:r>
      <w:r w:rsidRPr="00D47E65">
        <w:rPr>
          <w:b/>
          <w:szCs w:val="24"/>
        </w:rPr>
        <w:t>).</w:t>
      </w:r>
    </w:p>
    <w:p w14:paraId="0CE9BABE" w14:textId="45B682EA" w:rsidR="00D8048E" w:rsidRPr="00D47E65" w:rsidRDefault="00E103E0" w:rsidP="00D8048E">
      <w:pPr>
        <w:spacing w:before="240"/>
        <w:ind w:firstLine="708"/>
        <w:rPr>
          <w:szCs w:val="24"/>
        </w:rPr>
      </w:pPr>
      <w:r w:rsidRPr="00D47E65">
        <w:rPr>
          <w:szCs w:val="24"/>
        </w:rPr>
        <w:t>Рекомендуется</w:t>
      </w:r>
      <w:r w:rsidR="00D8048E" w:rsidRPr="00D47E65">
        <w:rPr>
          <w:szCs w:val="24"/>
        </w:rPr>
        <w:t xml:space="preserve"> применение </w:t>
      </w:r>
      <w:r w:rsidR="007F0E2C" w:rsidRPr="00D47E65">
        <w:rPr>
          <w:szCs w:val="24"/>
        </w:rPr>
        <w:t>#</w:t>
      </w:r>
      <w:r w:rsidR="00D8048E" w:rsidRPr="00D47E65">
        <w:rPr>
          <w:szCs w:val="24"/>
        </w:rPr>
        <w:t>оланзапина</w:t>
      </w:r>
      <w:r w:rsidR="007F0E2C" w:rsidRPr="00D47E65">
        <w:rPr>
          <w:szCs w:val="24"/>
        </w:rPr>
        <w:t>**</w:t>
      </w:r>
      <w:r w:rsidR="00D8048E" w:rsidRPr="00D47E65">
        <w:rPr>
          <w:szCs w:val="24"/>
        </w:rPr>
        <w:t xml:space="preserve"> 2,5 мг в сутки длительно для повышения аппетита и массы тела у пациентов РП</w:t>
      </w:r>
      <w:r w:rsidR="005F64F6" w:rsidRPr="00D47E65">
        <w:rPr>
          <w:szCs w:val="24"/>
        </w:rPr>
        <w:t xml:space="preserve"> и раком желудка [103].</w:t>
      </w:r>
    </w:p>
    <w:p w14:paraId="583B4877" w14:textId="05C937BC" w:rsidR="005F4FD8" w:rsidRPr="00D47E65" w:rsidRDefault="005F4FD8" w:rsidP="00451A1A">
      <w:pPr>
        <w:spacing w:before="240"/>
        <w:rPr>
          <w:b/>
          <w:szCs w:val="24"/>
        </w:rPr>
      </w:pPr>
      <w:r w:rsidRPr="00D47E65">
        <w:rPr>
          <w:b/>
          <w:szCs w:val="24"/>
        </w:rPr>
        <w:t xml:space="preserve">Уровень убедительности рекомендаций В (уровень достоверности доказательств – </w:t>
      </w:r>
      <w:r w:rsidR="00451A1A" w:rsidRPr="00D47E65">
        <w:rPr>
          <w:b/>
          <w:szCs w:val="24"/>
        </w:rPr>
        <w:t>2</w:t>
      </w:r>
      <w:r w:rsidRPr="00D47E65">
        <w:rPr>
          <w:b/>
          <w:szCs w:val="24"/>
        </w:rPr>
        <w:t>).</w:t>
      </w:r>
    </w:p>
    <w:p w14:paraId="7C2FFEC6" w14:textId="292DECB4" w:rsidR="00C35CA2" w:rsidRPr="00D47E65" w:rsidRDefault="00E103E0" w:rsidP="00451A1A">
      <w:pPr>
        <w:spacing w:before="240"/>
        <w:ind w:firstLine="708"/>
        <w:rPr>
          <w:szCs w:val="24"/>
        </w:rPr>
      </w:pPr>
      <w:r w:rsidRPr="00D47E65">
        <w:rPr>
          <w:szCs w:val="24"/>
        </w:rPr>
        <w:t>Рекомендуется</w:t>
      </w:r>
      <w:r w:rsidR="00C35CA2" w:rsidRPr="00D47E65">
        <w:rPr>
          <w:szCs w:val="24"/>
        </w:rPr>
        <w:t xml:space="preserve"> назначение </w:t>
      </w:r>
      <w:r w:rsidR="00451A1A" w:rsidRPr="00D47E65">
        <w:rPr>
          <w:szCs w:val="24"/>
        </w:rPr>
        <w:t xml:space="preserve">гестагенов </w:t>
      </w:r>
      <w:r w:rsidR="00C35CA2" w:rsidRPr="00D47E65">
        <w:rPr>
          <w:szCs w:val="24"/>
        </w:rPr>
        <w:t>для повышения аппетита и массы тела у пациентов РП при наличии у них кахексии. Необходимо учитывать риск развития побочных эффектов, включая тромбоэмболические осложнения [</w:t>
      </w:r>
      <w:r w:rsidR="005F64F6" w:rsidRPr="00D47E65">
        <w:rPr>
          <w:szCs w:val="24"/>
        </w:rPr>
        <w:t>102</w:t>
      </w:r>
      <w:r w:rsidR="00C35CA2" w:rsidRPr="00D47E65">
        <w:rPr>
          <w:szCs w:val="24"/>
        </w:rPr>
        <w:t>].</w:t>
      </w:r>
    </w:p>
    <w:p w14:paraId="584DDA87" w14:textId="61DE6EEF" w:rsidR="00C35CA2" w:rsidRPr="00D47E65" w:rsidRDefault="00C35CA2" w:rsidP="00451A1A">
      <w:pPr>
        <w:spacing w:before="240"/>
        <w:rPr>
          <w:b/>
          <w:szCs w:val="24"/>
        </w:rPr>
      </w:pPr>
      <w:r w:rsidRPr="00D47E65">
        <w:rPr>
          <w:b/>
          <w:szCs w:val="24"/>
        </w:rPr>
        <w:t xml:space="preserve">Уровень убедительности рекомендаций </w:t>
      </w:r>
      <w:r w:rsidR="005F64F6" w:rsidRPr="00D47E65">
        <w:rPr>
          <w:b/>
          <w:szCs w:val="24"/>
          <w:lang w:val="en-US"/>
        </w:rPr>
        <w:t>C</w:t>
      </w:r>
      <w:r w:rsidRPr="00D47E65">
        <w:rPr>
          <w:b/>
          <w:szCs w:val="24"/>
        </w:rPr>
        <w:t xml:space="preserve"> (уровень достоверности доказательств – </w:t>
      </w:r>
      <w:r w:rsidR="00451A1A" w:rsidRPr="00D47E65">
        <w:rPr>
          <w:b/>
          <w:szCs w:val="24"/>
        </w:rPr>
        <w:t>5</w:t>
      </w:r>
      <w:r w:rsidRPr="00D47E65">
        <w:rPr>
          <w:b/>
          <w:szCs w:val="24"/>
        </w:rPr>
        <w:t>).</w:t>
      </w:r>
    </w:p>
    <w:p w14:paraId="3DC55CC3" w14:textId="58CA4A52" w:rsidR="00C35CA2" w:rsidRPr="00D47E65" w:rsidRDefault="00E103E0" w:rsidP="00451A1A">
      <w:pPr>
        <w:spacing w:before="240"/>
        <w:ind w:firstLine="708"/>
        <w:rPr>
          <w:szCs w:val="24"/>
        </w:rPr>
      </w:pPr>
      <w:r w:rsidRPr="00D47E65">
        <w:rPr>
          <w:szCs w:val="24"/>
        </w:rPr>
        <w:t>Рекомендуется</w:t>
      </w:r>
      <w:r w:rsidR="00C35CA2" w:rsidRPr="00D47E65">
        <w:rPr>
          <w:szCs w:val="24"/>
        </w:rPr>
        <w:t xml:space="preserve"> повышение и поддержание достаточного уровня физической активности (аэробная нагрузка, силовая нагрузка) с целью улучшения качества жизни у пациентов РП  [</w:t>
      </w:r>
      <w:r w:rsidR="005F64F6" w:rsidRPr="00D47E65">
        <w:rPr>
          <w:szCs w:val="24"/>
        </w:rPr>
        <w:t>104</w:t>
      </w:r>
      <w:r w:rsidR="00C35CA2" w:rsidRPr="00D47E65">
        <w:rPr>
          <w:szCs w:val="24"/>
        </w:rPr>
        <w:t>].</w:t>
      </w:r>
    </w:p>
    <w:p w14:paraId="57847802" w14:textId="76BD62D3" w:rsidR="00C35CA2" w:rsidRPr="00D47E65" w:rsidRDefault="00C35CA2" w:rsidP="00451A1A">
      <w:pPr>
        <w:spacing w:before="240"/>
        <w:rPr>
          <w:b/>
          <w:szCs w:val="24"/>
        </w:rPr>
      </w:pPr>
      <w:r w:rsidRPr="00D47E65">
        <w:rPr>
          <w:b/>
          <w:szCs w:val="24"/>
        </w:rPr>
        <w:t xml:space="preserve">Уровень убедительности рекомендаций </w:t>
      </w:r>
      <w:r w:rsidR="00451A1A" w:rsidRPr="00D47E65">
        <w:rPr>
          <w:b/>
          <w:szCs w:val="24"/>
        </w:rPr>
        <w:t xml:space="preserve">В </w:t>
      </w:r>
      <w:r w:rsidRPr="00D47E65">
        <w:rPr>
          <w:b/>
          <w:szCs w:val="24"/>
        </w:rPr>
        <w:t>(уровень достоверности доказательств – 1).</w:t>
      </w:r>
    </w:p>
    <w:p w14:paraId="0FFCD665" w14:textId="5A853DF3" w:rsidR="00C35CA2" w:rsidRPr="00D47E65" w:rsidRDefault="00C35CA2" w:rsidP="00451A1A">
      <w:pPr>
        <w:spacing w:before="240"/>
        <w:ind w:firstLine="708"/>
        <w:rPr>
          <w:szCs w:val="24"/>
        </w:rPr>
      </w:pPr>
      <w:r w:rsidRPr="00D47E65">
        <w:rPr>
          <w:szCs w:val="24"/>
        </w:rPr>
        <w:t>Рекомендуется психологическая поддержка и реабилитация пациентов весь период лечения РП для улучшения качества жизни [</w:t>
      </w:r>
      <w:r w:rsidR="005F64F6" w:rsidRPr="00D47E65">
        <w:rPr>
          <w:szCs w:val="24"/>
        </w:rPr>
        <w:t>105</w:t>
      </w:r>
      <w:r w:rsidRPr="00D47E65">
        <w:rPr>
          <w:szCs w:val="24"/>
        </w:rPr>
        <w:t>].</w:t>
      </w:r>
    </w:p>
    <w:p w14:paraId="71B9A938" w14:textId="4083E042" w:rsidR="00C35CA2" w:rsidRPr="00D47E65" w:rsidRDefault="00C35CA2" w:rsidP="00451A1A">
      <w:pPr>
        <w:spacing w:before="240"/>
        <w:rPr>
          <w:b/>
          <w:szCs w:val="24"/>
        </w:rPr>
      </w:pPr>
      <w:r w:rsidRPr="00D47E65">
        <w:rPr>
          <w:b/>
          <w:szCs w:val="24"/>
        </w:rPr>
        <w:lastRenderedPageBreak/>
        <w:t xml:space="preserve">Уровень убедительности рекомендаций </w:t>
      </w:r>
      <w:r w:rsidR="00451A1A" w:rsidRPr="00D47E65">
        <w:rPr>
          <w:b/>
          <w:szCs w:val="24"/>
        </w:rPr>
        <w:t xml:space="preserve">В </w:t>
      </w:r>
      <w:r w:rsidRPr="00D47E65">
        <w:rPr>
          <w:b/>
          <w:szCs w:val="24"/>
        </w:rPr>
        <w:t xml:space="preserve">(уровень достоверности доказательств – </w:t>
      </w:r>
      <w:r w:rsidR="00451A1A" w:rsidRPr="00D47E65">
        <w:rPr>
          <w:b/>
          <w:szCs w:val="24"/>
        </w:rPr>
        <w:t>2</w:t>
      </w:r>
      <w:r w:rsidRPr="00D47E65">
        <w:rPr>
          <w:b/>
          <w:szCs w:val="24"/>
        </w:rPr>
        <w:t>).</w:t>
      </w:r>
    </w:p>
    <w:p w14:paraId="3F4A417A" w14:textId="1E3F278F" w:rsidR="00451A1A" w:rsidRPr="00D47E65" w:rsidRDefault="00E103E0" w:rsidP="00451A1A">
      <w:pPr>
        <w:spacing w:before="240"/>
        <w:rPr>
          <w:szCs w:val="24"/>
        </w:rPr>
      </w:pPr>
      <w:r w:rsidRPr="00D47E65">
        <w:rPr>
          <w:szCs w:val="24"/>
        </w:rPr>
        <w:t xml:space="preserve">Рекомендуется </w:t>
      </w:r>
      <w:r w:rsidR="00C35CA2" w:rsidRPr="00D47E65">
        <w:rPr>
          <w:szCs w:val="24"/>
        </w:rPr>
        <w:t>применение телемедицинских технологий в реабилитации пациентов РП с целью улучшения доступности реабилитационной помощи [</w:t>
      </w:r>
      <w:r w:rsidR="005F64F6" w:rsidRPr="00D47E65">
        <w:rPr>
          <w:szCs w:val="24"/>
        </w:rPr>
        <w:t>106</w:t>
      </w:r>
      <w:r w:rsidR="00C35CA2" w:rsidRPr="00D47E65">
        <w:rPr>
          <w:szCs w:val="24"/>
        </w:rPr>
        <w:t>]</w:t>
      </w:r>
    </w:p>
    <w:p w14:paraId="791E78C8" w14:textId="77DD5BC8" w:rsidR="00451A1A" w:rsidRPr="00D47E65" w:rsidRDefault="00C35CA2" w:rsidP="00451A1A">
      <w:pPr>
        <w:spacing w:before="240"/>
        <w:rPr>
          <w:b/>
          <w:szCs w:val="24"/>
        </w:rPr>
      </w:pPr>
      <w:r w:rsidRPr="00D47E65">
        <w:rPr>
          <w:szCs w:val="24"/>
        </w:rPr>
        <w:t xml:space="preserve"> </w:t>
      </w:r>
      <w:r w:rsidR="00451A1A" w:rsidRPr="00D47E65">
        <w:rPr>
          <w:b/>
          <w:szCs w:val="24"/>
        </w:rPr>
        <w:t>Уровень убедительности рекомендаций В (уровень достоверности доказательств – 2).</w:t>
      </w:r>
    </w:p>
    <w:p w14:paraId="114CDCFD" w14:textId="77777777" w:rsidR="00C35CA2" w:rsidRPr="00D47E65" w:rsidRDefault="00C35CA2" w:rsidP="00C35CA2">
      <w:pPr>
        <w:spacing w:before="240"/>
        <w:ind w:firstLine="708"/>
        <w:rPr>
          <w:i/>
          <w:szCs w:val="24"/>
        </w:rPr>
      </w:pPr>
      <w:r w:rsidRPr="00D47E65">
        <w:rPr>
          <w:i/>
          <w:szCs w:val="24"/>
        </w:rPr>
        <w:t>Комментарии: Телереабилитация - это отрасль телемедицины, которая относится к области оказания реабилитационных услуг с помощью информационных и коммуникационных технологий. На сегодняшний день она широко внедряется в клиническую практику, что обосновано необходимостью непрерывности и преемственности восстановительного лечения.</w:t>
      </w:r>
    </w:p>
    <w:p w14:paraId="4CC6A15D" w14:textId="48B7D31E" w:rsidR="00C35CA2" w:rsidRPr="00D47E65" w:rsidRDefault="00C35CA2" w:rsidP="00451A1A">
      <w:pPr>
        <w:spacing w:before="240"/>
        <w:ind w:firstLine="708"/>
        <w:rPr>
          <w:i/>
          <w:szCs w:val="24"/>
        </w:rPr>
      </w:pPr>
      <w:r w:rsidRPr="00D47E65">
        <w:rPr>
          <w:i/>
          <w:szCs w:val="24"/>
        </w:rPr>
        <w:t>Телереабилитация имеет очевидные преимущества для больных РП, включающие снижение риска заражения инфекционными заболеваниями, охват удаленных групп населения и психологические аспекты прохождения восстановительного лечения в домашних условиях, сохраняя при этом контакт с лечащим врачом. С ее помощью, возможно также проводить динамическую оценку состояния больного, обучение и коррекцию рекомендованных программ реабилитации, мониторинг эффективности занятий на дому. Телереабилитация может быть использована при подготовке пациента к лечению, в отсроченном и позднем послеоперационном периоде, на всех этапах дополнительного лечения и, конечно, на амбулаторном этапе после завершения терапии.  Технологии обратной связи позволяют пациенту самостоятельно выполнять рекомендованные программы под дистанционным руководством и контролем лечащего врача</w:t>
      </w:r>
    </w:p>
    <w:p w14:paraId="7905DF9D" w14:textId="4F2AFB2B" w:rsidR="00C35CA2" w:rsidRPr="00D47E65" w:rsidRDefault="00C35CA2" w:rsidP="00E17FDD">
      <w:pPr>
        <w:spacing w:before="240"/>
        <w:rPr>
          <w:b/>
          <w:szCs w:val="24"/>
        </w:rPr>
      </w:pPr>
      <w:r w:rsidRPr="00D47E65">
        <w:rPr>
          <w:b/>
          <w:szCs w:val="24"/>
        </w:rPr>
        <w:t xml:space="preserve">4.2. Этап </w:t>
      </w:r>
      <w:r w:rsidR="00E17FDD" w:rsidRPr="00D47E65">
        <w:rPr>
          <w:b/>
          <w:szCs w:val="24"/>
        </w:rPr>
        <w:t>предреабилитации</w:t>
      </w:r>
    </w:p>
    <w:p w14:paraId="7160837E" w14:textId="77777777" w:rsidR="00C35CA2" w:rsidRPr="00D47E65" w:rsidRDefault="00C35CA2" w:rsidP="00C35CA2">
      <w:pPr>
        <w:spacing w:before="240"/>
        <w:ind w:firstLine="708"/>
        <w:rPr>
          <w:szCs w:val="24"/>
        </w:rPr>
      </w:pPr>
      <w:r w:rsidRPr="00D47E65">
        <w:rPr>
          <w:szCs w:val="24"/>
        </w:rPr>
        <w:t>Предреабилитация (prehabilitation) – реабилитация с момента постановки диагноза до начала лечения, как системного, так и локального. Основной целью предреабилитации является предотвращение или уменьшение тяжести предполагаемых связанных с лечением физических нарушений и психологических расстройств, которые могут потенциально привести к значительной инвалидности.</w:t>
      </w:r>
    </w:p>
    <w:p w14:paraId="1EA1638C" w14:textId="3EF28639" w:rsidR="00C35CA2" w:rsidRPr="00D47E65" w:rsidRDefault="00C35CA2" w:rsidP="00451A1A">
      <w:pPr>
        <w:spacing w:before="240"/>
        <w:ind w:firstLine="708"/>
        <w:rPr>
          <w:szCs w:val="24"/>
        </w:rPr>
      </w:pPr>
      <w:r w:rsidRPr="00D47E65">
        <w:rPr>
          <w:szCs w:val="24"/>
        </w:rPr>
        <w:t>Пациентам РП рекомендована физическая предреабилитация с включением аэробных тренировок, дыхательных и силовых упражнений для улучшения функциональных долгосрочных результатов [</w:t>
      </w:r>
      <w:r w:rsidR="005F64F6" w:rsidRPr="00D47E65">
        <w:rPr>
          <w:szCs w:val="24"/>
        </w:rPr>
        <w:t>107</w:t>
      </w:r>
      <w:r w:rsidRPr="00D47E65">
        <w:rPr>
          <w:szCs w:val="24"/>
        </w:rPr>
        <w:t>].</w:t>
      </w:r>
    </w:p>
    <w:p w14:paraId="3074C58E" w14:textId="13D8C25C" w:rsidR="00C35CA2" w:rsidRPr="00D47E65" w:rsidRDefault="00C35CA2" w:rsidP="00686386">
      <w:pPr>
        <w:spacing w:before="240"/>
        <w:rPr>
          <w:b/>
          <w:szCs w:val="24"/>
        </w:rPr>
      </w:pPr>
      <w:r w:rsidRPr="00D47E65">
        <w:rPr>
          <w:b/>
          <w:szCs w:val="24"/>
        </w:rPr>
        <w:lastRenderedPageBreak/>
        <w:t xml:space="preserve">Уровень убедительности рекомендаций </w:t>
      </w:r>
      <w:r w:rsidR="00686386" w:rsidRPr="00D47E65">
        <w:rPr>
          <w:b/>
          <w:szCs w:val="24"/>
        </w:rPr>
        <w:t xml:space="preserve">В </w:t>
      </w:r>
      <w:r w:rsidRPr="00D47E65">
        <w:rPr>
          <w:b/>
          <w:szCs w:val="24"/>
        </w:rPr>
        <w:t xml:space="preserve">(уровень достоверности доказательств – </w:t>
      </w:r>
      <w:r w:rsidR="00686386" w:rsidRPr="00D47E65">
        <w:rPr>
          <w:b/>
          <w:szCs w:val="24"/>
        </w:rPr>
        <w:t>2</w:t>
      </w:r>
      <w:r w:rsidRPr="00D47E65">
        <w:rPr>
          <w:b/>
          <w:szCs w:val="24"/>
        </w:rPr>
        <w:t>).</w:t>
      </w:r>
    </w:p>
    <w:p w14:paraId="0ACBAE4F" w14:textId="77777777" w:rsidR="00C35CA2" w:rsidRPr="00D47E65" w:rsidRDefault="00C35CA2" w:rsidP="00C35CA2">
      <w:pPr>
        <w:spacing w:before="240"/>
        <w:rPr>
          <w:i/>
          <w:szCs w:val="24"/>
        </w:rPr>
      </w:pPr>
      <w:r w:rsidRPr="00D47E65">
        <w:rPr>
          <w:i/>
          <w:szCs w:val="24"/>
        </w:rPr>
        <w:t>Комментарии: Подход к подбору интенсивности занятий всегда индивидуальный. При его составлении учитывается пол, возраст, особенности конституции, уровень физического развития больного, продолжительность периода его вынужденной гипокинезии, общее состояние, особенности течения основного заболевания и характер основных клинических проявлений. Рекомендуемый объем физической нагрузки должен соответствовать функциональным резервам организма, предшествующей физической подготовке. Также учитываются функциональные пробы, такие, как проба с приседанием, велоэргометрия и т.д.  Индивидуально подобранные комплексные тренировки на предоперационном этапе способствуют развитию механизмов адаптации и неспецифической резистентности всего организма в целом.</w:t>
      </w:r>
    </w:p>
    <w:p w14:paraId="41B05D78" w14:textId="7DA4FFE3" w:rsidR="00C35CA2" w:rsidRPr="00D47E65" w:rsidRDefault="00C35CA2" w:rsidP="00686386">
      <w:pPr>
        <w:spacing w:before="240"/>
        <w:ind w:firstLine="708"/>
        <w:rPr>
          <w:szCs w:val="24"/>
        </w:rPr>
      </w:pPr>
      <w:r w:rsidRPr="00D47E65">
        <w:rPr>
          <w:szCs w:val="24"/>
        </w:rPr>
        <w:t xml:space="preserve">Пациентам РП </w:t>
      </w:r>
      <w:r w:rsidR="005F64F6" w:rsidRPr="00D47E65">
        <w:rPr>
          <w:szCs w:val="24"/>
        </w:rPr>
        <w:t>рекомендуется</w:t>
      </w:r>
      <w:r w:rsidRPr="00D47E65">
        <w:rPr>
          <w:szCs w:val="24"/>
        </w:rPr>
        <w:t xml:space="preserve"> физическая предреабилитация с целью улучшения функциональных результатов и толерантности к физическим нагрузкам, уменьшения числа послеоперационных осложнений [</w:t>
      </w:r>
      <w:r w:rsidR="005F64F6" w:rsidRPr="00D47E65">
        <w:rPr>
          <w:szCs w:val="24"/>
        </w:rPr>
        <w:t>108, 109</w:t>
      </w:r>
      <w:r w:rsidRPr="00D47E65">
        <w:rPr>
          <w:szCs w:val="24"/>
        </w:rPr>
        <w:t>].</w:t>
      </w:r>
    </w:p>
    <w:p w14:paraId="25FEA494" w14:textId="77777777" w:rsidR="00C35CA2" w:rsidRPr="00D47E65" w:rsidRDefault="00C35CA2" w:rsidP="00C35CA2">
      <w:pPr>
        <w:spacing w:before="240"/>
        <w:ind w:firstLine="708"/>
        <w:rPr>
          <w:b/>
          <w:szCs w:val="24"/>
        </w:rPr>
      </w:pPr>
      <w:r w:rsidRPr="00D47E65">
        <w:rPr>
          <w:b/>
          <w:szCs w:val="24"/>
        </w:rPr>
        <w:t>Уровень убедительности рекомендаций В (уровень достоверности доказательств – 1).</w:t>
      </w:r>
    </w:p>
    <w:p w14:paraId="34FC8F64" w14:textId="7565C9F1" w:rsidR="00C35CA2" w:rsidRPr="00D47E65" w:rsidRDefault="00C35CA2" w:rsidP="00C35CA2">
      <w:pPr>
        <w:spacing w:before="240"/>
        <w:ind w:firstLine="708"/>
        <w:rPr>
          <w:szCs w:val="24"/>
        </w:rPr>
      </w:pPr>
      <w:r w:rsidRPr="00D47E65">
        <w:rPr>
          <w:szCs w:val="24"/>
        </w:rPr>
        <w:t>Учитывая повышенный риск развития нутритивной недостаточности у пациентов РП, рекомендовано профилактическое назначение нутритивной поддержки на предоперационном этапе [</w:t>
      </w:r>
      <w:r w:rsidR="005F64F6" w:rsidRPr="00D47E65">
        <w:rPr>
          <w:szCs w:val="24"/>
        </w:rPr>
        <w:t>102</w:t>
      </w:r>
      <w:r w:rsidRPr="00D47E65">
        <w:rPr>
          <w:szCs w:val="24"/>
        </w:rPr>
        <w:t>].</w:t>
      </w:r>
    </w:p>
    <w:p w14:paraId="5815D00F" w14:textId="3DF997B5" w:rsidR="00C35CA2" w:rsidRPr="00D47E65" w:rsidRDefault="00C35CA2" w:rsidP="00686386">
      <w:pPr>
        <w:spacing w:before="240"/>
        <w:rPr>
          <w:b/>
          <w:szCs w:val="24"/>
        </w:rPr>
      </w:pPr>
      <w:r w:rsidRPr="00D47E65">
        <w:rPr>
          <w:b/>
          <w:szCs w:val="24"/>
        </w:rPr>
        <w:t xml:space="preserve">Уровень убедительности рекомендаций </w:t>
      </w:r>
      <w:r w:rsidR="00686386" w:rsidRPr="00D47E65">
        <w:rPr>
          <w:b/>
          <w:szCs w:val="24"/>
        </w:rPr>
        <w:t xml:space="preserve">С </w:t>
      </w:r>
      <w:r w:rsidRPr="00D47E65">
        <w:rPr>
          <w:b/>
          <w:szCs w:val="24"/>
        </w:rPr>
        <w:t>(уровень достоверности доказательств – 5).</w:t>
      </w:r>
    </w:p>
    <w:p w14:paraId="57DBBC65" w14:textId="2B3DD87E" w:rsidR="00C35CA2" w:rsidRPr="00D47E65" w:rsidRDefault="00C35CA2" w:rsidP="00686386">
      <w:pPr>
        <w:spacing w:before="240"/>
        <w:ind w:firstLine="708"/>
        <w:rPr>
          <w:szCs w:val="24"/>
        </w:rPr>
      </w:pPr>
      <w:r w:rsidRPr="00D47E65">
        <w:rPr>
          <w:szCs w:val="24"/>
        </w:rPr>
        <w:t>Рекомендовано проведение нутритивной предреабилитации у пациентов РП с целью уменьшения числа послеоперационных осложнений и длительности пребывания в стационаре [</w:t>
      </w:r>
      <w:r w:rsidR="005F64F6" w:rsidRPr="00D47E65">
        <w:rPr>
          <w:szCs w:val="24"/>
        </w:rPr>
        <w:t>110</w:t>
      </w:r>
      <w:r w:rsidRPr="00D47E65">
        <w:rPr>
          <w:szCs w:val="24"/>
        </w:rPr>
        <w:t>].</w:t>
      </w:r>
    </w:p>
    <w:p w14:paraId="23D74C94" w14:textId="77777777" w:rsidR="00C35CA2" w:rsidRPr="00D47E65" w:rsidRDefault="00C35CA2" w:rsidP="00C35CA2">
      <w:pPr>
        <w:spacing w:before="240"/>
        <w:ind w:firstLine="708"/>
        <w:rPr>
          <w:b/>
          <w:szCs w:val="24"/>
        </w:rPr>
      </w:pPr>
      <w:r w:rsidRPr="00D47E65">
        <w:rPr>
          <w:b/>
          <w:szCs w:val="24"/>
        </w:rPr>
        <w:t>Уровень убедительности рекомендаций В (уровень достоверности доказательств – 2).</w:t>
      </w:r>
    </w:p>
    <w:p w14:paraId="15A19419" w14:textId="4606A5ED" w:rsidR="00C35CA2" w:rsidRPr="00D47E65" w:rsidRDefault="00C35CA2" w:rsidP="00E17FDD">
      <w:pPr>
        <w:spacing w:before="240"/>
        <w:ind w:firstLine="708"/>
        <w:rPr>
          <w:szCs w:val="24"/>
        </w:rPr>
      </w:pPr>
      <w:r w:rsidRPr="00D47E65">
        <w:rPr>
          <w:szCs w:val="24"/>
        </w:rPr>
        <w:t>В случае потери &gt;10% массы тела за последние шесть месяцев, ИМТ &lt;18,5 кг/м</w:t>
      </w:r>
      <w:r w:rsidRPr="00D47E65">
        <w:rPr>
          <w:szCs w:val="24"/>
          <w:vertAlign w:val="superscript"/>
        </w:rPr>
        <w:t>2</w:t>
      </w:r>
      <w:r w:rsidRPr="00D47E65">
        <w:rPr>
          <w:szCs w:val="24"/>
        </w:rPr>
        <w:t xml:space="preserve"> и </w:t>
      </w:r>
      <w:r w:rsidR="00686386" w:rsidRPr="00D47E65">
        <w:rPr>
          <w:szCs w:val="24"/>
        </w:rPr>
        <w:t>уровн</w:t>
      </w:r>
      <w:r w:rsidR="00E17FDD" w:rsidRPr="00D47E65">
        <w:rPr>
          <w:szCs w:val="24"/>
        </w:rPr>
        <w:t>е</w:t>
      </w:r>
      <w:r w:rsidR="00686386" w:rsidRPr="00D47E65">
        <w:rPr>
          <w:szCs w:val="24"/>
        </w:rPr>
        <w:t xml:space="preserve"> альбумина </w:t>
      </w:r>
      <w:r w:rsidRPr="00D47E65">
        <w:rPr>
          <w:szCs w:val="24"/>
        </w:rPr>
        <w:t xml:space="preserve">&lt;30 г/л или при оценке по шкале </w:t>
      </w:r>
      <w:r w:rsidRPr="00D47E65">
        <w:rPr>
          <w:szCs w:val="24"/>
          <w:lang w:val="en-US"/>
        </w:rPr>
        <w:t>NRS</w:t>
      </w:r>
      <w:r w:rsidRPr="00D47E65">
        <w:rPr>
          <w:szCs w:val="24"/>
        </w:rPr>
        <w:t xml:space="preserve"> 2002  &gt;5 баллов рекомендуется </w:t>
      </w:r>
      <w:r w:rsidRPr="00D47E65">
        <w:rPr>
          <w:szCs w:val="24"/>
        </w:rPr>
        <w:lastRenderedPageBreak/>
        <w:t>отложить хирургическое вмешательства на 7-14 дней для проведения нутритивной подготовки [</w:t>
      </w:r>
      <w:r w:rsidR="005F64F6" w:rsidRPr="00D47E65">
        <w:rPr>
          <w:szCs w:val="24"/>
        </w:rPr>
        <w:t>111</w:t>
      </w:r>
      <w:r w:rsidRPr="00D47E65">
        <w:rPr>
          <w:szCs w:val="24"/>
        </w:rPr>
        <w:t>].</w:t>
      </w:r>
    </w:p>
    <w:p w14:paraId="72BB3DC0" w14:textId="265A18AE" w:rsidR="00C35CA2" w:rsidRPr="00D47E65" w:rsidRDefault="00C35CA2" w:rsidP="00686386">
      <w:pPr>
        <w:spacing w:before="240"/>
        <w:rPr>
          <w:b/>
          <w:szCs w:val="24"/>
        </w:rPr>
      </w:pPr>
      <w:r w:rsidRPr="00D47E65">
        <w:rPr>
          <w:b/>
          <w:szCs w:val="24"/>
        </w:rPr>
        <w:t xml:space="preserve">Уровень убедительности рекомендаций </w:t>
      </w:r>
      <w:r w:rsidR="00686386" w:rsidRPr="00D47E65">
        <w:rPr>
          <w:b/>
          <w:szCs w:val="24"/>
        </w:rPr>
        <w:t xml:space="preserve">С </w:t>
      </w:r>
      <w:r w:rsidRPr="00D47E65">
        <w:rPr>
          <w:b/>
          <w:szCs w:val="24"/>
        </w:rPr>
        <w:t xml:space="preserve">(уровень достоверности доказательств – </w:t>
      </w:r>
      <w:r w:rsidR="00686386" w:rsidRPr="00D47E65">
        <w:rPr>
          <w:b/>
          <w:szCs w:val="24"/>
        </w:rPr>
        <w:t>5</w:t>
      </w:r>
      <w:r w:rsidRPr="00D47E65">
        <w:rPr>
          <w:b/>
          <w:szCs w:val="24"/>
        </w:rPr>
        <w:t>).</w:t>
      </w:r>
    </w:p>
    <w:p w14:paraId="143CD135" w14:textId="29669695" w:rsidR="00C35CA2" w:rsidRPr="00D47E65" w:rsidRDefault="00C35CA2" w:rsidP="00C35CA2">
      <w:pPr>
        <w:spacing w:before="240"/>
        <w:ind w:firstLine="708"/>
        <w:rPr>
          <w:szCs w:val="24"/>
        </w:rPr>
      </w:pPr>
      <w:r w:rsidRPr="00D47E65">
        <w:rPr>
          <w:szCs w:val="24"/>
        </w:rPr>
        <w:t>Рекомендовано отдавать предпочтение энтеральному (сиппинговому/зондовому) питанию при проведении нутритивной предреабилитации [</w:t>
      </w:r>
      <w:r w:rsidR="005F64F6" w:rsidRPr="00D47E65">
        <w:rPr>
          <w:szCs w:val="24"/>
        </w:rPr>
        <w:t>112</w:t>
      </w:r>
      <w:r w:rsidRPr="00D47E65">
        <w:rPr>
          <w:szCs w:val="24"/>
        </w:rPr>
        <w:t>].</w:t>
      </w:r>
    </w:p>
    <w:p w14:paraId="7C32ABCD" w14:textId="4620C90D" w:rsidR="00C35CA2" w:rsidRPr="00D47E65" w:rsidRDefault="00C35CA2" w:rsidP="00686386">
      <w:pPr>
        <w:spacing w:before="240"/>
        <w:rPr>
          <w:b/>
          <w:szCs w:val="24"/>
        </w:rPr>
      </w:pPr>
      <w:r w:rsidRPr="00D47E65">
        <w:rPr>
          <w:b/>
          <w:szCs w:val="24"/>
        </w:rPr>
        <w:t xml:space="preserve">Уровень убедительности рекомендаций </w:t>
      </w:r>
      <w:r w:rsidR="00686386" w:rsidRPr="00D47E65">
        <w:rPr>
          <w:b/>
          <w:szCs w:val="24"/>
        </w:rPr>
        <w:t xml:space="preserve">С </w:t>
      </w:r>
      <w:r w:rsidRPr="00D47E65">
        <w:rPr>
          <w:b/>
          <w:szCs w:val="24"/>
        </w:rPr>
        <w:t xml:space="preserve">(уровень достоверности доказательств – </w:t>
      </w:r>
      <w:r w:rsidR="00686386" w:rsidRPr="00D47E65">
        <w:rPr>
          <w:b/>
          <w:szCs w:val="24"/>
        </w:rPr>
        <w:t>5</w:t>
      </w:r>
      <w:r w:rsidRPr="00D47E65">
        <w:rPr>
          <w:b/>
          <w:szCs w:val="24"/>
        </w:rPr>
        <w:t>).</w:t>
      </w:r>
    </w:p>
    <w:p w14:paraId="3EF5D79A" w14:textId="5EBEFE08" w:rsidR="00C35CA2" w:rsidRPr="00D47E65" w:rsidRDefault="00C35CA2" w:rsidP="00686386">
      <w:pPr>
        <w:spacing w:before="240"/>
        <w:rPr>
          <w:i/>
          <w:szCs w:val="24"/>
        </w:rPr>
      </w:pPr>
      <w:r w:rsidRPr="00D47E65">
        <w:rPr>
          <w:i/>
          <w:szCs w:val="24"/>
        </w:rPr>
        <w:t>Комментарии: Предоперационное парентеральное питание проводится только в случае выраженной нутритивной недостаточности и неэффективности или невозможности проведения энтерального питания. Преимущества предоперационного парентерального питания в течение 7-14 суток были доказаны только у пациентов с тяжелой нутритивной недостаточностью (потеря массы тела более 15%) при подготовке к вмешательствам на органах ЖКТ</w:t>
      </w:r>
      <w:r w:rsidRPr="00D47E65">
        <w:t xml:space="preserve"> </w:t>
      </w:r>
      <w:r w:rsidRPr="00D47E65">
        <w:rPr>
          <w:i/>
          <w:szCs w:val="24"/>
        </w:rPr>
        <w:t xml:space="preserve"> </w:t>
      </w:r>
      <w:r w:rsidR="005F64F6" w:rsidRPr="00D47E65">
        <w:rPr>
          <w:i/>
          <w:szCs w:val="24"/>
        </w:rPr>
        <w:t>[113].</w:t>
      </w:r>
    </w:p>
    <w:p w14:paraId="785CF9CC" w14:textId="77777777" w:rsidR="00C35CA2" w:rsidRPr="00D47E65" w:rsidRDefault="00C35CA2" w:rsidP="00C35CA2">
      <w:pPr>
        <w:spacing w:before="240"/>
        <w:rPr>
          <w:b/>
          <w:szCs w:val="24"/>
        </w:rPr>
      </w:pPr>
      <w:r w:rsidRPr="00D47E65">
        <w:rPr>
          <w:b/>
          <w:szCs w:val="24"/>
        </w:rPr>
        <w:t>4.3. Первый этап реабилитации</w:t>
      </w:r>
    </w:p>
    <w:p w14:paraId="21E7F28F" w14:textId="207F060F" w:rsidR="00C35CA2" w:rsidRPr="00D47E65" w:rsidRDefault="00C35CA2" w:rsidP="00C35CA2">
      <w:pPr>
        <w:spacing w:before="240"/>
        <w:rPr>
          <w:b/>
          <w:szCs w:val="24"/>
        </w:rPr>
      </w:pPr>
      <w:r w:rsidRPr="00D47E65">
        <w:rPr>
          <w:b/>
          <w:szCs w:val="24"/>
        </w:rPr>
        <w:t>4.3.1.</w:t>
      </w:r>
      <w:r w:rsidR="00686386" w:rsidRPr="00D47E65">
        <w:rPr>
          <w:b/>
          <w:szCs w:val="24"/>
        </w:rPr>
        <w:t xml:space="preserve"> </w:t>
      </w:r>
      <w:r w:rsidRPr="00D47E65">
        <w:rPr>
          <w:b/>
          <w:szCs w:val="24"/>
        </w:rPr>
        <w:t>Реабилитация после хирургического лечения</w:t>
      </w:r>
    </w:p>
    <w:p w14:paraId="5A511DB5" w14:textId="214E3AD3" w:rsidR="00C35CA2" w:rsidRPr="00D47E65" w:rsidRDefault="00C35CA2" w:rsidP="00C35CA2">
      <w:pPr>
        <w:spacing w:before="240"/>
        <w:ind w:firstLine="708"/>
        <w:rPr>
          <w:szCs w:val="24"/>
        </w:rPr>
      </w:pPr>
      <w:r w:rsidRPr="00D47E65">
        <w:rPr>
          <w:szCs w:val="24"/>
        </w:rPr>
        <w:t>Рекомендована тактика быстрого восстановления после операций (</w:t>
      </w:r>
      <w:r w:rsidRPr="00D47E65">
        <w:rPr>
          <w:szCs w:val="24"/>
          <w:lang w:val="en-US"/>
        </w:rPr>
        <w:t>Enhanced</w:t>
      </w:r>
      <w:r w:rsidRPr="00D47E65">
        <w:rPr>
          <w:szCs w:val="24"/>
        </w:rPr>
        <w:t xml:space="preserve"> </w:t>
      </w:r>
      <w:r w:rsidRPr="00D47E65">
        <w:rPr>
          <w:szCs w:val="24"/>
          <w:lang w:val="en-US"/>
        </w:rPr>
        <w:t>recovery</w:t>
      </w:r>
      <w:r w:rsidRPr="00D47E65">
        <w:rPr>
          <w:szCs w:val="24"/>
        </w:rPr>
        <w:t xml:space="preserve"> </w:t>
      </w:r>
      <w:r w:rsidRPr="00D47E65">
        <w:rPr>
          <w:szCs w:val="24"/>
          <w:lang w:val="en-US"/>
        </w:rPr>
        <w:t>after</w:t>
      </w:r>
      <w:r w:rsidRPr="00D47E65">
        <w:rPr>
          <w:szCs w:val="24"/>
        </w:rPr>
        <w:t xml:space="preserve"> </w:t>
      </w:r>
      <w:r w:rsidRPr="00D47E65">
        <w:rPr>
          <w:szCs w:val="24"/>
          <w:lang w:val="en-US"/>
        </w:rPr>
        <w:t>surgery</w:t>
      </w:r>
      <w:r w:rsidRPr="00D47E65">
        <w:rPr>
          <w:szCs w:val="24"/>
        </w:rPr>
        <w:t xml:space="preserve"> (</w:t>
      </w:r>
      <w:r w:rsidRPr="00D47E65">
        <w:rPr>
          <w:szCs w:val="24"/>
          <w:lang w:val="en-US"/>
        </w:rPr>
        <w:t>ERAS</w:t>
      </w:r>
      <w:r w:rsidRPr="00D47E65">
        <w:rPr>
          <w:szCs w:val="24"/>
        </w:rPr>
        <w:t>)) для уменьшения длительности пребывания в стационаре, снижения расходов лечения [</w:t>
      </w:r>
      <w:r w:rsidR="005F64F6" w:rsidRPr="00D47E65">
        <w:rPr>
          <w:szCs w:val="24"/>
        </w:rPr>
        <w:t>114</w:t>
      </w:r>
      <w:r w:rsidRPr="00D47E65">
        <w:rPr>
          <w:szCs w:val="24"/>
        </w:rPr>
        <w:t>].</w:t>
      </w:r>
    </w:p>
    <w:p w14:paraId="74ED86B6" w14:textId="6FE59442" w:rsidR="00C35CA2" w:rsidRPr="00D47E65" w:rsidRDefault="00C35CA2" w:rsidP="00B63D4A">
      <w:pPr>
        <w:spacing w:before="240"/>
        <w:rPr>
          <w:b/>
          <w:szCs w:val="24"/>
        </w:rPr>
      </w:pPr>
      <w:r w:rsidRPr="00D47E65">
        <w:rPr>
          <w:b/>
          <w:szCs w:val="24"/>
        </w:rPr>
        <w:t xml:space="preserve">Уровень убедительности рекомендаций </w:t>
      </w:r>
      <w:r w:rsidR="00B63D4A" w:rsidRPr="00D47E65">
        <w:rPr>
          <w:b/>
          <w:szCs w:val="24"/>
        </w:rPr>
        <w:t xml:space="preserve">С </w:t>
      </w:r>
      <w:r w:rsidRPr="00D47E65">
        <w:rPr>
          <w:b/>
          <w:szCs w:val="24"/>
        </w:rPr>
        <w:t xml:space="preserve">(уровень достоверности доказательств – </w:t>
      </w:r>
      <w:r w:rsidR="00B63D4A" w:rsidRPr="00D47E65">
        <w:rPr>
          <w:b/>
          <w:szCs w:val="24"/>
        </w:rPr>
        <w:t>5</w:t>
      </w:r>
      <w:r w:rsidRPr="00D47E65">
        <w:rPr>
          <w:b/>
          <w:szCs w:val="24"/>
        </w:rPr>
        <w:t>).</w:t>
      </w:r>
    </w:p>
    <w:p w14:paraId="5755EBC7" w14:textId="3148B8FE" w:rsidR="00C35CA2" w:rsidRPr="00D47E65" w:rsidRDefault="00C35CA2" w:rsidP="00C35CA2">
      <w:pPr>
        <w:spacing w:before="240"/>
        <w:ind w:firstLine="708"/>
        <w:rPr>
          <w:szCs w:val="24"/>
        </w:rPr>
      </w:pPr>
      <w:r w:rsidRPr="00D47E65">
        <w:rPr>
          <w:szCs w:val="24"/>
        </w:rPr>
        <w:t>Рекомендовано раннее энтеральное питание (через 24 часа после операции) через назо</w:t>
      </w:r>
      <w:r w:rsidR="00E17FDD" w:rsidRPr="00D47E65">
        <w:rPr>
          <w:szCs w:val="24"/>
        </w:rPr>
        <w:t>г</w:t>
      </w:r>
      <w:r w:rsidRPr="00D47E65">
        <w:rPr>
          <w:szCs w:val="24"/>
        </w:rPr>
        <w:t>астральный зонд/через рот после операций на пищеводе с целью сокращения сроков восстановления моторики пищеварительного тракта и уменьшения длительности пребывания в стационаре. Раннее послеоперационное пероральное питание по сравнению с поздним пероральным кормлением не влияет на частоту развития послеоперационных осложнений [</w:t>
      </w:r>
      <w:r w:rsidR="005F64F6" w:rsidRPr="00D47E65">
        <w:rPr>
          <w:szCs w:val="24"/>
        </w:rPr>
        <w:t>115</w:t>
      </w:r>
      <w:r w:rsidRPr="00D47E65">
        <w:rPr>
          <w:szCs w:val="24"/>
        </w:rPr>
        <w:t>].</w:t>
      </w:r>
    </w:p>
    <w:p w14:paraId="16430E48" w14:textId="1F25F834" w:rsidR="00C35CA2" w:rsidRPr="00D47E65" w:rsidRDefault="00C35CA2" w:rsidP="00B63D4A">
      <w:pPr>
        <w:spacing w:before="240"/>
        <w:rPr>
          <w:b/>
          <w:szCs w:val="24"/>
        </w:rPr>
      </w:pPr>
      <w:r w:rsidRPr="00D47E65">
        <w:rPr>
          <w:b/>
          <w:szCs w:val="24"/>
        </w:rPr>
        <w:t xml:space="preserve">Уровень убедительности рекомендаций </w:t>
      </w:r>
      <w:r w:rsidR="00B63D4A" w:rsidRPr="00D47E65">
        <w:rPr>
          <w:b/>
          <w:szCs w:val="24"/>
        </w:rPr>
        <w:t xml:space="preserve">В </w:t>
      </w:r>
      <w:r w:rsidRPr="00D47E65">
        <w:rPr>
          <w:b/>
          <w:szCs w:val="24"/>
        </w:rPr>
        <w:t xml:space="preserve">(уровень достоверности доказательств – </w:t>
      </w:r>
      <w:r w:rsidR="00B63D4A" w:rsidRPr="00D47E65">
        <w:rPr>
          <w:b/>
          <w:szCs w:val="24"/>
        </w:rPr>
        <w:t>1</w:t>
      </w:r>
      <w:r w:rsidRPr="00D47E65">
        <w:rPr>
          <w:b/>
          <w:szCs w:val="24"/>
        </w:rPr>
        <w:t>).</w:t>
      </w:r>
    </w:p>
    <w:p w14:paraId="2587A398" w14:textId="21882BB2" w:rsidR="00C35CA2" w:rsidRPr="00D47E65" w:rsidRDefault="00C35CA2" w:rsidP="00C35CA2">
      <w:pPr>
        <w:spacing w:before="240"/>
        <w:ind w:firstLine="708"/>
        <w:rPr>
          <w:szCs w:val="24"/>
        </w:rPr>
      </w:pPr>
      <w:r w:rsidRPr="00D47E65">
        <w:rPr>
          <w:szCs w:val="24"/>
        </w:rPr>
        <w:lastRenderedPageBreak/>
        <w:t>Если потребности в энергии и питательных веществах не могут быть удовлетворены только пероральным и энтеральным приемом (&lt;50% от потребности в калориях) в течение более семи дней, рекомендуется комбинация энтерального и парентерального питания [</w:t>
      </w:r>
      <w:r w:rsidR="00497CED" w:rsidRPr="00D47E65">
        <w:rPr>
          <w:szCs w:val="24"/>
        </w:rPr>
        <w:t>112</w:t>
      </w:r>
      <w:r w:rsidRPr="00D47E65">
        <w:rPr>
          <w:szCs w:val="24"/>
        </w:rPr>
        <w:t>].</w:t>
      </w:r>
    </w:p>
    <w:p w14:paraId="5F9BC3FA" w14:textId="0EAFA5A8" w:rsidR="00C35CA2" w:rsidRPr="00D47E65" w:rsidRDefault="00C35CA2" w:rsidP="00B63D4A">
      <w:pPr>
        <w:spacing w:before="240"/>
        <w:rPr>
          <w:szCs w:val="24"/>
        </w:rPr>
      </w:pPr>
      <w:r w:rsidRPr="00D47E65">
        <w:rPr>
          <w:b/>
          <w:szCs w:val="24"/>
        </w:rPr>
        <w:t xml:space="preserve">Уровень убедительности рекомендаций </w:t>
      </w:r>
      <w:r w:rsidR="00497CED" w:rsidRPr="00D47E65">
        <w:rPr>
          <w:b/>
          <w:szCs w:val="24"/>
          <w:lang w:val="en-US"/>
        </w:rPr>
        <w:t>C</w:t>
      </w:r>
      <w:r w:rsidRPr="00D47E65">
        <w:rPr>
          <w:b/>
          <w:szCs w:val="24"/>
        </w:rPr>
        <w:t xml:space="preserve"> (уровень достоверности доказательств – </w:t>
      </w:r>
      <w:r w:rsidR="00B63D4A" w:rsidRPr="00D47E65">
        <w:rPr>
          <w:b/>
          <w:szCs w:val="24"/>
        </w:rPr>
        <w:t>5</w:t>
      </w:r>
      <w:r w:rsidRPr="00D47E65">
        <w:rPr>
          <w:b/>
          <w:szCs w:val="24"/>
        </w:rPr>
        <w:t>)</w:t>
      </w:r>
      <w:r w:rsidRPr="00D47E65">
        <w:rPr>
          <w:szCs w:val="24"/>
        </w:rPr>
        <w:t>.</w:t>
      </w:r>
    </w:p>
    <w:p w14:paraId="75BA2BC7" w14:textId="65F3645F" w:rsidR="00C35CA2" w:rsidRPr="00D47E65" w:rsidRDefault="00C35CA2" w:rsidP="00C35CA2">
      <w:pPr>
        <w:spacing w:before="240"/>
        <w:ind w:firstLine="708"/>
        <w:rPr>
          <w:szCs w:val="24"/>
        </w:rPr>
      </w:pPr>
      <w:r w:rsidRPr="00D47E65">
        <w:rPr>
          <w:szCs w:val="24"/>
        </w:rPr>
        <w:t xml:space="preserve">Рекомендован регулярный (каждые 7 дней) </w:t>
      </w:r>
      <w:r w:rsidR="0048565A" w:rsidRPr="00D47E65">
        <w:rPr>
          <w:szCs w:val="24"/>
        </w:rPr>
        <w:t>мониторинг структуры потребления пищевых веществ и энергии</w:t>
      </w:r>
      <w:r w:rsidRPr="00D47E65">
        <w:rPr>
          <w:szCs w:val="24"/>
        </w:rPr>
        <w:t>весь период госпитализации [</w:t>
      </w:r>
      <w:r w:rsidR="00497CED" w:rsidRPr="00D47E65">
        <w:rPr>
          <w:szCs w:val="24"/>
        </w:rPr>
        <w:t>112</w:t>
      </w:r>
      <w:r w:rsidRPr="00D47E65">
        <w:rPr>
          <w:szCs w:val="24"/>
        </w:rPr>
        <w:t>].</w:t>
      </w:r>
    </w:p>
    <w:p w14:paraId="022E68F5" w14:textId="455E84CD" w:rsidR="00C35CA2" w:rsidRPr="00D47E65" w:rsidRDefault="00C35CA2" w:rsidP="00B63D4A">
      <w:pPr>
        <w:spacing w:before="240"/>
        <w:rPr>
          <w:b/>
          <w:szCs w:val="24"/>
        </w:rPr>
      </w:pPr>
      <w:r w:rsidRPr="00D47E65">
        <w:rPr>
          <w:b/>
          <w:szCs w:val="24"/>
        </w:rPr>
        <w:t xml:space="preserve">Уровень убедительности рекомендаций </w:t>
      </w:r>
      <w:r w:rsidR="00497CED" w:rsidRPr="00D47E65">
        <w:rPr>
          <w:b/>
          <w:szCs w:val="24"/>
          <w:lang w:val="en-US"/>
        </w:rPr>
        <w:t>C</w:t>
      </w:r>
      <w:r w:rsidRPr="00D47E65">
        <w:rPr>
          <w:b/>
          <w:szCs w:val="24"/>
        </w:rPr>
        <w:t xml:space="preserve"> (уровень достоверности доказательств – </w:t>
      </w:r>
      <w:r w:rsidR="00B63D4A" w:rsidRPr="00D47E65">
        <w:rPr>
          <w:b/>
          <w:szCs w:val="24"/>
        </w:rPr>
        <w:t>5</w:t>
      </w:r>
      <w:r w:rsidRPr="00D47E65">
        <w:rPr>
          <w:b/>
          <w:szCs w:val="24"/>
        </w:rPr>
        <w:t>).</w:t>
      </w:r>
    </w:p>
    <w:p w14:paraId="0267F0D2" w14:textId="561982B7" w:rsidR="00C35CA2" w:rsidRPr="00D47E65" w:rsidRDefault="00C35CA2" w:rsidP="00B63D4A">
      <w:pPr>
        <w:spacing w:before="240"/>
        <w:ind w:firstLine="708"/>
        <w:rPr>
          <w:szCs w:val="24"/>
        </w:rPr>
      </w:pPr>
      <w:r w:rsidRPr="00D47E65">
        <w:rPr>
          <w:szCs w:val="24"/>
        </w:rPr>
        <w:t>Рекомендовано раннее начало выполнения комплекса ЛФК, ранняя активизация под контролем специалистов для уменьшения частоты развития послеоперационных осложнений и длительности пребывания в стационаре [</w:t>
      </w:r>
      <w:r w:rsidR="00497CED" w:rsidRPr="00D47E65">
        <w:rPr>
          <w:szCs w:val="24"/>
        </w:rPr>
        <w:t>116</w:t>
      </w:r>
      <w:r w:rsidRPr="00D47E65">
        <w:rPr>
          <w:szCs w:val="24"/>
        </w:rPr>
        <w:t>].</w:t>
      </w:r>
    </w:p>
    <w:p w14:paraId="688E540C" w14:textId="608436EF" w:rsidR="00C35CA2" w:rsidRPr="00D47E65" w:rsidRDefault="00C35CA2" w:rsidP="00B63D4A">
      <w:pPr>
        <w:spacing w:before="240"/>
        <w:rPr>
          <w:b/>
          <w:szCs w:val="24"/>
        </w:rPr>
      </w:pPr>
      <w:r w:rsidRPr="00D47E65">
        <w:rPr>
          <w:b/>
          <w:szCs w:val="24"/>
        </w:rPr>
        <w:t xml:space="preserve">Уровень убедительности рекомендаций </w:t>
      </w:r>
      <w:r w:rsidR="00B63D4A" w:rsidRPr="00D47E65">
        <w:rPr>
          <w:b/>
          <w:szCs w:val="24"/>
        </w:rPr>
        <w:t xml:space="preserve">С </w:t>
      </w:r>
      <w:r w:rsidRPr="00D47E65">
        <w:rPr>
          <w:b/>
          <w:szCs w:val="24"/>
        </w:rPr>
        <w:t xml:space="preserve">(уровень достоверности доказательств – </w:t>
      </w:r>
      <w:r w:rsidR="00B63D4A" w:rsidRPr="00D47E65">
        <w:rPr>
          <w:b/>
          <w:szCs w:val="24"/>
        </w:rPr>
        <w:t>5</w:t>
      </w:r>
      <w:r w:rsidRPr="00D47E65">
        <w:rPr>
          <w:b/>
          <w:szCs w:val="24"/>
        </w:rPr>
        <w:t>).</w:t>
      </w:r>
    </w:p>
    <w:p w14:paraId="373B2D33" w14:textId="4B3C516E" w:rsidR="00C35CA2" w:rsidRPr="00D47E65" w:rsidRDefault="00C35CA2" w:rsidP="00B63D4A">
      <w:pPr>
        <w:spacing w:before="240"/>
        <w:ind w:firstLine="708"/>
        <w:rPr>
          <w:i/>
          <w:szCs w:val="24"/>
        </w:rPr>
      </w:pPr>
      <w:r w:rsidRPr="00D47E65">
        <w:rPr>
          <w:i/>
          <w:szCs w:val="24"/>
        </w:rPr>
        <w:t>Комментарии: Занятия лечебной физкультурой (ЛФК) начинаются с первых суток после операции, в том числе и в отделениях реанимации при стабильном состоянии пациента под контролем артериального давления, ЧСС, с</w:t>
      </w:r>
      <w:r w:rsidR="00B63D4A" w:rsidRPr="00D47E65">
        <w:rPr>
          <w:i/>
          <w:szCs w:val="24"/>
        </w:rPr>
        <w:t>а</w:t>
      </w:r>
      <w:r w:rsidRPr="00D47E65">
        <w:rPr>
          <w:i/>
          <w:szCs w:val="24"/>
        </w:rPr>
        <w:t>турации. Применяются упражнения для малых и средних мышечных групп с частичной разгрузкой, с небольшим числом повторений в сочетании с дыхательными упражнениями с акцентом на диафрагмальное дыхание, и упражнениями в расслаблении. При этом пациент должен быть обучен брюшному дыханию при небольшой амплитуде колебаний брюшной стенки, так как оно вызывает невыраженные изменения внутрибрюшного давления, что помогает улучшению кровообращения, уменьшению спастических явлений и стимулированию, а в дальнейшем улучшению перистальтики кишечника. Кроме того</w:t>
      </w:r>
      <w:r w:rsidR="00B63D4A" w:rsidRPr="00D47E65">
        <w:rPr>
          <w:i/>
          <w:szCs w:val="24"/>
        </w:rPr>
        <w:t>,</w:t>
      </w:r>
      <w:r w:rsidRPr="00D47E65">
        <w:rPr>
          <w:i/>
          <w:szCs w:val="24"/>
        </w:rPr>
        <w:t xml:space="preserve"> раннее начало дыхательной гимнастики способствует улучшению легочной вентиляции, активизирует кровообращение и газообмен, уменьшает застойные явления в легких. Возможно использовать побудительный спирометр, который в совокупности с ранней активизацией, снижает частоту развития сердечно-легочных осложнений, длительность пребывания в стационаре и число легочных осложнений.</w:t>
      </w:r>
    </w:p>
    <w:p w14:paraId="7441CA07" w14:textId="1A13AAB8" w:rsidR="00C35CA2" w:rsidRPr="00D47E65" w:rsidRDefault="00C35CA2" w:rsidP="00C35CA2">
      <w:pPr>
        <w:ind w:firstLine="708"/>
        <w:rPr>
          <w:szCs w:val="24"/>
        </w:rPr>
      </w:pPr>
      <w:r w:rsidRPr="00D47E65">
        <w:rPr>
          <w:szCs w:val="24"/>
        </w:rPr>
        <w:lastRenderedPageBreak/>
        <w:t>Рекомендован массаж для коррекции болевого синдрома у онкологических больных, в том числе и у пациентов РП [</w:t>
      </w:r>
      <w:r w:rsidR="00497CED" w:rsidRPr="00D47E65">
        <w:rPr>
          <w:szCs w:val="24"/>
        </w:rPr>
        <w:t>117, 118]</w:t>
      </w:r>
      <w:r w:rsidRPr="00D47E65">
        <w:rPr>
          <w:szCs w:val="24"/>
        </w:rPr>
        <w:t>.</w:t>
      </w:r>
    </w:p>
    <w:p w14:paraId="1AF059D8" w14:textId="0A0187A6" w:rsidR="00C35CA2" w:rsidRPr="00D47E65" w:rsidRDefault="00C35CA2" w:rsidP="00497CED">
      <w:pPr>
        <w:ind w:firstLine="0"/>
        <w:rPr>
          <w:szCs w:val="24"/>
        </w:rPr>
      </w:pPr>
    </w:p>
    <w:p w14:paraId="11B36B25" w14:textId="58D3818F" w:rsidR="00C35CA2" w:rsidRPr="00D47E65" w:rsidRDefault="00C35CA2" w:rsidP="00B63D4A">
      <w:pPr>
        <w:rPr>
          <w:b/>
          <w:szCs w:val="24"/>
        </w:rPr>
      </w:pPr>
      <w:r w:rsidRPr="00D47E65">
        <w:rPr>
          <w:b/>
          <w:szCs w:val="24"/>
        </w:rPr>
        <w:t xml:space="preserve">Уровень убедительности рекомендаций </w:t>
      </w:r>
      <w:r w:rsidR="00B63D4A" w:rsidRPr="00D47E65">
        <w:rPr>
          <w:b/>
          <w:szCs w:val="24"/>
        </w:rPr>
        <w:t xml:space="preserve">В </w:t>
      </w:r>
      <w:r w:rsidRPr="00D47E65">
        <w:rPr>
          <w:b/>
          <w:szCs w:val="24"/>
        </w:rPr>
        <w:t xml:space="preserve">(уровень достоверности доказательств – </w:t>
      </w:r>
      <w:r w:rsidR="00B63D4A" w:rsidRPr="00D47E65">
        <w:rPr>
          <w:b/>
          <w:szCs w:val="24"/>
        </w:rPr>
        <w:t>1</w:t>
      </w:r>
      <w:r w:rsidRPr="00D47E65">
        <w:rPr>
          <w:b/>
          <w:szCs w:val="24"/>
        </w:rPr>
        <w:t>).</w:t>
      </w:r>
    </w:p>
    <w:p w14:paraId="56A634C2" w14:textId="451E1EA5" w:rsidR="00C35CA2" w:rsidRPr="00D47E65" w:rsidRDefault="00C35CA2" w:rsidP="00C35CA2">
      <w:pPr>
        <w:spacing w:before="240"/>
        <w:ind w:firstLine="708"/>
        <w:rPr>
          <w:szCs w:val="24"/>
        </w:rPr>
      </w:pPr>
      <w:r w:rsidRPr="00D47E65">
        <w:rPr>
          <w:szCs w:val="24"/>
        </w:rPr>
        <w:t xml:space="preserve">После операций на органах пищеварительного тракта у пациентов РП возможно назначение </w:t>
      </w:r>
      <w:r w:rsidR="0048565A" w:rsidRPr="00D47E65">
        <w:rPr>
          <w:szCs w:val="24"/>
        </w:rPr>
        <w:t>рефлексотерапии при заболеваниях пищевода, желудка и двенадцатиперстной кишки</w:t>
      </w:r>
      <w:r w:rsidRPr="00D47E65">
        <w:rPr>
          <w:szCs w:val="24"/>
        </w:rPr>
        <w:t xml:space="preserve"> с целью коррекции болевого синдрома в послеоперационном периоде  [</w:t>
      </w:r>
      <w:r w:rsidR="00497CED" w:rsidRPr="00D47E65">
        <w:rPr>
          <w:szCs w:val="24"/>
        </w:rPr>
        <w:t>119</w:t>
      </w:r>
      <w:r w:rsidRPr="00D47E65">
        <w:rPr>
          <w:szCs w:val="24"/>
        </w:rPr>
        <w:t>].</w:t>
      </w:r>
    </w:p>
    <w:p w14:paraId="4142D9AF" w14:textId="77777777" w:rsidR="00C35CA2" w:rsidRPr="00D47E65" w:rsidRDefault="00C35CA2" w:rsidP="00C35CA2">
      <w:pPr>
        <w:spacing w:before="240"/>
        <w:rPr>
          <w:b/>
          <w:szCs w:val="24"/>
        </w:rPr>
      </w:pPr>
      <w:r w:rsidRPr="00D47E65">
        <w:rPr>
          <w:b/>
          <w:szCs w:val="24"/>
        </w:rPr>
        <w:t>Уровень убедительности рекомендаций В (уровень достоверности доказательств – 1).</w:t>
      </w:r>
    </w:p>
    <w:p w14:paraId="3CA5D4EF" w14:textId="2F8A75A9" w:rsidR="00C35CA2" w:rsidRPr="00D47E65" w:rsidRDefault="00C35CA2" w:rsidP="003079FB">
      <w:pPr>
        <w:spacing w:before="240"/>
        <w:ind w:firstLine="708"/>
        <w:rPr>
          <w:i/>
          <w:szCs w:val="24"/>
        </w:rPr>
      </w:pPr>
      <w:r w:rsidRPr="00D47E65">
        <w:rPr>
          <w:i/>
          <w:szCs w:val="24"/>
        </w:rPr>
        <w:t>Комментарий: несмотря на то, что согласно Приказу Министерства здравоохранения и социального развития РФ от 13 апреля 2007 г. № 266 «Об утверждении рекомендуемых перечней медицинских показаний и противопоказаний к применению рефлексотерапии в клинической практике» ЗНО является противопоказанием к назначению иглорефлексотерапии, на сегодняшний день доказана безопасность и эффективность данной методики у онкологических пациентов [</w:t>
      </w:r>
      <w:r w:rsidR="00497CED" w:rsidRPr="00D47E65">
        <w:rPr>
          <w:i/>
          <w:szCs w:val="24"/>
        </w:rPr>
        <w:t>120</w:t>
      </w:r>
      <w:r w:rsidRPr="00D47E65">
        <w:rPr>
          <w:i/>
          <w:szCs w:val="24"/>
        </w:rPr>
        <w:t>].</w:t>
      </w:r>
    </w:p>
    <w:p w14:paraId="40E69DCE" w14:textId="6DD0A670" w:rsidR="00C35CA2" w:rsidRPr="00D47E65" w:rsidRDefault="00C35CA2" w:rsidP="0048565A">
      <w:pPr>
        <w:spacing w:before="240"/>
        <w:ind w:firstLine="708"/>
        <w:rPr>
          <w:szCs w:val="24"/>
        </w:rPr>
      </w:pPr>
      <w:r w:rsidRPr="00D47E65">
        <w:rPr>
          <w:szCs w:val="24"/>
        </w:rPr>
        <w:t>Возможно применение акупунктуры</w:t>
      </w:r>
      <w:r w:rsidR="0048565A" w:rsidRPr="00D47E65">
        <w:rPr>
          <w:szCs w:val="24"/>
        </w:rPr>
        <w:t xml:space="preserve"> (воздействие на точки акупунктуры другими физическими факторами, электропунктура и электропунктура в рефлексотерапии, акупунктура токами крайне высокой частоты (КВЧ-пунктура), физиопунктура токами надтональной частоты, ультразвуковая пунктура, лазеропунктура)</w:t>
      </w:r>
      <w:r w:rsidRPr="00D47E65">
        <w:rPr>
          <w:szCs w:val="24"/>
        </w:rPr>
        <w:t xml:space="preserve"> с целью ускорения восстановления моторики пищеварительного тракта [</w:t>
      </w:r>
      <w:r w:rsidR="00497CED" w:rsidRPr="00D47E65">
        <w:rPr>
          <w:szCs w:val="24"/>
        </w:rPr>
        <w:t>121</w:t>
      </w:r>
      <w:r w:rsidRPr="00D47E65">
        <w:rPr>
          <w:szCs w:val="24"/>
        </w:rPr>
        <w:t>].</w:t>
      </w:r>
    </w:p>
    <w:p w14:paraId="6A40BE87" w14:textId="77777777" w:rsidR="00C35CA2" w:rsidRPr="00D47E65" w:rsidRDefault="00C35CA2" w:rsidP="00C35CA2">
      <w:pPr>
        <w:spacing w:before="240"/>
        <w:rPr>
          <w:b/>
          <w:szCs w:val="24"/>
        </w:rPr>
      </w:pPr>
      <w:r w:rsidRPr="00D47E65">
        <w:rPr>
          <w:b/>
          <w:szCs w:val="24"/>
        </w:rPr>
        <w:t>Уровень убедительности рекомендаций В (уровень достоверности доказательств – 1).</w:t>
      </w:r>
    </w:p>
    <w:p w14:paraId="50DA20F3" w14:textId="788E12EA" w:rsidR="00C35CA2" w:rsidRPr="00D47E65" w:rsidRDefault="00C35CA2" w:rsidP="00F91301">
      <w:pPr>
        <w:spacing w:before="240"/>
        <w:ind w:firstLine="708"/>
        <w:rPr>
          <w:szCs w:val="24"/>
        </w:rPr>
      </w:pPr>
      <w:r w:rsidRPr="00D47E65">
        <w:rPr>
          <w:szCs w:val="24"/>
        </w:rPr>
        <w:t xml:space="preserve">После операций на органах пищеварительного тракта у пациентов РП </w:t>
      </w:r>
      <w:r w:rsidR="00497CED" w:rsidRPr="00D47E65">
        <w:rPr>
          <w:szCs w:val="24"/>
        </w:rPr>
        <w:t>может применяться</w:t>
      </w:r>
      <w:r w:rsidRPr="00D47E65">
        <w:rPr>
          <w:szCs w:val="24"/>
        </w:rPr>
        <w:t xml:space="preserve"> психологическая реабилитация в связи с высокой частотой развития и прогрессирования дистресса в послеоперационном периоде [</w:t>
      </w:r>
      <w:r w:rsidR="00497CED" w:rsidRPr="00D47E65">
        <w:rPr>
          <w:szCs w:val="24"/>
        </w:rPr>
        <w:t>122</w:t>
      </w:r>
      <w:r w:rsidRPr="00D47E65">
        <w:rPr>
          <w:szCs w:val="24"/>
        </w:rPr>
        <w:t>].</w:t>
      </w:r>
    </w:p>
    <w:p w14:paraId="5B2EF74C" w14:textId="17D8AD81" w:rsidR="00C35CA2" w:rsidRPr="00D47E65" w:rsidRDefault="00C35CA2" w:rsidP="003079FB">
      <w:pPr>
        <w:spacing w:before="240"/>
        <w:rPr>
          <w:b/>
          <w:szCs w:val="24"/>
        </w:rPr>
      </w:pPr>
      <w:r w:rsidRPr="00D47E65">
        <w:rPr>
          <w:b/>
          <w:szCs w:val="24"/>
        </w:rPr>
        <w:t xml:space="preserve">Уровень убедительности рекомендаций </w:t>
      </w:r>
      <w:r w:rsidR="003079FB" w:rsidRPr="00D47E65">
        <w:rPr>
          <w:b/>
          <w:szCs w:val="24"/>
        </w:rPr>
        <w:t xml:space="preserve">С </w:t>
      </w:r>
      <w:r w:rsidRPr="00D47E65">
        <w:rPr>
          <w:b/>
          <w:szCs w:val="24"/>
        </w:rPr>
        <w:t xml:space="preserve">(уровень достоверности доказательств – </w:t>
      </w:r>
      <w:r w:rsidR="003079FB" w:rsidRPr="00D47E65">
        <w:rPr>
          <w:b/>
          <w:szCs w:val="24"/>
        </w:rPr>
        <w:t>4</w:t>
      </w:r>
      <w:r w:rsidRPr="00D47E65">
        <w:rPr>
          <w:b/>
          <w:szCs w:val="24"/>
        </w:rPr>
        <w:t>).</w:t>
      </w:r>
    </w:p>
    <w:p w14:paraId="33D20377" w14:textId="77777777" w:rsidR="00C35CA2" w:rsidRPr="00D47E65" w:rsidRDefault="00C35CA2" w:rsidP="00C35CA2">
      <w:pPr>
        <w:spacing w:before="240"/>
        <w:rPr>
          <w:b/>
          <w:szCs w:val="24"/>
        </w:rPr>
      </w:pPr>
      <w:r w:rsidRPr="00D47E65">
        <w:rPr>
          <w:b/>
          <w:szCs w:val="24"/>
        </w:rPr>
        <w:t>4.4. Второй, третий этап реабилитации</w:t>
      </w:r>
    </w:p>
    <w:p w14:paraId="1ADBB271" w14:textId="77777777" w:rsidR="00C35CA2" w:rsidRPr="00D47E65" w:rsidRDefault="00C35CA2" w:rsidP="00C35CA2">
      <w:pPr>
        <w:spacing w:before="240"/>
        <w:rPr>
          <w:b/>
          <w:szCs w:val="24"/>
        </w:rPr>
      </w:pPr>
      <w:r w:rsidRPr="00D47E65">
        <w:rPr>
          <w:b/>
          <w:szCs w:val="24"/>
        </w:rPr>
        <w:lastRenderedPageBreak/>
        <w:t>4.4.1. Реабилитация на фоне системной терапии.</w:t>
      </w:r>
    </w:p>
    <w:p w14:paraId="79595417" w14:textId="1CC6CDFB" w:rsidR="00C35CA2" w:rsidRPr="00D47E65" w:rsidRDefault="00C35CA2" w:rsidP="00C35CA2">
      <w:pPr>
        <w:ind w:left="1" w:firstLine="698"/>
        <w:rPr>
          <w:szCs w:val="24"/>
          <w:lang w:eastAsia="ru-RU"/>
        </w:rPr>
      </w:pPr>
      <w:r w:rsidRPr="00D47E65">
        <w:rPr>
          <w:szCs w:val="24"/>
          <w:lang w:eastAsia="ru-RU"/>
        </w:rPr>
        <w:t>Рекомендовано продолжение физической реабилитации весь период системной терапии РП с целью улучшения переносимости, уменьшения побочных эффектом и улучшения качества жизни [</w:t>
      </w:r>
      <w:r w:rsidR="00497CED" w:rsidRPr="00D47E65">
        <w:rPr>
          <w:szCs w:val="24"/>
          <w:lang w:eastAsia="ru-RU"/>
        </w:rPr>
        <w:t>123</w:t>
      </w:r>
      <w:r w:rsidRPr="00D47E65">
        <w:rPr>
          <w:szCs w:val="24"/>
          <w:lang w:eastAsia="ru-RU"/>
        </w:rPr>
        <w:t>]</w:t>
      </w:r>
    </w:p>
    <w:p w14:paraId="72FBFBA6" w14:textId="7BA00E72" w:rsidR="00C35CA2" w:rsidRPr="00D47E65" w:rsidRDefault="00C35CA2" w:rsidP="00BA51CE">
      <w:pPr>
        <w:ind w:left="1" w:firstLine="698"/>
        <w:rPr>
          <w:b/>
          <w:szCs w:val="24"/>
          <w:lang w:eastAsia="ru-RU"/>
        </w:rPr>
      </w:pPr>
      <w:r w:rsidRPr="00D47E65">
        <w:rPr>
          <w:b/>
          <w:szCs w:val="24"/>
          <w:lang w:eastAsia="ru-RU"/>
        </w:rPr>
        <w:t xml:space="preserve">Уровень убедительности рекомендаций - </w:t>
      </w:r>
      <w:r w:rsidR="00BA51CE" w:rsidRPr="00D47E65">
        <w:rPr>
          <w:b/>
          <w:szCs w:val="24"/>
          <w:lang w:eastAsia="ru-RU"/>
        </w:rPr>
        <w:t xml:space="preserve">С </w:t>
      </w:r>
      <w:r w:rsidRPr="00D47E65">
        <w:rPr>
          <w:b/>
          <w:szCs w:val="24"/>
          <w:lang w:eastAsia="ru-RU"/>
        </w:rPr>
        <w:t xml:space="preserve">(уровень достоверности доказательств – </w:t>
      </w:r>
      <w:r w:rsidR="00BA51CE" w:rsidRPr="00D47E65">
        <w:rPr>
          <w:b/>
          <w:szCs w:val="24"/>
          <w:lang w:eastAsia="ru-RU"/>
        </w:rPr>
        <w:t>5</w:t>
      </w:r>
      <w:r w:rsidRPr="00D47E65">
        <w:rPr>
          <w:b/>
          <w:szCs w:val="24"/>
          <w:lang w:eastAsia="ru-RU"/>
        </w:rPr>
        <w:t xml:space="preserve">). </w:t>
      </w:r>
    </w:p>
    <w:p w14:paraId="47F214E7" w14:textId="310E6E49" w:rsidR="00C35CA2" w:rsidRPr="00D47E65" w:rsidRDefault="00C35CA2" w:rsidP="00C35CA2">
      <w:pPr>
        <w:ind w:left="1" w:firstLine="698"/>
        <w:rPr>
          <w:szCs w:val="24"/>
          <w:lang w:eastAsia="ru-RU"/>
        </w:rPr>
      </w:pPr>
      <w:r w:rsidRPr="00D47E65">
        <w:rPr>
          <w:szCs w:val="24"/>
          <w:lang w:eastAsia="ru-RU"/>
        </w:rPr>
        <w:t>Рекомендован регулярный скрини</w:t>
      </w:r>
      <w:r w:rsidR="00BA51CE" w:rsidRPr="00D47E65">
        <w:rPr>
          <w:szCs w:val="24"/>
          <w:lang w:eastAsia="ru-RU"/>
        </w:rPr>
        <w:t>н</w:t>
      </w:r>
      <w:r w:rsidRPr="00D47E65">
        <w:rPr>
          <w:szCs w:val="24"/>
          <w:lang w:eastAsia="ru-RU"/>
        </w:rPr>
        <w:t>г нарушений питания, проведения нутритивной поддержки весь период системной терапии нивалумабом</w:t>
      </w:r>
      <w:r w:rsidR="00BA51CE" w:rsidRPr="00D47E65">
        <w:rPr>
          <w:szCs w:val="24"/>
          <w:lang w:eastAsia="ru-RU"/>
        </w:rPr>
        <w:t>**</w:t>
      </w:r>
      <w:r w:rsidRPr="00D47E65">
        <w:rPr>
          <w:szCs w:val="24"/>
          <w:lang w:eastAsia="ru-RU"/>
        </w:rPr>
        <w:t xml:space="preserve"> с целью улучшения общей выживаемости [</w:t>
      </w:r>
      <w:r w:rsidR="00497CED" w:rsidRPr="00D47E65">
        <w:rPr>
          <w:szCs w:val="24"/>
          <w:lang w:eastAsia="ru-RU"/>
        </w:rPr>
        <w:t>124</w:t>
      </w:r>
      <w:r w:rsidRPr="00D47E65">
        <w:rPr>
          <w:szCs w:val="24"/>
          <w:lang w:eastAsia="ru-RU"/>
        </w:rPr>
        <w:t>]</w:t>
      </w:r>
    </w:p>
    <w:p w14:paraId="2D18B6AA" w14:textId="2429EB6C" w:rsidR="00C35CA2" w:rsidRPr="00D47E65" w:rsidRDefault="00C35CA2" w:rsidP="00BA51CE">
      <w:pPr>
        <w:ind w:left="1" w:firstLine="698"/>
        <w:rPr>
          <w:b/>
          <w:szCs w:val="24"/>
          <w:lang w:eastAsia="ru-RU"/>
        </w:rPr>
      </w:pPr>
      <w:r w:rsidRPr="00D47E65">
        <w:rPr>
          <w:b/>
          <w:szCs w:val="24"/>
          <w:lang w:eastAsia="ru-RU"/>
        </w:rPr>
        <w:t xml:space="preserve">Уровень убедительности рекомендаций - </w:t>
      </w:r>
      <w:r w:rsidR="00BA51CE" w:rsidRPr="00D47E65">
        <w:rPr>
          <w:b/>
          <w:szCs w:val="24"/>
          <w:lang w:eastAsia="ru-RU"/>
        </w:rPr>
        <w:t xml:space="preserve">С </w:t>
      </w:r>
      <w:r w:rsidRPr="00D47E65">
        <w:rPr>
          <w:b/>
          <w:szCs w:val="24"/>
          <w:lang w:eastAsia="ru-RU"/>
        </w:rPr>
        <w:t xml:space="preserve">(уровень достоверности доказательств – </w:t>
      </w:r>
      <w:r w:rsidR="00BA51CE" w:rsidRPr="00D47E65">
        <w:rPr>
          <w:b/>
          <w:szCs w:val="24"/>
          <w:lang w:eastAsia="ru-RU"/>
        </w:rPr>
        <w:t>4</w:t>
      </w:r>
      <w:r w:rsidRPr="00D47E65">
        <w:rPr>
          <w:b/>
          <w:szCs w:val="24"/>
          <w:lang w:eastAsia="ru-RU"/>
        </w:rPr>
        <w:t>).</w:t>
      </w:r>
    </w:p>
    <w:p w14:paraId="28245BF2" w14:textId="77777777" w:rsidR="00C35CA2" w:rsidRPr="00D47E65" w:rsidRDefault="00C35CA2" w:rsidP="00C35CA2">
      <w:pPr>
        <w:ind w:left="1" w:firstLine="698"/>
        <w:rPr>
          <w:i/>
          <w:szCs w:val="24"/>
          <w:lang w:eastAsia="ru-RU"/>
        </w:rPr>
      </w:pPr>
      <w:r w:rsidRPr="00D47E65">
        <w:rPr>
          <w:i/>
          <w:szCs w:val="24"/>
          <w:lang w:eastAsia="ru-RU"/>
        </w:rPr>
        <w:t>Коррекция патологической утомляемости</w:t>
      </w:r>
    </w:p>
    <w:p w14:paraId="15E811A2" w14:textId="77395DBB" w:rsidR="00C35CA2" w:rsidRPr="00D47E65" w:rsidRDefault="00C35CA2" w:rsidP="00BA51CE">
      <w:pPr>
        <w:ind w:left="1" w:firstLine="698"/>
        <w:rPr>
          <w:szCs w:val="24"/>
          <w:lang w:eastAsia="ru-RU"/>
        </w:rPr>
      </w:pPr>
      <w:r w:rsidRPr="00D47E65">
        <w:rPr>
          <w:szCs w:val="24"/>
          <w:lang w:eastAsia="ru-RU"/>
        </w:rPr>
        <w:t xml:space="preserve">Проведение физической реабилитации на фоне системной терапии РП помогает профилактике слабости и утомляемости: </w:t>
      </w:r>
      <w:r w:rsidR="00BA51CE" w:rsidRPr="00D47E65">
        <w:rPr>
          <w:szCs w:val="24"/>
          <w:lang w:eastAsia="ru-RU"/>
        </w:rPr>
        <w:t xml:space="preserve">рекомендуются </w:t>
      </w:r>
      <w:r w:rsidRPr="00D47E65">
        <w:rPr>
          <w:szCs w:val="24"/>
          <w:lang w:eastAsia="ru-RU"/>
        </w:rPr>
        <w:t>физические упражнения умеренной интенсивности в виде сочетания аэробной нагрузки и упражнений на сопротивление, дозированной ходьбы [</w:t>
      </w:r>
      <w:r w:rsidR="00497CED" w:rsidRPr="00D47E65">
        <w:rPr>
          <w:szCs w:val="24"/>
          <w:lang w:eastAsia="ru-RU"/>
        </w:rPr>
        <w:t>125</w:t>
      </w:r>
      <w:r w:rsidRPr="00D47E65">
        <w:rPr>
          <w:szCs w:val="24"/>
          <w:lang w:eastAsia="ru-RU"/>
        </w:rPr>
        <w:t>].</w:t>
      </w:r>
    </w:p>
    <w:p w14:paraId="02F9289B" w14:textId="6ECDC46B" w:rsidR="00C35CA2" w:rsidRPr="00D47E65" w:rsidRDefault="00C35CA2" w:rsidP="00BA51CE">
      <w:pPr>
        <w:ind w:left="1" w:firstLine="698"/>
        <w:rPr>
          <w:b/>
          <w:szCs w:val="24"/>
          <w:lang w:eastAsia="ru-RU"/>
        </w:rPr>
      </w:pPr>
      <w:r w:rsidRPr="00D47E65">
        <w:rPr>
          <w:b/>
          <w:szCs w:val="24"/>
          <w:lang w:eastAsia="ru-RU"/>
        </w:rPr>
        <w:t xml:space="preserve">Уровень убедительности рекомендаций - </w:t>
      </w:r>
      <w:r w:rsidR="00497CED" w:rsidRPr="00D47E65">
        <w:rPr>
          <w:b/>
          <w:szCs w:val="24"/>
          <w:lang w:val="en-US" w:eastAsia="ru-RU"/>
        </w:rPr>
        <w:t>C</w:t>
      </w:r>
      <w:r w:rsidRPr="00D47E65">
        <w:rPr>
          <w:b/>
          <w:szCs w:val="24"/>
          <w:lang w:eastAsia="ru-RU"/>
        </w:rPr>
        <w:t xml:space="preserve"> (уровень достоверности доказательств – </w:t>
      </w:r>
      <w:r w:rsidR="00BA51CE" w:rsidRPr="00D47E65">
        <w:rPr>
          <w:b/>
          <w:szCs w:val="24"/>
          <w:lang w:eastAsia="ru-RU"/>
        </w:rPr>
        <w:t>5</w:t>
      </w:r>
      <w:r w:rsidRPr="00D47E65">
        <w:rPr>
          <w:b/>
          <w:szCs w:val="24"/>
          <w:lang w:eastAsia="ru-RU"/>
        </w:rPr>
        <w:t xml:space="preserve">). </w:t>
      </w:r>
    </w:p>
    <w:p w14:paraId="2B9770FE" w14:textId="66F535E1" w:rsidR="00C35CA2" w:rsidRPr="00D47E65" w:rsidRDefault="00C35CA2" w:rsidP="00BA51CE">
      <w:pPr>
        <w:spacing w:before="240" w:after="5" w:line="316" w:lineRule="auto"/>
        <w:ind w:left="1" w:firstLine="708"/>
        <w:rPr>
          <w:color w:val="000000"/>
          <w:szCs w:val="24"/>
          <w:lang w:eastAsia="ru-RU"/>
        </w:rPr>
      </w:pPr>
      <w:r w:rsidRPr="00D47E65">
        <w:rPr>
          <w:color w:val="000000"/>
          <w:szCs w:val="24"/>
          <w:lang w:eastAsia="ru-RU"/>
        </w:rPr>
        <w:t xml:space="preserve">Рекомендовано информирование и </w:t>
      </w:r>
      <w:r w:rsidR="00BA51CE" w:rsidRPr="00D47E65">
        <w:rPr>
          <w:color w:val="000000"/>
          <w:szCs w:val="24"/>
          <w:lang w:eastAsia="ru-RU"/>
        </w:rPr>
        <w:t>клинико-</w:t>
      </w:r>
      <w:r w:rsidRPr="00D47E65">
        <w:rPr>
          <w:color w:val="000000"/>
          <w:szCs w:val="24"/>
          <w:lang w:eastAsia="ru-RU"/>
        </w:rPr>
        <w:t>психологическое консультирование пациентов РП  и членов их семей для профилактики развития патологической усталости и перехода ее в хроническую фазу [</w:t>
      </w:r>
      <w:r w:rsidR="00497CED" w:rsidRPr="00D47E65">
        <w:rPr>
          <w:color w:val="000000"/>
          <w:szCs w:val="24"/>
          <w:lang w:eastAsia="ru-RU"/>
        </w:rPr>
        <w:t>125</w:t>
      </w:r>
      <w:r w:rsidRPr="00D47E65">
        <w:rPr>
          <w:color w:val="000000"/>
          <w:szCs w:val="24"/>
          <w:lang w:eastAsia="ru-RU"/>
        </w:rPr>
        <w:t>].</w:t>
      </w:r>
    </w:p>
    <w:p w14:paraId="6BD679F8" w14:textId="5040B228" w:rsidR="00C35CA2" w:rsidRPr="00D47E65" w:rsidRDefault="00C35CA2" w:rsidP="00BA51CE">
      <w:pPr>
        <w:spacing w:before="240" w:after="5" w:line="316" w:lineRule="auto"/>
        <w:ind w:left="1" w:firstLine="698"/>
        <w:rPr>
          <w:b/>
          <w:color w:val="000000"/>
          <w:szCs w:val="24"/>
          <w:lang w:eastAsia="ru-RU"/>
        </w:rPr>
      </w:pPr>
      <w:r w:rsidRPr="00D47E65">
        <w:rPr>
          <w:b/>
          <w:color w:val="000000"/>
          <w:szCs w:val="24"/>
          <w:lang w:eastAsia="ru-RU"/>
        </w:rPr>
        <w:t xml:space="preserve">Уровень убедительности рекомендаций </w:t>
      </w:r>
      <w:r w:rsidR="00BA51CE" w:rsidRPr="00D47E65">
        <w:rPr>
          <w:b/>
          <w:color w:val="000000"/>
          <w:szCs w:val="24"/>
          <w:lang w:eastAsia="ru-RU"/>
        </w:rPr>
        <w:t xml:space="preserve">С </w:t>
      </w:r>
      <w:r w:rsidRPr="00D47E65">
        <w:rPr>
          <w:b/>
          <w:color w:val="000000"/>
          <w:szCs w:val="24"/>
          <w:lang w:eastAsia="ru-RU"/>
        </w:rPr>
        <w:t xml:space="preserve">(уровень достоверности доказательств – </w:t>
      </w:r>
      <w:r w:rsidR="00BA51CE" w:rsidRPr="00D47E65">
        <w:rPr>
          <w:b/>
          <w:color w:val="000000"/>
          <w:szCs w:val="24"/>
          <w:lang w:eastAsia="ru-RU"/>
        </w:rPr>
        <w:t>5</w:t>
      </w:r>
      <w:r w:rsidRPr="00D47E65">
        <w:rPr>
          <w:b/>
          <w:color w:val="000000"/>
          <w:szCs w:val="24"/>
          <w:lang w:eastAsia="ru-RU"/>
        </w:rPr>
        <w:t>).</w:t>
      </w:r>
    </w:p>
    <w:p w14:paraId="1E120AB1" w14:textId="1A0C4EF6" w:rsidR="00C35CA2" w:rsidRPr="00D47E65" w:rsidRDefault="00C35CA2" w:rsidP="00C35CA2">
      <w:pPr>
        <w:spacing w:before="240" w:after="5" w:line="316" w:lineRule="auto"/>
        <w:ind w:left="1" w:firstLine="708"/>
        <w:rPr>
          <w:color w:val="000000"/>
          <w:szCs w:val="24"/>
          <w:lang w:eastAsia="ru-RU"/>
        </w:rPr>
      </w:pPr>
      <w:r w:rsidRPr="00D47E65">
        <w:rPr>
          <w:color w:val="000000"/>
          <w:szCs w:val="24"/>
          <w:lang w:eastAsia="ru-RU"/>
        </w:rPr>
        <w:t>Рекомендована когнитивно-поведенческая терапия на фоне системной терапии для коррекции патологической усталости на фоне системной терапии РП [</w:t>
      </w:r>
      <w:r w:rsidR="00497CED" w:rsidRPr="00D47E65">
        <w:rPr>
          <w:color w:val="000000"/>
          <w:szCs w:val="24"/>
          <w:lang w:eastAsia="ru-RU"/>
        </w:rPr>
        <w:t>125</w:t>
      </w:r>
      <w:r w:rsidRPr="00D47E65">
        <w:rPr>
          <w:color w:val="000000"/>
          <w:szCs w:val="24"/>
          <w:lang w:eastAsia="ru-RU"/>
        </w:rPr>
        <w:t>].</w:t>
      </w:r>
    </w:p>
    <w:p w14:paraId="3530FBD9" w14:textId="54F95CFD" w:rsidR="00C35CA2" w:rsidRPr="00D47E65" w:rsidRDefault="00C35CA2" w:rsidP="00BA51CE">
      <w:pPr>
        <w:spacing w:before="240" w:after="5" w:line="316" w:lineRule="auto"/>
        <w:ind w:left="1" w:firstLine="698"/>
        <w:rPr>
          <w:b/>
          <w:color w:val="000000"/>
          <w:szCs w:val="24"/>
          <w:lang w:eastAsia="ru-RU"/>
        </w:rPr>
      </w:pPr>
      <w:r w:rsidRPr="00D47E65">
        <w:rPr>
          <w:b/>
          <w:color w:val="000000"/>
          <w:szCs w:val="24"/>
          <w:lang w:eastAsia="ru-RU"/>
        </w:rPr>
        <w:t xml:space="preserve">Уровень убедительности рекомендаций </w:t>
      </w:r>
      <w:r w:rsidR="00BA51CE" w:rsidRPr="00D47E65">
        <w:rPr>
          <w:b/>
          <w:color w:val="000000"/>
          <w:szCs w:val="24"/>
          <w:lang w:eastAsia="ru-RU"/>
        </w:rPr>
        <w:t xml:space="preserve">С </w:t>
      </w:r>
      <w:r w:rsidRPr="00D47E65">
        <w:rPr>
          <w:b/>
          <w:color w:val="000000"/>
          <w:szCs w:val="24"/>
          <w:lang w:eastAsia="ru-RU"/>
        </w:rPr>
        <w:t xml:space="preserve">(уровень достоверности доказательств – </w:t>
      </w:r>
      <w:r w:rsidR="00BA51CE" w:rsidRPr="00D47E65">
        <w:rPr>
          <w:b/>
          <w:color w:val="000000"/>
          <w:szCs w:val="24"/>
          <w:lang w:eastAsia="ru-RU"/>
        </w:rPr>
        <w:t>5</w:t>
      </w:r>
      <w:r w:rsidRPr="00D47E65">
        <w:rPr>
          <w:b/>
          <w:color w:val="000000"/>
          <w:szCs w:val="24"/>
          <w:lang w:eastAsia="ru-RU"/>
        </w:rPr>
        <w:t>).</w:t>
      </w:r>
    </w:p>
    <w:p w14:paraId="333A7B9D" w14:textId="77777777" w:rsidR="00C35CA2" w:rsidRPr="00D47E65" w:rsidRDefault="00C35CA2" w:rsidP="00C35CA2">
      <w:pPr>
        <w:ind w:left="1" w:firstLine="698"/>
        <w:rPr>
          <w:i/>
          <w:szCs w:val="24"/>
          <w:lang w:eastAsia="ru-RU"/>
        </w:rPr>
      </w:pPr>
      <w:r w:rsidRPr="00D47E65">
        <w:rPr>
          <w:i/>
          <w:szCs w:val="24"/>
          <w:lang w:eastAsia="ru-RU"/>
        </w:rPr>
        <w:t>Коррекция периферической полинейропатии</w:t>
      </w:r>
    </w:p>
    <w:p w14:paraId="4F3FBFBA" w14:textId="77777777" w:rsidR="00C35CA2" w:rsidRPr="00D47E65" w:rsidRDefault="00C35CA2" w:rsidP="00C35CA2">
      <w:pPr>
        <w:spacing w:before="240"/>
        <w:rPr>
          <w:rFonts w:eastAsia="Calibri"/>
          <w:b/>
          <w:szCs w:val="24"/>
        </w:rPr>
      </w:pPr>
      <w:r w:rsidRPr="00D47E65">
        <w:rPr>
          <w:rFonts w:eastAsia="Calibri"/>
          <w:b/>
          <w:szCs w:val="24"/>
        </w:rPr>
        <w:t>4.4.2. Реабилитация на фоне лучевой/химиолучевой терапии</w:t>
      </w:r>
    </w:p>
    <w:p w14:paraId="5BAB1897" w14:textId="39D8995F" w:rsidR="00C35CA2" w:rsidRPr="00D47E65" w:rsidRDefault="00C35CA2" w:rsidP="00C35CA2">
      <w:pPr>
        <w:spacing w:before="240"/>
        <w:ind w:firstLine="708"/>
        <w:rPr>
          <w:rFonts w:eastAsia="Calibri"/>
          <w:szCs w:val="24"/>
        </w:rPr>
      </w:pPr>
      <w:r w:rsidRPr="00D47E65">
        <w:rPr>
          <w:rFonts w:eastAsia="Calibri"/>
          <w:szCs w:val="24"/>
        </w:rPr>
        <w:t>Рекомендовано проведение нутритивной поддержки весь период ХЛТ терапии РП. Раннее начало энтерального питания через назогастральный зонд/гастростому улучшает нутритивный статус и физическое состояние [</w:t>
      </w:r>
      <w:r w:rsidR="000049EE" w:rsidRPr="00D47E65">
        <w:rPr>
          <w:rFonts w:eastAsia="Calibri"/>
          <w:szCs w:val="24"/>
        </w:rPr>
        <w:t>126</w:t>
      </w:r>
      <w:r w:rsidRPr="00D47E65">
        <w:rPr>
          <w:rFonts w:eastAsia="Calibri"/>
          <w:szCs w:val="24"/>
        </w:rPr>
        <w:t>]</w:t>
      </w:r>
    </w:p>
    <w:p w14:paraId="4DDB376A" w14:textId="639AF4A6" w:rsidR="00C35CA2" w:rsidRPr="00D47E65" w:rsidRDefault="00C35CA2" w:rsidP="00116495">
      <w:pPr>
        <w:spacing w:before="240"/>
        <w:rPr>
          <w:rFonts w:eastAsia="Calibri"/>
          <w:b/>
          <w:szCs w:val="24"/>
        </w:rPr>
      </w:pPr>
      <w:r w:rsidRPr="00D47E65">
        <w:rPr>
          <w:rFonts w:eastAsia="Calibri"/>
          <w:b/>
          <w:szCs w:val="24"/>
        </w:rPr>
        <w:lastRenderedPageBreak/>
        <w:t xml:space="preserve">Уровень убедительности рекомендаций </w:t>
      </w:r>
      <w:r w:rsidR="00116495" w:rsidRPr="00D47E65">
        <w:rPr>
          <w:rFonts w:eastAsia="Calibri"/>
          <w:b/>
          <w:szCs w:val="24"/>
        </w:rPr>
        <w:t xml:space="preserve">С </w:t>
      </w:r>
      <w:r w:rsidRPr="00D47E65">
        <w:rPr>
          <w:rFonts w:eastAsia="Calibri"/>
          <w:b/>
          <w:szCs w:val="24"/>
        </w:rPr>
        <w:t xml:space="preserve">(уровень достоверности доказательств – </w:t>
      </w:r>
      <w:r w:rsidR="00116495" w:rsidRPr="00D47E65">
        <w:rPr>
          <w:rFonts w:eastAsia="Calibri"/>
          <w:b/>
          <w:szCs w:val="24"/>
        </w:rPr>
        <w:t>4</w:t>
      </w:r>
      <w:r w:rsidRPr="00D47E65">
        <w:rPr>
          <w:rFonts w:eastAsia="Calibri"/>
          <w:b/>
          <w:szCs w:val="24"/>
        </w:rPr>
        <w:t>)</w:t>
      </w:r>
    </w:p>
    <w:p w14:paraId="6DE9C030" w14:textId="5FFD2DAF" w:rsidR="00C35CA2" w:rsidRPr="00D47E65" w:rsidRDefault="00C35CA2" w:rsidP="00C35CA2">
      <w:pPr>
        <w:spacing w:before="240"/>
        <w:ind w:firstLine="708"/>
        <w:rPr>
          <w:rFonts w:eastAsia="Calibri"/>
          <w:szCs w:val="24"/>
        </w:rPr>
      </w:pPr>
      <w:r w:rsidRPr="00D47E65">
        <w:rPr>
          <w:rFonts w:eastAsia="Calibri"/>
          <w:szCs w:val="24"/>
        </w:rPr>
        <w:t>При обструктивных ЗНО пищевода и тяжёлом лучевом мукозите рекомендуется проведение ЭП через назогастральный зонд или ЧЭГ (чрескожную эндоскопическую гастростому) [</w:t>
      </w:r>
      <w:r w:rsidR="00CB503E" w:rsidRPr="00D47E65">
        <w:rPr>
          <w:rFonts w:eastAsia="Calibri"/>
          <w:szCs w:val="24"/>
        </w:rPr>
        <w:t>127</w:t>
      </w:r>
      <w:r w:rsidRPr="00D47E65">
        <w:rPr>
          <w:rFonts w:eastAsia="Calibri"/>
          <w:szCs w:val="24"/>
        </w:rPr>
        <w:t>]</w:t>
      </w:r>
      <w:r w:rsidR="00E103E0" w:rsidRPr="00D47E65">
        <w:rPr>
          <w:rFonts w:eastAsia="Calibri"/>
          <w:szCs w:val="24"/>
        </w:rPr>
        <w:t>.</w:t>
      </w:r>
    </w:p>
    <w:p w14:paraId="3B7ED3BE" w14:textId="3BB15AC4" w:rsidR="00C35CA2" w:rsidRPr="00D47E65" w:rsidRDefault="00C35CA2" w:rsidP="00116495">
      <w:pPr>
        <w:spacing w:before="240"/>
        <w:rPr>
          <w:rFonts w:eastAsia="Calibri"/>
          <w:b/>
          <w:szCs w:val="24"/>
        </w:rPr>
      </w:pPr>
      <w:r w:rsidRPr="00D47E65">
        <w:rPr>
          <w:rFonts w:eastAsia="Calibri"/>
          <w:b/>
          <w:szCs w:val="24"/>
        </w:rPr>
        <w:t xml:space="preserve">Уровень убедительности рекомендаций </w:t>
      </w:r>
      <w:r w:rsidR="00116495" w:rsidRPr="00D47E65">
        <w:rPr>
          <w:rFonts w:eastAsia="Calibri"/>
          <w:b/>
          <w:szCs w:val="24"/>
        </w:rPr>
        <w:t xml:space="preserve">С </w:t>
      </w:r>
      <w:r w:rsidRPr="00D47E65">
        <w:rPr>
          <w:rFonts w:eastAsia="Calibri"/>
          <w:b/>
          <w:szCs w:val="24"/>
        </w:rPr>
        <w:t xml:space="preserve">(уровень достоверности доказательств – </w:t>
      </w:r>
      <w:r w:rsidR="00116495" w:rsidRPr="00D47E65">
        <w:rPr>
          <w:rFonts w:eastAsia="Calibri"/>
          <w:b/>
          <w:szCs w:val="24"/>
        </w:rPr>
        <w:t>5</w:t>
      </w:r>
      <w:r w:rsidRPr="00D47E65">
        <w:rPr>
          <w:rFonts w:eastAsia="Calibri"/>
          <w:b/>
          <w:szCs w:val="24"/>
        </w:rPr>
        <w:t>)</w:t>
      </w:r>
    </w:p>
    <w:p w14:paraId="0B8E05DB" w14:textId="4691C56B" w:rsidR="00C35CA2" w:rsidRPr="00D47E65" w:rsidRDefault="00C35CA2" w:rsidP="00C35CA2">
      <w:pPr>
        <w:spacing w:before="240"/>
        <w:ind w:firstLine="708"/>
        <w:rPr>
          <w:rFonts w:eastAsia="Calibri"/>
          <w:szCs w:val="24"/>
        </w:rPr>
      </w:pPr>
      <w:r w:rsidRPr="00D47E65">
        <w:rPr>
          <w:rFonts w:eastAsia="Calibri"/>
          <w:szCs w:val="24"/>
        </w:rPr>
        <w:t>Во время лучевой терапии не рекомендуется назначать парентеральное питание за исключением случаев, когда адекватное пероральное питание / ЭП невозможно, например, при тяжёлом лучевом энтерите или тяжёлой мальабсорбции [</w:t>
      </w:r>
      <w:r w:rsidR="00CB503E" w:rsidRPr="00D47E65">
        <w:rPr>
          <w:rFonts w:eastAsia="Calibri"/>
          <w:szCs w:val="24"/>
        </w:rPr>
        <w:t>127</w:t>
      </w:r>
      <w:r w:rsidRPr="00D47E65">
        <w:rPr>
          <w:rFonts w:eastAsia="Calibri"/>
          <w:szCs w:val="24"/>
        </w:rPr>
        <w:t>]</w:t>
      </w:r>
    </w:p>
    <w:p w14:paraId="62835043" w14:textId="2E84B996" w:rsidR="00C35CA2" w:rsidRPr="00D47E65" w:rsidRDefault="00C35CA2" w:rsidP="00116495">
      <w:pPr>
        <w:spacing w:before="240"/>
        <w:rPr>
          <w:rFonts w:eastAsia="Calibri"/>
          <w:b/>
          <w:szCs w:val="24"/>
        </w:rPr>
      </w:pPr>
      <w:r w:rsidRPr="00D47E65">
        <w:rPr>
          <w:rFonts w:eastAsia="Calibri"/>
          <w:b/>
          <w:szCs w:val="24"/>
        </w:rPr>
        <w:t xml:space="preserve">Уровень убедительности рекомендаций </w:t>
      </w:r>
      <w:r w:rsidR="00116495" w:rsidRPr="00D47E65">
        <w:rPr>
          <w:rFonts w:eastAsia="Calibri"/>
          <w:b/>
          <w:szCs w:val="24"/>
        </w:rPr>
        <w:t xml:space="preserve">С </w:t>
      </w:r>
      <w:r w:rsidRPr="00D47E65">
        <w:rPr>
          <w:rFonts w:eastAsia="Calibri"/>
          <w:b/>
          <w:szCs w:val="24"/>
        </w:rPr>
        <w:t xml:space="preserve">(уровень достоверности доказательств – </w:t>
      </w:r>
      <w:r w:rsidR="00116495" w:rsidRPr="00D47E65">
        <w:rPr>
          <w:rFonts w:eastAsia="Calibri"/>
          <w:b/>
          <w:szCs w:val="24"/>
        </w:rPr>
        <w:t>5</w:t>
      </w:r>
      <w:r w:rsidRPr="00D47E65">
        <w:rPr>
          <w:rFonts w:eastAsia="Calibri"/>
          <w:b/>
          <w:szCs w:val="24"/>
        </w:rPr>
        <w:t>)</w:t>
      </w:r>
    </w:p>
    <w:p w14:paraId="356BD22A" w14:textId="77777777" w:rsidR="00C35CA2" w:rsidRPr="00D47E65" w:rsidRDefault="00C35CA2" w:rsidP="00C35CA2">
      <w:pPr>
        <w:spacing w:before="240"/>
        <w:rPr>
          <w:b/>
          <w:szCs w:val="24"/>
        </w:rPr>
      </w:pPr>
      <w:r w:rsidRPr="00D47E65">
        <w:rPr>
          <w:b/>
          <w:szCs w:val="24"/>
        </w:rPr>
        <w:t>4.4.3. Реабилитация после завершения терапии.</w:t>
      </w:r>
    </w:p>
    <w:p w14:paraId="046A63A3" w14:textId="53A47676" w:rsidR="00C35CA2" w:rsidRPr="00D47E65" w:rsidRDefault="00C35CA2" w:rsidP="00C35CA2">
      <w:pPr>
        <w:spacing w:before="240"/>
        <w:ind w:firstLine="708"/>
        <w:rPr>
          <w:szCs w:val="24"/>
        </w:rPr>
      </w:pPr>
      <w:r w:rsidRPr="00D47E65">
        <w:rPr>
          <w:szCs w:val="24"/>
        </w:rPr>
        <w:t>Рекомендовано продолжение нутритивной поддержки специализированными смесями в домашних условиях с целью улучшения нутритивного статуса пациентов после хирургического лечения РП [</w:t>
      </w:r>
      <w:r w:rsidR="00CB503E" w:rsidRPr="00D47E65">
        <w:rPr>
          <w:szCs w:val="24"/>
        </w:rPr>
        <w:t>128</w:t>
      </w:r>
      <w:r w:rsidRPr="00D47E65">
        <w:rPr>
          <w:szCs w:val="24"/>
        </w:rPr>
        <w:t>]</w:t>
      </w:r>
      <w:r w:rsidR="00CB503E" w:rsidRPr="00D47E65">
        <w:rPr>
          <w:szCs w:val="24"/>
        </w:rPr>
        <w:t>.</w:t>
      </w:r>
    </w:p>
    <w:p w14:paraId="007D178C" w14:textId="77777777" w:rsidR="00C35CA2" w:rsidRPr="00D47E65" w:rsidRDefault="00C35CA2" w:rsidP="00C35CA2">
      <w:pPr>
        <w:spacing w:before="240"/>
        <w:rPr>
          <w:rFonts w:eastAsia="Calibri"/>
          <w:b/>
          <w:szCs w:val="24"/>
        </w:rPr>
      </w:pPr>
      <w:r w:rsidRPr="00D47E65">
        <w:rPr>
          <w:rFonts w:eastAsia="Calibri"/>
          <w:b/>
          <w:szCs w:val="24"/>
        </w:rPr>
        <w:t>Уровень убедительности рекомендаций В (уровень достоверности доказательств – 2)</w:t>
      </w:r>
    </w:p>
    <w:p w14:paraId="59FCF33B" w14:textId="34D08908" w:rsidR="00C35CA2" w:rsidRPr="00D47E65" w:rsidRDefault="00C35CA2" w:rsidP="004333D9">
      <w:pPr>
        <w:spacing w:before="240"/>
        <w:ind w:firstLine="708"/>
        <w:rPr>
          <w:szCs w:val="24"/>
        </w:rPr>
      </w:pPr>
      <w:r w:rsidRPr="00D47E65">
        <w:rPr>
          <w:szCs w:val="24"/>
        </w:rPr>
        <w:t>Рекомендовано поддержание высокого уровня физической активности после завершения лечения РП с целью улучшения функциональных результатов и улучшения качества жизни [</w:t>
      </w:r>
      <w:r w:rsidR="00CB503E" w:rsidRPr="00D47E65">
        <w:rPr>
          <w:szCs w:val="24"/>
        </w:rPr>
        <w:t>129</w:t>
      </w:r>
      <w:r w:rsidRPr="00D47E65">
        <w:rPr>
          <w:szCs w:val="24"/>
        </w:rPr>
        <w:t>].</w:t>
      </w:r>
    </w:p>
    <w:p w14:paraId="580C0011" w14:textId="3F25D412" w:rsidR="00C35CA2" w:rsidRPr="00D47E65" w:rsidRDefault="00C35CA2" w:rsidP="001F658B">
      <w:pPr>
        <w:spacing w:before="240"/>
        <w:rPr>
          <w:b/>
          <w:szCs w:val="24"/>
        </w:rPr>
      </w:pPr>
      <w:r w:rsidRPr="00D47E65">
        <w:rPr>
          <w:b/>
          <w:szCs w:val="24"/>
        </w:rPr>
        <w:t xml:space="preserve">Уровень убедительности рекомендаций В (уровень достоверности доказательств – </w:t>
      </w:r>
      <w:r w:rsidR="001F658B" w:rsidRPr="00D47E65">
        <w:rPr>
          <w:b/>
          <w:szCs w:val="24"/>
        </w:rPr>
        <w:t>2</w:t>
      </w:r>
      <w:r w:rsidRPr="00D47E65">
        <w:rPr>
          <w:b/>
          <w:szCs w:val="24"/>
        </w:rPr>
        <w:t>).</w:t>
      </w:r>
    </w:p>
    <w:p w14:paraId="5F6B651D" w14:textId="29457A0D" w:rsidR="00C35CA2" w:rsidRPr="00D47E65" w:rsidRDefault="00C35CA2" w:rsidP="001F658B">
      <w:pPr>
        <w:spacing w:before="240"/>
        <w:ind w:firstLine="708"/>
        <w:rPr>
          <w:szCs w:val="24"/>
        </w:rPr>
      </w:pPr>
      <w:r w:rsidRPr="00D47E65">
        <w:rPr>
          <w:szCs w:val="24"/>
        </w:rPr>
        <w:t>Рекомендовано поддержание достаточного уровня физической активности с момента постановки диагноза, весь период лечения, после его завершения с целью уменьшения тяжести побочных эффектов лечения, уменьшения персистирующей утомляемости, улучшения качества жизни, психического здоровья у пациентов РП [</w:t>
      </w:r>
      <w:r w:rsidR="00CB503E" w:rsidRPr="00D47E65">
        <w:rPr>
          <w:szCs w:val="24"/>
        </w:rPr>
        <w:t>130</w:t>
      </w:r>
      <w:r w:rsidRPr="00D47E65">
        <w:rPr>
          <w:szCs w:val="24"/>
        </w:rPr>
        <w:t>].</w:t>
      </w:r>
    </w:p>
    <w:p w14:paraId="3612FAAE" w14:textId="32727912" w:rsidR="00C35CA2" w:rsidRPr="00D47E65" w:rsidRDefault="00C35CA2" w:rsidP="001F658B">
      <w:pPr>
        <w:spacing w:before="240"/>
        <w:rPr>
          <w:b/>
          <w:szCs w:val="24"/>
        </w:rPr>
      </w:pPr>
      <w:r w:rsidRPr="00D47E65">
        <w:rPr>
          <w:b/>
          <w:szCs w:val="24"/>
        </w:rPr>
        <w:lastRenderedPageBreak/>
        <w:t xml:space="preserve">Уровень убедительности рекомендаций </w:t>
      </w:r>
      <w:r w:rsidR="001F658B" w:rsidRPr="00D47E65">
        <w:rPr>
          <w:b/>
          <w:szCs w:val="24"/>
        </w:rPr>
        <w:t xml:space="preserve">В </w:t>
      </w:r>
      <w:r w:rsidRPr="00D47E65">
        <w:rPr>
          <w:b/>
          <w:szCs w:val="24"/>
        </w:rPr>
        <w:t xml:space="preserve">(уровень достоверности доказательств – </w:t>
      </w:r>
      <w:r w:rsidR="001F658B" w:rsidRPr="00D47E65">
        <w:rPr>
          <w:b/>
          <w:szCs w:val="24"/>
        </w:rPr>
        <w:t>3</w:t>
      </w:r>
      <w:r w:rsidRPr="00D47E65">
        <w:rPr>
          <w:b/>
          <w:szCs w:val="24"/>
        </w:rPr>
        <w:t>).</w:t>
      </w:r>
    </w:p>
    <w:p w14:paraId="1127A354" w14:textId="6C9B80ED" w:rsidR="00C35CA2" w:rsidRPr="00D47E65" w:rsidRDefault="00C35CA2" w:rsidP="00F91301">
      <w:pPr>
        <w:spacing w:before="240"/>
        <w:ind w:firstLine="708"/>
        <w:rPr>
          <w:szCs w:val="24"/>
        </w:rPr>
      </w:pPr>
      <w:r w:rsidRPr="00D47E65">
        <w:rPr>
          <w:szCs w:val="24"/>
        </w:rPr>
        <w:t>Рекомендовано психологическое сопровождение пациентов после комбинированного лечения РП с целью коррекции дистресса [</w:t>
      </w:r>
      <w:r w:rsidR="00CB503E" w:rsidRPr="00D47E65">
        <w:rPr>
          <w:szCs w:val="24"/>
        </w:rPr>
        <w:t>131</w:t>
      </w:r>
      <w:r w:rsidRPr="00D47E65">
        <w:rPr>
          <w:szCs w:val="24"/>
        </w:rPr>
        <w:t>]</w:t>
      </w:r>
    </w:p>
    <w:p w14:paraId="38B1973F" w14:textId="0D73A948" w:rsidR="00C35CA2" w:rsidRPr="00D47E65" w:rsidRDefault="00C35CA2" w:rsidP="001F658B">
      <w:pPr>
        <w:spacing w:before="240"/>
        <w:rPr>
          <w:rFonts w:eastAsia="Calibri"/>
          <w:b/>
          <w:szCs w:val="24"/>
        </w:rPr>
      </w:pPr>
      <w:r w:rsidRPr="00D47E65">
        <w:rPr>
          <w:rFonts w:eastAsia="Calibri"/>
          <w:b/>
          <w:szCs w:val="24"/>
        </w:rPr>
        <w:t xml:space="preserve">Уровень убедительности рекомендаций </w:t>
      </w:r>
      <w:r w:rsidR="001F658B" w:rsidRPr="00D47E65">
        <w:rPr>
          <w:rFonts w:eastAsia="Calibri"/>
          <w:b/>
          <w:szCs w:val="24"/>
        </w:rPr>
        <w:t xml:space="preserve">С </w:t>
      </w:r>
      <w:r w:rsidRPr="00D47E65">
        <w:rPr>
          <w:rFonts w:eastAsia="Calibri"/>
          <w:b/>
          <w:szCs w:val="24"/>
        </w:rPr>
        <w:t xml:space="preserve">(уровень достоверности доказательств – </w:t>
      </w:r>
      <w:r w:rsidR="001F658B" w:rsidRPr="00D47E65">
        <w:rPr>
          <w:rFonts w:eastAsia="Calibri"/>
          <w:b/>
          <w:szCs w:val="24"/>
        </w:rPr>
        <w:t>4</w:t>
      </w:r>
      <w:r w:rsidRPr="00D47E65">
        <w:rPr>
          <w:rFonts w:eastAsia="Calibri"/>
          <w:b/>
          <w:szCs w:val="24"/>
        </w:rPr>
        <w:t>)</w:t>
      </w:r>
    </w:p>
    <w:p w14:paraId="3617AA1A" w14:textId="77777777" w:rsidR="00C35CA2" w:rsidRPr="00D47E65" w:rsidRDefault="00C35CA2" w:rsidP="00C35CA2">
      <w:pPr>
        <w:ind w:firstLine="567"/>
        <w:rPr>
          <w:rFonts w:eastAsia="Calibri"/>
          <w:color w:val="000000"/>
          <w:szCs w:val="24"/>
        </w:rPr>
      </w:pPr>
    </w:p>
    <w:p w14:paraId="4D36F251" w14:textId="77777777" w:rsidR="004F2F73" w:rsidRPr="00D47E65" w:rsidRDefault="004F2F73">
      <w:pPr>
        <w:pStyle w:val="10"/>
        <w:rPr>
          <w:color w:val="000000" w:themeColor="text1"/>
          <w:sz w:val="28"/>
        </w:rPr>
      </w:pPr>
      <w:bookmarkStart w:id="63" w:name="101129"/>
      <w:bookmarkStart w:id="64" w:name="101133"/>
      <w:bookmarkStart w:id="65" w:name="101137"/>
      <w:bookmarkStart w:id="66" w:name="101141"/>
      <w:bookmarkStart w:id="67" w:name="101142"/>
      <w:bookmarkStart w:id="68" w:name="101147"/>
      <w:bookmarkStart w:id="69" w:name="101151"/>
      <w:bookmarkStart w:id="70" w:name="101155"/>
      <w:bookmarkStart w:id="71" w:name="101159"/>
      <w:bookmarkStart w:id="72" w:name="_Toc11747747"/>
      <w:bookmarkStart w:id="73" w:name="_Toc16800608"/>
      <w:bookmarkStart w:id="74" w:name="_Toc24120269"/>
      <w:bookmarkStart w:id="75" w:name="_Toc19192449"/>
      <w:bookmarkEnd w:id="63"/>
      <w:bookmarkEnd w:id="64"/>
      <w:bookmarkEnd w:id="65"/>
      <w:bookmarkEnd w:id="66"/>
      <w:bookmarkEnd w:id="67"/>
      <w:bookmarkEnd w:id="68"/>
      <w:bookmarkEnd w:id="69"/>
      <w:bookmarkEnd w:id="70"/>
      <w:bookmarkEnd w:id="71"/>
      <w:r w:rsidRPr="00D47E65">
        <w:rPr>
          <w:color w:val="000000" w:themeColor="text1"/>
          <w:sz w:val="24"/>
          <w:szCs w:val="24"/>
        </w:rPr>
        <w:t xml:space="preserve">5. </w:t>
      </w:r>
      <w:r w:rsidRPr="00D47E65">
        <w:rPr>
          <w:color w:val="000000" w:themeColor="text1"/>
          <w:sz w:val="28"/>
        </w:rPr>
        <w:t>Профилактика и диспансерное наблюдение, медицинские показания и противопоказания к применению методов профилактики</w:t>
      </w:r>
      <w:bookmarkEnd w:id="72"/>
      <w:bookmarkEnd w:id="73"/>
      <w:bookmarkEnd w:id="74"/>
      <w:bookmarkEnd w:id="75"/>
    </w:p>
    <w:p w14:paraId="4FFAF5F3" w14:textId="78C741C7" w:rsidR="004F2F73" w:rsidRPr="00D47E65" w:rsidRDefault="004F2F73">
      <w:pPr>
        <w:pStyle w:val="afff"/>
        <w:rPr>
          <w:color w:val="000000" w:themeColor="text1"/>
          <w:szCs w:val="24"/>
        </w:rPr>
      </w:pPr>
      <w:r w:rsidRPr="00D47E65">
        <w:rPr>
          <w:color w:val="000000" w:themeColor="text1"/>
          <w:szCs w:val="24"/>
        </w:rPr>
        <w:t xml:space="preserve">С целью профилактики </w:t>
      </w:r>
      <w:r w:rsidR="00AC52ED" w:rsidRPr="00D47E65">
        <w:rPr>
          <w:color w:val="000000" w:themeColor="text1"/>
          <w:szCs w:val="24"/>
        </w:rPr>
        <w:t xml:space="preserve">развития </w:t>
      </w:r>
      <w:r w:rsidRPr="00D47E65">
        <w:rPr>
          <w:color w:val="000000" w:themeColor="text1"/>
          <w:szCs w:val="24"/>
        </w:rPr>
        <w:t xml:space="preserve">рака пищевода </w:t>
      </w:r>
      <w:r w:rsidRPr="00D47E65">
        <w:rPr>
          <w:b/>
          <w:iCs w:val="0"/>
          <w:color w:val="000000" w:themeColor="text1"/>
          <w:szCs w:val="24"/>
          <w:lang w:eastAsia="ru-RU"/>
        </w:rPr>
        <w:t>рекомендована</w:t>
      </w:r>
      <w:r w:rsidRPr="00D47E65">
        <w:rPr>
          <w:iCs w:val="0"/>
          <w:color w:val="000000" w:themeColor="text1"/>
          <w:szCs w:val="24"/>
          <w:lang w:eastAsia="ru-RU"/>
        </w:rPr>
        <w:t xml:space="preserve"> </w:t>
      </w:r>
      <w:r w:rsidRPr="00D47E65">
        <w:rPr>
          <w:color w:val="000000" w:themeColor="text1"/>
          <w:szCs w:val="24"/>
        </w:rPr>
        <w:t>диета с исключением термического и механического повреждения слизистой пищевода, отказ от курения и алкоголя, своевременное лечение фоновых и предопухолевых заболеваний (пищевод Баррет</w:t>
      </w:r>
      <w:r w:rsidR="00F91301" w:rsidRPr="00D47E65">
        <w:rPr>
          <w:color w:val="000000" w:themeColor="text1"/>
          <w:szCs w:val="24"/>
        </w:rPr>
        <w:t>т</w:t>
      </w:r>
      <w:r w:rsidRPr="00D47E65">
        <w:rPr>
          <w:color w:val="000000" w:themeColor="text1"/>
          <w:szCs w:val="24"/>
        </w:rPr>
        <w:t>а, ГЭРБ, ахалазия кардии, стриктуры пищевода), в том числе с применением внутрипросветных эндоскопических вмешательств</w:t>
      </w:r>
      <w:r w:rsidR="008B4951" w:rsidRPr="00D47E65">
        <w:rPr>
          <w:color w:val="000000" w:themeColor="text1"/>
          <w:szCs w:val="24"/>
        </w:rPr>
        <w:t xml:space="preserve"> [1, 2, 6]</w:t>
      </w:r>
      <w:r w:rsidRPr="00D47E65">
        <w:rPr>
          <w:color w:val="000000" w:themeColor="text1"/>
          <w:szCs w:val="24"/>
        </w:rPr>
        <w:t xml:space="preserve">. </w:t>
      </w:r>
    </w:p>
    <w:p w14:paraId="69BA5406" w14:textId="381BCC17" w:rsidR="004F2F73" w:rsidRPr="00D47E65" w:rsidRDefault="004F2F73" w:rsidP="00F91301">
      <w:pPr>
        <w:pStyle w:val="afff1"/>
        <w:rPr>
          <w:color w:val="000000" w:themeColor="text1"/>
          <w:sz w:val="24"/>
        </w:rPr>
      </w:pPr>
      <w:r w:rsidRPr="00D47E65">
        <w:rPr>
          <w:color w:val="000000" w:themeColor="text1"/>
          <w:sz w:val="24"/>
        </w:rPr>
        <w:t xml:space="preserve">Уровень убедительности рекомендаций </w:t>
      </w:r>
      <w:r w:rsidRPr="00D47E65">
        <w:rPr>
          <w:color w:val="000000" w:themeColor="text1"/>
          <w:sz w:val="24"/>
        </w:rPr>
        <w:sym w:font="Symbol" w:char="F02D"/>
      </w:r>
      <w:r w:rsidRPr="00D47E65">
        <w:rPr>
          <w:color w:val="000000" w:themeColor="text1"/>
          <w:sz w:val="24"/>
        </w:rPr>
        <w:t xml:space="preserve"> </w:t>
      </w:r>
      <w:r w:rsidR="00F91301" w:rsidRPr="00D47E65">
        <w:rPr>
          <w:color w:val="000000" w:themeColor="text1"/>
          <w:sz w:val="24"/>
        </w:rPr>
        <w:t xml:space="preserve">В </w:t>
      </w:r>
      <w:r w:rsidRPr="00D47E65">
        <w:rPr>
          <w:color w:val="000000" w:themeColor="text1"/>
          <w:sz w:val="24"/>
        </w:rPr>
        <w:t xml:space="preserve">(уровень достоверности доказательств </w:t>
      </w:r>
      <w:r w:rsidRPr="00D47E65">
        <w:rPr>
          <w:color w:val="000000" w:themeColor="text1"/>
          <w:sz w:val="24"/>
        </w:rPr>
        <w:sym w:font="Symbol" w:char="F02D"/>
      </w:r>
      <w:r w:rsidRPr="00D47E65">
        <w:rPr>
          <w:color w:val="000000" w:themeColor="text1"/>
          <w:sz w:val="24"/>
        </w:rPr>
        <w:t xml:space="preserve"> </w:t>
      </w:r>
      <w:r w:rsidR="00F91301" w:rsidRPr="00D47E65">
        <w:rPr>
          <w:color w:val="000000" w:themeColor="text1"/>
          <w:sz w:val="24"/>
        </w:rPr>
        <w:t>3</w:t>
      </w:r>
      <w:r w:rsidRPr="00D47E65">
        <w:rPr>
          <w:color w:val="000000" w:themeColor="text1"/>
          <w:sz w:val="24"/>
        </w:rPr>
        <w:t>).</w:t>
      </w:r>
    </w:p>
    <w:p w14:paraId="2C3667D6" w14:textId="157B808A" w:rsidR="004F2F73" w:rsidRPr="00D47E65" w:rsidRDefault="006E0C56" w:rsidP="00F91301">
      <w:pPr>
        <w:rPr>
          <w:color w:val="000000" w:themeColor="text1"/>
          <w:szCs w:val="24"/>
        </w:rPr>
      </w:pPr>
      <w:r w:rsidRPr="00D47E65">
        <w:rPr>
          <w:iCs/>
          <w:color w:val="000000" w:themeColor="text1"/>
          <w:szCs w:val="24"/>
          <w:lang w:eastAsia="ko-KR"/>
        </w:rPr>
        <w:t>Пациентам с пищеводом Баррет</w:t>
      </w:r>
      <w:r w:rsidR="00F91301" w:rsidRPr="00D47E65">
        <w:rPr>
          <w:iCs/>
          <w:color w:val="000000" w:themeColor="text1"/>
          <w:szCs w:val="24"/>
          <w:lang w:eastAsia="ko-KR"/>
        </w:rPr>
        <w:t>т</w:t>
      </w:r>
      <w:r w:rsidRPr="00D47E65">
        <w:rPr>
          <w:iCs/>
          <w:color w:val="000000" w:themeColor="text1"/>
          <w:szCs w:val="24"/>
          <w:lang w:eastAsia="ko-KR"/>
        </w:rPr>
        <w:t xml:space="preserve">а </w:t>
      </w:r>
      <w:r w:rsidR="0094265D" w:rsidRPr="00D47E65">
        <w:rPr>
          <w:iCs/>
          <w:color w:val="000000" w:themeColor="text1"/>
          <w:szCs w:val="24"/>
          <w:lang w:eastAsia="ko-KR"/>
        </w:rPr>
        <w:t xml:space="preserve">рекомендуется </w:t>
      </w:r>
      <w:r w:rsidRPr="00D47E65">
        <w:rPr>
          <w:iCs/>
          <w:color w:val="000000" w:themeColor="text1"/>
          <w:szCs w:val="24"/>
          <w:lang w:eastAsia="ko-KR"/>
        </w:rPr>
        <w:t>постоянная терапия препаратами группы ингибиторов протон</w:t>
      </w:r>
      <w:r w:rsidR="00F91301" w:rsidRPr="00D47E65">
        <w:rPr>
          <w:iCs/>
          <w:color w:val="000000" w:themeColor="text1"/>
          <w:szCs w:val="24"/>
          <w:lang w:eastAsia="ko-KR"/>
        </w:rPr>
        <w:t>н</w:t>
      </w:r>
      <w:r w:rsidR="0094265D" w:rsidRPr="00D47E65">
        <w:rPr>
          <w:iCs/>
          <w:color w:val="000000" w:themeColor="text1"/>
          <w:szCs w:val="24"/>
          <w:lang w:eastAsia="ko-KR"/>
        </w:rPr>
        <w:t xml:space="preserve">ого насоса </w:t>
      </w:r>
      <w:r w:rsidRPr="00D47E65">
        <w:rPr>
          <w:iCs/>
          <w:color w:val="000000" w:themeColor="text1"/>
          <w:szCs w:val="24"/>
          <w:lang w:eastAsia="ko-KR"/>
        </w:rPr>
        <w:t xml:space="preserve">(#эзомепразол**) в дозировке 80 мг/сут. При выявлении слабой дисплазии эпителия пищевода Барретта рекомендуется повторное эндоскопическое исследование через 0,5 года и, при подтверждении диагноза слабой дисплазии – </w:t>
      </w:r>
      <w:r w:rsidR="00A4559B" w:rsidRPr="00D47E65">
        <w:rPr>
          <w:iCs/>
          <w:color w:val="000000" w:themeColor="text1"/>
          <w:szCs w:val="24"/>
          <w:lang w:eastAsia="ko-KR"/>
        </w:rPr>
        <w:t>аргоноплазменная абляция подслизистых опухолей (очагов метаплазии) пищевода</w:t>
      </w:r>
      <w:r w:rsidR="00A4559B" w:rsidRPr="00D47E65" w:rsidDel="00A4559B">
        <w:rPr>
          <w:iCs/>
          <w:color w:val="000000" w:themeColor="text1"/>
          <w:szCs w:val="24"/>
          <w:lang w:eastAsia="ko-KR"/>
        </w:rPr>
        <w:t xml:space="preserve"> </w:t>
      </w:r>
      <w:r w:rsidR="004F2F73" w:rsidRPr="00D47E65">
        <w:rPr>
          <w:color w:val="000000" w:themeColor="text1"/>
          <w:szCs w:val="24"/>
        </w:rPr>
        <w:t xml:space="preserve">[72]. </w:t>
      </w:r>
    </w:p>
    <w:p w14:paraId="3E3A47AC" w14:textId="77777777" w:rsidR="004F2F73" w:rsidRPr="00D47E65" w:rsidRDefault="004F2F73">
      <w:pPr>
        <w:pStyle w:val="afff1"/>
        <w:rPr>
          <w:color w:val="000000" w:themeColor="text1"/>
          <w:sz w:val="24"/>
        </w:rPr>
      </w:pPr>
      <w:r w:rsidRPr="00D47E65">
        <w:rPr>
          <w:color w:val="000000" w:themeColor="text1"/>
          <w:sz w:val="24"/>
        </w:rPr>
        <w:t xml:space="preserve">Уровень убедительности рекомендаций </w:t>
      </w:r>
      <w:r w:rsidRPr="00D47E65">
        <w:rPr>
          <w:color w:val="000000" w:themeColor="text1"/>
          <w:sz w:val="24"/>
        </w:rPr>
        <w:sym w:font="Symbol" w:char="F02D"/>
      </w:r>
      <w:r w:rsidRPr="00D47E65">
        <w:rPr>
          <w:color w:val="000000" w:themeColor="text1"/>
          <w:sz w:val="24"/>
        </w:rPr>
        <w:t xml:space="preserve"> </w:t>
      </w:r>
      <w:r w:rsidR="00FD69B9" w:rsidRPr="00D47E65">
        <w:rPr>
          <w:color w:val="000000" w:themeColor="text1"/>
          <w:sz w:val="24"/>
          <w:szCs w:val="24"/>
        </w:rPr>
        <w:t>А</w:t>
      </w:r>
      <w:r w:rsidR="00FD69B9" w:rsidRPr="00D47E65">
        <w:rPr>
          <w:color w:val="000000" w:themeColor="text1"/>
          <w:sz w:val="24"/>
        </w:rPr>
        <w:t xml:space="preserve"> </w:t>
      </w:r>
      <w:r w:rsidRPr="00D47E65">
        <w:rPr>
          <w:color w:val="000000" w:themeColor="text1"/>
          <w:sz w:val="24"/>
        </w:rPr>
        <w:t xml:space="preserve">(уровень достоверности доказательств </w:t>
      </w:r>
      <w:r w:rsidRPr="00D47E65">
        <w:rPr>
          <w:color w:val="000000" w:themeColor="text1"/>
          <w:sz w:val="24"/>
        </w:rPr>
        <w:sym w:font="Symbol" w:char="F02D"/>
      </w:r>
      <w:r w:rsidRPr="00D47E65">
        <w:rPr>
          <w:color w:val="000000" w:themeColor="text1"/>
          <w:sz w:val="24"/>
        </w:rPr>
        <w:t xml:space="preserve"> </w:t>
      </w:r>
      <w:r w:rsidR="00FD69B9" w:rsidRPr="00D47E65">
        <w:rPr>
          <w:color w:val="000000" w:themeColor="text1"/>
          <w:sz w:val="24"/>
          <w:szCs w:val="24"/>
        </w:rPr>
        <w:t>2</w:t>
      </w:r>
      <w:r w:rsidRPr="00D47E65">
        <w:rPr>
          <w:color w:val="000000" w:themeColor="text1"/>
          <w:sz w:val="24"/>
        </w:rPr>
        <w:t>).</w:t>
      </w:r>
    </w:p>
    <w:p w14:paraId="5CDC5D89" w14:textId="77777777" w:rsidR="004F2F73" w:rsidRPr="00D47E65" w:rsidRDefault="004F2F73">
      <w:pPr>
        <w:rPr>
          <w:i/>
          <w:color w:val="000000" w:themeColor="text1"/>
        </w:rPr>
      </w:pPr>
      <w:r w:rsidRPr="00D47E65">
        <w:rPr>
          <w:b/>
          <w:color w:val="000000" w:themeColor="text1"/>
          <w:szCs w:val="24"/>
        </w:rPr>
        <w:t>Комментарии</w:t>
      </w:r>
      <w:r w:rsidRPr="00D47E65">
        <w:rPr>
          <w:color w:val="000000" w:themeColor="text1"/>
          <w:szCs w:val="24"/>
        </w:rPr>
        <w:t xml:space="preserve">: </w:t>
      </w:r>
      <w:r w:rsidRPr="00D47E65">
        <w:rPr>
          <w:i/>
          <w:color w:val="000000" w:themeColor="text1"/>
        </w:rPr>
        <w:t>оценить точный вклад в профилактику плоскоклеточного рака пищевода различных мероприятий сложно из-за отсутствия крупных хорошо спланированных популяционных исследований.</w:t>
      </w:r>
    </w:p>
    <w:p w14:paraId="0CFD38A0" w14:textId="77777777" w:rsidR="004F2F73" w:rsidRPr="00D47E65" w:rsidRDefault="004F2F73">
      <w:pPr>
        <w:pStyle w:val="afff"/>
        <w:rPr>
          <w:color w:val="000000" w:themeColor="text1"/>
          <w:szCs w:val="24"/>
        </w:rPr>
      </w:pPr>
      <w:r w:rsidRPr="00D47E65">
        <w:rPr>
          <w:b/>
          <w:iCs w:val="0"/>
          <w:color w:val="000000" w:themeColor="text1"/>
          <w:szCs w:val="24"/>
          <w:lang w:eastAsia="ru-RU"/>
        </w:rPr>
        <w:t>Рекомендуется</w:t>
      </w:r>
      <w:r w:rsidRPr="00D47E65">
        <w:rPr>
          <w:color w:val="000000" w:themeColor="text1"/>
          <w:szCs w:val="24"/>
        </w:rPr>
        <w:t xml:space="preserve"> после завершения лечения по поводу рака пищевода с целью раннего выявления прогрессирования заболевания, с целью раннего начала химиотерапии, повторной операции при рецидиве опухоли, а также выявления метахронных опухолей соблюдать следующую периодичность контрольных обследований:</w:t>
      </w:r>
    </w:p>
    <w:p w14:paraId="6971FC28" w14:textId="77777777" w:rsidR="004F2F73" w:rsidRPr="00D47E65" w:rsidRDefault="004F2F73">
      <w:pPr>
        <w:pStyle w:val="afff"/>
        <w:rPr>
          <w:color w:val="000000" w:themeColor="text1"/>
          <w:szCs w:val="24"/>
        </w:rPr>
      </w:pPr>
      <w:r w:rsidRPr="00D47E65">
        <w:rPr>
          <w:color w:val="000000" w:themeColor="text1"/>
          <w:szCs w:val="24"/>
        </w:rPr>
        <w:lastRenderedPageBreak/>
        <w:t>пациентов после радикального лечения (хирургия или химиолучевая терапия) – каждые 3</w:t>
      </w:r>
      <w:r w:rsidRPr="00D47E65">
        <w:rPr>
          <w:color w:val="000000" w:themeColor="text1"/>
          <w:szCs w:val="24"/>
        </w:rPr>
        <w:sym w:font="Symbol" w:char="F02D"/>
      </w:r>
      <w:r w:rsidRPr="00D47E65">
        <w:rPr>
          <w:color w:val="000000" w:themeColor="text1"/>
          <w:szCs w:val="24"/>
        </w:rPr>
        <w:t>6 месяцев в первые 2 года, далее каждые 6</w:t>
      </w:r>
      <w:r w:rsidRPr="00D47E65">
        <w:rPr>
          <w:color w:val="000000" w:themeColor="text1"/>
          <w:szCs w:val="24"/>
        </w:rPr>
        <w:sym w:font="Symbol" w:char="F02D"/>
      </w:r>
      <w:r w:rsidRPr="00D47E65">
        <w:rPr>
          <w:color w:val="000000" w:themeColor="text1"/>
          <w:szCs w:val="24"/>
        </w:rPr>
        <w:t>12 месяцев в последующие 3</w:t>
      </w:r>
      <w:r w:rsidRPr="00D47E65">
        <w:rPr>
          <w:color w:val="000000" w:themeColor="text1"/>
          <w:szCs w:val="24"/>
        </w:rPr>
        <w:sym w:font="Symbol" w:char="F02D"/>
      </w:r>
      <w:r w:rsidRPr="00D47E65">
        <w:rPr>
          <w:color w:val="000000" w:themeColor="text1"/>
          <w:szCs w:val="24"/>
        </w:rPr>
        <w:t xml:space="preserve">5 лет, затем </w:t>
      </w:r>
      <w:r w:rsidRPr="00D47E65">
        <w:rPr>
          <w:color w:val="000000" w:themeColor="text1"/>
          <w:szCs w:val="24"/>
        </w:rPr>
        <w:sym w:font="Symbol" w:char="F02D"/>
      </w:r>
      <w:r w:rsidRPr="00D47E65">
        <w:rPr>
          <w:color w:val="000000" w:themeColor="text1"/>
          <w:szCs w:val="24"/>
        </w:rPr>
        <w:t xml:space="preserve"> ежегодно</w:t>
      </w:r>
      <w:r w:rsidR="008B4951" w:rsidRPr="00D47E65">
        <w:rPr>
          <w:color w:val="000000" w:themeColor="text1"/>
          <w:szCs w:val="24"/>
        </w:rPr>
        <w:t xml:space="preserve"> [12]</w:t>
      </w:r>
      <w:r w:rsidRPr="00D47E65">
        <w:rPr>
          <w:color w:val="000000" w:themeColor="text1"/>
          <w:szCs w:val="24"/>
        </w:rPr>
        <w:t>;</w:t>
      </w:r>
    </w:p>
    <w:p w14:paraId="54E386E9" w14:textId="77777777" w:rsidR="004F2F73" w:rsidRPr="00D47E65" w:rsidRDefault="004F2F73">
      <w:pPr>
        <w:pStyle w:val="afff"/>
        <w:rPr>
          <w:color w:val="000000" w:themeColor="text1"/>
          <w:szCs w:val="24"/>
        </w:rPr>
      </w:pPr>
      <w:r w:rsidRPr="00D47E65">
        <w:rPr>
          <w:color w:val="000000" w:themeColor="text1"/>
          <w:szCs w:val="24"/>
        </w:rPr>
        <w:t xml:space="preserve">пациентов с ранним раком, которые подверглись эндоскопической резекции слизистой оболочки или подслизистой диссекции – ЭГДС каждые 3 месяца в первый год, каждые 6 месяцев на второй и третий годы, далее </w:t>
      </w:r>
      <w:r w:rsidRPr="00D47E65">
        <w:rPr>
          <w:color w:val="000000" w:themeColor="text1"/>
          <w:szCs w:val="24"/>
        </w:rPr>
        <w:sym w:font="Symbol" w:char="F02D"/>
      </w:r>
      <w:r w:rsidRPr="00D47E65">
        <w:rPr>
          <w:color w:val="000000" w:themeColor="text1"/>
          <w:szCs w:val="24"/>
        </w:rPr>
        <w:t xml:space="preserve"> ежегодно [</w:t>
      </w:r>
      <w:r w:rsidR="008B4951" w:rsidRPr="00D47E65">
        <w:rPr>
          <w:color w:val="000000" w:themeColor="text1"/>
          <w:szCs w:val="24"/>
        </w:rPr>
        <w:t xml:space="preserve">12, </w:t>
      </w:r>
      <w:r w:rsidRPr="00D47E65">
        <w:rPr>
          <w:color w:val="000000" w:themeColor="text1"/>
          <w:szCs w:val="24"/>
        </w:rPr>
        <w:t>73].</w:t>
      </w:r>
    </w:p>
    <w:p w14:paraId="37BB8691" w14:textId="77777777" w:rsidR="004F2F73" w:rsidRPr="00D47E65" w:rsidRDefault="004F2F73">
      <w:pPr>
        <w:pStyle w:val="afff1"/>
        <w:rPr>
          <w:color w:val="000000" w:themeColor="text1"/>
          <w:sz w:val="24"/>
        </w:rPr>
      </w:pPr>
      <w:r w:rsidRPr="00D47E65">
        <w:rPr>
          <w:color w:val="000000" w:themeColor="text1"/>
          <w:sz w:val="24"/>
        </w:rPr>
        <w:t xml:space="preserve">Уровень убедительности рекомендаций </w:t>
      </w:r>
      <w:r w:rsidRPr="00D47E65">
        <w:rPr>
          <w:color w:val="000000" w:themeColor="text1"/>
          <w:sz w:val="24"/>
        </w:rPr>
        <w:sym w:font="Symbol" w:char="F02D"/>
      </w:r>
      <w:r w:rsidRPr="00D47E65">
        <w:rPr>
          <w:color w:val="000000" w:themeColor="text1"/>
          <w:sz w:val="24"/>
        </w:rPr>
        <w:t xml:space="preserve"> C (уровень достоверности доказательств </w:t>
      </w:r>
      <w:r w:rsidRPr="00D47E65">
        <w:rPr>
          <w:color w:val="000000" w:themeColor="text1"/>
          <w:sz w:val="24"/>
        </w:rPr>
        <w:sym w:font="Symbol" w:char="F02D"/>
      </w:r>
      <w:r w:rsidRPr="00D47E65">
        <w:rPr>
          <w:color w:val="000000" w:themeColor="text1"/>
          <w:sz w:val="24"/>
        </w:rPr>
        <w:t xml:space="preserve"> </w:t>
      </w:r>
      <w:r w:rsidR="00FD69B9" w:rsidRPr="00D47E65">
        <w:rPr>
          <w:color w:val="000000" w:themeColor="text1"/>
          <w:sz w:val="24"/>
          <w:szCs w:val="24"/>
        </w:rPr>
        <w:t>5</w:t>
      </w:r>
      <w:r w:rsidRPr="00D47E65">
        <w:rPr>
          <w:color w:val="000000" w:themeColor="text1"/>
          <w:sz w:val="24"/>
        </w:rPr>
        <w:t>).</w:t>
      </w:r>
    </w:p>
    <w:p w14:paraId="30262E10" w14:textId="77777777" w:rsidR="004F2F73" w:rsidRPr="00D47E65" w:rsidRDefault="004F2F73">
      <w:pPr>
        <w:rPr>
          <w:color w:val="000000" w:themeColor="text1"/>
          <w:szCs w:val="24"/>
        </w:rPr>
      </w:pPr>
      <w:r w:rsidRPr="00D47E65">
        <w:rPr>
          <w:b/>
          <w:color w:val="000000" w:themeColor="text1"/>
          <w:szCs w:val="24"/>
        </w:rPr>
        <w:t>Комментарии</w:t>
      </w:r>
      <w:r w:rsidRPr="00D47E65">
        <w:rPr>
          <w:color w:val="000000" w:themeColor="text1"/>
          <w:szCs w:val="24"/>
        </w:rPr>
        <w:t xml:space="preserve">: </w:t>
      </w:r>
    </w:p>
    <w:p w14:paraId="43C1D6EE" w14:textId="77777777" w:rsidR="004F2F73" w:rsidRPr="00D47E65" w:rsidRDefault="004F2F73">
      <w:pPr>
        <w:rPr>
          <w:i/>
          <w:color w:val="000000" w:themeColor="text1"/>
        </w:rPr>
      </w:pPr>
      <w:r w:rsidRPr="00D47E65">
        <w:rPr>
          <w:i/>
          <w:color w:val="000000" w:themeColor="text1"/>
        </w:rPr>
        <w:t xml:space="preserve">Объем обследования: </w:t>
      </w:r>
    </w:p>
    <w:p w14:paraId="7E5F4E5C" w14:textId="77777777" w:rsidR="004F2F73" w:rsidRPr="00D47E65" w:rsidRDefault="004F2F73" w:rsidP="00AE1879">
      <w:pPr>
        <w:numPr>
          <w:ilvl w:val="0"/>
          <w:numId w:val="11"/>
        </w:numPr>
        <w:ind w:left="0" w:firstLine="709"/>
        <w:rPr>
          <w:i/>
          <w:color w:val="000000" w:themeColor="text1"/>
        </w:rPr>
      </w:pPr>
      <w:r w:rsidRPr="00D47E65">
        <w:rPr>
          <w:i/>
          <w:color w:val="000000" w:themeColor="text1"/>
        </w:rPr>
        <w:t>анамнез и физикальное обследование;</w:t>
      </w:r>
    </w:p>
    <w:p w14:paraId="294E20D3" w14:textId="77777777" w:rsidR="004F2F73" w:rsidRPr="00D47E65" w:rsidRDefault="004F2F73" w:rsidP="00AE1879">
      <w:pPr>
        <w:numPr>
          <w:ilvl w:val="0"/>
          <w:numId w:val="11"/>
        </w:numPr>
        <w:ind w:left="0" w:firstLine="709"/>
        <w:rPr>
          <w:i/>
          <w:color w:val="000000" w:themeColor="text1"/>
        </w:rPr>
      </w:pPr>
      <w:r w:rsidRPr="00D47E65">
        <w:rPr>
          <w:i/>
          <w:color w:val="000000" w:themeColor="text1"/>
        </w:rPr>
        <w:t>ЭГДС через 3 месяца после резекции первичной опухоли, в дальнейшем 2 раза в год в течение 3 лет, далее 1 раз в год до 5 лет;</w:t>
      </w:r>
    </w:p>
    <w:p w14:paraId="354E0CCE" w14:textId="67D3468A" w:rsidR="004F2F73" w:rsidRPr="00D47E65" w:rsidRDefault="004F2F73" w:rsidP="00AE1879">
      <w:pPr>
        <w:numPr>
          <w:ilvl w:val="0"/>
          <w:numId w:val="11"/>
        </w:numPr>
        <w:ind w:left="0" w:firstLine="709"/>
        <w:rPr>
          <w:i/>
          <w:iCs/>
          <w:color w:val="000000" w:themeColor="text1"/>
        </w:rPr>
      </w:pPr>
      <w:r w:rsidRPr="00D47E65">
        <w:rPr>
          <w:i/>
          <w:color w:val="000000" w:themeColor="text1"/>
        </w:rPr>
        <w:t xml:space="preserve">УЗИ органов брюшной полости </w:t>
      </w:r>
      <w:r w:rsidR="009903DC" w:rsidRPr="00D47E65">
        <w:rPr>
          <w:i/>
          <w:iCs/>
        </w:rPr>
        <w:t>(комплексное)</w:t>
      </w:r>
      <w:r w:rsidRPr="00D47E65">
        <w:rPr>
          <w:i/>
          <w:iCs/>
          <w:color w:val="000000" w:themeColor="text1"/>
        </w:rPr>
        <w:t xml:space="preserve">и малого таза </w:t>
      </w:r>
      <w:r w:rsidR="009903DC" w:rsidRPr="00D47E65">
        <w:rPr>
          <w:i/>
          <w:iCs/>
        </w:rPr>
        <w:t>(комплексное)</w:t>
      </w:r>
      <w:r w:rsidRPr="00D47E65">
        <w:rPr>
          <w:i/>
          <w:iCs/>
          <w:color w:val="000000" w:themeColor="text1"/>
        </w:rPr>
        <w:t>каждые 3</w:t>
      </w:r>
      <w:r w:rsidRPr="00D47E65">
        <w:rPr>
          <w:i/>
          <w:iCs/>
          <w:color w:val="000000" w:themeColor="text1"/>
        </w:rPr>
        <w:sym w:font="Symbol" w:char="F02D"/>
      </w:r>
      <w:r w:rsidRPr="00D47E65">
        <w:rPr>
          <w:i/>
          <w:iCs/>
          <w:color w:val="000000" w:themeColor="text1"/>
        </w:rPr>
        <w:t>6 месяцев в зависимости от риска прогрессирования;</w:t>
      </w:r>
    </w:p>
    <w:p w14:paraId="0E4DFFA0" w14:textId="75904A66" w:rsidR="004F2F73" w:rsidRPr="00D47E65" w:rsidRDefault="009903DC" w:rsidP="00AE1879">
      <w:pPr>
        <w:numPr>
          <w:ilvl w:val="0"/>
          <w:numId w:val="11"/>
        </w:numPr>
        <w:ind w:left="0" w:firstLine="709"/>
        <w:rPr>
          <w:i/>
          <w:color w:val="000000" w:themeColor="text1"/>
        </w:rPr>
      </w:pPr>
      <w:r w:rsidRPr="00D47E65">
        <w:rPr>
          <w:i/>
          <w:iCs/>
        </w:rPr>
        <w:t>Прицельная</w:t>
      </w:r>
      <w:r w:rsidRPr="00D47E65">
        <w:rPr>
          <w:i/>
          <w:color w:val="000000" w:themeColor="text1"/>
        </w:rPr>
        <w:t xml:space="preserve"> </w:t>
      </w:r>
      <w:r w:rsidR="004F2F73" w:rsidRPr="00D47E65">
        <w:rPr>
          <w:i/>
          <w:color w:val="000000" w:themeColor="text1"/>
        </w:rPr>
        <w:t>рентгенография органов грудной клетки каждые 6 месяцев;</w:t>
      </w:r>
    </w:p>
    <w:p w14:paraId="615446DC" w14:textId="3DFEE37B" w:rsidR="004F2F73" w:rsidRPr="00D47E65" w:rsidRDefault="004F2F73" w:rsidP="00A908A1">
      <w:pPr>
        <w:numPr>
          <w:ilvl w:val="0"/>
          <w:numId w:val="11"/>
        </w:numPr>
        <w:ind w:left="0" w:firstLine="709"/>
        <w:rPr>
          <w:i/>
          <w:color w:val="000000" w:themeColor="text1"/>
        </w:rPr>
      </w:pPr>
      <w:r w:rsidRPr="00D47E65">
        <w:rPr>
          <w:i/>
          <w:color w:val="000000" w:themeColor="text1"/>
        </w:rPr>
        <w:t xml:space="preserve">КТ органов грудной и брюшной полости с </w:t>
      </w:r>
      <w:r w:rsidR="00A908A1" w:rsidRPr="00D47E65">
        <w:rPr>
          <w:i/>
          <w:iCs/>
        </w:rPr>
        <w:t>внутривенным болюсным</w:t>
      </w:r>
      <w:r w:rsidR="00A908A1" w:rsidRPr="00D47E65" w:rsidDel="00A908A1">
        <w:rPr>
          <w:i/>
          <w:color w:val="000000" w:themeColor="text1"/>
        </w:rPr>
        <w:t xml:space="preserve"> </w:t>
      </w:r>
      <w:r w:rsidRPr="00D47E65">
        <w:rPr>
          <w:i/>
          <w:color w:val="000000" w:themeColor="text1"/>
        </w:rPr>
        <w:t>контрастированием однократно через 6</w:t>
      </w:r>
      <w:r w:rsidRPr="00D47E65">
        <w:rPr>
          <w:i/>
          <w:color w:val="000000" w:themeColor="text1"/>
        </w:rPr>
        <w:sym w:font="Symbol" w:char="F02D"/>
      </w:r>
      <w:r w:rsidRPr="00D47E65">
        <w:rPr>
          <w:i/>
          <w:color w:val="000000" w:themeColor="text1"/>
        </w:rPr>
        <w:t>12 месяцев после операции (в зависимости от риска прогрессирования).</w:t>
      </w:r>
    </w:p>
    <w:p w14:paraId="792F466D" w14:textId="77777777" w:rsidR="004F2F73" w:rsidRPr="00D47E65" w:rsidRDefault="004F2F73">
      <w:pPr>
        <w:pStyle w:val="1a"/>
        <w:rPr>
          <w:color w:val="000000" w:themeColor="text1"/>
          <w:sz w:val="24"/>
          <w:szCs w:val="24"/>
        </w:rPr>
      </w:pPr>
      <w:bookmarkStart w:id="76" w:name="_Toc24120270"/>
      <w:bookmarkStart w:id="77" w:name="_Toc19192450"/>
      <w:r w:rsidRPr="00D47E65">
        <w:rPr>
          <w:b w:val="0"/>
          <w:bCs/>
          <w:color w:val="000000" w:themeColor="text1"/>
          <w:sz w:val="24"/>
          <w:szCs w:val="24"/>
          <w:lang w:eastAsia="ru-RU"/>
        </w:rPr>
        <w:t xml:space="preserve">6. </w:t>
      </w:r>
      <w:bookmarkStart w:id="78" w:name="_Toc11747748"/>
      <w:bookmarkStart w:id="79" w:name="_Toc16800609"/>
      <w:bookmarkStart w:id="80" w:name="_Toc19185920"/>
      <w:r w:rsidRPr="00D47E65">
        <w:rPr>
          <w:color w:val="000000" w:themeColor="text1"/>
          <w:sz w:val="28"/>
        </w:rPr>
        <w:t>Организация</w:t>
      </w:r>
      <w:r w:rsidRPr="00D47E65">
        <w:rPr>
          <w:color w:val="000000" w:themeColor="text1"/>
          <w:sz w:val="28"/>
          <w:szCs w:val="28"/>
        </w:rPr>
        <w:t xml:space="preserve"> </w:t>
      </w:r>
      <w:r w:rsidR="008D413F" w:rsidRPr="00D47E65">
        <w:rPr>
          <w:color w:val="000000" w:themeColor="text1"/>
          <w:sz w:val="28"/>
          <w:szCs w:val="28"/>
        </w:rPr>
        <w:t>оказания</w:t>
      </w:r>
      <w:r w:rsidR="008D413F" w:rsidRPr="00D47E65">
        <w:rPr>
          <w:color w:val="000000" w:themeColor="text1"/>
          <w:sz w:val="28"/>
        </w:rPr>
        <w:t xml:space="preserve"> </w:t>
      </w:r>
      <w:r w:rsidRPr="00D47E65">
        <w:rPr>
          <w:color w:val="000000" w:themeColor="text1"/>
          <w:sz w:val="28"/>
        </w:rPr>
        <w:t>медицинской помощи</w:t>
      </w:r>
      <w:bookmarkEnd w:id="76"/>
      <w:bookmarkEnd w:id="77"/>
      <w:bookmarkEnd w:id="78"/>
      <w:bookmarkEnd w:id="79"/>
      <w:bookmarkEnd w:id="80"/>
    </w:p>
    <w:p w14:paraId="25ADC201" w14:textId="77777777" w:rsidR="004F2F73" w:rsidRPr="00D47E65" w:rsidRDefault="004F2F73">
      <w:pPr>
        <w:rPr>
          <w:color w:val="000000" w:themeColor="text1"/>
          <w:szCs w:val="24"/>
        </w:rPr>
      </w:pPr>
      <w:r w:rsidRPr="00D47E65">
        <w:rPr>
          <w:color w:val="000000" w:themeColor="text1"/>
          <w:szCs w:val="24"/>
        </w:rPr>
        <w:t>Медицинская помощь, за исключением медицинской помощи в рамках клинической апробации, в соответствии с федеральным законом от 21.11.2011 № 323-ФЗ (ред. от 25.05.2019) «Об основах охраны здоровья граждан в Российской Федерации», организуется и оказывается:</w:t>
      </w:r>
    </w:p>
    <w:p w14:paraId="15F86453" w14:textId="77777777" w:rsidR="004F2F73" w:rsidRPr="00D47E65" w:rsidRDefault="004F2F73" w:rsidP="00AE1879">
      <w:pPr>
        <w:pStyle w:val="Default"/>
        <w:numPr>
          <w:ilvl w:val="0"/>
          <w:numId w:val="5"/>
        </w:numPr>
        <w:spacing w:line="360" w:lineRule="auto"/>
        <w:ind w:left="0" w:firstLine="709"/>
        <w:jc w:val="both"/>
        <w:rPr>
          <w:bCs/>
          <w:iCs/>
          <w:color w:val="000000" w:themeColor="text1"/>
        </w:rPr>
      </w:pPr>
      <w:r w:rsidRPr="00D47E65">
        <w:rPr>
          <w:bCs/>
          <w:iCs/>
          <w:color w:val="000000" w:themeColor="text1"/>
        </w:rPr>
        <w:t>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752D9453" w14:textId="77777777" w:rsidR="004F2F73" w:rsidRPr="00D47E65" w:rsidRDefault="004F2F73" w:rsidP="00AE1879">
      <w:pPr>
        <w:pStyle w:val="Default"/>
        <w:numPr>
          <w:ilvl w:val="0"/>
          <w:numId w:val="5"/>
        </w:numPr>
        <w:spacing w:line="360" w:lineRule="auto"/>
        <w:ind w:left="0" w:firstLine="709"/>
        <w:jc w:val="both"/>
        <w:rPr>
          <w:bCs/>
          <w:iCs/>
          <w:color w:val="000000" w:themeColor="text1"/>
        </w:rPr>
      </w:pPr>
      <w:r w:rsidRPr="00D47E65">
        <w:rPr>
          <w:bCs/>
          <w:iCs/>
          <w:color w:val="000000" w:themeColor="text1"/>
        </w:rPr>
        <w:t>в соответствии с порядком оказания помощи по профилю «онкология», обязательным для исполнения на территории Российской Федерации всеми медицинскими организациями;</w:t>
      </w:r>
    </w:p>
    <w:p w14:paraId="70A01BA0" w14:textId="77777777" w:rsidR="004F2F73" w:rsidRPr="00D47E65" w:rsidRDefault="004F2F73" w:rsidP="00AE1879">
      <w:pPr>
        <w:pStyle w:val="Default"/>
        <w:numPr>
          <w:ilvl w:val="0"/>
          <w:numId w:val="5"/>
        </w:numPr>
        <w:spacing w:line="360" w:lineRule="auto"/>
        <w:ind w:left="0" w:firstLine="709"/>
        <w:jc w:val="both"/>
        <w:rPr>
          <w:bCs/>
          <w:iCs/>
          <w:color w:val="000000" w:themeColor="text1"/>
        </w:rPr>
      </w:pPr>
      <w:r w:rsidRPr="00D47E65">
        <w:rPr>
          <w:bCs/>
          <w:iCs/>
          <w:color w:val="000000" w:themeColor="text1"/>
        </w:rPr>
        <w:t>на основе настоящих клинических рекомендаций;</w:t>
      </w:r>
    </w:p>
    <w:p w14:paraId="4950C37C" w14:textId="77777777" w:rsidR="004F2F73" w:rsidRPr="00D47E65" w:rsidRDefault="004F2F73" w:rsidP="00AE1879">
      <w:pPr>
        <w:pStyle w:val="Default"/>
        <w:numPr>
          <w:ilvl w:val="0"/>
          <w:numId w:val="5"/>
        </w:numPr>
        <w:spacing w:line="360" w:lineRule="auto"/>
        <w:ind w:left="0" w:firstLine="709"/>
        <w:jc w:val="both"/>
        <w:rPr>
          <w:bCs/>
          <w:iCs/>
          <w:color w:val="000000" w:themeColor="text1"/>
        </w:rPr>
      </w:pPr>
      <w:r w:rsidRPr="00D47E65">
        <w:rPr>
          <w:bCs/>
          <w:iCs/>
          <w:color w:val="000000" w:themeColor="text1"/>
        </w:rPr>
        <w:t>с учетом стандартов медицинской помощи, утвержденных уполномоченным федеральным органом исполнительной власти.</w:t>
      </w:r>
    </w:p>
    <w:p w14:paraId="3A68375A" w14:textId="77777777" w:rsidR="004F2F73" w:rsidRPr="00D47E65" w:rsidRDefault="004F2F73">
      <w:pPr>
        <w:rPr>
          <w:color w:val="000000" w:themeColor="text1"/>
          <w:szCs w:val="24"/>
        </w:rPr>
      </w:pPr>
      <w:bookmarkStart w:id="81" w:name="dst382"/>
      <w:bookmarkEnd w:id="81"/>
      <w:r w:rsidRPr="00D47E65">
        <w:rPr>
          <w:color w:val="000000" w:themeColor="text1"/>
          <w:szCs w:val="24"/>
        </w:rPr>
        <w:lastRenderedPageBreak/>
        <w:t>Первичная специализированная медико-санитарная помощь оказывается врачом-онкологом и иными врачами-специалистами в центре амбулаторной онкологической помощи либо в первичном онкологическом кабинете, первичном онкологическом отделении, поликлиническом отделении онкологического диспансера.</w:t>
      </w:r>
    </w:p>
    <w:p w14:paraId="4B20403A" w14:textId="77777777" w:rsidR="004F2F73" w:rsidRPr="00D47E65" w:rsidRDefault="004F2F73">
      <w:pPr>
        <w:rPr>
          <w:color w:val="000000" w:themeColor="text1"/>
          <w:szCs w:val="24"/>
        </w:rPr>
      </w:pPr>
      <w:r w:rsidRPr="00D47E65">
        <w:rPr>
          <w:color w:val="000000" w:themeColor="text1"/>
          <w:szCs w:val="24"/>
        </w:rPr>
        <w:t>При подозрении или выявлении у пациента онкологического заболевания пищевода врачи-терапевты, врачи-терапевты участковые, врачи общей практики (семейные врачи), врачи-специалисты, средние медицинские работники в установленном порядке направляют пациента на консультацию в центр амбулаторной онкологической помощи либо в первичный онкологический кабинет, первичное онкологическое отделение медицинской организации для оказания ему первичной специализированной медико-санитарной помощи.</w:t>
      </w:r>
    </w:p>
    <w:p w14:paraId="2F4CC451" w14:textId="77777777" w:rsidR="004F2F73" w:rsidRPr="00D47E65" w:rsidRDefault="004F2F73">
      <w:pPr>
        <w:rPr>
          <w:color w:val="000000" w:themeColor="text1"/>
          <w:szCs w:val="24"/>
        </w:rPr>
      </w:pPr>
      <w:r w:rsidRPr="00D47E65">
        <w:rPr>
          <w:color w:val="000000" w:themeColor="text1"/>
          <w:szCs w:val="24"/>
        </w:rPr>
        <w:t>Консультация в центре амбулаторной онкологической помощи либо в первичном онкологическом кабинете, первичном онкологическом отделении медицинской организации должна быть проведена не позднее 5 рабочих дней с даты выдачи направления на консультацию. Врач-онколог центра амбулаторной онкологической помощи (в случае отсутствия центра амбулаторной онкологической помощи врач-онколог первичного онкологического кабинета или первичного онкологического отделения) организует взятие биопсийного (операционного) материала, а также организует выполнение иных диагностических исследований, необходимых для установления диагноза, включая распространенность онкологического процесса и стадию заболевания.</w:t>
      </w:r>
    </w:p>
    <w:p w14:paraId="2F1429B3" w14:textId="77777777" w:rsidR="004F2F73" w:rsidRPr="00D47E65" w:rsidRDefault="004F2F73">
      <w:pPr>
        <w:rPr>
          <w:color w:val="000000" w:themeColor="text1"/>
          <w:szCs w:val="24"/>
        </w:rPr>
      </w:pPr>
      <w:r w:rsidRPr="00D47E65">
        <w:rPr>
          <w:color w:val="000000" w:themeColor="text1"/>
          <w:szCs w:val="24"/>
        </w:rPr>
        <w:t>В случае невозможности взятия в медицинской организации, в составе которой организован центр амбулаторной онкологической помощи (первичный онкологический кабинет, первичное онкологическое отделение), биопсийного (операционного) материала, проведения иных диагностических исследований пациент направляется лечащим врачом в онкологический диспансер или в медицинскую организацию, оказывающую медицинскую помощь пациентам с онкологическими заболеваниями пищевода.</w:t>
      </w:r>
    </w:p>
    <w:p w14:paraId="33907C70" w14:textId="77777777" w:rsidR="004F2F73" w:rsidRPr="00D47E65" w:rsidRDefault="004F2F73">
      <w:pPr>
        <w:rPr>
          <w:color w:val="000000" w:themeColor="text1"/>
          <w:szCs w:val="24"/>
        </w:rPr>
      </w:pPr>
      <w:r w:rsidRPr="00D47E65">
        <w:rPr>
          <w:color w:val="000000" w:themeColor="text1"/>
          <w:szCs w:val="24"/>
        </w:rPr>
        <w:t>Срок выполнения патологоанатомических исследований, необходимых для гистологической верификации злокачественного новообразования, не должен превышать 15 рабочих дней с даты поступления биопсийного (операционного) материала в патологоанатомическое бюро (отделение).</w:t>
      </w:r>
    </w:p>
    <w:p w14:paraId="4902A84F" w14:textId="77777777" w:rsidR="004F2F73" w:rsidRPr="00D47E65" w:rsidRDefault="004F2F73">
      <w:pPr>
        <w:rPr>
          <w:color w:val="000000" w:themeColor="text1"/>
          <w:szCs w:val="24"/>
        </w:rPr>
      </w:pPr>
      <w:r w:rsidRPr="00D47E65">
        <w:rPr>
          <w:color w:val="000000" w:themeColor="text1"/>
          <w:szCs w:val="24"/>
        </w:rPr>
        <w:t>При подозрении и (или) выявлении у пациента онкологического заболевания пищевода в ходе оказания ему скорой медицинской помощи таких пациентов переводят или направляют в медицинские организации, оказывающие медицинскую помощь пациентам с онкологическими заболеваниями пищевода, для определения тактики ведения и необходимости применения дополнительно других методов специализированного противоопухолевого лечения.</w:t>
      </w:r>
    </w:p>
    <w:p w14:paraId="05FFAD74" w14:textId="77777777" w:rsidR="004F2F73" w:rsidRPr="00D47E65" w:rsidRDefault="004F2F73">
      <w:pPr>
        <w:rPr>
          <w:color w:val="000000" w:themeColor="text1"/>
          <w:szCs w:val="24"/>
        </w:rPr>
      </w:pPr>
      <w:r w:rsidRPr="00D47E65">
        <w:rPr>
          <w:color w:val="000000" w:themeColor="text1"/>
          <w:szCs w:val="24"/>
        </w:rPr>
        <w:lastRenderedPageBreak/>
        <w:t>Врач-онколог центра амбулаторной онкологической помощи (первичного онкологического кабинета, первичного онкологического отделения) направляет пациента в онкологический диспансер или в медицинские организации, оказывающие медицинскую помощь пациентам с онкологическими заболеваниями пищевода, для уточнения диагноза (в случае невозможности установления диагноза, включая распространенность онкологического процесса и стадию заболевания, врачом-онкологом центра амбулаторной онкологической помощи, первичного онкологического кабинета или первичного онкологического отделения) и оказания специализированной, в том числе высокотехнологичной, медицинской помощи.</w:t>
      </w:r>
    </w:p>
    <w:p w14:paraId="3CADEAF2" w14:textId="77777777" w:rsidR="004F2F73" w:rsidRPr="00D47E65" w:rsidRDefault="004F2F73">
      <w:pPr>
        <w:rPr>
          <w:color w:val="000000" w:themeColor="text1"/>
          <w:szCs w:val="24"/>
        </w:rPr>
      </w:pPr>
      <w:r w:rsidRPr="00D47E65">
        <w:rPr>
          <w:color w:val="000000" w:themeColor="text1"/>
          <w:szCs w:val="24"/>
        </w:rPr>
        <w:t>Срок начала оказания специализированной, за исключением высокотехнологичной, медицинской помощи пациентам с онкологическими заболеваниями в медицинской организации, оказывающей медицинскую помощь пациентам с онкологическими заболеваниями пищевода, не должен превышать 14 календарных дней с даты гистологической верификации злокачественного новообразования или 14 календарных дней с даты установления предварительного диагноза злокачественного новообразования пищевода (в случае отсутствия медицинских показаний для проведения патолого-анатомических исследований в амбулаторных условиях).</w:t>
      </w:r>
    </w:p>
    <w:p w14:paraId="771B1B67" w14:textId="77777777" w:rsidR="004F2F73" w:rsidRPr="00D47E65" w:rsidRDefault="004F2F73">
      <w:pPr>
        <w:rPr>
          <w:color w:val="000000" w:themeColor="text1"/>
          <w:szCs w:val="24"/>
        </w:rPr>
      </w:pPr>
      <w:r w:rsidRPr="00D47E65">
        <w:rPr>
          <w:color w:val="000000" w:themeColor="text1"/>
          <w:szCs w:val="24"/>
        </w:rPr>
        <w:t>Специализированная, в том числе высокотехнологичная, медицинская помощь оказывается врачами-онкологами, врачами-радиотерапевтами в онкологическом диспансере или в медицинских организациях, оказывающих медицинскую помощь пациентам с онкологическими заболеваниями пищевода, имеющих лицензию, необходимую материально-техническую базу, сертифицированных специалистов, в стационарных условиях и условиях дневного стационара и включает в себя профилактику, диагностику, лечение онкологических заболеваний пищевода, требующих использования специальных методов и сложных уникальных медицинских технологий, а также медицинскую реабилитацию.</w:t>
      </w:r>
    </w:p>
    <w:p w14:paraId="65F74849" w14:textId="77777777" w:rsidR="004F2F73" w:rsidRPr="00D47E65" w:rsidRDefault="004F2F73">
      <w:pPr>
        <w:rPr>
          <w:color w:val="000000" w:themeColor="text1"/>
          <w:szCs w:val="24"/>
        </w:rPr>
      </w:pPr>
      <w:r w:rsidRPr="00D47E65">
        <w:rPr>
          <w:color w:val="000000" w:themeColor="text1"/>
          <w:szCs w:val="24"/>
        </w:rPr>
        <w:t xml:space="preserve">В медицинской организации, оказывающей медицинскую помощь пациентам с онкологическими заболеваниями пищевода, тактика медицинского обследования и лечения устанавливается консилиумом врачей-онкологов и врачей-радиотерапевтов, с привлечением при необходимости других врачей-специалистов. Решение консилиума врачей оформляется протоколом, подписывается участниками консилиума врачей и вносится в медицинскую документацию </w:t>
      </w:r>
      <w:r w:rsidR="00BA3D5F" w:rsidRPr="00D47E65">
        <w:rPr>
          <w:color w:val="000000" w:themeColor="text1"/>
          <w:szCs w:val="24"/>
        </w:rPr>
        <w:t>пациента</w:t>
      </w:r>
      <w:r w:rsidRPr="00D47E65">
        <w:rPr>
          <w:color w:val="000000" w:themeColor="text1"/>
          <w:szCs w:val="24"/>
        </w:rPr>
        <w:t>.</w:t>
      </w:r>
    </w:p>
    <w:p w14:paraId="5A9CFAC0" w14:textId="77777777" w:rsidR="004F2F73" w:rsidRPr="00D47E65" w:rsidRDefault="004F2F73">
      <w:pPr>
        <w:rPr>
          <w:color w:val="000000" w:themeColor="text1"/>
          <w:szCs w:val="24"/>
        </w:rPr>
      </w:pPr>
      <w:r w:rsidRPr="00D47E65">
        <w:rPr>
          <w:color w:val="000000" w:themeColor="text1"/>
          <w:szCs w:val="24"/>
        </w:rPr>
        <w:t>Показания для госпитализации в круглосуточный или дневной стационар медицинской организации, оказывающей специализированную, в том числе высокотехнологичную медицинскую помощь по профилю «онкология» определяются консилиумом врачей-онкологов и врачей-радиотерапевтов, с привлечением при необходимости других врачей-специалистов.</w:t>
      </w:r>
    </w:p>
    <w:p w14:paraId="534C769C" w14:textId="77777777" w:rsidR="004F2F73" w:rsidRPr="00D47E65" w:rsidRDefault="004F2F73">
      <w:pPr>
        <w:rPr>
          <w:color w:val="000000" w:themeColor="text1"/>
          <w:szCs w:val="24"/>
        </w:rPr>
      </w:pPr>
      <w:r w:rsidRPr="00D47E65">
        <w:rPr>
          <w:b/>
          <w:color w:val="000000" w:themeColor="text1"/>
        </w:rPr>
        <w:lastRenderedPageBreak/>
        <w:t>Показанием для госпитализации в медицинскую организацию в экстренной или неотложной форме является</w:t>
      </w:r>
      <w:r w:rsidRPr="00D47E65">
        <w:rPr>
          <w:color w:val="000000" w:themeColor="text1"/>
          <w:szCs w:val="24"/>
        </w:rPr>
        <w:t>:</w:t>
      </w:r>
    </w:p>
    <w:p w14:paraId="376F16DD" w14:textId="77777777" w:rsidR="004F2F73" w:rsidRPr="00D47E65" w:rsidRDefault="004F2F73" w:rsidP="00AE1879">
      <w:pPr>
        <w:pStyle w:val="Default"/>
        <w:numPr>
          <w:ilvl w:val="0"/>
          <w:numId w:val="6"/>
        </w:numPr>
        <w:spacing w:line="360" w:lineRule="auto"/>
        <w:ind w:left="0" w:firstLine="709"/>
        <w:jc w:val="both"/>
        <w:rPr>
          <w:color w:val="000000" w:themeColor="text1"/>
        </w:rPr>
      </w:pPr>
      <w:r w:rsidRPr="00D47E65">
        <w:rPr>
          <w:color w:val="000000" w:themeColor="text1"/>
        </w:rPr>
        <w:t>наличие осложнений рака пищевода, требующих оказания ему специализированной медицинской помощи в экстренной и неотложной форме;</w:t>
      </w:r>
    </w:p>
    <w:p w14:paraId="3BCCEE1C" w14:textId="7BD3A9D5" w:rsidR="004F2F73" w:rsidRPr="00D47E65" w:rsidRDefault="004F2F73" w:rsidP="00AE1879">
      <w:pPr>
        <w:pStyle w:val="Default"/>
        <w:numPr>
          <w:ilvl w:val="0"/>
          <w:numId w:val="6"/>
        </w:numPr>
        <w:spacing w:line="360" w:lineRule="auto"/>
        <w:ind w:left="0" w:firstLine="709"/>
        <w:jc w:val="both"/>
        <w:rPr>
          <w:color w:val="000000" w:themeColor="text1"/>
        </w:rPr>
      </w:pPr>
      <w:r w:rsidRPr="00D47E65">
        <w:rPr>
          <w:color w:val="000000" w:themeColor="text1"/>
        </w:rPr>
        <w:t>наличие осложнений лечения (хирургическое вмешательство, лучевая терапия, лекарственная терапия и т.</w:t>
      </w:r>
      <w:r w:rsidR="00A908A1" w:rsidRPr="00D47E65">
        <w:rPr>
          <w:color w:val="000000" w:themeColor="text1"/>
        </w:rPr>
        <w:t xml:space="preserve"> </w:t>
      </w:r>
      <w:r w:rsidRPr="00D47E65">
        <w:rPr>
          <w:color w:val="000000" w:themeColor="text1"/>
        </w:rPr>
        <w:t>д.) рака пищевода.</w:t>
      </w:r>
    </w:p>
    <w:p w14:paraId="3FD76923" w14:textId="77777777" w:rsidR="004F2F73" w:rsidRPr="00D47E65" w:rsidRDefault="004F2F73">
      <w:pPr>
        <w:pStyle w:val="Default"/>
        <w:spacing w:line="360" w:lineRule="auto"/>
        <w:ind w:firstLine="709"/>
        <w:jc w:val="both"/>
        <w:rPr>
          <w:color w:val="000000" w:themeColor="text1"/>
        </w:rPr>
      </w:pPr>
      <w:r w:rsidRPr="00D47E65">
        <w:rPr>
          <w:b/>
          <w:color w:val="000000" w:themeColor="text1"/>
        </w:rPr>
        <w:t>Показанием для госпитализации в медицинскую организацию в плановой форме является</w:t>
      </w:r>
      <w:r w:rsidRPr="00D47E65">
        <w:rPr>
          <w:color w:val="000000" w:themeColor="text1"/>
        </w:rPr>
        <w:t>:</w:t>
      </w:r>
    </w:p>
    <w:p w14:paraId="45E929B3" w14:textId="77777777" w:rsidR="004F2F73" w:rsidRPr="00D47E65" w:rsidRDefault="004F2F73" w:rsidP="00AE1879">
      <w:pPr>
        <w:pStyle w:val="Default"/>
        <w:numPr>
          <w:ilvl w:val="0"/>
          <w:numId w:val="7"/>
        </w:numPr>
        <w:spacing w:line="360" w:lineRule="auto"/>
        <w:ind w:left="0" w:firstLine="709"/>
        <w:jc w:val="both"/>
        <w:rPr>
          <w:color w:val="000000" w:themeColor="text1"/>
        </w:rPr>
      </w:pPr>
      <w:r w:rsidRPr="00D47E65">
        <w:rPr>
          <w:color w:val="000000" w:themeColor="text1"/>
        </w:rPr>
        <w:t>необходимость выполнения сложных интервенционных диагностических медицинских вмешательств, требующих последующего наблюдения в условиях круглосуточного или дневного стационара;</w:t>
      </w:r>
    </w:p>
    <w:p w14:paraId="1CF18488" w14:textId="77777777" w:rsidR="004F2F73" w:rsidRPr="00D47E65" w:rsidRDefault="004F2F73" w:rsidP="00AE1879">
      <w:pPr>
        <w:pStyle w:val="Default"/>
        <w:numPr>
          <w:ilvl w:val="0"/>
          <w:numId w:val="7"/>
        </w:numPr>
        <w:spacing w:line="360" w:lineRule="auto"/>
        <w:ind w:left="0" w:firstLine="709"/>
        <w:jc w:val="both"/>
        <w:rPr>
          <w:color w:val="000000" w:themeColor="text1"/>
        </w:rPr>
      </w:pPr>
      <w:r w:rsidRPr="00D47E65">
        <w:rPr>
          <w:color w:val="000000" w:themeColor="text1"/>
        </w:rPr>
        <w:t>наличие показаний к специализированному противоопухолевому лечению (хирургическое вмешательство, лучевая терапия, в том числе контактная, дистанционная и другие виды лучевой терапии, лекарственная терапия и др.), требующему наблюдения в условиях круглосуточного или дневного стационара.</w:t>
      </w:r>
    </w:p>
    <w:p w14:paraId="78761A56" w14:textId="77777777" w:rsidR="004F2F73" w:rsidRPr="00D47E65" w:rsidRDefault="004F2F73">
      <w:pPr>
        <w:pStyle w:val="Default"/>
        <w:spacing w:line="360" w:lineRule="auto"/>
        <w:ind w:firstLine="709"/>
        <w:jc w:val="both"/>
        <w:rPr>
          <w:b/>
          <w:color w:val="000000" w:themeColor="text1"/>
        </w:rPr>
      </w:pPr>
      <w:r w:rsidRPr="00D47E65">
        <w:rPr>
          <w:b/>
          <w:color w:val="000000" w:themeColor="text1"/>
        </w:rPr>
        <w:t>Показанием к выписке пациента из медицинской организации является:</w:t>
      </w:r>
    </w:p>
    <w:p w14:paraId="65DD59A3" w14:textId="77777777" w:rsidR="004F2F73" w:rsidRPr="00D47E65" w:rsidRDefault="004F2F73" w:rsidP="00AE1879">
      <w:pPr>
        <w:pStyle w:val="Default"/>
        <w:numPr>
          <w:ilvl w:val="0"/>
          <w:numId w:val="8"/>
        </w:numPr>
        <w:spacing w:line="360" w:lineRule="auto"/>
        <w:ind w:left="0" w:firstLine="709"/>
        <w:jc w:val="both"/>
        <w:rPr>
          <w:color w:val="000000" w:themeColor="text1"/>
        </w:rPr>
      </w:pPr>
      <w:r w:rsidRPr="00D47E65">
        <w:rPr>
          <w:color w:val="000000" w:themeColor="text1"/>
        </w:rPr>
        <w:t>завершение курса лечения, или одного из этапов оказания специализированной, в том числе высокотехнологичной медицинской помощи, в условиях круглосуточного или дневного стационара при условиях отсутствия осложнений лечения, требующих медикаментозной коррекции и/или медицинских вмешательств в стационарных условиях;</w:t>
      </w:r>
    </w:p>
    <w:p w14:paraId="77C4C0EA" w14:textId="77777777" w:rsidR="004F2F73" w:rsidRPr="00D47E65" w:rsidRDefault="004F2F73" w:rsidP="00AE1879">
      <w:pPr>
        <w:pStyle w:val="Default"/>
        <w:numPr>
          <w:ilvl w:val="0"/>
          <w:numId w:val="8"/>
        </w:numPr>
        <w:spacing w:line="360" w:lineRule="auto"/>
        <w:ind w:left="0" w:firstLine="709"/>
        <w:jc w:val="both"/>
        <w:rPr>
          <w:color w:val="000000" w:themeColor="text1"/>
        </w:rPr>
      </w:pPr>
      <w:r w:rsidRPr="00D47E65">
        <w:rPr>
          <w:color w:val="000000" w:themeColor="text1"/>
        </w:rPr>
        <w:t>отказ пациента или его законного представителя от специализированной, в том числе высокотехнологичной медицинской помощи в условиях круглосуточного или дневного стационара, установленной консилиумом медицинской организации, оказывающей онкологическую помощь при условии отсутствия осложнений основного заболевания и/или лечения, требующих медикаментозной коррекции и/или медицинских вмешательств в стационарных условиях;</w:t>
      </w:r>
    </w:p>
    <w:p w14:paraId="5229D721" w14:textId="77777777" w:rsidR="004F2F73" w:rsidRPr="00D47E65" w:rsidRDefault="004F2F73" w:rsidP="00AE1879">
      <w:pPr>
        <w:pStyle w:val="Default"/>
        <w:numPr>
          <w:ilvl w:val="0"/>
          <w:numId w:val="8"/>
        </w:numPr>
        <w:spacing w:line="360" w:lineRule="auto"/>
        <w:ind w:left="0" w:firstLine="709"/>
        <w:jc w:val="both"/>
        <w:rPr>
          <w:color w:val="000000" w:themeColor="text1"/>
        </w:rPr>
      </w:pPr>
      <w:r w:rsidRPr="00D47E65">
        <w:rPr>
          <w:color w:val="000000" w:themeColor="text1"/>
        </w:rPr>
        <w:t>необходимость перевода пациента в другую медицинскую организацию по соответствующему профилю оказания медицинской помощи.</w:t>
      </w:r>
    </w:p>
    <w:p w14:paraId="2A2EEC39" w14:textId="77777777" w:rsidR="004F2F73" w:rsidRPr="00D47E65" w:rsidRDefault="004F2F73">
      <w:pPr>
        <w:pStyle w:val="Default"/>
        <w:spacing w:line="360" w:lineRule="auto"/>
        <w:ind w:firstLine="709"/>
        <w:jc w:val="both"/>
        <w:rPr>
          <w:color w:val="000000" w:themeColor="text1"/>
        </w:rPr>
      </w:pPr>
      <w:r w:rsidRPr="00D47E65">
        <w:rPr>
          <w:color w:val="000000" w:themeColor="text1"/>
        </w:rPr>
        <w:t>Заключение о целесообразности перевода пациента в профильную медицинскую организацию осуществляется после предварительной консультации по предоставленным медицинским документам и/или предварительного осмотра пациента врачами специалистами медицинской организации, в которую планируется перевод.</w:t>
      </w:r>
    </w:p>
    <w:p w14:paraId="65291B60" w14:textId="77777777" w:rsidR="004528C2" w:rsidRPr="00D47E65" w:rsidRDefault="008D413F">
      <w:pPr>
        <w:pStyle w:val="1a"/>
        <w:rPr>
          <w:rFonts w:eastAsia="GalsLightC"/>
          <w:color w:val="000000" w:themeColor="text1"/>
          <w:sz w:val="28"/>
          <w:szCs w:val="28"/>
        </w:rPr>
      </w:pPr>
      <w:bookmarkStart w:id="82" w:name="_Toc24120271"/>
      <w:r w:rsidRPr="00D47E65">
        <w:rPr>
          <w:rFonts w:eastAsia="GalsLightC"/>
          <w:color w:val="000000" w:themeColor="text1"/>
        </w:rPr>
        <w:t xml:space="preserve">7. </w:t>
      </w:r>
      <w:r w:rsidRPr="00D47E65">
        <w:rPr>
          <w:rFonts w:eastAsia="GalsLightC"/>
          <w:color w:val="000000" w:themeColor="text1"/>
          <w:sz w:val="28"/>
          <w:szCs w:val="28"/>
        </w:rPr>
        <w:t>Дополнительная информация (в том числе факторы, влияющие на исход заболевания или состояния)</w:t>
      </w:r>
      <w:bookmarkEnd w:id="82"/>
    </w:p>
    <w:p w14:paraId="750C1574" w14:textId="77777777" w:rsidR="00560D3B" w:rsidRPr="00D47E65" w:rsidRDefault="00560D3B">
      <w:pPr>
        <w:rPr>
          <w:color w:val="000000" w:themeColor="text1"/>
        </w:rPr>
      </w:pPr>
      <w:r w:rsidRPr="00D47E65">
        <w:rPr>
          <w:color w:val="000000" w:themeColor="text1"/>
        </w:rPr>
        <w:lastRenderedPageBreak/>
        <w:t>Дополнительная информация отсутствует</w:t>
      </w:r>
      <w:r w:rsidR="00132BCE" w:rsidRPr="00D47E65">
        <w:rPr>
          <w:color w:val="000000" w:themeColor="text1"/>
        </w:rPr>
        <w:t>.</w:t>
      </w:r>
    </w:p>
    <w:p w14:paraId="6B9FEC56" w14:textId="29CF5127" w:rsidR="004F2F73" w:rsidRPr="00D47E65" w:rsidRDefault="00021121" w:rsidP="00D47E65">
      <w:pPr>
        <w:pStyle w:val="1a"/>
        <w:rPr>
          <w:color w:val="000000" w:themeColor="text1"/>
          <w:sz w:val="24"/>
          <w:szCs w:val="24"/>
        </w:rPr>
      </w:pPr>
      <w:bookmarkStart w:id="83" w:name="_Toc24120272"/>
      <w:bookmarkStart w:id="84" w:name="_Toc11747750"/>
      <w:bookmarkStart w:id="85" w:name="_Toc16800611"/>
      <w:bookmarkStart w:id="86" w:name="_Toc19192451"/>
      <w:r w:rsidRPr="00D47E65">
        <w:rPr>
          <w:color w:val="000000" w:themeColor="text1"/>
          <w:sz w:val="28"/>
        </w:rPr>
        <w:t xml:space="preserve">8. </w:t>
      </w:r>
      <w:r w:rsidR="008D413F" w:rsidRPr="00D47E65">
        <w:rPr>
          <w:color w:val="000000" w:themeColor="text1"/>
          <w:sz w:val="28"/>
        </w:rPr>
        <w:t>Критерии оценки качества медицинской помощи</w:t>
      </w:r>
      <w:bookmarkEnd w:id="83"/>
      <w:bookmarkEnd w:id="84"/>
      <w:bookmarkEnd w:id="85"/>
      <w:bookmarkEnd w:id="86"/>
      <w:r w:rsidR="008D413F" w:rsidRPr="00D47E65">
        <w:rPr>
          <w:color w:val="000000" w:themeColor="text1"/>
          <w:sz w:val="24"/>
          <w:szCs w:val="24"/>
        </w:rPr>
        <w:t xml:space="preserve"> </w:t>
      </w:r>
    </w:p>
    <w:p w14:paraId="092B55B8" w14:textId="77777777" w:rsidR="00457F01" w:rsidRPr="00D47E65" w:rsidRDefault="00457F01" w:rsidP="00D47E65">
      <w:pPr>
        <w:pStyle w:val="ConsPlusNormal"/>
        <w:tabs>
          <w:tab w:val="left" w:pos="8080"/>
        </w:tabs>
        <w:ind w:firstLine="540"/>
        <w:jc w:val="both"/>
        <w:rPr>
          <w:rFonts w:ascii="Times New Roman" w:hAnsi="Times New Roman" w:cs="Times New Roman"/>
          <w:sz w:val="24"/>
          <w:szCs w:val="24"/>
        </w:rPr>
      </w:pPr>
      <w:r w:rsidRPr="00D47E65">
        <w:rPr>
          <w:rFonts w:ascii="Times New Roman" w:hAnsi="Times New Roman" w:cs="Times New Roman"/>
          <w:sz w:val="24"/>
          <w:szCs w:val="24"/>
        </w:rPr>
        <w:t>Критерии оценки качества специализированной медицинской помощи взрослым при раке пищевода и кардии (коды по МКБ – 10: С15, С16.0)</w:t>
      </w:r>
    </w:p>
    <w:tbl>
      <w:tblPr>
        <w:tblStyle w:val="aff2"/>
        <w:tblW w:w="5000" w:type="pct"/>
        <w:tblLook w:val="04A0" w:firstRow="1" w:lastRow="0" w:firstColumn="1" w:lastColumn="0" w:noHBand="0" w:noVBand="1"/>
      </w:tblPr>
      <w:tblGrid>
        <w:gridCol w:w="1154"/>
        <w:gridCol w:w="6505"/>
        <w:gridCol w:w="1686"/>
      </w:tblGrid>
      <w:tr w:rsidR="00457F01" w:rsidRPr="00D47E65" w14:paraId="7A167D87" w14:textId="77777777" w:rsidTr="00D47E65">
        <w:tc>
          <w:tcPr>
            <w:tcW w:w="617" w:type="pct"/>
            <w:tcBorders>
              <w:top w:val="single" w:sz="4" w:space="0" w:color="auto"/>
              <w:left w:val="single" w:sz="4" w:space="0" w:color="auto"/>
              <w:bottom w:val="single" w:sz="4" w:space="0" w:color="auto"/>
              <w:right w:val="single" w:sz="4" w:space="0" w:color="auto"/>
            </w:tcBorders>
            <w:hideMark/>
          </w:tcPr>
          <w:p w14:paraId="5E841A81" w14:textId="77777777" w:rsidR="00457F01" w:rsidRPr="00D47E65" w:rsidRDefault="00457F01" w:rsidP="000C0ECC">
            <w:pPr>
              <w:tabs>
                <w:tab w:val="left" w:pos="8080"/>
              </w:tabs>
              <w:jc w:val="left"/>
              <w:rPr>
                <w:szCs w:val="24"/>
              </w:rPr>
            </w:pPr>
            <w:r w:rsidRPr="00D47E65">
              <w:rPr>
                <w:szCs w:val="24"/>
              </w:rPr>
              <w:t>№ п/п</w:t>
            </w:r>
          </w:p>
        </w:tc>
        <w:tc>
          <w:tcPr>
            <w:tcW w:w="3481" w:type="pct"/>
            <w:tcBorders>
              <w:top w:val="single" w:sz="4" w:space="0" w:color="auto"/>
              <w:left w:val="single" w:sz="4" w:space="0" w:color="auto"/>
              <w:bottom w:val="single" w:sz="4" w:space="0" w:color="auto"/>
              <w:right w:val="single" w:sz="4" w:space="0" w:color="auto"/>
            </w:tcBorders>
            <w:hideMark/>
          </w:tcPr>
          <w:p w14:paraId="0CF9BC94" w14:textId="77777777" w:rsidR="00457F01" w:rsidRPr="00D47E65" w:rsidRDefault="00457F01" w:rsidP="000C0ECC">
            <w:pPr>
              <w:tabs>
                <w:tab w:val="left" w:pos="8080"/>
              </w:tabs>
              <w:jc w:val="left"/>
              <w:rPr>
                <w:szCs w:val="24"/>
              </w:rPr>
            </w:pPr>
            <w:r w:rsidRPr="00D47E65">
              <w:rPr>
                <w:szCs w:val="24"/>
              </w:rPr>
              <w:t>Критерии оценки качества</w:t>
            </w:r>
          </w:p>
        </w:tc>
        <w:tc>
          <w:tcPr>
            <w:tcW w:w="902" w:type="pct"/>
            <w:tcBorders>
              <w:top w:val="single" w:sz="4" w:space="0" w:color="auto"/>
              <w:left w:val="single" w:sz="4" w:space="0" w:color="auto"/>
              <w:bottom w:val="single" w:sz="4" w:space="0" w:color="auto"/>
              <w:right w:val="single" w:sz="4" w:space="0" w:color="auto"/>
            </w:tcBorders>
            <w:hideMark/>
          </w:tcPr>
          <w:p w14:paraId="63C43AF4" w14:textId="77777777" w:rsidR="00457F01" w:rsidRPr="00D47E65" w:rsidRDefault="00457F01" w:rsidP="000C0ECC">
            <w:pPr>
              <w:tabs>
                <w:tab w:val="left" w:pos="8080"/>
              </w:tabs>
              <w:jc w:val="left"/>
              <w:rPr>
                <w:szCs w:val="24"/>
              </w:rPr>
            </w:pPr>
            <w:r w:rsidRPr="00D47E65">
              <w:rPr>
                <w:szCs w:val="24"/>
              </w:rPr>
              <w:t>Оценка выполнения</w:t>
            </w:r>
          </w:p>
        </w:tc>
      </w:tr>
      <w:tr w:rsidR="00457F01" w:rsidRPr="00D47E65" w14:paraId="0A713349" w14:textId="77777777" w:rsidTr="00D47E65">
        <w:trPr>
          <w:trHeight w:val="104"/>
        </w:trPr>
        <w:tc>
          <w:tcPr>
            <w:tcW w:w="617" w:type="pct"/>
            <w:tcBorders>
              <w:top w:val="single" w:sz="4" w:space="0" w:color="auto"/>
              <w:left w:val="single" w:sz="4" w:space="0" w:color="auto"/>
              <w:bottom w:val="single" w:sz="4" w:space="0" w:color="auto"/>
              <w:right w:val="single" w:sz="4" w:space="0" w:color="auto"/>
            </w:tcBorders>
          </w:tcPr>
          <w:p w14:paraId="4BDA8A8B" w14:textId="77777777" w:rsidR="00457F01" w:rsidRPr="00D47E65" w:rsidRDefault="00457F01" w:rsidP="00457F01">
            <w:pPr>
              <w:pStyle w:val="afff3"/>
              <w:numPr>
                <w:ilvl w:val="0"/>
                <w:numId w:val="18"/>
              </w:numPr>
              <w:tabs>
                <w:tab w:val="left" w:pos="8080"/>
              </w:tabs>
              <w:spacing w:before="60" w:line="240" w:lineRule="auto"/>
              <w:jc w:val="both"/>
              <w:rPr>
                <w:szCs w:val="24"/>
              </w:rPr>
            </w:pPr>
          </w:p>
        </w:tc>
        <w:tc>
          <w:tcPr>
            <w:tcW w:w="3481" w:type="pct"/>
            <w:tcBorders>
              <w:top w:val="nil"/>
              <w:left w:val="single" w:sz="4" w:space="0" w:color="auto"/>
              <w:bottom w:val="single" w:sz="4" w:space="0" w:color="auto"/>
              <w:right w:val="single" w:sz="4" w:space="0" w:color="auto"/>
            </w:tcBorders>
            <w:shd w:val="clear" w:color="auto" w:fill="auto"/>
            <w:vAlign w:val="bottom"/>
          </w:tcPr>
          <w:p w14:paraId="1A01E2EC" w14:textId="77777777" w:rsidR="00457F01" w:rsidRPr="00D47E65" w:rsidRDefault="00457F01" w:rsidP="000C0ECC">
            <w:pPr>
              <w:tabs>
                <w:tab w:val="left" w:pos="8080"/>
              </w:tabs>
              <w:jc w:val="left"/>
              <w:rPr>
                <w:szCs w:val="24"/>
              </w:rPr>
            </w:pPr>
            <w:r w:rsidRPr="00D47E65">
              <w:rPr>
                <w:szCs w:val="24"/>
              </w:rPr>
              <w:t>Выполнена эзофагогастродуоденоскопия (при отсутствии проведения на предыдущем этапе и/или не информативности проведенного исследования)</w:t>
            </w:r>
          </w:p>
        </w:tc>
        <w:tc>
          <w:tcPr>
            <w:tcW w:w="902" w:type="pct"/>
            <w:tcBorders>
              <w:top w:val="single" w:sz="4" w:space="0" w:color="auto"/>
              <w:left w:val="single" w:sz="4" w:space="0" w:color="auto"/>
              <w:bottom w:val="single" w:sz="4" w:space="0" w:color="auto"/>
              <w:right w:val="single" w:sz="4" w:space="0" w:color="auto"/>
            </w:tcBorders>
            <w:vAlign w:val="center"/>
          </w:tcPr>
          <w:p w14:paraId="556B24D7" w14:textId="77777777" w:rsidR="00457F01" w:rsidRPr="00D47E65" w:rsidRDefault="00457F01" w:rsidP="000C0ECC">
            <w:pPr>
              <w:tabs>
                <w:tab w:val="left" w:pos="8080"/>
              </w:tabs>
              <w:jc w:val="left"/>
              <w:rPr>
                <w:szCs w:val="24"/>
              </w:rPr>
            </w:pPr>
            <w:r w:rsidRPr="00D47E65">
              <w:rPr>
                <w:szCs w:val="24"/>
              </w:rPr>
              <w:t>Да/Нет</w:t>
            </w:r>
          </w:p>
        </w:tc>
      </w:tr>
      <w:tr w:rsidR="00457F01" w:rsidRPr="00D47E65" w14:paraId="300E66F3" w14:textId="77777777" w:rsidTr="00D47E65">
        <w:trPr>
          <w:trHeight w:val="104"/>
        </w:trPr>
        <w:tc>
          <w:tcPr>
            <w:tcW w:w="617" w:type="pct"/>
            <w:tcBorders>
              <w:top w:val="single" w:sz="4" w:space="0" w:color="auto"/>
              <w:left w:val="single" w:sz="4" w:space="0" w:color="auto"/>
              <w:bottom w:val="single" w:sz="4" w:space="0" w:color="auto"/>
              <w:right w:val="single" w:sz="4" w:space="0" w:color="auto"/>
            </w:tcBorders>
          </w:tcPr>
          <w:p w14:paraId="33C92F91" w14:textId="77777777" w:rsidR="00457F01" w:rsidRPr="00D47E65" w:rsidRDefault="00457F01" w:rsidP="00457F01">
            <w:pPr>
              <w:pStyle w:val="afff3"/>
              <w:numPr>
                <w:ilvl w:val="0"/>
                <w:numId w:val="18"/>
              </w:numPr>
              <w:tabs>
                <w:tab w:val="left" w:pos="8080"/>
              </w:tabs>
              <w:spacing w:before="60" w:line="240" w:lineRule="auto"/>
              <w:jc w:val="both"/>
              <w:rPr>
                <w:szCs w:val="24"/>
              </w:rPr>
            </w:pPr>
          </w:p>
        </w:tc>
        <w:tc>
          <w:tcPr>
            <w:tcW w:w="3481" w:type="pct"/>
            <w:tcBorders>
              <w:top w:val="nil"/>
              <w:left w:val="single" w:sz="4" w:space="0" w:color="auto"/>
              <w:bottom w:val="single" w:sz="4" w:space="0" w:color="auto"/>
              <w:right w:val="single" w:sz="4" w:space="0" w:color="auto"/>
            </w:tcBorders>
            <w:shd w:val="clear" w:color="auto" w:fill="auto"/>
            <w:vAlign w:val="bottom"/>
          </w:tcPr>
          <w:p w14:paraId="4832A26B" w14:textId="77777777" w:rsidR="00457F01" w:rsidRPr="00D47E65" w:rsidRDefault="00457F01" w:rsidP="000C0ECC">
            <w:pPr>
              <w:tabs>
                <w:tab w:val="left" w:pos="8080"/>
              </w:tabs>
              <w:rPr>
                <w:szCs w:val="24"/>
              </w:rPr>
            </w:pPr>
            <w:r w:rsidRPr="00D47E65">
              <w:rPr>
                <w:szCs w:val="24"/>
              </w:rPr>
              <w:t>Выполнена биопсия пищевода с помощью эндоскопии (при отсутствии проведения на предыдущем этапе и/или не информативности проведенного исследования)</w:t>
            </w:r>
          </w:p>
        </w:tc>
        <w:tc>
          <w:tcPr>
            <w:tcW w:w="902" w:type="pct"/>
            <w:tcBorders>
              <w:top w:val="single" w:sz="4" w:space="0" w:color="auto"/>
              <w:left w:val="single" w:sz="4" w:space="0" w:color="auto"/>
              <w:bottom w:val="single" w:sz="4" w:space="0" w:color="auto"/>
              <w:right w:val="single" w:sz="4" w:space="0" w:color="auto"/>
            </w:tcBorders>
            <w:vAlign w:val="center"/>
          </w:tcPr>
          <w:p w14:paraId="598DCD6B" w14:textId="77777777" w:rsidR="00457F01" w:rsidRPr="00D47E65" w:rsidRDefault="00457F01" w:rsidP="000C0ECC">
            <w:pPr>
              <w:tabs>
                <w:tab w:val="left" w:pos="8080"/>
              </w:tabs>
              <w:rPr>
                <w:szCs w:val="24"/>
              </w:rPr>
            </w:pPr>
            <w:r w:rsidRPr="00D47E65">
              <w:rPr>
                <w:szCs w:val="24"/>
              </w:rPr>
              <w:t>Да/Нет</w:t>
            </w:r>
          </w:p>
        </w:tc>
      </w:tr>
      <w:tr w:rsidR="00457F01" w:rsidRPr="00D47E65" w14:paraId="66F199A2" w14:textId="77777777" w:rsidTr="00D47E65">
        <w:trPr>
          <w:trHeight w:val="104"/>
        </w:trPr>
        <w:tc>
          <w:tcPr>
            <w:tcW w:w="617" w:type="pct"/>
            <w:tcBorders>
              <w:top w:val="single" w:sz="4" w:space="0" w:color="auto"/>
              <w:left w:val="single" w:sz="4" w:space="0" w:color="auto"/>
              <w:bottom w:val="single" w:sz="4" w:space="0" w:color="auto"/>
              <w:right w:val="single" w:sz="4" w:space="0" w:color="auto"/>
            </w:tcBorders>
          </w:tcPr>
          <w:p w14:paraId="33905364" w14:textId="77777777" w:rsidR="00457F01" w:rsidRPr="00D47E65" w:rsidRDefault="00457F01" w:rsidP="00457F01">
            <w:pPr>
              <w:pStyle w:val="afff3"/>
              <w:numPr>
                <w:ilvl w:val="0"/>
                <w:numId w:val="18"/>
              </w:numPr>
              <w:tabs>
                <w:tab w:val="left" w:pos="8080"/>
              </w:tabs>
              <w:spacing w:before="60" w:line="240" w:lineRule="auto"/>
              <w:jc w:val="both"/>
              <w:rPr>
                <w:szCs w:val="24"/>
              </w:rPr>
            </w:pPr>
          </w:p>
        </w:tc>
        <w:tc>
          <w:tcPr>
            <w:tcW w:w="3481" w:type="pct"/>
            <w:tcBorders>
              <w:top w:val="nil"/>
              <w:left w:val="single" w:sz="4" w:space="0" w:color="auto"/>
              <w:bottom w:val="single" w:sz="4" w:space="0" w:color="auto"/>
              <w:right w:val="single" w:sz="4" w:space="0" w:color="auto"/>
            </w:tcBorders>
            <w:shd w:val="clear" w:color="auto" w:fill="auto"/>
            <w:vAlign w:val="bottom"/>
          </w:tcPr>
          <w:p w14:paraId="42DBF85F" w14:textId="77777777" w:rsidR="00457F01" w:rsidRPr="00D47E65" w:rsidRDefault="00457F01" w:rsidP="000C0ECC">
            <w:pPr>
              <w:tabs>
                <w:tab w:val="left" w:pos="8080"/>
              </w:tabs>
              <w:jc w:val="left"/>
              <w:rPr>
                <w:szCs w:val="24"/>
              </w:rPr>
            </w:pPr>
            <w:r w:rsidRPr="00D47E65">
              <w:rPr>
                <w:szCs w:val="24"/>
              </w:rPr>
              <w:t>Выполнено патолого-анатомическое исследование биопсийного (операционного) материала пищевода или патолого-анатомическое исследование биопсийного (операционного) материала пищевода с применением иммуногистохимических методов (при хирургическом лечении)</w:t>
            </w:r>
          </w:p>
        </w:tc>
        <w:tc>
          <w:tcPr>
            <w:tcW w:w="902" w:type="pct"/>
            <w:tcBorders>
              <w:top w:val="single" w:sz="4" w:space="0" w:color="auto"/>
              <w:left w:val="single" w:sz="4" w:space="0" w:color="auto"/>
              <w:bottom w:val="single" w:sz="4" w:space="0" w:color="auto"/>
              <w:right w:val="single" w:sz="4" w:space="0" w:color="auto"/>
            </w:tcBorders>
            <w:vAlign w:val="center"/>
          </w:tcPr>
          <w:p w14:paraId="0BD43493" w14:textId="77777777" w:rsidR="00457F01" w:rsidRPr="00D47E65" w:rsidRDefault="00457F01" w:rsidP="000C0ECC">
            <w:pPr>
              <w:tabs>
                <w:tab w:val="left" w:pos="8080"/>
              </w:tabs>
              <w:jc w:val="left"/>
              <w:rPr>
                <w:szCs w:val="24"/>
              </w:rPr>
            </w:pPr>
            <w:r w:rsidRPr="00D47E65">
              <w:rPr>
                <w:szCs w:val="24"/>
              </w:rPr>
              <w:t>Да/Нет</w:t>
            </w:r>
          </w:p>
        </w:tc>
      </w:tr>
      <w:tr w:rsidR="00457F01" w:rsidRPr="00D47E65" w14:paraId="7728A78E" w14:textId="77777777" w:rsidTr="00D47E65">
        <w:trPr>
          <w:trHeight w:val="104"/>
        </w:trPr>
        <w:tc>
          <w:tcPr>
            <w:tcW w:w="617" w:type="pct"/>
            <w:tcBorders>
              <w:top w:val="single" w:sz="4" w:space="0" w:color="auto"/>
              <w:left w:val="single" w:sz="4" w:space="0" w:color="auto"/>
              <w:bottom w:val="single" w:sz="4" w:space="0" w:color="auto"/>
              <w:right w:val="single" w:sz="4" w:space="0" w:color="auto"/>
            </w:tcBorders>
          </w:tcPr>
          <w:p w14:paraId="5D9FB876" w14:textId="77777777" w:rsidR="00457F01" w:rsidRPr="00D47E65" w:rsidRDefault="00457F01" w:rsidP="00457F01">
            <w:pPr>
              <w:pStyle w:val="afff3"/>
              <w:numPr>
                <w:ilvl w:val="0"/>
                <w:numId w:val="18"/>
              </w:numPr>
              <w:tabs>
                <w:tab w:val="left" w:pos="8080"/>
              </w:tabs>
              <w:spacing w:before="60" w:line="240" w:lineRule="auto"/>
              <w:jc w:val="both"/>
              <w:rPr>
                <w:szCs w:val="24"/>
              </w:rPr>
            </w:pPr>
          </w:p>
        </w:tc>
        <w:tc>
          <w:tcPr>
            <w:tcW w:w="3481" w:type="pct"/>
            <w:tcBorders>
              <w:top w:val="nil"/>
              <w:left w:val="single" w:sz="4" w:space="0" w:color="auto"/>
              <w:bottom w:val="single" w:sz="4" w:space="0" w:color="auto"/>
              <w:right w:val="single" w:sz="4" w:space="0" w:color="auto"/>
            </w:tcBorders>
            <w:shd w:val="clear" w:color="auto" w:fill="auto"/>
            <w:vAlign w:val="bottom"/>
          </w:tcPr>
          <w:p w14:paraId="53747430" w14:textId="77777777" w:rsidR="00457F01" w:rsidRPr="00D47E65" w:rsidRDefault="00457F01" w:rsidP="000C0ECC">
            <w:pPr>
              <w:tabs>
                <w:tab w:val="left" w:pos="8080"/>
              </w:tabs>
              <w:jc w:val="left"/>
              <w:rPr>
                <w:szCs w:val="24"/>
              </w:rPr>
            </w:pPr>
            <w:r w:rsidRPr="00D47E65">
              <w:rPr>
                <w:szCs w:val="24"/>
              </w:rPr>
              <w:t>Выполнено патолого-анатомическое исследование белка к рецепторам HER2/neu с применением иммуногистохимических методов и/или определение микросателлитной нестабильности в биопсийном (операционном) материале методом ПЦР  или определение мутаций в генах MLH1, MSH2, MSH6, PMS2 иммуногистохимическим методом (при планировании предоперационной или паллиативной химиотерапии) (при отсутствии проведения на предыдущем этапе)</w:t>
            </w:r>
          </w:p>
        </w:tc>
        <w:tc>
          <w:tcPr>
            <w:tcW w:w="902" w:type="pct"/>
            <w:tcBorders>
              <w:top w:val="single" w:sz="4" w:space="0" w:color="auto"/>
              <w:left w:val="single" w:sz="4" w:space="0" w:color="auto"/>
              <w:bottom w:val="single" w:sz="4" w:space="0" w:color="auto"/>
              <w:right w:val="single" w:sz="4" w:space="0" w:color="auto"/>
            </w:tcBorders>
            <w:vAlign w:val="center"/>
          </w:tcPr>
          <w:p w14:paraId="359A2FCD" w14:textId="77777777" w:rsidR="00457F01" w:rsidRPr="00D47E65" w:rsidRDefault="00457F01" w:rsidP="000C0ECC">
            <w:pPr>
              <w:tabs>
                <w:tab w:val="left" w:pos="8080"/>
              </w:tabs>
              <w:jc w:val="left"/>
              <w:rPr>
                <w:szCs w:val="24"/>
              </w:rPr>
            </w:pPr>
            <w:r w:rsidRPr="00D47E65">
              <w:rPr>
                <w:szCs w:val="24"/>
              </w:rPr>
              <w:t>Да/Нет</w:t>
            </w:r>
          </w:p>
        </w:tc>
      </w:tr>
      <w:tr w:rsidR="00457F01" w:rsidRPr="00D47E65" w14:paraId="5BE291F3" w14:textId="77777777" w:rsidTr="00D47E65">
        <w:trPr>
          <w:trHeight w:val="104"/>
        </w:trPr>
        <w:tc>
          <w:tcPr>
            <w:tcW w:w="617" w:type="pct"/>
            <w:tcBorders>
              <w:top w:val="single" w:sz="4" w:space="0" w:color="auto"/>
              <w:left w:val="single" w:sz="4" w:space="0" w:color="auto"/>
              <w:bottom w:val="single" w:sz="4" w:space="0" w:color="auto"/>
              <w:right w:val="single" w:sz="4" w:space="0" w:color="auto"/>
            </w:tcBorders>
          </w:tcPr>
          <w:p w14:paraId="6DB0FBDA" w14:textId="77777777" w:rsidR="00457F01" w:rsidRPr="00D47E65" w:rsidRDefault="00457F01" w:rsidP="00457F01">
            <w:pPr>
              <w:pStyle w:val="afff3"/>
              <w:numPr>
                <w:ilvl w:val="0"/>
                <w:numId w:val="18"/>
              </w:numPr>
              <w:tabs>
                <w:tab w:val="left" w:pos="8080"/>
              </w:tabs>
              <w:spacing w:before="60" w:line="240" w:lineRule="auto"/>
              <w:jc w:val="both"/>
              <w:rPr>
                <w:szCs w:val="24"/>
              </w:rPr>
            </w:pPr>
          </w:p>
        </w:tc>
        <w:tc>
          <w:tcPr>
            <w:tcW w:w="3481" w:type="pct"/>
            <w:tcBorders>
              <w:top w:val="single" w:sz="4" w:space="0" w:color="auto"/>
              <w:left w:val="single" w:sz="4" w:space="0" w:color="auto"/>
              <w:bottom w:val="single" w:sz="4" w:space="0" w:color="auto"/>
              <w:right w:val="single" w:sz="4" w:space="0" w:color="auto"/>
            </w:tcBorders>
            <w:shd w:val="clear" w:color="auto" w:fill="auto"/>
            <w:vAlign w:val="bottom"/>
          </w:tcPr>
          <w:p w14:paraId="39BAD168" w14:textId="77777777" w:rsidR="00457F01" w:rsidRPr="00D47E65" w:rsidRDefault="00457F01" w:rsidP="000C0ECC">
            <w:pPr>
              <w:tabs>
                <w:tab w:val="left" w:pos="8080"/>
              </w:tabs>
              <w:jc w:val="left"/>
              <w:rPr>
                <w:szCs w:val="24"/>
              </w:rPr>
            </w:pPr>
            <w:r w:rsidRPr="00D47E65">
              <w:rPr>
                <w:szCs w:val="24"/>
              </w:rPr>
              <w:t>Выполнено определение экспрессии белка PDL1 иммуногистохимическим методом (при планировании паллиативной химиотерапии) (при отсутствии проведения на предыдущем этапе)</w:t>
            </w:r>
          </w:p>
        </w:tc>
        <w:tc>
          <w:tcPr>
            <w:tcW w:w="902" w:type="pct"/>
            <w:tcBorders>
              <w:top w:val="single" w:sz="4" w:space="0" w:color="auto"/>
              <w:left w:val="single" w:sz="4" w:space="0" w:color="auto"/>
              <w:bottom w:val="single" w:sz="4" w:space="0" w:color="auto"/>
              <w:right w:val="single" w:sz="4" w:space="0" w:color="auto"/>
            </w:tcBorders>
            <w:vAlign w:val="center"/>
          </w:tcPr>
          <w:p w14:paraId="4F005C52" w14:textId="77777777" w:rsidR="00457F01" w:rsidRPr="00D47E65" w:rsidRDefault="00457F01" w:rsidP="000C0ECC">
            <w:pPr>
              <w:tabs>
                <w:tab w:val="left" w:pos="8080"/>
              </w:tabs>
              <w:jc w:val="left"/>
              <w:rPr>
                <w:szCs w:val="24"/>
              </w:rPr>
            </w:pPr>
            <w:r w:rsidRPr="00D47E65">
              <w:rPr>
                <w:szCs w:val="24"/>
              </w:rPr>
              <w:t>Да/Нет</w:t>
            </w:r>
          </w:p>
        </w:tc>
      </w:tr>
      <w:tr w:rsidR="00457F01" w:rsidRPr="00D47E65" w14:paraId="762F6C93" w14:textId="77777777" w:rsidTr="00D47E65">
        <w:trPr>
          <w:trHeight w:val="104"/>
        </w:trPr>
        <w:tc>
          <w:tcPr>
            <w:tcW w:w="617" w:type="pct"/>
            <w:tcBorders>
              <w:top w:val="single" w:sz="4" w:space="0" w:color="auto"/>
              <w:left w:val="single" w:sz="4" w:space="0" w:color="auto"/>
              <w:bottom w:val="single" w:sz="4" w:space="0" w:color="auto"/>
              <w:right w:val="single" w:sz="4" w:space="0" w:color="auto"/>
            </w:tcBorders>
          </w:tcPr>
          <w:p w14:paraId="1E060127" w14:textId="77777777" w:rsidR="00457F01" w:rsidRPr="00D47E65" w:rsidRDefault="00457F01" w:rsidP="00457F01">
            <w:pPr>
              <w:pStyle w:val="afff3"/>
              <w:numPr>
                <w:ilvl w:val="0"/>
                <w:numId w:val="18"/>
              </w:numPr>
              <w:tabs>
                <w:tab w:val="left" w:pos="8080"/>
              </w:tabs>
              <w:spacing w:before="60" w:line="240" w:lineRule="auto"/>
              <w:jc w:val="both"/>
              <w:rPr>
                <w:szCs w:val="24"/>
              </w:rPr>
            </w:pPr>
          </w:p>
        </w:tc>
        <w:tc>
          <w:tcPr>
            <w:tcW w:w="3481" w:type="pct"/>
            <w:tcBorders>
              <w:top w:val="single" w:sz="4" w:space="0" w:color="auto"/>
              <w:left w:val="single" w:sz="4" w:space="0" w:color="auto"/>
              <w:bottom w:val="single" w:sz="4" w:space="0" w:color="auto"/>
              <w:right w:val="single" w:sz="4" w:space="0" w:color="auto"/>
            </w:tcBorders>
            <w:shd w:val="clear" w:color="auto" w:fill="auto"/>
            <w:vAlign w:val="bottom"/>
          </w:tcPr>
          <w:p w14:paraId="676701E4" w14:textId="77777777" w:rsidR="00457F01" w:rsidRPr="00D47E65" w:rsidRDefault="00457F01" w:rsidP="000C0ECC">
            <w:pPr>
              <w:tabs>
                <w:tab w:val="left" w:pos="8080"/>
              </w:tabs>
              <w:jc w:val="left"/>
              <w:rPr>
                <w:szCs w:val="24"/>
              </w:rPr>
            </w:pPr>
            <w:r w:rsidRPr="00D47E65">
              <w:rPr>
                <w:szCs w:val="24"/>
              </w:rPr>
              <w:t>Выполнена компьютерная томография органов грудной полости с внутривенным болюсным контрастированием (при отсутствии проведения на предыдущем этапе и/или не информативности проведенного исследования) (при отсутствии медицинских противопоказаний)</w:t>
            </w:r>
          </w:p>
        </w:tc>
        <w:tc>
          <w:tcPr>
            <w:tcW w:w="902" w:type="pct"/>
            <w:tcBorders>
              <w:top w:val="single" w:sz="4" w:space="0" w:color="auto"/>
              <w:left w:val="single" w:sz="4" w:space="0" w:color="auto"/>
              <w:bottom w:val="single" w:sz="4" w:space="0" w:color="auto"/>
              <w:right w:val="single" w:sz="4" w:space="0" w:color="auto"/>
            </w:tcBorders>
            <w:vAlign w:val="center"/>
          </w:tcPr>
          <w:p w14:paraId="75C08807" w14:textId="77777777" w:rsidR="00457F01" w:rsidRPr="00D47E65" w:rsidRDefault="00457F01" w:rsidP="000C0ECC">
            <w:pPr>
              <w:tabs>
                <w:tab w:val="left" w:pos="8080"/>
              </w:tabs>
              <w:jc w:val="left"/>
              <w:rPr>
                <w:szCs w:val="24"/>
              </w:rPr>
            </w:pPr>
            <w:r w:rsidRPr="00D47E65">
              <w:rPr>
                <w:szCs w:val="24"/>
              </w:rPr>
              <w:t>Да/Нет</w:t>
            </w:r>
          </w:p>
        </w:tc>
      </w:tr>
      <w:tr w:rsidR="00457F01" w:rsidRPr="00D47E65" w14:paraId="35719A95" w14:textId="77777777" w:rsidTr="00D47E65">
        <w:trPr>
          <w:trHeight w:val="104"/>
        </w:trPr>
        <w:tc>
          <w:tcPr>
            <w:tcW w:w="617" w:type="pct"/>
            <w:tcBorders>
              <w:top w:val="single" w:sz="4" w:space="0" w:color="auto"/>
              <w:left w:val="single" w:sz="4" w:space="0" w:color="auto"/>
              <w:bottom w:val="single" w:sz="4" w:space="0" w:color="auto"/>
              <w:right w:val="single" w:sz="4" w:space="0" w:color="auto"/>
            </w:tcBorders>
          </w:tcPr>
          <w:p w14:paraId="36DCCFF8" w14:textId="77777777" w:rsidR="00457F01" w:rsidRPr="00D47E65" w:rsidRDefault="00457F01" w:rsidP="00457F01">
            <w:pPr>
              <w:pStyle w:val="afff3"/>
              <w:numPr>
                <w:ilvl w:val="0"/>
                <w:numId w:val="18"/>
              </w:numPr>
              <w:tabs>
                <w:tab w:val="left" w:pos="8080"/>
              </w:tabs>
              <w:spacing w:before="60" w:line="240" w:lineRule="auto"/>
              <w:jc w:val="both"/>
              <w:rPr>
                <w:szCs w:val="24"/>
              </w:rPr>
            </w:pPr>
          </w:p>
        </w:tc>
        <w:tc>
          <w:tcPr>
            <w:tcW w:w="3481" w:type="pct"/>
            <w:tcBorders>
              <w:top w:val="single" w:sz="4" w:space="0" w:color="auto"/>
              <w:left w:val="single" w:sz="4" w:space="0" w:color="auto"/>
              <w:bottom w:val="single" w:sz="4" w:space="0" w:color="auto"/>
              <w:right w:val="single" w:sz="4" w:space="0" w:color="auto"/>
            </w:tcBorders>
            <w:shd w:val="clear" w:color="auto" w:fill="auto"/>
            <w:vAlign w:val="bottom"/>
          </w:tcPr>
          <w:p w14:paraId="50232B3E" w14:textId="77777777" w:rsidR="00457F01" w:rsidRPr="00D47E65" w:rsidRDefault="00457F01" w:rsidP="000C0ECC">
            <w:pPr>
              <w:tabs>
                <w:tab w:val="left" w:pos="8080"/>
              </w:tabs>
              <w:jc w:val="left"/>
              <w:rPr>
                <w:szCs w:val="24"/>
              </w:rPr>
            </w:pPr>
            <w:r w:rsidRPr="00D47E65">
              <w:rPr>
                <w:szCs w:val="24"/>
              </w:rPr>
              <w:t>Выполнена рентгеноскопия пищевода (пищевода и пищеводно-желудочного перехода) (при отсутствии медицинских противопоказаний)</w:t>
            </w:r>
          </w:p>
        </w:tc>
        <w:tc>
          <w:tcPr>
            <w:tcW w:w="902" w:type="pct"/>
            <w:tcBorders>
              <w:top w:val="single" w:sz="4" w:space="0" w:color="auto"/>
              <w:left w:val="single" w:sz="4" w:space="0" w:color="auto"/>
              <w:bottom w:val="single" w:sz="4" w:space="0" w:color="auto"/>
              <w:right w:val="single" w:sz="4" w:space="0" w:color="auto"/>
            </w:tcBorders>
            <w:vAlign w:val="center"/>
          </w:tcPr>
          <w:p w14:paraId="703ED4AB" w14:textId="77777777" w:rsidR="00457F01" w:rsidRPr="00D47E65" w:rsidRDefault="00457F01" w:rsidP="000C0ECC">
            <w:pPr>
              <w:tabs>
                <w:tab w:val="left" w:pos="8080"/>
              </w:tabs>
              <w:jc w:val="left"/>
              <w:rPr>
                <w:szCs w:val="24"/>
              </w:rPr>
            </w:pPr>
            <w:r w:rsidRPr="00D47E65">
              <w:rPr>
                <w:szCs w:val="24"/>
              </w:rPr>
              <w:t>Да/Нет</w:t>
            </w:r>
          </w:p>
        </w:tc>
      </w:tr>
      <w:tr w:rsidR="00457F01" w:rsidRPr="00D47E65" w14:paraId="1CB7CDC5" w14:textId="77777777" w:rsidTr="00D47E65">
        <w:trPr>
          <w:trHeight w:val="104"/>
        </w:trPr>
        <w:tc>
          <w:tcPr>
            <w:tcW w:w="617" w:type="pct"/>
            <w:tcBorders>
              <w:top w:val="single" w:sz="4" w:space="0" w:color="auto"/>
              <w:left w:val="single" w:sz="4" w:space="0" w:color="auto"/>
              <w:bottom w:val="single" w:sz="4" w:space="0" w:color="auto"/>
              <w:right w:val="single" w:sz="4" w:space="0" w:color="auto"/>
            </w:tcBorders>
          </w:tcPr>
          <w:p w14:paraId="624426B6" w14:textId="77777777" w:rsidR="00457F01" w:rsidRPr="00D47E65" w:rsidRDefault="00457F01" w:rsidP="00457F01">
            <w:pPr>
              <w:pStyle w:val="afff3"/>
              <w:numPr>
                <w:ilvl w:val="0"/>
                <w:numId w:val="18"/>
              </w:numPr>
              <w:tabs>
                <w:tab w:val="left" w:pos="8080"/>
              </w:tabs>
              <w:spacing w:line="240" w:lineRule="auto"/>
              <w:rPr>
                <w:szCs w:val="24"/>
              </w:rPr>
            </w:pPr>
          </w:p>
        </w:tc>
        <w:tc>
          <w:tcPr>
            <w:tcW w:w="3481" w:type="pct"/>
            <w:tcBorders>
              <w:top w:val="single" w:sz="4" w:space="0" w:color="auto"/>
              <w:left w:val="single" w:sz="4" w:space="0" w:color="auto"/>
              <w:bottom w:val="single" w:sz="4" w:space="0" w:color="auto"/>
              <w:right w:val="single" w:sz="4" w:space="0" w:color="auto"/>
            </w:tcBorders>
            <w:shd w:val="clear" w:color="auto" w:fill="auto"/>
          </w:tcPr>
          <w:p w14:paraId="6B8DF320" w14:textId="77777777" w:rsidR="00457F01" w:rsidRPr="00D47E65" w:rsidRDefault="00457F01" w:rsidP="000C0ECC">
            <w:pPr>
              <w:tabs>
                <w:tab w:val="left" w:pos="8080"/>
              </w:tabs>
              <w:jc w:val="left"/>
              <w:rPr>
                <w:szCs w:val="24"/>
              </w:rPr>
            </w:pPr>
            <w:r w:rsidRPr="00D47E65">
              <w:rPr>
                <w:szCs w:val="24"/>
              </w:rPr>
              <w:t>Выполнено ультразвуковое исследование лимфатических узлов (одна анатомическая зона) (шейных и надключичных лимфатических узлов) (при отсутствии проведения на предыдущем этапе и/или не информативности проведенного исследования)</w:t>
            </w:r>
          </w:p>
        </w:tc>
        <w:tc>
          <w:tcPr>
            <w:tcW w:w="902" w:type="pct"/>
            <w:tcBorders>
              <w:top w:val="single" w:sz="4" w:space="0" w:color="auto"/>
              <w:left w:val="single" w:sz="4" w:space="0" w:color="auto"/>
              <w:bottom w:val="single" w:sz="4" w:space="0" w:color="auto"/>
              <w:right w:val="single" w:sz="4" w:space="0" w:color="auto"/>
            </w:tcBorders>
            <w:vAlign w:val="center"/>
          </w:tcPr>
          <w:p w14:paraId="3FB4F8C1" w14:textId="77777777" w:rsidR="00457F01" w:rsidRPr="00D47E65" w:rsidRDefault="00457F01" w:rsidP="000C0ECC">
            <w:pPr>
              <w:tabs>
                <w:tab w:val="left" w:pos="8080"/>
              </w:tabs>
              <w:jc w:val="left"/>
              <w:rPr>
                <w:szCs w:val="24"/>
              </w:rPr>
            </w:pPr>
            <w:r w:rsidRPr="00D47E65">
              <w:rPr>
                <w:szCs w:val="24"/>
              </w:rPr>
              <w:t>Да/Нет</w:t>
            </w:r>
          </w:p>
        </w:tc>
      </w:tr>
      <w:tr w:rsidR="00457F01" w:rsidRPr="00D47E65" w14:paraId="0D87F734" w14:textId="77777777" w:rsidTr="00D47E65">
        <w:trPr>
          <w:trHeight w:val="104"/>
        </w:trPr>
        <w:tc>
          <w:tcPr>
            <w:tcW w:w="617" w:type="pct"/>
            <w:tcBorders>
              <w:top w:val="single" w:sz="4" w:space="0" w:color="auto"/>
              <w:left w:val="single" w:sz="4" w:space="0" w:color="auto"/>
              <w:bottom w:val="single" w:sz="4" w:space="0" w:color="auto"/>
              <w:right w:val="single" w:sz="4" w:space="0" w:color="auto"/>
            </w:tcBorders>
          </w:tcPr>
          <w:p w14:paraId="525DC73F" w14:textId="77777777" w:rsidR="00457F01" w:rsidRPr="00D47E65" w:rsidRDefault="00457F01" w:rsidP="00457F01">
            <w:pPr>
              <w:pStyle w:val="afff3"/>
              <w:numPr>
                <w:ilvl w:val="0"/>
                <w:numId w:val="18"/>
              </w:numPr>
              <w:tabs>
                <w:tab w:val="left" w:pos="8080"/>
              </w:tabs>
              <w:spacing w:line="240" w:lineRule="auto"/>
              <w:rPr>
                <w:szCs w:val="24"/>
              </w:rPr>
            </w:pPr>
          </w:p>
        </w:tc>
        <w:tc>
          <w:tcPr>
            <w:tcW w:w="3481" w:type="pct"/>
            <w:tcBorders>
              <w:top w:val="single" w:sz="4" w:space="0" w:color="auto"/>
              <w:left w:val="single" w:sz="4" w:space="0" w:color="auto"/>
              <w:bottom w:val="single" w:sz="4" w:space="0" w:color="auto"/>
              <w:right w:val="single" w:sz="4" w:space="0" w:color="auto"/>
            </w:tcBorders>
            <w:shd w:val="clear" w:color="auto" w:fill="auto"/>
            <w:vAlign w:val="bottom"/>
          </w:tcPr>
          <w:p w14:paraId="72B19D11" w14:textId="77777777" w:rsidR="00457F01" w:rsidRPr="00D47E65" w:rsidRDefault="00457F01" w:rsidP="000C0ECC">
            <w:pPr>
              <w:tabs>
                <w:tab w:val="left" w:pos="8080"/>
              </w:tabs>
              <w:jc w:val="left"/>
              <w:rPr>
                <w:szCs w:val="24"/>
              </w:rPr>
            </w:pPr>
            <w:r w:rsidRPr="00D47E65">
              <w:rPr>
                <w:szCs w:val="24"/>
              </w:rPr>
              <w:t>Проведена лекарственная противоопухолевая терапия и/или химиолучевая терапия и/или хирургическое лечение (в зависимости от медицинских показаний и при отсутствии медицинских противопоказаний)</w:t>
            </w:r>
          </w:p>
        </w:tc>
        <w:tc>
          <w:tcPr>
            <w:tcW w:w="902" w:type="pct"/>
            <w:tcBorders>
              <w:top w:val="single" w:sz="4" w:space="0" w:color="auto"/>
              <w:left w:val="single" w:sz="4" w:space="0" w:color="auto"/>
              <w:bottom w:val="single" w:sz="4" w:space="0" w:color="auto"/>
              <w:right w:val="single" w:sz="4" w:space="0" w:color="auto"/>
            </w:tcBorders>
            <w:vAlign w:val="center"/>
          </w:tcPr>
          <w:p w14:paraId="22E38592" w14:textId="77777777" w:rsidR="00457F01" w:rsidRPr="00D47E65" w:rsidRDefault="00457F01" w:rsidP="000C0ECC">
            <w:pPr>
              <w:tabs>
                <w:tab w:val="left" w:pos="8080"/>
              </w:tabs>
              <w:jc w:val="left"/>
              <w:rPr>
                <w:szCs w:val="24"/>
              </w:rPr>
            </w:pPr>
            <w:r w:rsidRPr="00D47E65">
              <w:rPr>
                <w:szCs w:val="24"/>
              </w:rPr>
              <w:t>Да/Нет</w:t>
            </w:r>
          </w:p>
        </w:tc>
      </w:tr>
    </w:tbl>
    <w:p w14:paraId="34232C1B" w14:textId="77777777" w:rsidR="00457F01" w:rsidRPr="00D47E65" w:rsidRDefault="00457F01" w:rsidP="00D47E65">
      <w:pPr>
        <w:pStyle w:val="ConsPlusNormal"/>
        <w:tabs>
          <w:tab w:val="left" w:pos="8080"/>
        </w:tabs>
        <w:ind w:firstLine="540"/>
        <w:jc w:val="both"/>
        <w:rPr>
          <w:rFonts w:ascii="Times New Roman" w:hAnsi="Times New Roman" w:cs="Times New Roman"/>
          <w:sz w:val="24"/>
          <w:szCs w:val="24"/>
        </w:rPr>
      </w:pPr>
    </w:p>
    <w:p w14:paraId="2FD49380" w14:textId="77777777" w:rsidR="00457F01" w:rsidRPr="00D47E65" w:rsidRDefault="00457F01">
      <w:pPr>
        <w:pStyle w:val="1a"/>
        <w:outlineLvl w:val="9"/>
        <w:rPr>
          <w:color w:val="000000" w:themeColor="text1"/>
        </w:rPr>
      </w:pPr>
    </w:p>
    <w:p w14:paraId="2962ACC7" w14:textId="77777777" w:rsidR="004F2F73" w:rsidRPr="00D47E65" w:rsidRDefault="004F2F73">
      <w:pPr>
        <w:rPr>
          <w:color w:val="000000" w:themeColor="text1"/>
          <w:szCs w:val="24"/>
        </w:rPr>
      </w:pPr>
    </w:p>
    <w:p w14:paraId="498B2968" w14:textId="77777777" w:rsidR="004F2F73" w:rsidRPr="00D47E65" w:rsidRDefault="004F2F73">
      <w:pPr>
        <w:rPr>
          <w:color w:val="000000" w:themeColor="text1"/>
          <w:szCs w:val="24"/>
        </w:rPr>
      </w:pPr>
    </w:p>
    <w:p w14:paraId="7AC04FD2" w14:textId="77777777" w:rsidR="004F2F73" w:rsidRPr="00D47E65" w:rsidRDefault="004F2F73">
      <w:pPr>
        <w:rPr>
          <w:b/>
          <w:color w:val="000000" w:themeColor="text1"/>
          <w:szCs w:val="24"/>
          <w:u w:val="single"/>
          <w:lang w:eastAsia="ru-RU"/>
        </w:rPr>
      </w:pPr>
      <w:bookmarkStart w:id="87" w:name="_Toc16800612"/>
      <w:r w:rsidRPr="00D47E65">
        <w:rPr>
          <w:color w:val="000000" w:themeColor="text1"/>
          <w:szCs w:val="24"/>
        </w:rPr>
        <w:br w:type="page"/>
      </w:r>
    </w:p>
    <w:p w14:paraId="3EC331B6" w14:textId="77777777" w:rsidR="004F2F73" w:rsidRPr="00D47E65" w:rsidRDefault="004F2F73">
      <w:pPr>
        <w:pStyle w:val="10"/>
        <w:rPr>
          <w:color w:val="000000" w:themeColor="text1"/>
          <w:sz w:val="24"/>
          <w:szCs w:val="24"/>
        </w:rPr>
      </w:pPr>
      <w:bookmarkStart w:id="88" w:name="_Toc24120273"/>
      <w:bookmarkStart w:id="89" w:name="_Toc19192452"/>
      <w:r w:rsidRPr="00D47E65">
        <w:rPr>
          <w:color w:val="000000" w:themeColor="text1"/>
          <w:sz w:val="24"/>
          <w:szCs w:val="24"/>
        </w:rPr>
        <w:lastRenderedPageBreak/>
        <w:t>Список литературы</w:t>
      </w:r>
      <w:bookmarkEnd w:id="87"/>
      <w:bookmarkEnd w:id="88"/>
      <w:bookmarkEnd w:id="89"/>
    </w:p>
    <w:p w14:paraId="69A6612A" w14:textId="77777777" w:rsidR="00AD6568" w:rsidRPr="00D47E65" w:rsidRDefault="00AD6568" w:rsidP="00AD6568">
      <w:pPr>
        <w:numPr>
          <w:ilvl w:val="0"/>
          <w:numId w:val="2"/>
        </w:numPr>
        <w:ind w:left="0" w:firstLine="709"/>
        <w:rPr>
          <w:iCs/>
          <w:color w:val="000000" w:themeColor="text1"/>
          <w:szCs w:val="24"/>
        </w:rPr>
      </w:pPr>
      <w:r w:rsidRPr="00D47E65">
        <w:rPr>
          <w:color w:val="000000" w:themeColor="text1"/>
          <w:szCs w:val="24"/>
          <w:lang w:val="en-US"/>
        </w:rPr>
        <w:t xml:space="preserve">Anonymous International Agency for Research on Cancer. Tobacco smoking, in evaluation of carcinogenic risks to humans. </w:t>
      </w:r>
      <w:r w:rsidRPr="00D47E65">
        <w:rPr>
          <w:iCs/>
          <w:color w:val="000000" w:themeColor="text1"/>
          <w:szCs w:val="24"/>
        </w:rPr>
        <w:t>International Agency for Research on Cancer, 1996:38.</w:t>
      </w:r>
    </w:p>
    <w:p w14:paraId="2EEA6698" w14:textId="77777777" w:rsidR="00AD6568" w:rsidRPr="00D47E65" w:rsidRDefault="00AD6568" w:rsidP="00AD6568">
      <w:pPr>
        <w:numPr>
          <w:ilvl w:val="0"/>
          <w:numId w:val="2"/>
        </w:numPr>
        <w:ind w:left="0" w:firstLine="709"/>
        <w:rPr>
          <w:iCs/>
          <w:color w:val="000000" w:themeColor="text1"/>
          <w:szCs w:val="24"/>
        </w:rPr>
      </w:pPr>
      <w:r w:rsidRPr="00D47E65">
        <w:rPr>
          <w:iCs/>
          <w:color w:val="000000" w:themeColor="text1"/>
          <w:szCs w:val="24"/>
          <w:lang w:val="en-US"/>
        </w:rPr>
        <w:t xml:space="preserve">Anonymous International Agency for Research on Cancer. Alcohol drinking, in evaluation of carcinogenic risks to humans. </w:t>
      </w:r>
      <w:r w:rsidRPr="00D47E65">
        <w:rPr>
          <w:iCs/>
          <w:color w:val="000000" w:themeColor="text1"/>
          <w:szCs w:val="24"/>
        </w:rPr>
        <w:t>International Agency for Research on Cancer, 1998:44.</w:t>
      </w:r>
    </w:p>
    <w:p w14:paraId="716EA2FE" w14:textId="77777777" w:rsidR="00AD6568" w:rsidRPr="00D47E65" w:rsidRDefault="00AD6568" w:rsidP="00AD6568">
      <w:pPr>
        <w:numPr>
          <w:ilvl w:val="0"/>
          <w:numId w:val="2"/>
        </w:numPr>
        <w:ind w:left="0" w:firstLine="709"/>
        <w:rPr>
          <w:iCs/>
          <w:color w:val="000000" w:themeColor="text1"/>
          <w:szCs w:val="24"/>
          <w:lang w:val="en-US"/>
        </w:rPr>
      </w:pPr>
      <w:r w:rsidRPr="00D47E65">
        <w:rPr>
          <w:iCs/>
          <w:color w:val="000000" w:themeColor="text1"/>
          <w:szCs w:val="24"/>
          <w:lang w:val="en-US"/>
        </w:rPr>
        <w:t>Trivers K.F., Sabatino S.A., Stewart S.L. Trends in esophageal cancer incidence by histology, United States, 1998</w:t>
      </w:r>
      <w:r w:rsidRPr="00D47E65">
        <w:rPr>
          <w:iCs/>
          <w:color w:val="000000" w:themeColor="text1"/>
          <w:szCs w:val="24"/>
        </w:rPr>
        <w:sym w:font="Symbol" w:char="F02D"/>
      </w:r>
      <w:r w:rsidRPr="00D47E65">
        <w:rPr>
          <w:iCs/>
          <w:color w:val="000000" w:themeColor="text1"/>
          <w:szCs w:val="24"/>
          <w:lang w:val="en-US"/>
        </w:rPr>
        <w:t>2003. Int J Cancer 2008;123:1422</w:t>
      </w:r>
      <w:r w:rsidRPr="00D47E65">
        <w:rPr>
          <w:iCs/>
          <w:color w:val="000000" w:themeColor="text1"/>
          <w:szCs w:val="24"/>
        </w:rPr>
        <w:sym w:font="Symbol" w:char="F02D"/>
      </w:r>
      <w:r w:rsidRPr="00D47E65">
        <w:rPr>
          <w:iCs/>
          <w:color w:val="000000" w:themeColor="text1"/>
          <w:szCs w:val="24"/>
          <w:lang w:val="en-US"/>
        </w:rPr>
        <w:t>1428.</w:t>
      </w:r>
    </w:p>
    <w:p w14:paraId="3C6FD8F1" w14:textId="77777777" w:rsidR="00AD6568" w:rsidRPr="00D47E65" w:rsidRDefault="00AD6568" w:rsidP="00AD6568">
      <w:pPr>
        <w:numPr>
          <w:ilvl w:val="0"/>
          <w:numId w:val="2"/>
        </w:numPr>
        <w:ind w:left="0" w:firstLine="709"/>
        <w:rPr>
          <w:iCs/>
          <w:color w:val="000000" w:themeColor="text1"/>
          <w:szCs w:val="24"/>
          <w:lang w:val="en-US"/>
        </w:rPr>
      </w:pPr>
      <w:r w:rsidRPr="00D47E65">
        <w:rPr>
          <w:iCs/>
          <w:color w:val="000000" w:themeColor="text1"/>
          <w:szCs w:val="24"/>
          <w:lang w:val="en-US"/>
        </w:rPr>
        <w:t>Devesa S.S., Blot W.J., Fraumeni J.F.Jr. Changing patterns in the incidence of esophageal and gastric carcinoma in the United States. Cancer, 1998;83:2049</w:t>
      </w:r>
      <w:r w:rsidRPr="00D47E65">
        <w:rPr>
          <w:iCs/>
          <w:color w:val="000000" w:themeColor="text1"/>
          <w:szCs w:val="24"/>
        </w:rPr>
        <w:sym w:font="Symbol" w:char="F02D"/>
      </w:r>
      <w:r w:rsidRPr="00D47E65">
        <w:rPr>
          <w:iCs/>
          <w:color w:val="000000" w:themeColor="text1"/>
          <w:szCs w:val="24"/>
          <w:lang w:val="en-US"/>
        </w:rPr>
        <w:t>2053.</w:t>
      </w:r>
    </w:p>
    <w:p w14:paraId="29E27A55" w14:textId="77777777" w:rsidR="00AD6568" w:rsidRPr="00D47E65" w:rsidRDefault="00AD6568" w:rsidP="00AD6568">
      <w:pPr>
        <w:numPr>
          <w:ilvl w:val="0"/>
          <w:numId w:val="2"/>
        </w:numPr>
        <w:ind w:left="0" w:firstLine="709"/>
        <w:rPr>
          <w:iCs/>
          <w:color w:val="000000" w:themeColor="text1"/>
          <w:szCs w:val="24"/>
          <w:lang w:val="en-US"/>
        </w:rPr>
      </w:pPr>
      <w:r w:rsidRPr="00D47E65">
        <w:rPr>
          <w:iCs/>
          <w:color w:val="000000" w:themeColor="text1"/>
          <w:szCs w:val="24"/>
          <w:lang w:val="en-US"/>
        </w:rPr>
        <w:t>Steevens J., Botterweck A.A.M., Dirx M.J.M. et al. Trends in incidence of oesophageal and stomach cancer subtypes in Europe. Eur J Gastroenterol Hepatol, 2010;22:669</w:t>
      </w:r>
      <w:r w:rsidRPr="00D47E65">
        <w:rPr>
          <w:iCs/>
          <w:color w:val="000000" w:themeColor="text1"/>
          <w:szCs w:val="24"/>
        </w:rPr>
        <w:sym w:font="Symbol" w:char="F02D"/>
      </w:r>
      <w:r w:rsidRPr="00D47E65">
        <w:rPr>
          <w:iCs/>
          <w:color w:val="000000" w:themeColor="text1"/>
          <w:szCs w:val="24"/>
          <w:lang w:val="en-US"/>
        </w:rPr>
        <w:t>678.</w:t>
      </w:r>
    </w:p>
    <w:p w14:paraId="707BCE1E" w14:textId="77777777" w:rsidR="00AD6568" w:rsidRPr="00D47E65" w:rsidRDefault="00AD6568" w:rsidP="00AD6568">
      <w:pPr>
        <w:numPr>
          <w:ilvl w:val="0"/>
          <w:numId w:val="2"/>
        </w:numPr>
        <w:ind w:left="0" w:firstLine="709"/>
        <w:rPr>
          <w:color w:val="000000" w:themeColor="text1"/>
          <w:szCs w:val="24"/>
        </w:rPr>
      </w:pPr>
      <w:r w:rsidRPr="00D47E65">
        <w:rPr>
          <w:color w:val="000000" w:themeColor="text1"/>
          <w:szCs w:val="24"/>
          <w:lang w:val="en-US"/>
        </w:rPr>
        <w:t xml:space="preserve">Lagergren J., Bergstrom R., Lindgren A., Nyren O. Symptomatic gastroesophageal reflux as a risk factor for esophageal adenocarcinoma. </w:t>
      </w:r>
      <w:r w:rsidRPr="00D47E65">
        <w:rPr>
          <w:color w:val="000000" w:themeColor="text1"/>
          <w:szCs w:val="24"/>
        </w:rPr>
        <w:t>The New England Journal of Medicine, 1999; 340(11): 825–831.</w:t>
      </w:r>
    </w:p>
    <w:p w14:paraId="589F3A6D" w14:textId="77777777" w:rsidR="00AD6568" w:rsidRPr="00D47E65" w:rsidRDefault="00AD6568" w:rsidP="00AD6568">
      <w:pPr>
        <w:numPr>
          <w:ilvl w:val="0"/>
          <w:numId w:val="2"/>
        </w:numPr>
        <w:ind w:left="0" w:firstLine="709"/>
        <w:rPr>
          <w:iCs/>
          <w:color w:val="000000" w:themeColor="text1"/>
          <w:szCs w:val="24"/>
        </w:rPr>
      </w:pPr>
      <w:r w:rsidRPr="00D47E65">
        <w:rPr>
          <w:color w:val="000000" w:themeColor="text1"/>
          <w:szCs w:val="24"/>
        </w:rPr>
        <w:t xml:space="preserve">Давыдов М.И., Тер-Ованесов М.Д., Стилиди И.С. и др. Пищевод Баррета: от теоретических основ к практическим рекомендациям. </w:t>
      </w:r>
      <w:r w:rsidRPr="00D47E65">
        <w:rPr>
          <w:iCs/>
          <w:color w:val="000000" w:themeColor="text1"/>
          <w:szCs w:val="24"/>
        </w:rPr>
        <w:t xml:space="preserve">Практическая онкология. </w:t>
      </w:r>
      <w:r w:rsidRPr="00D47E65">
        <w:rPr>
          <w:iCs/>
          <w:color w:val="000000" w:themeColor="text1"/>
          <w:szCs w:val="24"/>
        </w:rPr>
        <w:sym w:font="Symbol" w:char="F02D"/>
      </w:r>
      <w:r w:rsidRPr="00D47E65">
        <w:rPr>
          <w:iCs/>
          <w:color w:val="000000" w:themeColor="text1"/>
          <w:szCs w:val="24"/>
        </w:rPr>
        <w:t xml:space="preserve"> 2003.</w:t>
      </w:r>
      <w:r w:rsidRPr="00D47E65">
        <w:rPr>
          <w:iCs/>
          <w:color w:val="000000" w:themeColor="text1"/>
          <w:szCs w:val="24"/>
        </w:rPr>
        <w:sym w:font="Symbol" w:char="F02D"/>
      </w:r>
      <w:r w:rsidRPr="00D47E65">
        <w:rPr>
          <w:iCs/>
          <w:color w:val="000000" w:themeColor="text1"/>
          <w:szCs w:val="24"/>
        </w:rPr>
        <w:t xml:space="preserve"> Т. 4. </w:t>
      </w:r>
      <w:r w:rsidRPr="00D47E65">
        <w:rPr>
          <w:iCs/>
          <w:color w:val="000000" w:themeColor="text1"/>
          <w:szCs w:val="24"/>
        </w:rPr>
        <w:sym w:font="Symbol" w:char="F02D"/>
      </w:r>
      <w:r w:rsidRPr="00D47E65">
        <w:rPr>
          <w:iCs/>
          <w:color w:val="000000" w:themeColor="text1"/>
          <w:szCs w:val="24"/>
        </w:rPr>
        <w:t xml:space="preserve"> № 2. </w:t>
      </w:r>
      <w:r w:rsidRPr="00D47E65">
        <w:rPr>
          <w:iCs/>
          <w:color w:val="000000" w:themeColor="text1"/>
          <w:szCs w:val="24"/>
        </w:rPr>
        <w:sym w:font="Symbol" w:char="F02D"/>
      </w:r>
      <w:r w:rsidRPr="00D47E65">
        <w:rPr>
          <w:iCs/>
          <w:color w:val="000000" w:themeColor="text1"/>
          <w:szCs w:val="24"/>
        </w:rPr>
        <w:t xml:space="preserve"> С. 109–119. </w:t>
      </w:r>
    </w:p>
    <w:p w14:paraId="6F91463B" w14:textId="77777777" w:rsidR="00AD6568" w:rsidRPr="00D47E65" w:rsidRDefault="00AD6568" w:rsidP="00AD6568">
      <w:pPr>
        <w:numPr>
          <w:ilvl w:val="0"/>
          <w:numId w:val="2"/>
        </w:numPr>
        <w:ind w:left="0" w:firstLine="709"/>
        <w:rPr>
          <w:iCs/>
          <w:color w:val="000000" w:themeColor="text1"/>
          <w:szCs w:val="24"/>
          <w:lang w:val="en-US"/>
        </w:rPr>
      </w:pPr>
      <w:r w:rsidRPr="00D47E65">
        <w:rPr>
          <w:iCs/>
          <w:color w:val="000000" w:themeColor="text1"/>
          <w:szCs w:val="24"/>
          <w:lang w:val="en-US"/>
        </w:rPr>
        <w:t xml:space="preserve">Ferlay J., Shin H.R., Bray F. et al. Estimates of worldwide burden of cancer in 2008: GLOBOCAN 2008 // Int. J. Cancer. </w:t>
      </w:r>
      <w:r w:rsidRPr="00D47E65">
        <w:rPr>
          <w:iCs/>
          <w:color w:val="000000" w:themeColor="text1"/>
          <w:szCs w:val="24"/>
        </w:rPr>
        <w:sym w:font="Symbol" w:char="F02D"/>
      </w:r>
      <w:r w:rsidRPr="00D47E65">
        <w:rPr>
          <w:iCs/>
          <w:color w:val="000000" w:themeColor="text1"/>
          <w:szCs w:val="24"/>
          <w:lang w:val="en-US"/>
        </w:rPr>
        <w:t xml:space="preserve"> Vol. 127</w:t>
      </w:r>
      <w:r w:rsidRPr="00D47E65">
        <w:rPr>
          <w:iCs/>
          <w:color w:val="000000" w:themeColor="text1"/>
          <w:szCs w:val="24"/>
        </w:rPr>
        <w:sym w:font="Symbol" w:char="F02D"/>
      </w:r>
      <w:r w:rsidRPr="00D47E65">
        <w:rPr>
          <w:iCs/>
          <w:color w:val="000000" w:themeColor="text1"/>
          <w:szCs w:val="24"/>
          <w:lang w:val="en-US"/>
        </w:rPr>
        <w:t xml:space="preserve">2010. </w:t>
      </w:r>
      <w:r w:rsidRPr="00D47E65">
        <w:rPr>
          <w:iCs/>
          <w:color w:val="000000" w:themeColor="text1"/>
          <w:szCs w:val="24"/>
        </w:rPr>
        <w:sym w:font="Symbol" w:char="F02D"/>
      </w:r>
      <w:r w:rsidRPr="00D47E65">
        <w:rPr>
          <w:iCs/>
          <w:color w:val="000000" w:themeColor="text1"/>
          <w:szCs w:val="24"/>
          <w:lang w:val="en-US"/>
        </w:rPr>
        <w:t xml:space="preserve"> </w:t>
      </w:r>
      <w:r w:rsidRPr="00D47E65">
        <w:rPr>
          <w:iCs/>
          <w:caps/>
          <w:color w:val="000000" w:themeColor="text1"/>
          <w:szCs w:val="24"/>
          <w:lang w:val="en-US"/>
        </w:rPr>
        <w:t>p</w:t>
      </w:r>
      <w:r w:rsidRPr="00D47E65">
        <w:rPr>
          <w:iCs/>
          <w:color w:val="000000" w:themeColor="text1"/>
          <w:szCs w:val="24"/>
          <w:lang w:val="en-US"/>
        </w:rPr>
        <w:t>. 2893–2917.</w:t>
      </w:r>
    </w:p>
    <w:p w14:paraId="33402F15" w14:textId="3D7C1AD0" w:rsidR="00AD6568" w:rsidRPr="00D47E65" w:rsidRDefault="00AD6568" w:rsidP="00AD6568">
      <w:pPr>
        <w:numPr>
          <w:ilvl w:val="0"/>
          <w:numId w:val="2"/>
        </w:numPr>
        <w:rPr>
          <w:color w:val="000000" w:themeColor="text1"/>
          <w:szCs w:val="24"/>
        </w:rPr>
      </w:pPr>
      <w:r w:rsidRPr="00D47E65">
        <w:rPr>
          <w:color w:val="000000" w:themeColor="text1"/>
          <w:szCs w:val="24"/>
        </w:rPr>
        <w:t xml:space="preserve">Состояние онкологической помощи населению России в 2022 году // под ред. А.Д. Каприна, В.В. Старинского, А.О. Шахзадовой. </w:t>
      </w:r>
      <w:r w:rsidRPr="00D47E65">
        <w:rPr>
          <w:iCs/>
          <w:color w:val="000000" w:themeColor="text1"/>
          <w:szCs w:val="24"/>
        </w:rPr>
        <w:sym w:font="Symbol" w:char="F02D"/>
      </w:r>
      <w:r w:rsidRPr="00D47E65">
        <w:rPr>
          <w:iCs/>
          <w:color w:val="000000" w:themeColor="text1"/>
          <w:szCs w:val="24"/>
        </w:rPr>
        <w:t xml:space="preserve"> </w:t>
      </w:r>
      <w:r w:rsidRPr="00D47E65">
        <w:rPr>
          <w:color w:val="000000" w:themeColor="text1"/>
          <w:szCs w:val="24"/>
        </w:rPr>
        <w:t xml:space="preserve">М.: МНИОИ им. П.А. Герцена – филиал ФГБУ «НМИЦ радиологии» Минздрава России, 2023. </w:t>
      </w:r>
      <w:r w:rsidRPr="00D47E65">
        <w:rPr>
          <w:iCs/>
          <w:color w:val="000000" w:themeColor="text1"/>
          <w:szCs w:val="24"/>
        </w:rPr>
        <w:sym w:font="Symbol" w:char="F02D"/>
      </w:r>
      <w:r w:rsidRPr="00D47E65">
        <w:rPr>
          <w:color w:val="000000" w:themeColor="text1"/>
          <w:szCs w:val="24"/>
        </w:rPr>
        <w:t xml:space="preserve"> 239 с. ISBN 978-5-85502-283-4. </w:t>
      </w:r>
    </w:p>
    <w:p w14:paraId="405B16F7"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da-DK"/>
        </w:rPr>
        <w:t xml:space="preserve">Amin M.B. et al. </w:t>
      </w:r>
      <w:r w:rsidRPr="00D47E65">
        <w:rPr>
          <w:color w:val="000000" w:themeColor="text1"/>
          <w:szCs w:val="24"/>
          <w:lang w:val="en-US"/>
        </w:rPr>
        <w:t>(eds.). AJCC Cancer Staging Manual, Eighth Edition, American Joint Committee on Cancer 2017. Pp. 185</w:t>
      </w:r>
      <w:r w:rsidRPr="00D47E65">
        <w:rPr>
          <w:iCs/>
          <w:color w:val="000000" w:themeColor="text1"/>
          <w:szCs w:val="24"/>
        </w:rPr>
        <w:sym w:font="Symbol" w:char="F02D"/>
      </w:r>
      <w:r w:rsidRPr="00D47E65">
        <w:rPr>
          <w:color w:val="000000" w:themeColor="text1"/>
          <w:szCs w:val="24"/>
          <w:lang w:val="en-US"/>
        </w:rPr>
        <w:t>203.</w:t>
      </w:r>
    </w:p>
    <w:p w14:paraId="018CCF83" w14:textId="77777777" w:rsidR="00AD6568" w:rsidRPr="00D47E65" w:rsidRDefault="00AD6568" w:rsidP="00AD6568">
      <w:pPr>
        <w:numPr>
          <w:ilvl w:val="0"/>
          <w:numId w:val="2"/>
        </w:numPr>
        <w:ind w:left="0" w:firstLine="709"/>
        <w:rPr>
          <w:iCs/>
          <w:color w:val="000000" w:themeColor="text1"/>
          <w:szCs w:val="24"/>
        </w:rPr>
      </w:pPr>
      <w:r w:rsidRPr="00D47E65">
        <w:rPr>
          <w:color w:val="000000" w:themeColor="text1"/>
          <w:szCs w:val="24"/>
        </w:rPr>
        <w:t>О.Р. Мельников.</w:t>
      </w:r>
      <w:r w:rsidRPr="00D47E65">
        <w:rPr>
          <w:i/>
          <w:color w:val="000000" w:themeColor="text1"/>
          <w:szCs w:val="24"/>
        </w:rPr>
        <w:t xml:space="preserve"> </w:t>
      </w:r>
      <w:r w:rsidRPr="00D47E65">
        <w:rPr>
          <w:color w:val="000000" w:themeColor="text1"/>
          <w:szCs w:val="24"/>
        </w:rPr>
        <w:t xml:space="preserve">Рак пищевода: клиническая картина и стадирование заболевания. </w:t>
      </w:r>
      <w:r w:rsidRPr="00D47E65">
        <w:rPr>
          <w:iCs/>
          <w:color w:val="000000" w:themeColor="text1"/>
          <w:szCs w:val="24"/>
        </w:rPr>
        <w:sym w:font="Symbol" w:char="F02D"/>
      </w:r>
      <w:r w:rsidRPr="00D47E65">
        <w:rPr>
          <w:iCs/>
          <w:color w:val="000000" w:themeColor="text1"/>
          <w:szCs w:val="24"/>
        </w:rPr>
        <w:t xml:space="preserve"> Практическая онкология. </w:t>
      </w:r>
      <w:r w:rsidRPr="00D47E65">
        <w:rPr>
          <w:iCs/>
          <w:color w:val="000000" w:themeColor="text1"/>
          <w:szCs w:val="24"/>
        </w:rPr>
        <w:sym w:font="Symbol" w:char="F02D"/>
      </w:r>
      <w:r w:rsidRPr="00D47E65">
        <w:rPr>
          <w:iCs/>
          <w:color w:val="000000" w:themeColor="text1"/>
          <w:szCs w:val="24"/>
        </w:rPr>
        <w:t xml:space="preserve"> 2003. </w:t>
      </w:r>
      <w:r w:rsidRPr="00D47E65">
        <w:rPr>
          <w:iCs/>
          <w:color w:val="000000" w:themeColor="text1"/>
          <w:szCs w:val="24"/>
        </w:rPr>
        <w:sym w:font="Symbol" w:char="F02D"/>
      </w:r>
      <w:r w:rsidRPr="00D47E65">
        <w:rPr>
          <w:iCs/>
          <w:color w:val="000000" w:themeColor="text1"/>
          <w:szCs w:val="24"/>
        </w:rPr>
        <w:t xml:space="preserve"> Т. 4. </w:t>
      </w:r>
      <w:r w:rsidRPr="00D47E65">
        <w:rPr>
          <w:iCs/>
          <w:color w:val="000000" w:themeColor="text1"/>
          <w:szCs w:val="24"/>
        </w:rPr>
        <w:sym w:font="Symbol" w:char="F02D"/>
      </w:r>
      <w:r w:rsidRPr="00D47E65">
        <w:rPr>
          <w:iCs/>
          <w:color w:val="000000" w:themeColor="text1"/>
          <w:szCs w:val="24"/>
        </w:rPr>
        <w:t xml:space="preserve"> № 2. </w:t>
      </w:r>
      <w:r w:rsidRPr="00D47E65">
        <w:rPr>
          <w:iCs/>
          <w:color w:val="000000" w:themeColor="text1"/>
          <w:szCs w:val="24"/>
        </w:rPr>
        <w:sym w:font="Symbol" w:char="F02D"/>
      </w:r>
      <w:r w:rsidRPr="00D47E65">
        <w:rPr>
          <w:iCs/>
          <w:color w:val="000000" w:themeColor="text1"/>
          <w:szCs w:val="24"/>
        </w:rPr>
        <w:t xml:space="preserve"> С. 66</w:t>
      </w:r>
      <w:r w:rsidRPr="00D47E65">
        <w:rPr>
          <w:iCs/>
          <w:color w:val="000000" w:themeColor="text1"/>
          <w:szCs w:val="24"/>
        </w:rPr>
        <w:sym w:font="Symbol" w:char="F02D"/>
      </w:r>
      <w:r w:rsidRPr="00D47E65">
        <w:rPr>
          <w:iCs/>
          <w:color w:val="000000" w:themeColor="text1"/>
          <w:szCs w:val="24"/>
        </w:rPr>
        <w:t>69.</w:t>
      </w:r>
    </w:p>
    <w:p w14:paraId="12017689" w14:textId="77777777" w:rsidR="00AD6568" w:rsidRPr="00D47E65" w:rsidRDefault="00AD6568" w:rsidP="00AD6568">
      <w:pPr>
        <w:numPr>
          <w:ilvl w:val="0"/>
          <w:numId w:val="2"/>
        </w:numPr>
        <w:ind w:left="0" w:firstLine="709"/>
        <w:rPr>
          <w:color w:val="000000" w:themeColor="text1"/>
          <w:szCs w:val="24"/>
        </w:rPr>
      </w:pPr>
      <w:r w:rsidRPr="00D47E65">
        <w:rPr>
          <w:color w:val="000000" w:themeColor="text1"/>
          <w:szCs w:val="24"/>
          <w:lang w:val="en-US"/>
        </w:rPr>
        <w:t xml:space="preserve">NCCN Clinical Practice Guidelines in Oncology (NCCN Guidelines®) Esophageal and Esophagogastric Junction Cancers Version 1.2019 </w:t>
      </w:r>
      <w:r w:rsidRPr="00D47E65">
        <w:rPr>
          <w:iCs/>
          <w:color w:val="000000" w:themeColor="text1"/>
          <w:szCs w:val="24"/>
        </w:rPr>
        <w:sym w:font="Symbol" w:char="F02D"/>
      </w:r>
      <w:r w:rsidRPr="00D47E65">
        <w:rPr>
          <w:color w:val="000000" w:themeColor="text1"/>
          <w:szCs w:val="24"/>
          <w:lang w:val="en-US"/>
        </w:rPr>
        <w:t xml:space="preserve"> March 14, 2019. </w:t>
      </w:r>
      <w:hyperlink r:id="rId10">
        <w:r w:rsidRPr="00D47E65">
          <w:rPr>
            <w:color w:val="000000" w:themeColor="text1"/>
            <w:szCs w:val="24"/>
            <w:lang w:val="en-US"/>
          </w:rPr>
          <w:t>https</w:t>
        </w:r>
        <w:r w:rsidRPr="00D47E65">
          <w:rPr>
            <w:color w:val="000000" w:themeColor="text1"/>
            <w:szCs w:val="24"/>
          </w:rPr>
          <w:t>://</w:t>
        </w:r>
        <w:r w:rsidRPr="00D47E65">
          <w:rPr>
            <w:color w:val="000000" w:themeColor="text1"/>
            <w:szCs w:val="24"/>
            <w:lang w:val="en-US"/>
          </w:rPr>
          <w:t>www</w:t>
        </w:r>
        <w:r w:rsidRPr="00D47E65">
          <w:rPr>
            <w:color w:val="000000" w:themeColor="text1"/>
            <w:szCs w:val="24"/>
          </w:rPr>
          <w:t>.</w:t>
        </w:r>
        <w:r w:rsidRPr="00D47E65">
          <w:rPr>
            <w:color w:val="000000" w:themeColor="text1"/>
            <w:szCs w:val="24"/>
            <w:lang w:val="en-US"/>
          </w:rPr>
          <w:t>nccn</w:t>
        </w:r>
        <w:r w:rsidRPr="00D47E65">
          <w:rPr>
            <w:color w:val="000000" w:themeColor="text1"/>
            <w:szCs w:val="24"/>
          </w:rPr>
          <w:t>.</w:t>
        </w:r>
        <w:r w:rsidRPr="00D47E65">
          <w:rPr>
            <w:color w:val="000000" w:themeColor="text1"/>
            <w:szCs w:val="24"/>
            <w:lang w:val="en-US"/>
          </w:rPr>
          <w:t>org</w:t>
        </w:r>
        <w:r w:rsidRPr="00D47E65">
          <w:rPr>
            <w:color w:val="000000" w:themeColor="text1"/>
            <w:szCs w:val="24"/>
          </w:rPr>
          <w:t>/</w:t>
        </w:r>
        <w:r w:rsidRPr="00D47E65">
          <w:rPr>
            <w:color w:val="000000" w:themeColor="text1"/>
            <w:szCs w:val="24"/>
            <w:lang w:val="en-US"/>
          </w:rPr>
          <w:t>professionals</w:t>
        </w:r>
        <w:r w:rsidRPr="00D47E65">
          <w:rPr>
            <w:color w:val="000000" w:themeColor="text1"/>
            <w:szCs w:val="24"/>
          </w:rPr>
          <w:t>/</w:t>
        </w:r>
        <w:r w:rsidRPr="00D47E65">
          <w:rPr>
            <w:color w:val="000000" w:themeColor="text1"/>
            <w:szCs w:val="24"/>
            <w:lang w:val="en-US"/>
          </w:rPr>
          <w:t>physician</w:t>
        </w:r>
        <w:r w:rsidRPr="00D47E65">
          <w:rPr>
            <w:color w:val="000000" w:themeColor="text1"/>
            <w:szCs w:val="24"/>
          </w:rPr>
          <w:t>_</w:t>
        </w:r>
        <w:r w:rsidRPr="00D47E65">
          <w:rPr>
            <w:color w:val="000000" w:themeColor="text1"/>
            <w:szCs w:val="24"/>
            <w:lang w:val="en-US"/>
          </w:rPr>
          <w:t>gls</w:t>
        </w:r>
        <w:r w:rsidRPr="00D47E65">
          <w:rPr>
            <w:color w:val="000000" w:themeColor="text1"/>
            <w:szCs w:val="24"/>
          </w:rPr>
          <w:t>/</w:t>
        </w:r>
        <w:r w:rsidRPr="00D47E65">
          <w:rPr>
            <w:color w:val="000000" w:themeColor="text1"/>
            <w:szCs w:val="24"/>
            <w:lang w:val="en-US"/>
          </w:rPr>
          <w:t>pdf</w:t>
        </w:r>
        <w:r w:rsidRPr="00D47E65">
          <w:rPr>
            <w:color w:val="000000" w:themeColor="text1"/>
            <w:szCs w:val="24"/>
          </w:rPr>
          <w:t>/</w:t>
        </w:r>
        <w:r w:rsidRPr="00D47E65">
          <w:rPr>
            <w:color w:val="000000" w:themeColor="text1"/>
            <w:szCs w:val="24"/>
            <w:lang w:val="en-US"/>
          </w:rPr>
          <w:t>esophageal</w:t>
        </w:r>
        <w:r w:rsidRPr="00D47E65">
          <w:rPr>
            <w:color w:val="000000" w:themeColor="text1"/>
            <w:szCs w:val="24"/>
          </w:rPr>
          <w:t>.</w:t>
        </w:r>
        <w:r w:rsidRPr="00D47E65">
          <w:rPr>
            <w:color w:val="000000" w:themeColor="text1"/>
            <w:szCs w:val="24"/>
            <w:lang w:val="en-US"/>
          </w:rPr>
          <w:t>pdf</w:t>
        </w:r>
      </w:hyperlink>
      <w:r w:rsidRPr="00D47E65">
        <w:rPr>
          <w:color w:val="000000" w:themeColor="text1"/>
          <w:szCs w:val="24"/>
        </w:rPr>
        <w:t>.</w:t>
      </w:r>
    </w:p>
    <w:p w14:paraId="5D2D241C" w14:textId="77777777" w:rsidR="00AD6568" w:rsidRPr="00D47E65" w:rsidRDefault="00AD6568" w:rsidP="00AD6568">
      <w:pPr>
        <w:numPr>
          <w:ilvl w:val="0"/>
          <w:numId w:val="2"/>
        </w:numPr>
        <w:ind w:left="0" w:firstLine="709"/>
        <w:rPr>
          <w:iCs/>
          <w:color w:val="000000" w:themeColor="text1"/>
          <w:szCs w:val="24"/>
          <w:lang w:val="en-US"/>
        </w:rPr>
      </w:pPr>
      <w:r w:rsidRPr="00D47E65">
        <w:rPr>
          <w:caps/>
          <w:color w:val="000000" w:themeColor="text1"/>
          <w:szCs w:val="24"/>
          <w:lang w:val="da-DK"/>
        </w:rPr>
        <w:t>v</w:t>
      </w:r>
      <w:r w:rsidRPr="00D47E65">
        <w:rPr>
          <w:color w:val="000000" w:themeColor="text1"/>
          <w:szCs w:val="24"/>
          <w:lang w:val="da-DK"/>
        </w:rPr>
        <w:t xml:space="preserve">an Nistelrooij A.M.J., Dinjens W.N.M., Wagner A. et al. </w:t>
      </w:r>
      <w:r w:rsidRPr="00D47E65">
        <w:rPr>
          <w:color w:val="000000" w:themeColor="text1"/>
          <w:szCs w:val="24"/>
          <w:lang w:val="en-US"/>
        </w:rPr>
        <w:t xml:space="preserve">Hereditary Factors in Esophageal Adenocarcinoma. </w:t>
      </w:r>
      <w:r w:rsidRPr="00D47E65">
        <w:rPr>
          <w:iCs/>
          <w:color w:val="000000" w:themeColor="text1"/>
          <w:szCs w:val="24"/>
          <w:lang w:val="en-US"/>
        </w:rPr>
        <w:t>Gastrointest Tumors. 2014 Jun; 1(2): 93–98.</w:t>
      </w:r>
    </w:p>
    <w:p w14:paraId="27CF304F" w14:textId="77777777" w:rsidR="00AD6568" w:rsidRPr="00D47E65" w:rsidRDefault="00AD6568" w:rsidP="00AD6568">
      <w:pPr>
        <w:numPr>
          <w:ilvl w:val="0"/>
          <w:numId w:val="2"/>
        </w:numPr>
        <w:ind w:left="0" w:firstLine="709"/>
        <w:rPr>
          <w:iCs/>
          <w:color w:val="000000" w:themeColor="text1"/>
          <w:szCs w:val="24"/>
          <w:lang w:val="en-US"/>
        </w:rPr>
      </w:pPr>
      <w:r w:rsidRPr="00D47E65">
        <w:rPr>
          <w:color w:val="000000" w:themeColor="text1"/>
          <w:szCs w:val="24"/>
          <w:lang w:val="en-US"/>
        </w:rPr>
        <w:t xml:space="preserve">Graham D.Y., Schwartz J.T., Cain G.D., et al. Prospective evaluation of biopsy number in the diagnosis of esophageal and gastric carcinoma. </w:t>
      </w:r>
      <w:r w:rsidRPr="00D47E65">
        <w:rPr>
          <w:iCs/>
          <w:color w:val="000000" w:themeColor="text1"/>
          <w:szCs w:val="24"/>
          <w:lang w:val="en-US"/>
        </w:rPr>
        <w:t>Gastroenterology 1982;82:228</w:t>
      </w:r>
      <w:r w:rsidRPr="00D47E65">
        <w:rPr>
          <w:iCs/>
          <w:color w:val="000000" w:themeColor="text1"/>
          <w:szCs w:val="24"/>
        </w:rPr>
        <w:sym w:font="Symbol" w:char="F02D"/>
      </w:r>
      <w:r w:rsidRPr="00D47E65">
        <w:rPr>
          <w:iCs/>
          <w:color w:val="000000" w:themeColor="text1"/>
          <w:szCs w:val="24"/>
          <w:lang w:val="en-US"/>
        </w:rPr>
        <w:t>31.</w:t>
      </w:r>
    </w:p>
    <w:p w14:paraId="527D18AC" w14:textId="77777777" w:rsidR="00AD6568" w:rsidRPr="00D47E65" w:rsidRDefault="00AD6568" w:rsidP="00AD6568">
      <w:pPr>
        <w:numPr>
          <w:ilvl w:val="0"/>
          <w:numId w:val="2"/>
        </w:numPr>
        <w:ind w:left="0" w:firstLine="709"/>
        <w:rPr>
          <w:iCs/>
          <w:color w:val="000000" w:themeColor="text1"/>
          <w:szCs w:val="24"/>
          <w:lang w:val="en-US"/>
        </w:rPr>
      </w:pPr>
      <w:r w:rsidRPr="00D47E65">
        <w:rPr>
          <w:color w:val="000000" w:themeColor="text1"/>
          <w:szCs w:val="24"/>
          <w:lang w:val="en-US"/>
        </w:rPr>
        <w:lastRenderedPageBreak/>
        <w:t xml:space="preserve">Bloomfeld R.S., Bridgers D.I. 3rd, Pineau B.C. Sensitivity of upper endoscopy in diagnosing esophageal cancer. </w:t>
      </w:r>
      <w:r w:rsidRPr="00D47E65">
        <w:rPr>
          <w:iCs/>
          <w:color w:val="000000" w:themeColor="text1"/>
          <w:szCs w:val="24"/>
          <w:lang w:val="en-US"/>
        </w:rPr>
        <w:t>Dysphagia. 2005 Fall;20(4):278</w:t>
      </w:r>
      <w:r w:rsidRPr="00D47E65">
        <w:rPr>
          <w:iCs/>
          <w:color w:val="000000" w:themeColor="text1"/>
          <w:szCs w:val="24"/>
        </w:rPr>
        <w:sym w:font="Symbol" w:char="F02D"/>
      </w:r>
      <w:r w:rsidRPr="00D47E65">
        <w:rPr>
          <w:iCs/>
          <w:color w:val="000000" w:themeColor="text1"/>
          <w:szCs w:val="24"/>
          <w:lang w:val="en-US"/>
        </w:rPr>
        <w:t>82.</w:t>
      </w:r>
    </w:p>
    <w:p w14:paraId="24284D63"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da-DK"/>
        </w:rPr>
        <w:t xml:space="preserve">Miyata H., Yamasaki M., Takiguchi S., et al. </w:t>
      </w:r>
      <w:r w:rsidRPr="00D47E65">
        <w:rPr>
          <w:color w:val="000000" w:themeColor="text1"/>
          <w:szCs w:val="24"/>
          <w:lang w:val="en-US"/>
        </w:rPr>
        <w:t xml:space="preserve">Prognostic value of endoscopic biopsy findings after induction chemoradiotherapy with and without surgery for esophageal cancer. </w:t>
      </w:r>
      <w:r w:rsidRPr="00D47E65">
        <w:rPr>
          <w:color w:val="000000" w:themeColor="text1"/>
          <w:szCs w:val="24"/>
          <w:u w:val="single"/>
          <w:lang w:val="en-US"/>
        </w:rPr>
        <w:t>Ann Surg 2011;253:279</w:t>
      </w:r>
      <w:r w:rsidRPr="00D47E65">
        <w:rPr>
          <w:iCs/>
          <w:color w:val="000000" w:themeColor="text1"/>
          <w:szCs w:val="24"/>
        </w:rPr>
        <w:sym w:font="Symbol" w:char="F02D"/>
      </w:r>
      <w:r w:rsidRPr="00D47E65">
        <w:rPr>
          <w:color w:val="000000" w:themeColor="text1"/>
          <w:szCs w:val="24"/>
          <w:u w:val="single"/>
          <w:lang w:val="en-US"/>
        </w:rPr>
        <w:t>84.</w:t>
      </w:r>
    </w:p>
    <w:p w14:paraId="392D8CB5" w14:textId="77777777" w:rsidR="00AD6568" w:rsidRPr="00D47E65" w:rsidRDefault="00AD6568" w:rsidP="00AD6568">
      <w:pPr>
        <w:numPr>
          <w:ilvl w:val="0"/>
          <w:numId w:val="2"/>
        </w:numPr>
        <w:ind w:left="0" w:firstLine="709"/>
        <w:rPr>
          <w:iCs/>
          <w:color w:val="000000" w:themeColor="text1"/>
          <w:szCs w:val="24"/>
          <w:lang w:val="en-US"/>
        </w:rPr>
      </w:pPr>
      <w:r w:rsidRPr="00D47E65">
        <w:rPr>
          <w:color w:val="000000" w:themeColor="text1"/>
          <w:szCs w:val="24"/>
          <w:lang w:val="da-DK"/>
        </w:rPr>
        <w:t xml:space="preserve">Owaki T., Matsumoto M., Okumura H., et al. </w:t>
      </w:r>
      <w:r w:rsidRPr="00D47E65">
        <w:rPr>
          <w:color w:val="000000" w:themeColor="text1"/>
          <w:szCs w:val="24"/>
          <w:lang w:val="en-US"/>
        </w:rPr>
        <w:t xml:space="preserve">Endoscopic ultrasonography is useful for monitoring the tumor response of neoadjuvant chemoradiation therapy in esophageal squamous cell carcinoma. </w:t>
      </w:r>
      <w:r w:rsidRPr="00D47E65">
        <w:rPr>
          <w:iCs/>
          <w:color w:val="000000" w:themeColor="text1"/>
          <w:szCs w:val="24"/>
          <w:lang w:val="en-US"/>
        </w:rPr>
        <w:t>Am J Surg 2012;203:191</w:t>
      </w:r>
      <w:r w:rsidRPr="00D47E65">
        <w:rPr>
          <w:iCs/>
          <w:color w:val="000000" w:themeColor="text1"/>
          <w:szCs w:val="24"/>
        </w:rPr>
        <w:sym w:font="Symbol" w:char="F02D"/>
      </w:r>
      <w:r w:rsidRPr="00D47E65">
        <w:rPr>
          <w:iCs/>
          <w:color w:val="000000" w:themeColor="text1"/>
          <w:szCs w:val="24"/>
          <w:lang w:val="en-US"/>
        </w:rPr>
        <w:t>7.</w:t>
      </w:r>
    </w:p>
    <w:p w14:paraId="237BC902"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n-US"/>
        </w:rPr>
        <w:t>Eloubeidi M.A., Cerfolio R.J., Bryant A.S., et al. Efficacy of endoscopic ultrasound in patients with esophageal cancer predicted to have N0 disease. Eur J Cardiothorac Surg 2011;40:636</w:t>
      </w:r>
      <w:r w:rsidRPr="00D47E65">
        <w:rPr>
          <w:iCs/>
          <w:color w:val="000000" w:themeColor="text1"/>
          <w:szCs w:val="24"/>
        </w:rPr>
        <w:sym w:font="Symbol" w:char="F02D"/>
      </w:r>
      <w:r w:rsidRPr="00D47E65">
        <w:rPr>
          <w:color w:val="000000" w:themeColor="text1"/>
          <w:szCs w:val="24"/>
          <w:lang w:val="en-US"/>
        </w:rPr>
        <w:t>41.</w:t>
      </w:r>
    </w:p>
    <w:p w14:paraId="5EDB0F9E"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n-US"/>
        </w:rPr>
        <w:t>Chao Y.K., Yeh C.J., Lee M.H., et al. Factors associated with false-negative endoscopic biopsy results after neoadjuvant chemoradiotherapy in patients with esophageal squamous cell carcinoma. Medicine (Baltimore) 2015;94:e588.</w:t>
      </w:r>
    </w:p>
    <w:p w14:paraId="14F2FB97"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da-DK"/>
        </w:rPr>
        <w:t xml:space="preserve">Yen T.J., Chung C.S., Wu Y.W., et al. </w:t>
      </w:r>
      <w:r w:rsidRPr="00D47E65">
        <w:rPr>
          <w:color w:val="000000" w:themeColor="text1"/>
          <w:szCs w:val="24"/>
          <w:lang w:val="en-US"/>
        </w:rPr>
        <w:t>Comparative study between endoscopic ultrasonography and positron emission tomography computed tomography in staging patients with esophageal squamous cell carcinoma. Dis Esophagus 2012;25:40</w:t>
      </w:r>
      <w:r w:rsidRPr="00D47E65">
        <w:rPr>
          <w:iCs/>
          <w:color w:val="000000" w:themeColor="text1"/>
          <w:szCs w:val="24"/>
        </w:rPr>
        <w:sym w:font="Symbol" w:char="F02D"/>
      </w:r>
      <w:r w:rsidRPr="00D47E65">
        <w:rPr>
          <w:color w:val="000000" w:themeColor="text1"/>
          <w:szCs w:val="24"/>
          <w:lang w:val="en-US"/>
        </w:rPr>
        <w:t>7.</w:t>
      </w:r>
    </w:p>
    <w:p w14:paraId="48AA8581"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da-DK"/>
        </w:rPr>
        <w:t xml:space="preserve">Molena D., Sun H.H., Badr A.S., et al. </w:t>
      </w:r>
      <w:r w:rsidRPr="00D47E65">
        <w:rPr>
          <w:color w:val="000000" w:themeColor="text1"/>
          <w:szCs w:val="24"/>
          <w:lang w:val="en-US"/>
        </w:rPr>
        <w:t>Clinical tools do not predict pathological complete response in patients with esophageal squamous cell cancer treated with definitive chemoradiotherapy. Dis Esophagus 2014;27:355</w:t>
      </w:r>
      <w:r w:rsidRPr="00D47E65">
        <w:rPr>
          <w:iCs/>
          <w:color w:val="000000" w:themeColor="text1"/>
          <w:szCs w:val="24"/>
        </w:rPr>
        <w:sym w:font="Symbol" w:char="F02D"/>
      </w:r>
      <w:r w:rsidRPr="00D47E65">
        <w:rPr>
          <w:color w:val="000000" w:themeColor="text1"/>
          <w:szCs w:val="24"/>
          <w:lang w:val="en-US"/>
        </w:rPr>
        <w:t>9.</w:t>
      </w:r>
    </w:p>
    <w:p w14:paraId="50D081CD"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n-US"/>
        </w:rPr>
        <w:t>Pongpornsup S., Posri S., Totanarungroj K. Diagnostic accuracy of multidetector computed tomography (MDCT) in evaluation for mediastinal invasion of esophageal cancer. Journal of the Medical Association of Thailand = Chotmaihet thangphaet. 2012;95(5):704–11. Epub 2012/09/22. pmid:22994032.</w:t>
      </w:r>
    </w:p>
    <w:p w14:paraId="6A106A70"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n-US"/>
        </w:rPr>
        <w:t>Choi J., Kim S.G., Kim J.S., Jung H.C., Song I.S. Comparison of endoscopic ultrasonography (EUS), positron emission tomography (PET), and computed tomography (CT) in the preoperative locoregional staging of resectable esophageal cancer. Surgical endoscopy. 2010;24(6):1380–6. Epub 2009/12/25. doi: 10.1007/s00464-009-0783-x pmid:20033712.</w:t>
      </w:r>
    </w:p>
    <w:p w14:paraId="12D04A25"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da-DK"/>
        </w:rPr>
        <w:t xml:space="preserve">Lowe V.J., Booya F., Fletcher J.G., et al. </w:t>
      </w:r>
      <w:r w:rsidRPr="00D47E65">
        <w:rPr>
          <w:color w:val="000000" w:themeColor="text1"/>
          <w:szCs w:val="24"/>
          <w:lang w:val="en-US"/>
        </w:rPr>
        <w:t xml:space="preserve">Comparison of positron emission tomography, computed tomography and endoscopic ultrasound in the initial staging of patients with oesophageal cancer // Molecular Imaging Biol. – 2005. – Vol. 7 (6). – </w:t>
      </w:r>
      <w:r w:rsidRPr="00D47E65">
        <w:rPr>
          <w:caps/>
          <w:color w:val="000000" w:themeColor="text1"/>
          <w:szCs w:val="24"/>
          <w:lang w:val="en-US"/>
        </w:rPr>
        <w:t>p</w:t>
      </w:r>
      <w:r w:rsidRPr="00D47E65">
        <w:rPr>
          <w:color w:val="000000" w:themeColor="text1"/>
          <w:szCs w:val="24"/>
          <w:lang w:val="en-US"/>
        </w:rPr>
        <w:t>. 422</w:t>
      </w:r>
      <w:r w:rsidRPr="00D47E65">
        <w:rPr>
          <w:iCs/>
          <w:color w:val="000000" w:themeColor="text1"/>
          <w:szCs w:val="24"/>
        </w:rPr>
        <w:sym w:font="Symbol" w:char="F02D"/>
      </w:r>
      <w:r w:rsidRPr="00D47E65">
        <w:rPr>
          <w:color w:val="000000" w:themeColor="text1"/>
          <w:szCs w:val="24"/>
          <w:lang w:val="en-US"/>
        </w:rPr>
        <w:t>430.</w:t>
      </w:r>
    </w:p>
    <w:p w14:paraId="5BB91FCB"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n-US"/>
        </w:rPr>
        <w:t>Kim T.J., Kim H.Y., Lee K.W., Kim M.S. Multimodality assessment of esophageal cancer: preoperative staging and monitoring of response to therapy. Radiographics. 2009;29:403–421.</w:t>
      </w:r>
    </w:p>
    <w:p w14:paraId="68058AFB"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n-US"/>
        </w:rPr>
        <w:lastRenderedPageBreak/>
        <w:t>Swisher S.G., Maish M., Erasmus J.J., et al. Utility of PET, CT, and EUS to identify pathologic responders in esophageal cancer. Ann Thorac Surg 2004;78:1152</w:t>
      </w:r>
      <w:r w:rsidRPr="00D47E65">
        <w:rPr>
          <w:iCs/>
          <w:color w:val="000000" w:themeColor="text1"/>
          <w:szCs w:val="24"/>
        </w:rPr>
        <w:sym w:font="Symbol" w:char="F02D"/>
      </w:r>
      <w:r w:rsidRPr="00D47E65">
        <w:rPr>
          <w:color w:val="000000" w:themeColor="text1"/>
          <w:szCs w:val="24"/>
          <w:lang w:val="en-US"/>
        </w:rPr>
        <w:t>60; discussion 1152</w:t>
      </w:r>
      <w:r w:rsidRPr="00D47E65">
        <w:rPr>
          <w:iCs/>
          <w:color w:val="000000" w:themeColor="text1"/>
          <w:szCs w:val="24"/>
        </w:rPr>
        <w:sym w:font="Symbol" w:char="F02D"/>
      </w:r>
      <w:r w:rsidRPr="00D47E65">
        <w:rPr>
          <w:color w:val="000000" w:themeColor="text1"/>
          <w:szCs w:val="24"/>
          <w:lang w:val="en-US"/>
        </w:rPr>
        <w:t>60.</w:t>
      </w:r>
    </w:p>
    <w:p w14:paraId="37B1B007"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s-ES"/>
        </w:rPr>
        <w:t xml:space="preserve">Kitagawa Y., Uno T., Oyama T., et al. </w:t>
      </w:r>
      <w:r w:rsidRPr="00D47E65">
        <w:rPr>
          <w:color w:val="000000" w:themeColor="text1"/>
          <w:szCs w:val="24"/>
          <w:lang w:val="en-US"/>
        </w:rPr>
        <w:t>Esophageal cancer practice guidelines 2017 edited by the Japan Esophageal Society: part 1. Esophagus. 2019 Jan;16(1):1</w:t>
      </w:r>
      <w:r w:rsidRPr="00D47E65">
        <w:rPr>
          <w:iCs/>
          <w:color w:val="000000" w:themeColor="text1"/>
          <w:szCs w:val="24"/>
        </w:rPr>
        <w:sym w:font="Symbol" w:char="F02D"/>
      </w:r>
      <w:r w:rsidRPr="00D47E65">
        <w:rPr>
          <w:color w:val="000000" w:themeColor="text1"/>
          <w:szCs w:val="24"/>
          <w:lang w:val="en-US"/>
        </w:rPr>
        <w:t xml:space="preserve">24. </w:t>
      </w:r>
      <w:r w:rsidRPr="00D47E65">
        <w:rPr>
          <w:caps/>
          <w:color w:val="000000" w:themeColor="text1"/>
          <w:szCs w:val="24"/>
          <w:lang w:val="en-US"/>
        </w:rPr>
        <w:t>doi</w:t>
      </w:r>
      <w:r w:rsidRPr="00D47E65">
        <w:rPr>
          <w:color w:val="000000" w:themeColor="text1"/>
          <w:szCs w:val="24"/>
          <w:lang w:val="en-US"/>
        </w:rPr>
        <w:t>: 10.1007/s10388-018-0641-9.</w:t>
      </w:r>
    </w:p>
    <w:p w14:paraId="36BAC526"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n-US"/>
        </w:rPr>
        <w:t xml:space="preserve">College of American pathologists. Protocol for the Examination of Specimens From Patients With Carcinoma of the Esophagus. Version: Esophagus 4.0.0.0 Protocol Posting Date: June 2017. </w:t>
      </w:r>
      <w:hyperlink r:id="rId11">
        <w:r w:rsidRPr="00D47E65">
          <w:rPr>
            <w:color w:val="000000" w:themeColor="text1"/>
            <w:szCs w:val="24"/>
            <w:lang w:val="en-US"/>
          </w:rPr>
          <w:t>https://documents.cap.org/protocols/cp-esophagus-17protocol-4000.pdf</w:t>
        </w:r>
      </w:hyperlink>
      <w:r w:rsidRPr="00D47E65">
        <w:rPr>
          <w:color w:val="000000" w:themeColor="text1"/>
          <w:szCs w:val="24"/>
          <w:lang w:val="en-US"/>
        </w:rPr>
        <w:t>.</w:t>
      </w:r>
    </w:p>
    <w:p w14:paraId="362A1D05"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da-DK"/>
        </w:rPr>
        <w:t xml:space="preserve">Rice T.W., Apperson-Hansen C., DiPaola LM et al. </w:t>
      </w:r>
      <w:r w:rsidRPr="00D47E65">
        <w:rPr>
          <w:color w:val="000000" w:themeColor="text1"/>
          <w:szCs w:val="24"/>
          <w:lang w:val="en-US"/>
        </w:rPr>
        <w:t>Worldwide Esophageal Cancer Collaboration: clinical staging data. Dis Esophagus.2016;7:707</w:t>
      </w:r>
      <w:r w:rsidRPr="00D47E65">
        <w:rPr>
          <w:iCs/>
          <w:color w:val="000000" w:themeColor="text1"/>
          <w:szCs w:val="24"/>
        </w:rPr>
        <w:sym w:font="Symbol" w:char="F02D"/>
      </w:r>
      <w:r w:rsidRPr="00D47E65">
        <w:rPr>
          <w:color w:val="000000" w:themeColor="text1"/>
          <w:szCs w:val="24"/>
          <w:lang w:val="en-US"/>
        </w:rPr>
        <w:t>14.</w:t>
      </w:r>
    </w:p>
    <w:p w14:paraId="08A816F8"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n-US"/>
        </w:rPr>
        <w:t xml:space="preserve">Gemmill E.H., McCulloch P. Systematic review of minimally invasive resection for gastro-oesophageal cancer // Br. J. Surg. – 2007. – Vol. 94(12). – </w:t>
      </w:r>
      <w:r w:rsidRPr="00D47E65">
        <w:rPr>
          <w:caps/>
          <w:color w:val="000000" w:themeColor="text1"/>
          <w:szCs w:val="24"/>
          <w:lang w:val="en-US"/>
        </w:rPr>
        <w:t>p</w:t>
      </w:r>
      <w:r w:rsidRPr="00D47E65">
        <w:rPr>
          <w:color w:val="000000" w:themeColor="text1"/>
          <w:szCs w:val="24"/>
          <w:lang w:val="en-US"/>
        </w:rPr>
        <w:t>. 1461</w:t>
      </w:r>
      <w:r w:rsidRPr="00D47E65">
        <w:rPr>
          <w:iCs/>
          <w:color w:val="000000" w:themeColor="text1"/>
          <w:szCs w:val="24"/>
        </w:rPr>
        <w:sym w:font="Symbol" w:char="F02D"/>
      </w:r>
      <w:r w:rsidRPr="00D47E65">
        <w:rPr>
          <w:color w:val="000000" w:themeColor="text1"/>
          <w:szCs w:val="24"/>
          <w:lang w:val="en-US"/>
        </w:rPr>
        <w:t>1467.</w:t>
      </w:r>
    </w:p>
    <w:p w14:paraId="3385ECE1"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n-US"/>
        </w:rPr>
        <w:t>Kim T.J., Kim H.Y., Lee K.W., et al. Multimodality assessment of esophageal cancer: preoperative staging and monitoring of response to therapy. Radiographics 2009;29:403</w:t>
      </w:r>
      <w:r w:rsidRPr="00D47E65">
        <w:rPr>
          <w:iCs/>
          <w:color w:val="000000" w:themeColor="text1"/>
          <w:szCs w:val="24"/>
        </w:rPr>
        <w:sym w:font="Symbol" w:char="F02D"/>
      </w:r>
      <w:r w:rsidRPr="00D47E65">
        <w:rPr>
          <w:color w:val="000000" w:themeColor="text1"/>
          <w:szCs w:val="24"/>
          <w:lang w:val="en-US"/>
        </w:rPr>
        <w:t>21.</w:t>
      </w:r>
    </w:p>
    <w:p w14:paraId="33DD43D6" w14:textId="77777777" w:rsidR="00AD6568" w:rsidRPr="00D47E65" w:rsidRDefault="00AD6568" w:rsidP="00AD6568">
      <w:pPr>
        <w:numPr>
          <w:ilvl w:val="0"/>
          <w:numId w:val="2"/>
        </w:numPr>
        <w:ind w:left="0" w:firstLine="709"/>
        <w:rPr>
          <w:color w:val="000000" w:themeColor="text1"/>
          <w:szCs w:val="24"/>
          <w:lang w:val="en-US"/>
        </w:rPr>
      </w:pPr>
      <w:r w:rsidRPr="00D47E65">
        <w:rPr>
          <w:caps/>
          <w:color w:val="000000" w:themeColor="text1"/>
          <w:szCs w:val="24"/>
          <w:lang w:val="da-DK"/>
        </w:rPr>
        <w:t>v</w:t>
      </w:r>
      <w:r w:rsidRPr="00D47E65">
        <w:rPr>
          <w:color w:val="000000" w:themeColor="text1"/>
          <w:szCs w:val="24"/>
          <w:lang w:val="da-DK"/>
        </w:rPr>
        <w:t xml:space="preserve">an Vliet E.P., Heijenbrok-Kal M.H., Hunink M.G., et al. </w:t>
      </w:r>
      <w:r w:rsidRPr="00D47E65">
        <w:rPr>
          <w:color w:val="000000" w:themeColor="text1"/>
          <w:szCs w:val="24"/>
          <w:lang w:val="en-US"/>
        </w:rPr>
        <w:t>Staging investigations for oesophageal cancer: a meta-analysis. Br J Cancer 2008;98: 547</w:t>
      </w:r>
      <w:r w:rsidRPr="00D47E65">
        <w:rPr>
          <w:iCs/>
          <w:color w:val="000000" w:themeColor="text1"/>
          <w:szCs w:val="24"/>
        </w:rPr>
        <w:sym w:font="Symbol" w:char="F02D"/>
      </w:r>
      <w:r w:rsidRPr="00D47E65">
        <w:rPr>
          <w:color w:val="000000" w:themeColor="text1"/>
          <w:szCs w:val="24"/>
          <w:lang w:val="en-US"/>
        </w:rPr>
        <w:t>57.</w:t>
      </w:r>
    </w:p>
    <w:p w14:paraId="4A804940"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da-DK"/>
        </w:rPr>
        <w:t xml:space="preserve">Sjoquist K.M., Burmeister B.H., Smithers B.M., et al. </w:t>
      </w:r>
      <w:r w:rsidRPr="00D47E65">
        <w:rPr>
          <w:color w:val="000000" w:themeColor="text1"/>
          <w:szCs w:val="24"/>
          <w:lang w:val="en-US"/>
        </w:rPr>
        <w:t>Survival after neoadjuvant chemotherapy or chemoradiotherapy for resectable oesophageal carcinoma: an updated meta-analysis. Lancet Oncol. 2011 Jul;12(7):681</w:t>
      </w:r>
      <w:r w:rsidRPr="00D47E65">
        <w:rPr>
          <w:iCs/>
          <w:color w:val="000000" w:themeColor="text1"/>
          <w:szCs w:val="24"/>
        </w:rPr>
        <w:sym w:font="Symbol" w:char="F02D"/>
      </w:r>
      <w:r w:rsidRPr="00D47E65">
        <w:rPr>
          <w:color w:val="000000" w:themeColor="text1"/>
          <w:szCs w:val="24"/>
          <w:lang w:val="en-US"/>
        </w:rPr>
        <w:t>92.</w:t>
      </w:r>
    </w:p>
    <w:p w14:paraId="3686F44B"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da-DK"/>
        </w:rPr>
        <w:t>Al-Batran S.E., Homann N., Pauligk C., et al. Perioperative chemotherapy with</w:t>
      </w:r>
      <w:r w:rsidRPr="00D47E65">
        <w:rPr>
          <w:color w:val="000000" w:themeColor="text1"/>
          <w:szCs w:val="24"/>
          <w:lang w:val="en-US"/>
        </w:rPr>
        <w:t xml:space="preserve"> fluorouracil plus leucovorin, oxaliplatin, and docetaxel versus fluorouracil or capecitabine plus cisplatin and epirubicin for locally advanced, resectable gastric or gastro-oesophageal junction adenocarcinoma (FLOT4): a randomised, phase 2/3 trial. </w:t>
      </w:r>
      <w:hyperlink r:id="rId12" w:tooltip="Lancet (London, England)." w:history="1">
        <w:r w:rsidRPr="00D47E65">
          <w:rPr>
            <w:color w:val="000000" w:themeColor="text1"/>
            <w:szCs w:val="24"/>
            <w:lang w:val="en-US"/>
          </w:rPr>
          <w:t>Lancet.</w:t>
        </w:r>
      </w:hyperlink>
      <w:r w:rsidRPr="00D47E65">
        <w:rPr>
          <w:color w:val="000000" w:themeColor="text1"/>
          <w:szCs w:val="24"/>
          <w:lang w:val="en-US"/>
        </w:rPr>
        <w:t> 2019 May 11;393(10184):1948-1957. doi: 10.1016/S0140-6736(18)32557-1.</w:t>
      </w:r>
    </w:p>
    <w:p w14:paraId="7256A521"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n-US"/>
        </w:rPr>
        <w:t>P. van Hagen., M.C.C.M. Hulshof., J.J.B. van Lanschot et al. Preoperative Chemoradiotherapy for Esophageal or Junctional Cancer. N Engl J Med 2012;366:2074</w:t>
      </w:r>
      <w:r w:rsidRPr="00D47E65">
        <w:rPr>
          <w:iCs/>
          <w:color w:val="000000" w:themeColor="text1"/>
          <w:szCs w:val="24"/>
        </w:rPr>
        <w:sym w:font="Symbol" w:char="F02D"/>
      </w:r>
      <w:r w:rsidRPr="00D47E65">
        <w:rPr>
          <w:color w:val="000000" w:themeColor="text1"/>
          <w:szCs w:val="24"/>
          <w:lang w:val="en-US"/>
        </w:rPr>
        <w:t>84.</w:t>
      </w:r>
    </w:p>
    <w:p w14:paraId="0109D290"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da-DK"/>
        </w:rPr>
        <w:t xml:space="preserve">F. Lordick., C. Mariette., K. Haustermans., et al. </w:t>
      </w:r>
      <w:r w:rsidRPr="00D47E65">
        <w:rPr>
          <w:color w:val="000000" w:themeColor="text1"/>
          <w:szCs w:val="24"/>
          <w:lang w:val="en-US"/>
        </w:rPr>
        <w:t>Oesophageal Cancer: ESMO Clinical Practice Guidelines. Ann Oncol (2016) 27 (suppl 5): v50</w:t>
      </w:r>
      <w:r w:rsidRPr="00D47E65">
        <w:rPr>
          <w:iCs/>
          <w:color w:val="000000" w:themeColor="text1"/>
          <w:szCs w:val="24"/>
        </w:rPr>
        <w:sym w:font="Symbol" w:char="F02D"/>
      </w:r>
      <w:r w:rsidRPr="00D47E65">
        <w:rPr>
          <w:color w:val="000000" w:themeColor="text1"/>
          <w:szCs w:val="24"/>
          <w:lang w:val="en-US"/>
        </w:rPr>
        <w:t>v57.</w:t>
      </w:r>
    </w:p>
    <w:p w14:paraId="70DF7D41"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n-US"/>
        </w:rPr>
        <w:t>Cooper J.S., Guo M.D., Herskovic A., et al. Chemoradiotherapy of locally advanced esophageal cancer: long-term follow-up of a prospective randomized trial (RTOG 85-01). Radiation Therapy Oncology Group. JAMA. 1999 May 5; 281(17):1623</w:t>
      </w:r>
      <w:r w:rsidRPr="00D47E65">
        <w:rPr>
          <w:iCs/>
          <w:color w:val="000000" w:themeColor="text1"/>
          <w:szCs w:val="24"/>
        </w:rPr>
        <w:sym w:font="Symbol" w:char="F02D"/>
      </w:r>
      <w:r w:rsidRPr="00D47E65">
        <w:rPr>
          <w:color w:val="000000" w:themeColor="text1"/>
          <w:szCs w:val="24"/>
          <w:lang w:val="en-US"/>
        </w:rPr>
        <w:t>7.</w:t>
      </w:r>
    </w:p>
    <w:p w14:paraId="48D5277E" w14:textId="77777777" w:rsidR="00AD6568" w:rsidRPr="00D47E65" w:rsidRDefault="00AD6568" w:rsidP="00AD6568">
      <w:pPr>
        <w:numPr>
          <w:ilvl w:val="0"/>
          <w:numId w:val="2"/>
        </w:numPr>
        <w:ind w:left="0" w:firstLine="709"/>
        <w:rPr>
          <w:iCs/>
          <w:color w:val="000000" w:themeColor="text1"/>
          <w:szCs w:val="24"/>
          <w:lang w:val="en-US"/>
        </w:rPr>
      </w:pPr>
      <w:r w:rsidRPr="00D47E65">
        <w:rPr>
          <w:color w:val="000000" w:themeColor="text1"/>
          <w:szCs w:val="24"/>
          <w:lang w:val="da-DK"/>
        </w:rPr>
        <w:t xml:space="preserve">Izbicki J.R., Broering D.C., Yekebas E.F., et al. </w:t>
      </w:r>
      <w:r w:rsidRPr="00D47E65">
        <w:rPr>
          <w:color w:val="000000" w:themeColor="text1"/>
          <w:szCs w:val="24"/>
          <w:lang w:val="en-US"/>
        </w:rPr>
        <w:t xml:space="preserve">Surgery of the Esophagus. </w:t>
      </w:r>
      <w:r w:rsidRPr="00D47E65">
        <w:rPr>
          <w:iCs/>
          <w:color w:val="000000" w:themeColor="text1"/>
          <w:szCs w:val="24"/>
          <w:lang w:val="en-US"/>
        </w:rPr>
        <w:t>Textbook and Atlas of Surgical Practice // Steinkopff Verlag. – 2009. – 386 p.</w:t>
      </w:r>
    </w:p>
    <w:p w14:paraId="3458DBF9" w14:textId="77777777" w:rsidR="00AD6568" w:rsidRPr="00D47E65" w:rsidRDefault="00AD6568" w:rsidP="00AD6568">
      <w:pPr>
        <w:numPr>
          <w:ilvl w:val="0"/>
          <w:numId w:val="2"/>
        </w:numPr>
        <w:ind w:left="0" w:firstLine="709"/>
        <w:rPr>
          <w:iCs/>
          <w:color w:val="000000" w:themeColor="text1"/>
          <w:szCs w:val="24"/>
          <w:lang w:val="en-US"/>
        </w:rPr>
      </w:pPr>
      <w:r w:rsidRPr="00D47E65">
        <w:rPr>
          <w:color w:val="000000" w:themeColor="text1"/>
          <w:szCs w:val="24"/>
          <w:lang w:val="en-US"/>
        </w:rPr>
        <w:lastRenderedPageBreak/>
        <w:t xml:space="preserve">Vellayappan B.A., Soon Y.Y., Ku G.Y., et al. Chemoradiotherapy versus chemoradiotherapy plus surgery for esophageal cancer. </w:t>
      </w:r>
      <w:r w:rsidRPr="00D47E65">
        <w:rPr>
          <w:iCs/>
          <w:color w:val="000000" w:themeColor="text1"/>
          <w:szCs w:val="24"/>
          <w:lang w:val="en-US"/>
        </w:rPr>
        <w:t>Cochrane Database of Systematic Reviews 2017, Issue 8. Art. No.: CD010511. DOI: 10.1002/14651858.CD010511.pub2.</w:t>
      </w:r>
    </w:p>
    <w:p w14:paraId="4FFBB912"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da-DK"/>
        </w:rPr>
        <w:t xml:space="preserve">Orringer M.B., Marshall B., Chang A.C., et al. </w:t>
      </w:r>
      <w:r w:rsidRPr="00D47E65">
        <w:rPr>
          <w:color w:val="000000" w:themeColor="text1"/>
          <w:szCs w:val="24"/>
          <w:lang w:val="en-US"/>
        </w:rPr>
        <w:t xml:space="preserve">Two thousand transhiatal esophagectomies: changing trends, lessons learned // Ann Surg. – 2007. – Vol. 246(3). – </w:t>
      </w:r>
      <w:r w:rsidRPr="00D47E65">
        <w:rPr>
          <w:caps/>
          <w:color w:val="000000" w:themeColor="text1"/>
          <w:szCs w:val="24"/>
          <w:lang w:val="en-US"/>
        </w:rPr>
        <w:t>p</w:t>
      </w:r>
      <w:r w:rsidRPr="00D47E65">
        <w:rPr>
          <w:color w:val="000000" w:themeColor="text1"/>
          <w:szCs w:val="24"/>
          <w:lang w:val="en-US"/>
        </w:rPr>
        <w:t>. 363</w:t>
      </w:r>
      <w:r w:rsidRPr="00D47E65">
        <w:rPr>
          <w:iCs/>
          <w:color w:val="000000" w:themeColor="text1"/>
          <w:szCs w:val="24"/>
        </w:rPr>
        <w:sym w:font="Symbol" w:char="F02D"/>
      </w:r>
      <w:r w:rsidRPr="00D47E65">
        <w:rPr>
          <w:color w:val="000000" w:themeColor="text1"/>
          <w:szCs w:val="24"/>
          <w:lang w:val="en-US"/>
        </w:rPr>
        <w:t>372.</w:t>
      </w:r>
    </w:p>
    <w:p w14:paraId="06F7CAAC" w14:textId="77777777" w:rsidR="00AD6568" w:rsidRPr="00D47E65" w:rsidRDefault="00AD6568" w:rsidP="00AD6568">
      <w:pPr>
        <w:numPr>
          <w:ilvl w:val="0"/>
          <w:numId w:val="2"/>
        </w:numPr>
        <w:ind w:left="0" w:firstLine="284"/>
        <w:rPr>
          <w:color w:val="000000" w:themeColor="text1"/>
          <w:szCs w:val="24"/>
          <w:lang w:val="en-US"/>
        </w:rPr>
      </w:pPr>
      <w:r w:rsidRPr="00D47E65">
        <w:rPr>
          <w:color w:val="000000" w:themeColor="text1"/>
          <w:szCs w:val="24"/>
          <w:lang w:val="da-DK"/>
        </w:rPr>
        <w:t xml:space="preserve">Janmaat V.T., Steyerberg E.W., van der Gaast A., et al. </w:t>
      </w:r>
      <w:r w:rsidRPr="00D47E65">
        <w:rPr>
          <w:color w:val="000000" w:themeColor="text1"/>
          <w:szCs w:val="24"/>
          <w:lang w:val="en-US"/>
        </w:rPr>
        <w:t>Palliative chemotherapy and targeted therapies for esophageal and gastroesophageal junction cancer. Cochrane Database of Systematic Reviews 2017, Issue 11. Art. No.: CD004063. DOI: 10.1002/14651858.CD004063.pub4.</w:t>
      </w:r>
    </w:p>
    <w:p w14:paraId="6B26E7DF" w14:textId="77777777" w:rsidR="00AD6568" w:rsidRPr="00D47E65" w:rsidRDefault="00AD6568" w:rsidP="00AD6568">
      <w:pPr>
        <w:numPr>
          <w:ilvl w:val="0"/>
          <w:numId w:val="2"/>
        </w:numPr>
        <w:ind w:left="0" w:firstLine="284"/>
        <w:rPr>
          <w:color w:val="000000" w:themeColor="text1"/>
          <w:szCs w:val="24"/>
          <w:lang w:val="en-US"/>
        </w:rPr>
      </w:pPr>
      <w:r w:rsidRPr="00D47E65">
        <w:rPr>
          <w:color w:val="000000" w:themeColor="text1"/>
          <w:szCs w:val="24"/>
          <w:lang w:val="en-US"/>
        </w:rPr>
        <w:t>Kojima T., Muro K., Francois E., et al. Pembrolizumab versus chemotherapy as second-line therapy for advanced esophageal cancer: Phase III KEYNOTE-181 study. J Clin Incol. 2019;37 (suppl 4; abstr 2).</w:t>
      </w:r>
    </w:p>
    <w:p w14:paraId="4E9A497A" w14:textId="77777777" w:rsidR="00AD6568" w:rsidRPr="00D47E65" w:rsidRDefault="00AD6568" w:rsidP="00AD6568">
      <w:pPr>
        <w:numPr>
          <w:ilvl w:val="0"/>
          <w:numId w:val="2"/>
        </w:numPr>
        <w:ind w:left="709" w:hanging="436"/>
        <w:rPr>
          <w:color w:val="000000" w:themeColor="text1"/>
          <w:szCs w:val="24"/>
          <w:lang w:val="en-US"/>
        </w:rPr>
      </w:pPr>
      <w:r w:rsidRPr="00D47E65">
        <w:rPr>
          <w:color w:val="000000" w:themeColor="text1"/>
          <w:szCs w:val="24"/>
          <w:lang w:val="en-US"/>
        </w:rPr>
        <w:t>Herskovic A, Martz K, M al-Sarraf, et al. Combined chemotherapy and radiotherapy compared with radiotherapy alone in patients with cancer of the esophagus. N Engl J Med</w:t>
      </w:r>
    </w:p>
    <w:p w14:paraId="1001A3B7" w14:textId="77777777" w:rsidR="00AD6568" w:rsidRPr="00D47E65" w:rsidRDefault="00AD6568" w:rsidP="00AD6568">
      <w:pPr>
        <w:ind w:left="709" w:hanging="436"/>
        <w:rPr>
          <w:color w:val="000000" w:themeColor="text1"/>
          <w:szCs w:val="24"/>
          <w:lang w:val="en-US"/>
        </w:rPr>
      </w:pPr>
      <w:r w:rsidRPr="00D47E65">
        <w:rPr>
          <w:color w:val="000000" w:themeColor="text1"/>
          <w:szCs w:val="24"/>
          <w:lang w:val="en-US"/>
        </w:rPr>
        <w:t>1992</w:t>
      </w:r>
      <w:r w:rsidRPr="00D47E65">
        <w:rPr>
          <w:color w:val="000000" w:themeColor="text1"/>
          <w:szCs w:val="24"/>
        </w:rPr>
        <w:t>,</w:t>
      </w:r>
      <w:r w:rsidRPr="00D47E65">
        <w:rPr>
          <w:color w:val="000000" w:themeColor="text1"/>
          <w:szCs w:val="24"/>
          <w:lang w:val="en-US"/>
        </w:rPr>
        <w:t>11;326(24):1593-8.</w:t>
      </w:r>
    </w:p>
    <w:p w14:paraId="29F26784" w14:textId="77777777" w:rsidR="00AD6568" w:rsidRPr="00D47E65" w:rsidRDefault="00AD6568" w:rsidP="00AD6568">
      <w:pPr>
        <w:pStyle w:val="19"/>
        <w:numPr>
          <w:ilvl w:val="0"/>
          <w:numId w:val="2"/>
        </w:numPr>
        <w:ind w:left="709"/>
        <w:rPr>
          <w:color w:val="000000" w:themeColor="text1"/>
          <w:szCs w:val="24"/>
          <w:lang w:val="en-US"/>
        </w:rPr>
      </w:pPr>
      <w:r w:rsidRPr="00D47E65">
        <w:rPr>
          <w:color w:val="000000" w:themeColor="text1"/>
          <w:szCs w:val="24"/>
          <w:lang w:val="en-US"/>
        </w:rPr>
        <w:t>Mukherjee S, Hurt C.N., Gwynneet S. al. NEOSCOPE: A randomised phase II study of induction chemotherapy followed by oxaliplatin/capecitabine or carboplatin/paclitaxel based pre-operative chemoradiation for resectable oesophageal adenocarcinoma. Eur J Cancer 2017 Mar;74:38-46.</w:t>
      </w:r>
    </w:p>
    <w:p w14:paraId="537A0A18" w14:textId="77777777" w:rsidR="00AD6568" w:rsidRPr="00D47E65" w:rsidRDefault="00AD6568" w:rsidP="00AD6568">
      <w:pPr>
        <w:pStyle w:val="19"/>
        <w:numPr>
          <w:ilvl w:val="0"/>
          <w:numId w:val="2"/>
        </w:numPr>
        <w:ind w:left="0" w:firstLine="284"/>
        <w:rPr>
          <w:color w:val="000000" w:themeColor="text1"/>
          <w:szCs w:val="24"/>
          <w:lang w:val="en-US"/>
        </w:rPr>
      </w:pPr>
      <w:r w:rsidRPr="00D47E65">
        <w:rPr>
          <w:color w:val="000000" w:themeColor="text1"/>
          <w:szCs w:val="24"/>
          <w:lang w:val="da-DK"/>
        </w:rPr>
        <w:t xml:space="preserve">Shankaran V., Mulcahy M.F., Hochster H.S., et al. </w:t>
      </w:r>
      <w:r w:rsidRPr="00D47E65">
        <w:rPr>
          <w:color w:val="000000" w:themeColor="text1"/>
          <w:szCs w:val="24"/>
          <w:lang w:val="en-US"/>
        </w:rPr>
        <w:t>Docetaxel, oxaliplatin, and 5-FU for the treatment of metastatic or unresectable gastric or GEJ adenocarcinomas: Preliminary results of a phase II study. Gastrointestinal Cancer Symposium 2009: Abstract 47</w:t>
      </w:r>
    </w:p>
    <w:p w14:paraId="0BE21E14"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da-DK"/>
        </w:rPr>
        <w:t xml:space="preserve">Shah M.A., Janjigian Y.Y., Stoller R., et al. </w:t>
      </w:r>
      <w:r w:rsidRPr="00D47E65">
        <w:rPr>
          <w:color w:val="000000" w:themeColor="text1"/>
          <w:szCs w:val="24"/>
          <w:lang w:val="en-US"/>
        </w:rPr>
        <w:t>Randomized multicenter phase II study of modified DCF versus DCF plus GF support in patient with metastatic gastric adenocarcinoma. J Clin Oncol 2015; 33:3874</w:t>
      </w:r>
      <w:r w:rsidRPr="00D47E65">
        <w:rPr>
          <w:iCs/>
          <w:color w:val="000000" w:themeColor="text1"/>
          <w:szCs w:val="24"/>
        </w:rPr>
        <w:sym w:font="Symbol" w:char="F02D"/>
      </w:r>
      <w:r w:rsidRPr="00D47E65">
        <w:rPr>
          <w:color w:val="000000" w:themeColor="text1"/>
          <w:szCs w:val="24"/>
          <w:lang w:val="en-US"/>
        </w:rPr>
        <w:t>79.</w:t>
      </w:r>
    </w:p>
    <w:p w14:paraId="7CA89331"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da-DK"/>
        </w:rPr>
        <w:t xml:space="preserve">Kang Y.K., et al. </w:t>
      </w:r>
      <w:r w:rsidRPr="00D47E65">
        <w:rPr>
          <w:color w:val="000000" w:themeColor="text1"/>
          <w:szCs w:val="24"/>
          <w:lang w:val="en-US"/>
        </w:rPr>
        <w:t>Capecitabin/cisplatin versus 5-FU/cisplatin as first-line therapy in patient with advanced GC: a randomized pIII noninferiority trial. Ann Oncol 209; 20:666</w:t>
      </w:r>
      <w:r w:rsidRPr="00D47E65">
        <w:rPr>
          <w:iCs/>
          <w:color w:val="000000" w:themeColor="text1"/>
          <w:szCs w:val="24"/>
        </w:rPr>
        <w:sym w:font="Symbol" w:char="F02D"/>
      </w:r>
      <w:r w:rsidRPr="00D47E65">
        <w:rPr>
          <w:color w:val="000000" w:themeColor="text1"/>
          <w:szCs w:val="24"/>
          <w:lang w:val="en-US"/>
        </w:rPr>
        <w:t>673.</w:t>
      </w:r>
    </w:p>
    <w:p w14:paraId="6A23CC43" w14:textId="77777777" w:rsidR="00AD6568" w:rsidRPr="00D47E65" w:rsidRDefault="00AD6568" w:rsidP="00AD6568">
      <w:pPr>
        <w:pStyle w:val="19"/>
        <w:numPr>
          <w:ilvl w:val="0"/>
          <w:numId w:val="2"/>
        </w:numPr>
        <w:rPr>
          <w:color w:val="000000" w:themeColor="text1"/>
          <w:szCs w:val="24"/>
          <w:lang w:val="en-US"/>
        </w:rPr>
      </w:pPr>
      <w:r w:rsidRPr="00D47E65">
        <w:rPr>
          <w:color w:val="000000" w:themeColor="text1"/>
          <w:szCs w:val="24"/>
          <w:lang w:val="da-DK"/>
        </w:rPr>
        <w:t>Prithviraj G K, Baksh K, Fulpet W, et al. Carboplatin and paclitaxel as first-line treatment of unresectable or metastatic esophageal or gastric cancer</w:t>
      </w:r>
      <w:r w:rsidRPr="00D47E65">
        <w:rPr>
          <w:color w:val="000000" w:themeColor="text1"/>
          <w:szCs w:val="24"/>
          <w:lang w:val="en-US"/>
        </w:rPr>
        <w:t>. Dis Esophagus 2015;28(8):782-7.</w:t>
      </w:r>
    </w:p>
    <w:p w14:paraId="7A602424"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t>Kim G.M, et al. A randomized P-II trial of S-1/oxaliplatin versus capecitabin/oxaliplatin in advanced GC. Eur J Cancer 2012; 48:518</w:t>
      </w:r>
      <w:r w:rsidRPr="00D47E65">
        <w:rPr>
          <w:iCs/>
          <w:color w:val="000000" w:themeColor="text1"/>
          <w:szCs w:val="24"/>
        </w:rPr>
        <w:sym w:font="Symbol" w:char="F02D"/>
      </w:r>
      <w:r w:rsidRPr="00D47E65">
        <w:rPr>
          <w:color w:val="000000" w:themeColor="text1"/>
          <w:szCs w:val="24"/>
          <w:lang w:val="en-US"/>
        </w:rPr>
        <w:t>526</w:t>
      </w:r>
      <w:r w:rsidRPr="00D47E65">
        <w:rPr>
          <w:color w:val="000000" w:themeColor="text1"/>
          <w:szCs w:val="24"/>
        </w:rPr>
        <w:t>.</w:t>
      </w:r>
    </w:p>
    <w:p w14:paraId="5557784E"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da-DK"/>
        </w:rPr>
        <w:t xml:space="preserve">Ford H.E., et al. </w:t>
      </w:r>
      <w:r w:rsidRPr="00D47E65">
        <w:rPr>
          <w:color w:val="000000" w:themeColor="text1"/>
          <w:szCs w:val="24"/>
          <w:lang w:val="en-US"/>
        </w:rPr>
        <w:t>Docetaxel versus active symptom control therapy for refractory oesophagogastric adenocarcinoma (COUGAR-02)^ an open-label P-III randomized controlled trial. Lancet Oncol 2014;78</w:t>
      </w:r>
      <w:r w:rsidRPr="00D47E65">
        <w:rPr>
          <w:iCs/>
          <w:color w:val="000000" w:themeColor="text1"/>
          <w:szCs w:val="24"/>
        </w:rPr>
        <w:sym w:font="Symbol" w:char="F02D"/>
      </w:r>
      <w:r w:rsidRPr="00D47E65">
        <w:rPr>
          <w:color w:val="000000" w:themeColor="text1"/>
          <w:szCs w:val="24"/>
          <w:lang w:val="en-US"/>
        </w:rPr>
        <w:t>86.</w:t>
      </w:r>
    </w:p>
    <w:p w14:paraId="17AF32A9"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lastRenderedPageBreak/>
        <w:t>Kim J.Y., et al. A multi-center P-II study of docetaxel plus cisplatin as 1-line therapy in patient with metastatic squamous cell cancer. Cancer Chem Pharmacol 2010;66:31</w:t>
      </w:r>
      <w:r w:rsidRPr="00D47E65">
        <w:rPr>
          <w:iCs/>
          <w:color w:val="000000" w:themeColor="text1"/>
          <w:szCs w:val="24"/>
        </w:rPr>
        <w:sym w:font="Symbol" w:char="F02D"/>
      </w:r>
      <w:r w:rsidRPr="00D47E65">
        <w:rPr>
          <w:color w:val="000000" w:themeColor="text1"/>
          <w:szCs w:val="24"/>
          <w:lang w:val="en-US"/>
        </w:rPr>
        <w:t>36</w:t>
      </w:r>
      <w:r w:rsidRPr="00D47E65">
        <w:rPr>
          <w:color w:val="000000" w:themeColor="text1"/>
          <w:szCs w:val="24"/>
        </w:rPr>
        <w:t>.</w:t>
      </w:r>
    </w:p>
    <w:p w14:paraId="37374D92" w14:textId="77777777" w:rsidR="00AD6568" w:rsidRPr="00D47E65" w:rsidRDefault="00AD6568" w:rsidP="00AD6568">
      <w:pPr>
        <w:numPr>
          <w:ilvl w:val="0"/>
          <w:numId w:val="2"/>
        </w:numPr>
        <w:ind w:left="0" w:firstLine="709"/>
        <w:rPr>
          <w:color w:val="000000" w:themeColor="text1"/>
          <w:szCs w:val="24"/>
        </w:rPr>
      </w:pPr>
      <w:r w:rsidRPr="00D47E65">
        <w:rPr>
          <w:color w:val="000000" w:themeColor="text1"/>
          <w:szCs w:val="24"/>
          <w:lang w:val="en-US"/>
        </w:rPr>
        <w:t xml:space="preserve">Rabenstein T. Palliative Endoscopic Therapy of Esophageal Cancer. </w:t>
      </w:r>
      <w:r w:rsidRPr="00D47E65">
        <w:rPr>
          <w:color w:val="000000" w:themeColor="text1"/>
          <w:szCs w:val="24"/>
        </w:rPr>
        <w:t>Viszeralmedizin. 2015 Oct; 31(5): 354–359.</w:t>
      </w:r>
    </w:p>
    <w:p w14:paraId="5FA79B26" w14:textId="77777777" w:rsidR="00AD6568" w:rsidRPr="00D47E65" w:rsidRDefault="00AD6568" w:rsidP="00AD6568">
      <w:pPr>
        <w:numPr>
          <w:ilvl w:val="0"/>
          <w:numId w:val="2"/>
        </w:numPr>
        <w:ind w:left="0" w:firstLine="709"/>
        <w:rPr>
          <w:color w:val="000000" w:themeColor="text1"/>
          <w:szCs w:val="24"/>
        </w:rPr>
      </w:pPr>
      <w:r w:rsidRPr="00D47E65">
        <w:rPr>
          <w:color w:val="000000" w:themeColor="text1"/>
          <w:szCs w:val="24"/>
          <w:lang w:val="da-DK"/>
        </w:rPr>
        <w:t xml:space="preserve">Okawa T., Dokiya T., Nishio M., et al. </w:t>
      </w:r>
      <w:r w:rsidRPr="00D47E65">
        <w:rPr>
          <w:color w:val="000000" w:themeColor="text1"/>
          <w:szCs w:val="24"/>
          <w:lang w:val="en-US"/>
        </w:rPr>
        <w:t xml:space="preserve">Multi-institutional randomized trial of external radiotherapy with and without intraluminal brachytherapy for esophageal cancer in Japan. Japanese Society of Therapeutic Radiology and Oncology (JASTRO) Study Group // Int. J. Radiat. </w:t>
      </w:r>
      <w:r w:rsidRPr="00D47E65">
        <w:rPr>
          <w:color w:val="000000" w:themeColor="text1"/>
          <w:szCs w:val="24"/>
        </w:rPr>
        <w:t xml:space="preserve">Oncol. Biol. Phys. – 1999. – Vol. 45(3). – </w:t>
      </w:r>
      <w:r w:rsidRPr="00D47E65">
        <w:rPr>
          <w:caps/>
          <w:color w:val="000000" w:themeColor="text1"/>
          <w:szCs w:val="24"/>
        </w:rPr>
        <w:t>p</w:t>
      </w:r>
      <w:r w:rsidRPr="00D47E65">
        <w:rPr>
          <w:color w:val="000000" w:themeColor="text1"/>
          <w:szCs w:val="24"/>
        </w:rPr>
        <w:t>.623</w:t>
      </w:r>
      <w:r w:rsidRPr="00D47E65">
        <w:rPr>
          <w:iCs/>
          <w:color w:val="000000" w:themeColor="text1"/>
          <w:szCs w:val="24"/>
        </w:rPr>
        <w:sym w:font="Symbol" w:char="F02D"/>
      </w:r>
      <w:r w:rsidRPr="00D47E65">
        <w:rPr>
          <w:color w:val="000000" w:themeColor="text1"/>
          <w:szCs w:val="24"/>
        </w:rPr>
        <w:t>628.</w:t>
      </w:r>
    </w:p>
    <w:p w14:paraId="3BF7FB17" w14:textId="77777777" w:rsidR="00AD6568" w:rsidRPr="00D47E65" w:rsidRDefault="00AD6568" w:rsidP="00AD6568">
      <w:pPr>
        <w:pStyle w:val="19"/>
        <w:numPr>
          <w:ilvl w:val="0"/>
          <w:numId w:val="2"/>
        </w:numPr>
        <w:ind w:left="0" w:firstLine="709"/>
        <w:rPr>
          <w:color w:val="000000" w:themeColor="text1"/>
          <w:szCs w:val="24"/>
        </w:rPr>
      </w:pPr>
      <w:r w:rsidRPr="00D47E65">
        <w:rPr>
          <w:color w:val="000000" w:themeColor="text1"/>
          <w:szCs w:val="24"/>
          <w:lang w:val="en-US"/>
        </w:rPr>
        <w:t xml:space="preserve">Liu-Hua Wang et all. </w:t>
      </w:r>
      <w:r w:rsidRPr="00D47E65">
        <w:rPr>
          <w:bCs/>
          <w:color w:val="000000" w:themeColor="text1"/>
          <w:szCs w:val="24"/>
          <w:lang w:val="en-US"/>
        </w:rPr>
        <w:t xml:space="preserve">Application of enhanced recovery after gastric cancer surgery: An updated meta-analysis. </w:t>
      </w:r>
      <w:r w:rsidRPr="00D47E65">
        <w:rPr>
          <w:color w:val="000000" w:themeColor="text1"/>
          <w:szCs w:val="24"/>
        </w:rPr>
        <w:t>World J Gastroenterol 2018 April 14; 24(14): 1562</w:t>
      </w:r>
      <w:r w:rsidRPr="00D47E65">
        <w:rPr>
          <w:iCs/>
          <w:color w:val="000000" w:themeColor="text1"/>
          <w:szCs w:val="24"/>
        </w:rPr>
        <w:sym w:font="Symbol" w:char="F02D"/>
      </w:r>
      <w:r w:rsidRPr="00D47E65">
        <w:rPr>
          <w:color w:val="000000" w:themeColor="text1"/>
          <w:szCs w:val="24"/>
        </w:rPr>
        <w:t>157</w:t>
      </w:r>
      <w:r w:rsidRPr="00D47E65">
        <w:rPr>
          <w:color w:val="000000" w:themeColor="text1"/>
          <w:szCs w:val="24"/>
          <w:lang w:val="en-US"/>
        </w:rPr>
        <w:t>8</w:t>
      </w:r>
      <w:r w:rsidRPr="00D47E65">
        <w:rPr>
          <w:color w:val="000000" w:themeColor="text1"/>
          <w:szCs w:val="24"/>
        </w:rPr>
        <w:t>.</w:t>
      </w:r>
    </w:p>
    <w:p w14:paraId="3368659E" w14:textId="77777777" w:rsidR="00AD6568" w:rsidRPr="00D47E65" w:rsidRDefault="00AD6568" w:rsidP="00AD6568">
      <w:pPr>
        <w:numPr>
          <w:ilvl w:val="0"/>
          <w:numId w:val="2"/>
        </w:numPr>
        <w:ind w:left="0" w:firstLine="709"/>
        <w:rPr>
          <w:color w:val="000000" w:themeColor="text1"/>
          <w:szCs w:val="24"/>
        </w:rPr>
      </w:pPr>
      <w:r w:rsidRPr="00D47E65">
        <w:rPr>
          <w:color w:val="000000" w:themeColor="text1"/>
          <w:szCs w:val="24"/>
        </w:rPr>
        <w:t xml:space="preserve"> Программа ускоренного выздоровления хирургических больных </w:t>
      </w:r>
      <w:r w:rsidRPr="00D47E65">
        <w:rPr>
          <w:color w:val="000000" w:themeColor="text1"/>
          <w:szCs w:val="24"/>
          <w:lang w:val="en-US"/>
        </w:rPr>
        <w:t>Fast</w:t>
      </w:r>
      <w:r w:rsidRPr="00D47E65">
        <w:rPr>
          <w:color w:val="000000" w:themeColor="text1"/>
          <w:szCs w:val="24"/>
        </w:rPr>
        <w:t xml:space="preserve"> </w:t>
      </w:r>
      <w:r w:rsidRPr="00D47E65">
        <w:rPr>
          <w:color w:val="000000" w:themeColor="text1"/>
          <w:szCs w:val="24"/>
          <w:lang w:val="en-US"/>
        </w:rPr>
        <w:t>track</w:t>
      </w:r>
      <w:r w:rsidRPr="00D47E65">
        <w:rPr>
          <w:color w:val="000000" w:themeColor="text1"/>
          <w:szCs w:val="24"/>
        </w:rPr>
        <w:t xml:space="preserve"> // под ред. И.И. Затевахина, К.В. Лядова, И.Н. Пасечника. – М.: ГЕОТАР-Медиа, 2017.</w:t>
      </w:r>
    </w:p>
    <w:p w14:paraId="470F2415"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t>Silver J.A., Baima J. Cancer prehabilitation: an opportunity to decrease treatment-related morbidity, increase cancer treatment options, and improve physical and psychological health outcomes. Am J Phys Med Rehabil 2103; 92: 715</w:t>
      </w:r>
      <w:r w:rsidRPr="00D47E65">
        <w:rPr>
          <w:iCs/>
          <w:color w:val="000000" w:themeColor="text1"/>
          <w:szCs w:val="24"/>
        </w:rPr>
        <w:sym w:font="Symbol" w:char="F02D"/>
      </w:r>
      <w:r w:rsidRPr="00D47E65">
        <w:rPr>
          <w:color w:val="000000" w:themeColor="text1"/>
          <w:szCs w:val="24"/>
          <w:lang w:val="en-US"/>
        </w:rPr>
        <w:t>727.</w:t>
      </w:r>
    </w:p>
    <w:p w14:paraId="2AE8109F"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t>Luther A., Gabriel J., Watson R.P., Francis N.K. The Impact of Total Body Prehabilitation on Post-Operative Outcomes After Major Abdominal Surgery: A Systematic Review. World J Surg. 2018 Sep;42(9):2781</w:t>
      </w:r>
      <w:r w:rsidRPr="00D47E65">
        <w:rPr>
          <w:iCs/>
          <w:color w:val="000000" w:themeColor="text1"/>
          <w:szCs w:val="24"/>
        </w:rPr>
        <w:sym w:font="Symbol" w:char="F02D"/>
      </w:r>
      <w:r w:rsidRPr="00D47E65">
        <w:rPr>
          <w:color w:val="000000" w:themeColor="text1"/>
          <w:szCs w:val="24"/>
          <w:lang w:val="en-US"/>
        </w:rPr>
        <w:t xml:space="preserve">2791. </w:t>
      </w:r>
    </w:p>
    <w:p w14:paraId="23D2792F"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t xml:space="preserve">Pisarska M., Maøczak P., Major P., Wysocki M., Budzyński A., Pędziwiatr M. Enhanced recovery after surgery protocol in oesophageal cancer surgery: Systematic review and meta-analysis. PLoSONE. 2017; 12(3): e0174382. </w:t>
      </w:r>
    </w:p>
    <w:p w14:paraId="5C7FB63F"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da-DK"/>
        </w:rPr>
        <w:t xml:space="preserve">Low D.E., Allum W., De Manzoni G., et al. </w:t>
      </w:r>
      <w:r w:rsidRPr="00D47E65">
        <w:rPr>
          <w:color w:val="000000" w:themeColor="text1"/>
          <w:lang w:val="en-US"/>
        </w:rPr>
        <w:t>Guidelines for Perioperative Care in Esophagectomy: Enhanced Recovery After Surgery (ERAS</w:t>
      </w:r>
      <w:r w:rsidRPr="00D47E65">
        <w:rPr>
          <w:color w:val="000000" w:themeColor="text1"/>
          <w:vertAlign w:val="superscript"/>
          <w:lang w:val="en-US"/>
        </w:rPr>
        <w:t>®</w:t>
      </w:r>
      <w:r w:rsidRPr="00D47E65">
        <w:rPr>
          <w:color w:val="000000" w:themeColor="text1"/>
          <w:lang w:val="en-US"/>
        </w:rPr>
        <w:t xml:space="preserve">) Society Recommendations </w:t>
      </w:r>
      <w:r w:rsidRPr="00D47E65">
        <w:rPr>
          <w:color w:val="000000" w:themeColor="text1"/>
          <w:szCs w:val="24"/>
          <w:lang w:val="en-US"/>
        </w:rPr>
        <w:t>World J Surg (2019) 43: 299. https://doi.org/10.1007/s00268-018-4786-4.</w:t>
      </w:r>
    </w:p>
    <w:p w14:paraId="2A7F753E"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t>Weijs, Teus &amp; Berkelmans, Gijs &amp; Nieuwenhuijzen, Grard &amp; Ruurda, Jelle &amp; van Hillegersberg, Richard &amp; Soeters, Peter &amp; Luyer, Misha. (2014). Routes for early enteral nutrition after esophagectomy. A systematic review. Clinical Nutrition. 34. 10.1016/j.clnu.2014.07.011.</w:t>
      </w:r>
    </w:p>
    <w:p w14:paraId="76C183A4"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t>Feeding Jejunostomy after esophagectomy cannot be routinely recommended. Analysis of nutritional benefits and catheter-related complications Álvarez-Sarrado, Eduardo et al. The American Journal of Surgery, Volume 217, Issue 1, 114</w:t>
      </w:r>
      <w:r w:rsidRPr="00D47E65">
        <w:rPr>
          <w:iCs/>
          <w:color w:val="000000" w:themeColor="text1"/>
          <w:szCs w:val="24"/>
        </w:rPr>
        <w:sym w:font="Symbol" w:char="F02D"/>
      </w:r>
      <w:r w:rsidRPr="00D47E65">
        <w:rPr>
          <w:color w:val="000000" w:themeColor="text1"/>
          <w:szCs w:val="24"/>
          <w:lang w:val="en-US"/>
        </w:rPr>
        <w:t>120</w:t>
      </w:r>
      <w:r w:rsidRPr="00D47E65">
        <w:rPr>
          <w:color w:val="000000" w:themeColor="text1"/>
          <w:szCs w:val="24"/>
        </w:rPr>
        <w:t>.</w:t>
      </w:r>
    </w:p>
    <w:p w14:paraId="78E42CA7"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t xml:space="preserve">Early Oral Feeding Following McKeown Minimally Invasive Esophagectomy An Open-label, Randomized,  Controlled, Noninferiority Trial Annals of Surgery: March 2018. </w:t>
      </w:r>
      <w:r w:rsidRPr="00D47E65">
        <w:rPr>
          <w:iCs/>
          <w:color w:val="000000" w:themeColor="text1"/>
          <w:szCs w:val="24"/>
        </w:rPr>
        <w:sym w:font="Symbol" w:char="F02D"/>
      </w:r>
      <w:r w:rsidRPr="00D47E65">
        <w:rPr>
          <w:color w:val="000000" w:themeColor="text1"/>
          <w:szCs w:val="24"/>
          <w:lang w:val="en-US"/>
        </w:rPr>
        <w:t xml:space="preserve"> Volume 267</w:t>
      </w:r>
      <w:r w:rsidRPr="00D47E65">
        <w:rPr>
          <w:color w:val="000000" w:themeColor="text1"/>
          <w:szCs w:val="24"/>
        </w:rPr>
        <w:t>.</w:t>
      </w:r>
      <w:r w:rsidRPr="00D47E65">
        <w:rPr>
          <w:color w:val="000000" w:themeColor="text1"/>
          <w:szCs w:val="24"/>
          <w:lang w:val="en-US"/>
        </w:rPr>
        <w:t xml:space="preserve"> </w:t>
      </w:r>
      <w:r w:rsidRPr="00D47E65">
        <w:rPr>
          <w:iCs/>
          <w:color w:val="000000" w:themeColor="text1"/>
          <w:szCs w:val="24"/>
        </w:rPr>
        <w:sym w:font="Symbol" w:char="F02D"/>
      </w:r>
      <w:r w:rsidRPr="00D47E65">
        <w:rPr>
          <w:color w:val="000000" w:themeColor="text1"/>
          <w:szCs w:val="24"/>
          <w:lang w:val="en-US"/>
        </w:rPr>
        <w:t xml:space="preserve"> Issue 3</w:t>
      </w:r>
      <w:r w:rsidRPr="00D47E65">
        <w:rPr>
          <w:color w:val="000000" w:themeColor="text1"/>
          <w:szCs w:val="24"/>
        </w:rPr>
        <w:t>.</w:t>
      </w:r>
      <w:r w:rsidRPr="00D47E65">
        <w:rPr>
          <w:color w:val="000000" w:themeColor="text1"/>
          <w:szCs w:val="24"/>
          <w:lang w:val="en-US"/>
        </w:rPr>
        <w:t xml:space="preserve"> </w:t>
      </w:r>
      <w:r w:rsidRPr="00D47E65">
        <w:rPr>
          <w:iCs/>
          <w:color w:val="000000" w:themeColor="text1"/>
          <w:szCs w:val="24"/>
        </w:rPr>
        <w:sym w:font="Symbol" w:char="F02D"/>
      </w:r>
      <w:r w:rsidRPr="00D47E65">
        <w:rPr>
          <w:color w:val="000000" w:themeColor="text1"/>
          <w:szCs w:val="24"/>
          <w:lang w:val="en-US"/>
        </w:rPr>
        <w:t xml:space="preserve"> </w:t>
      </w:r>
      <w:r w:rsidRPr="00D47E65">
        <w:rPr>
          <w:caps/>
          <w:color w:val="000000" w:themeColor="text1"/>
          <w:szCs w:val="24"/>
          <w:lang w:val="en-US"/>
        </w:rPr>
        <w:t>p</w:t>
      </w:r>
      <w:r w:rsidRPr="00D47E65">
        <w:rPr>
          <w:color w:val="000000" w:themeColor="text1"/>
          <w:szCs w:val="24"/>
        </w:rPr>
        <w:t>.</w:t>
      </w:r>
      <w:r w:rsidRPr="00D47E65">
        <w:rPr>
          <w:color w:val="000000" w:themeColor="text1"/>
          <w:szCs w:val="24"/>
          <w:lang w:val="en-US"/>
        </w:rPr>
        <w:t xml:space="preserve"> 435–442</w:t>
      </w:r>
      <w:r w:rsidRPr="00D47E65">
        <w:rPr>
          <w:color w:val="000000" w:themeColor="text1"/>
          <w:szCs w:val="24"/>
        </w:rPr>
        <w:t>.</w:t>
      </w:r>
      <w:r w:rsidRPr="00D47E65">
        <w:rPr>
          <w:color w:val="000000" w:themeColor="text1"/>
          <w:szCs w:val="24"/>
          <w:lang w:val="en-US"/>
        </w:rPr>
        <w:t xml:space="preserve"> </w:t>
      </w:r>
      <w:r w:rsidRPr="00D47E65">
        <w:rPr>
          <w:caps/>
          <w:color w:val="000000" w:themeColor="text1"/>
          <w:szCs w:val="24"/>
          <w:lang w:val="en-US"/>
        </w:rPr>
        <w:t>doi:</w:t>
      </w:r>
      <w:r w:rsidRPr="00D47E65">
        <w:rPr>
          <w:color w:val="000000" w:themeColor="text1"/>
          <w:szCs w:val="24"/>
          <w:lang w:val="en-US"/>
        </w:rPr>
        <w:t xml:space="preserve"> 10.1097/SLA.0000000000002304</w:t>
      </w:r>
      <w:r w:rsidRPr="00D47E65">
        <w:rPr>
          <w:color w:val="000000" w:themeColor="text1"/>
          <w:szCs w:val="24"/>
        </w:rPr>
        <w:t>.</w:t>
      </w:r>
    </w:p>
    <w:p w14:paraId="6491E918"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lastRenderedPageBreak/>
        <w:t>Elles Steenhagen, Jonna K. van Vulpen, Richard van Hillegersberg, Anne M. May &amp; Peter D. Siersema (2017): Nutrition in peri-operative esophageal cancer management, Expert Review of Gastroenterology &amp; Hepatology. DOI: 10.1080/17474124.2017.1325320.</w:t>
      </w:r>
    </w:p>
    <w:p w14:paraId="4CA8233F"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t>Swarm R.A., Abernethy A.P., Anghelescu D.L., Benedetti C., Buga S., Cleeland C., et al. Adult cancer pain. J Natl Compr Canc Netw. 2013;11(8):992</w:t>
      </w:r>
      <w:r w:rsidRPr="00D47E65">
        <w:rPr>
          <w:iCs/>
          <w:color w:val="000000" w:themeColor="text1"/>
          <w:szCs w:val="24"/>
        </w:rPr>
        <w:sym w:font="Symbol" w:char="F02D"/>
      </w:r>
      <w:r w:rsidRPr="00D47E65">
        <w:rPr>
          <w:color w:val="000000" w:themeColor="text1"/>
          <w:szCs w:val="24"/>
          <w:lang w:val="en-US"/>
        </w:rPr>
        <w:t>1022</w:t>
      </w:r>
      <w:r w:rsidRPr="00D47E65">
        <w:rPr>
          <w:color w:val="000000" w:themeColor="text1"/>
          <w:szCs w:val="24"/>
        </w:rPr>
        <w:t>.</w:t>
      </w:r>
    </w:p>
    <w:p w14:paraId="695D0672"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t>Shin K.Y., Guo Y., Konzen B., Fu J., Yadav R., Bruera E. Inpatient cancer rehabilitation: the experience of a national comprehensive cancer center. Am J Phys Med Rehabil. 2011; 90 (5): 63–S68.</w:t>
      </w:r>
    </w:p>
    <w:p w14:paraId="30CD2619"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t xml:space="preserve">Bourke L., Homer K.E., Thaha M.A., Steed L., Rosario D.J., Robb K.A. Interventions to improve exercise behaviour in sedentary people living with and beyond cancer: a systematic review. Br J Cancer. 2014; 110: 831–841. </w:t>
      </w:r>
    </w:p>
    <w:p w14:paraId="493B4906"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t>Arends J., et al. ESPEN guidelines on nutrition in cancer patients, Clinical Nutrition (2016).</w:t>
      </w:r>
    </w:p>
    <w:p w14:paraId="026D5103"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da-DK"/>
        </w:rPr>
        <w:t xml:space="preserve">Mustian K.M., Alfano C.M., Heckler C., et al. </w:t>
      </w:r>
      <w:r w:rsidRPr="00D47E65">
        <w:rPr>
          <w:color w:val="000000" w:themeColor="text1"/>
          <w:szCs w:val="24"/>
          <w:lang w:val="en-US"/>
        </w:rPr>
        <w:t>Comparison of pharmaceutical, psychological, and exercise treatments for cancer-related fatigue: a meta-analysis. JAMA Oncol 2017;3:961</w:t>
      </w:r>
      <w:r w:rsidRPr="00D47E65">
        <w:rPr>
          <w:iCs/>
          <w:color w:val="000000" w:themeColor="text1"/>
          <w:szCs w:val="24"/>
        </w:rPr>
        <w:sym w:font="Symbol" w:char="F02D"/>
      </w:r>
      <w:r w:rsidRPr="00D47E65">
        <w:rPr>
          <w:color w:val="000000" w:themeColor="text1"/>
          <w:szCs w:val="24"/>
          <w:lang w:val="en-US"/>
        </w:rPr>
        <w:t>968.</w:t>
      </w:r>
    </w:p>
    <w:p w14:paraId="36C98DCC"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t>Kleckner I.R., Kamen C., Gewandter J.S., et al: Effects of exercise during chemotherapy on chemotherapy-induced peripheral neuropathy: a multicenter, randomized controlled trial. Support Care Cancer 2018;26:1019</w:t>
      </w:r>
      <w:r w:rsidRPr="00D47E65">
        <w:rPr>
          <w:iCs/>
          <w:color w:val="000000" w:themeColor="text1"/>
          <w:szCs w:val="24"/>
        </w:rPr>
        <w:sym w:font="Symbol" w:char="F02D"/>
      </w:r>
      <w:r w:rsidRPr="00D47E65">
        <w:rPr>
          <w:color w:val="000000" w:themeColor="text1"/>
          <w:szCs w:val="24"/>
          <w:lang w:val="en-US"/>
        </w:rPr>
        <w:t>1028</w:t>
      </w:r>
      <w:r w:rsidRPr="00D47E65">
        <w:rPr>
          <w:color w:val="000000" w:themeColor="text1"/>
          <w:szCs w:val="24"/>
        </w:rPr>
        <w:t>.</w:t>
      </w:r>
    </w:p>
    <w:p w14:paraId="6D519D4E"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t xml:space="preserve">Oberoi S., Zamperlini-Netto G., Beyene J., Treister NS., Sung L. Effect of prophylactic low level laser therapy on oral mucositis: a systematic review and meta-analysis. Send to PLoS One. 2014 Sep 8;9(9):e107418. </w:t>
      </w:r>
    </w:p>
    <w:p w14:paraId="6F0CB424"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t>Ross M., Fischer-Cartlidge E. Scalp Cooling: A Literature Review of Efficacy, Safety, and Tolerability for Chemotherapy-Induced Alopecia. Clin J Oncol Nurs. 2017 (1);21(2):</w:t>
      </w:r>
      <w:r w:rsidRPr="00D47E65">
        <w:rPr>
          <w:caps/>
          <w:color w:val="000000" w:themeColor="text1"/>
          <w:szCs w:val="24"/>
          <w:lang w:val="en-US"/>
        </w:rPr>
        <w:t>p.</w:t>
      </w:r>
      <w:r w:rsidRPr="00D47E65">
        <w:rPr>
          <w:color w:val="000000" w:themeColor="text1"/>
          <w:szCs w:val="24"/>
        </w:rPr>
        <w:t xml:space="preserve"> </w:t>
      </w:r>
      <w:r w:rsidRPr="00D47E65">
        <w:rPr>
          <w:color w:val="000000" w:themeColor="text1"/>
          <w:szCs w:val="24"/>
          <w:lang w:val="en-US"/>
        </w:rPr>
        <w:t>226</w:t>
      </w:r>
      <w:r w:rsidRPr="00D47E65">
        <w:rPr>
          <w:iCs/>
          <w:color w:val="000000" w:themeColor="text1"/>
          <w:szCs w:val="24"/>
        </w:rPr>
        <w:sym w:font="Symbol" w:char="F02D"/>
      </w:r>
      <w:r w:rsidRPr="00D47E65">
        <w:rPr>
          <w:color w:val="000000" w:themeColor="text1"/>
          <w:szCs w:val="24"/>
          <w:lang w:val="en-US"/>
        </w:rPr>
        <w:t xml:space="preserve">233. </w:t>
      </w:r>
    </w:p>
    <w:p w14:paraId="5567BE31" w14:textId="77777777" w:rsidR="00AD6568" w:rsidRPr="00D47E65" w:rsidRDefault="00AD6568" w:rsidP="00AD6568">
      <w:pPr>
        <w:numPr>
          <w:ilvl w:val="0"/>
          <w:numId w:val="2"/>
        </w:numPr>
        <w:ind w:left="0" w:firstLine="709"/>
        <w:rPr>
          <w:color w:val="000000" w:themeColor="text1"/>
          <w:szCs w:val="24"/>
          <w:lang w:val="en-US"/>
        </w:rPr>
      </w:pPr>
      <w:hyperlink r:id="rId13" w:history="1">
        <w:r w:rsidRPr="00D47E65">
          <w:rPr>
            <w:rStyle w:val="aff6"/>
            <w:color w:val="000000" w:themeColor="text1"/>
            <w:szCs w:val="24"/>
            <w:u w:val="none"/>
            <w:lang w:val="da-DK"/>
          </w:rPr>
          <w:t>Jankowski J.A.Z</w:t>
        </w:r>
      </w:hyperlink>
      <w:r w:rsidRPr="00D47E65">
        <w:rPr>
          <w:color w:val="000000" w:themeColor="text1"/>
          <w:szCs w:val="24"/>
          <w:lang w:val="da-DK"/>
        </w:rPr>
        <w:t xml:space="preserve">., </w:t>
      </w:r>
      <w:hyperlink r:id="rId14" w:history="1">
        <w:r w:rsidRPr="00D47E65">
          <w:rPr>
            <w:rStyle w:val="aff6"/>
            <w:color w:val="000000" w:themeColor="text1"/>
            <w:szCs w:val="24"/>
            <w:u w:val="none"/>
            <w:lang w:val="da-DK"/>
          </w:rPr>
          <w:t>de Caestecker J</w:t>
        </w:r>
      </w:hyperlink>
      <w:r w:rsidRPr="00D47E65">
        <w:rPr>
          <w:color w:val="000000" w:themeColor="text1"/>
          <w:szCs w:val="24"/>
          <w:lang w:val="da-DK"/>
        </w:rPr>
        <w:t xml:space="preserve">., </w:t>
      </w:r>
      <w:hyperlink r:id="rId15" w:history="1">
        <w:r w:rsidRPr="00D47E65">
          <w:rPr>
            <w:rStyle w:val="aff6"/>
            <w:color w:val="000000" w:themeColor="text1"/>
            <w:szCs w:val="24"/>
            <w:u w:val="none"/>
            <w:lang w:val="da-DK"/>
          </w:rPr>
          <w:t>Love S.B</w:t>
        </w:r>
      </w:hyperlink>
      <w:r w:rsidRPr="00D47E65">
        <w:rPr>
          <w:color w:val="000000" w:themeColor="text1"/>
          <w:szCs w:val="24"/>
          <w:lang w:val="da-DK"/>
        </w:rPr>
        <w:t xml:space="preserve">., et al. </w:t>
      </w:r>
      <w:r w:rsidRPr="00D47E65">
        <w:rPr>
          <w:color w:val="000000" w:themeColor="text1"/>
          <w:szCs w:val="24"/>
          <w:lang w:val="en-US"/>
        </w:rPr>
        <w:t xml:space="preserve">Esomeprazole and aspirin in Barrett's oesophagus (AspECT): a randomised factorial trial. </w:t>
      </w:r>
      <w:hyperlink r:id="rId16" w:tooltip="Lancet (London, England)." w:history="1">
        <w:r w:rsidRPr="00D47E65">
          <w:rPr>
            <w:rStyle w:val="aff6"/>
            <w:color w:val="000000" w:themeColor="text1"/>
            <w:szCs w:val="24"/>
            <w:u w:val="none"/>
            <w:lang w:val="en-US"/>
          </w:rPr>
          <w:t>Lancet.</w:t>
        </w:r>
      </w:hyperlink>
      <w:r w:rsidRPr="00D47E65">
        <w:rPr>
          <w:color w:val="000000" w:themeColor="text1"/>
          <w:szCs w:val="24"/>
          <w:lang w:val="en-US"/>
        </w:rPr>
        <w:t xml:space="preserve"> 2018 Aug 4;392(10145):400</w:t>
      </w:r>
      <w:r w:rsidRPr="00D47E65">
        <w:rPr>
          <w:iCs/>
          <w:color w:val="000000" w:themeColor="text1"/>
          <w:szCs w:val="24"/>
        </w:rPr>
        <w:sym w:font="Symbol" w:char="F02D"/>
      </w:r>
      <w:r w:rsidRPr="00D47E65">
        <w:rPr>
          <w:color w:val="000000" w:themeColor="text1"/>
          <w:szCs w:val="24"/>
          <w:lang w:val="en-US"/>
        </w:rPr>
        <w:t>408.</w:t>
      </w:r>
    </w:p>
    <w:p w14:paraId="07F8340C" w14:textId="77777777" w:rsidR="00AD6568" w:rsidRPr="00D47E65" w:rsidRDefault="00AD6568" w:rsidP="00AD6568">
      <w:pPr>
        <w:numPr>
          <w:ilvl w:val="0"/>
          <w:numId w:val="2"/>
        </w:numPr>
        <w:ind w:left="0" w:firstLine="709"/>
        <w:rPr>
          <w:iCs/>
          <w:color w:val="000000" w:themeColor="text1"/>
          <w:szCs w:val="24"/>
          <w:lang w:val="en-US"/>
        </w:rPr>
      </w:pPr>
      <w:r w:rsidRPr="00D47E65">
        <w:rPr>
          <w:color w:val="000000" w:themeColor="text1"/>
          <w:szCs w:val="24"/>
          <w:lang w:val="en-US"/>
        </w:rPr>
        <w:t xml:space="preserve">Pennathur A., Gibson M.K., Jobe B.A., Luketich J.D. Oesophageal carcinoma // </w:t>
      </w:r>
      <w:r w:rsidRPr="00D47E65">
        <w:rPr>
          <w:iCs/>
          <w:color w:val="000000" w:themeColor="text1"/>
          <w:szCs w:val="24"/>
          <w:lang w:val="en-US"/>
        </w:rPr>
        <w:t xml:space="preserve">Lancet. – 2013. – Vol. 381. – </w:t>
      </w:r>
      <w:r w:rsidRPr="00D47E65">
        <w:rPr>
          <w:iCs/>
          <w:caps/>
          <w:color w:val="000000" w:themeColor="text1"/>
          <w:szCs w:val="24"/>
          <w:lang w:val="en-US"/>
        </w:rPr>
        <w:t>p</w:t>
      </w:r>
      <w:r w:rsidRPr="00D47E65">
        <w:rPr>
          <w:iCs/>
          <w:color w:val="000000" w:themeColor="text1"/>
          <w:szCs w:val="24"/>
          <w:lang w:val="en-US"/>
        </w:rPr>
        <w:t>.400–412.</w:t>
      </w:r>
    </w:p>
    <w:p w14:paraId="57F16675"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t>Oken M.M., Creech R.H., Tormey D.C., Horton J., Davis T.E., McFadden E.T. Carbone PP: Toxicity and response criteria of the Eastern Cooperative Oncology Group. Am J Clin Oncol 1982, 5(6):649</w:t>
      </w:r>
      <w:r w:rsidRPr="00D47E65">
        <w:rPr>
          <w:iCs/>
          <w:color w:val="000000" w:themeColor="text1"/>
          <w:szCs w:val="24"/>
        </w:rPr>
        <w:sym w:font="Symbol" w:char="F02D"/>
      </w:r>
      <w:r w:rsidRPr="00D47E65">
        <w:rPr>
          <w:color w:val="000000" w:themeColor="text1"/>
          <w:szCs w:val="24"/>
          <w:lang w:val="en-US"/>
        </w:rPr>
        <w:t>655</w:t>
      </w:r>
      <w:r w:rsidRPr="00D47E65">
        <w:rPr>
          <w:color w:val="000000" w:themeColor="text1"/>
          <w:szCs w:val="24"/>
        </w:rPr>
        <w:t>.</w:t>
      </w:r>
    </w:p>
    <w:p w14:paraId="62F475E3"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lastRenderedPageBreak/>
        <w:t xml:space="preserve">Kondrup J., Allison S.P., Elia M., Vellas B., Plauth M. Educational and Clinical Practice Committee, European Society of Parenteral and Enteral Nutrition (ESPEN). </w:t>
      </w:r>
      <w:r w:rsidRPr="00D47E65">
        <w:rPr>
          <w:color w:val="000000" w:themeColor="text1"/>
          <w:szCs w:val="24"/>
          <w:lang w:val="en-US" w:eastAsia="ru-RU"/>
        </w:rPr>
        <w:t>ESPEN Guidelines for Nutrition Screening 2002 Clinical Nutrition (2003) 22(4): 415–421</w:t>
      </w:r>
      <w:r w:rsidRPr="00D47E65">
        <w:rPr>
          <w:color w:val="000000" w:themeColor="text1"/>
          <w:szCs w:val="24"/>
          <w:lang w:eastAsia="ru-RU"/>
        </w:rPr>
        <w:t>.</w:t>
      </w:r>
    </w:p>
    <w:p w14:paraId="575B6812"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da-DK"/>
        </w:rPr>
        <w:t xml:space="preserve">Ding X., Zhang J., Li B., et al. </w:t>
      </w:r>
      <w:r w:rsidRPr="00D47E65">
        <w:rPr>
          <w:color w:val="000000" w:themeColor="text1"/>
          <w:szCs w:val="24"/>
          <w:lang w:val="en-US"/>
        </w:rPr>
        <w:t xml:space="preserve">A meta-analysis of lymph node metastasis rate for patients with thoracic oesophageal cancer and its implication in delineation of clinical target volume for radiation therapy // Br. J. Radiol. – 2012. – Vol. 85 – </w:t>
      </w:r>
      <w:r w:rsidRPr="00D47E65">
        <w:rPr>
          <w:caps/>
          <w:color w:val="000000" w:themeColor="text1"/>
          <w:szCs w:val="24"/>
          <w:lang w:val="en-US"/>
        </w:rPr>
        <w:t>p.</w:t>
      </w:r>
      <w:r w:rsidRPr="00D47E65">
        <w:rPr>
          <w:color w:val="000000" w:themeColor="text1"/>
          <w:szCs w:val="24"/>
          <w:lang w:val="en-US"/>
        </w:rPr>
        <w:t xml:space="preserve"> 1019.</w:t>
      </w:r>
    </w:p>
    <w:p w14:paraId="68B455E0" w14:textId="77777777" w:rsidR="00AD6568" w:rsidRPr="00D47E65" w:rsidRDefault="00AD6568" w:rsidP="00AD6568">
      <w:pPr>
        <w:numPr>
          <w:ilvl w:val="0"/>
          <w:numId w:val="2"/>
        </w:numPr>
        <w:ind w:left="0" w:firstLine="709"/>
        <w:rPr>
          <w:color w:val="000000" w:themeColor="text1"/>
          <w:szCs w:val="24"/>
        </w:rPr>
      </w:pPr>
      <w:r w:rsidRPr="00D47E65">
        <w:rPr>
          <w:color w:val="000000" w:themeColor="text1"/>
          <w:szCs w:val="24"/>
          <w:lang w:val="en-US"/>
        </w:rPr>
        <w:t xml:space="preserve">Muller J.M., Erasmi H., Stelzner M., Pichlmaier U. Surgical therapy of oesophageal carcinoma // Br. J. Surg. </w:t>
      </w:r>
      <w:r w:rsidRPr="00D47E65">
        <w:rPr>
          <w:iCs/>
          <w:color w:val="000000" w:themeColor="text1"/>
          <w:szCs w:val="24"/>
        </w:rPr>
        <w:sym w:font="Symbol" w:char="F02D"/>
      </w:r>
      <w:r w:rsidRPr="00D47E65">
        <w:rPr>
          <w:iCs/>
          <w:color w:val="000000" w:themeColor="text1"/>
          <w:szCs w:val="24"/>
          <w:lang w:val="en-US"/>
        </w:rPr>
        <w:t xml:space="preserve"> </w:t>
      </w:r>
      <w:r w:rsidRPr="00D47E65">
        <w:rPr>
          <w:color w:val="000000" w:themeColor="text1"/>
          <w:szCs w:val="24"/>
          <w:lang w:val="en-US"/>
        </w:rPr>
        <w:t xml:space="preserve">1990. </w:t>
      </w:r>
      <w:r w:rsidRPr="00D47E65">
        <w:rPr>
          <w:iCs/>
          <w:color w:val="000000" w:themeColor="text1"/>
          <w:szCs w:val="24"/>
        </w:rPr>
        <w:sym w:font="Symbol" w:char="F02D"/>
      </w:r>
      <w:r w:rsidRPr="00D47E65">
        <w:rPr>
          <w:iCs/>
          <w:color w:val="000000" w:themeColor="text1"/>
          <w:szCs w:val="24"/>
          <w:lang w:val="en-US"/>
        </w:rPr>
        <w:t xml:space="preserve"> </w:t>
      </w:r>
      <w:r w:rsidRPr="00D47E65">
        <w:rPr>
          <w:color w:val="000000" w:themeColor="text1"/>
          <w:szCs w:val="24"/>
          <w:lang w:val="en-US"/>
        </w:rPr>
        <w:t xml:space="preserve">Vol. 77. </w:t>
      </w:r>
      <w:r w:rsidRPr="00D47E65">
        <w:rPr>
          <w:iCs/>
          <w:color w:val="000000" w:themeColor="text1"/>
          <w:szCs w:val="24"/>
        </w:rPr>
        <w:sym w:font="Symbol" w:char="F02D"/>
      </w:r>
      <w:r w:rsidRPr="00D47E65">
        <w:rPr>
          <w:color w:val="000000" w:themeColor="text1"/>
          <w:szCs w:val="24"/>
          <w:lang w:val="en-US"/>
        </w:rPr>
        <w:t xml:space="preserve"> </w:t>
      </w:r>
      <w:r w:rsidRPr="00D47E65">
        <w:rPr>
          <w:color w:val="000000" w:themeColor="text1"/>
          <w:szCs w:val="24"/>
        </w:rPr>
        <w:t>P. 845–857.</w:t>
      </w:r>
    </w:p>
    <w:p w14:paraId="694F5C52"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s-ES"/>
        </w:rPr>
        <w:t xml:space="preserve">Luketich J.D., Rivera M.A., Buenaventura P.O., et al. </w:t>
      </w:r>
      <w:r w:rsidRPr="00D47E65">
        <w:rPr>
          <w:color w:val="000000" w:themeColor="text1"/>
          <w:szCs w:val="24"/>
          <w:lang w:val="en-US"/>
        </w:rPr>
        <w:t xml:space="preserve">Minimally Invasive Esophagectomy. Outcomes in 222 Patients // Ann. Surg. – 2003. – Vol. 238(4). – </w:t>
      </w:r>
      <w:r w:rsidRPr="00D47E65">
        <w:rPr>
          <w:caps/>
          <w:color w:val="000000" w:themeColor="text1"/>
          <w:szCs w:val="24"/>
          <w:lang w:val="en-US"/>
        </w:rPr>
        <w:t>p.</w:t>
      </w:r>
      <w:r w:rsidRPr="00D47E65">
        <w:rPr>
          <w:color w:val="000000" w:themeColor="text1"/>
          <w:szCs w:val="24"/>
          <w:lang w:val="en-US"/>
        </w:rPr>
        <w:t xml:space="preserve"> 486–495.</w:t>
      </w:r>
    </w:p>
    <w:p w14:paraId="2495AFD9"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n-US"/>
        </w:rPr>
        <w:t>Matsubara T., Veda M., Vchida C., Takahashi T. Modified Stomach Roll for safer Reconstruction After Subtotal Esophagectomy // J. Surg. Oncol. – 2000</w:t>
      </w:r>
      <w:r w:rsidRPr="00D47E65">
        <w:rPr>
          <w:color w:val="000000" w:themeColor="text1"/>
          <w:szCs w:val="24"/>
        </w:rPr>
        <w:t>.</w:t>
      </w:r>
      <w:r w:rsidRPr="00D47E65">
        <w:rPr>
          <w:color w:val="000000" w:themeColor="text1"/>
          <w:szCs w:val="24"/>
          <w:lang w:val="en-US"/>
        </w:rPr>
        <w:t xml:space="preserve"> – Vol.</w:t>
      </w:r>
      <w:r w:rsidRPr="00D47E65">
        <w:rPr>
          <w:color w:val="000000" w:themeColor="text1"/>
          <w:szCs w:val="24"/>
        </w:rPr>
        <w:t xml:space="preserve"> </w:t>
      </w:r>
      <w:r w:rsidRPr="00D47E65">
        <w:rPr>
          <w:color w:val="000000" w:themeColor="text1"/>
          <w:szCs w:val="24"/>
          <w:lang w:val="en-US"/>
        </w:rPr>
        <w:t>74</w:t>
      </w:r>
      <w:r w:rsidRPr="00D47E65">
        <w:rPr>
          <w:color w:val="000000" w:themeColor="text1"/>
          <w:szCs w:val="24"/>
        </w:rPr>
        <w:t>.</w:t>
      </w:r>
      <w:r w:rsidRPr="00D47E65">
        <w:rPr>
          <w:color w:val="000000" w:themeColor="text1"/>
          <w:szCs w:val="24"/>
          <w:lang w:val="en-US"/>
        </w:rPr>
        <w:t xml:space="preserve"> – №</w:t>
      </w:r>
      <w:r w:rsidRPr="00D47E65">
        <w:rPr>
          <w:color w:val="000000" w:themeColor="text1"/>
          <w:szCs w:val="24"/>
        </w:rPr>
        <w:t xml:space="preserve"> </w:t>
      </w:r>
      <w:r w:rsidRPr="00D47E65">
        <w:rPr>
          <w:color w:val="000000" w:themeColor="text1"/>
          <w:szCs w:val="24"/>
          <w:lang w:val="en-US"/>
        </w:rPr>
        <w:t>12</w:t>
      </w:r>
      <w:r w:rsidRPr="00D47E65">
        <w:rPr>
          <w:color w:val="000000" w:themeColor="text1"/>
          <w:szCs w:val="24"/>
        </w:rPr>
        <w:t>.</w:t>
      </w:r>
      <w:r w:rsidRPr="00D47E65">
        <w:rPr>
          <w:color w:val="000000" w:themeColor="text1"/>
          <w:szCs w:val="24"/>
          <w:lang w:val="en-US"/>
        </w:rPr>
        <w:t xml:space="preserve"> – </w:t>
      </w:r>
      <w:r w:rsidRPr="00D47E65">
        <w:rPr>
          <w:caps/>
          <w:color w:val="000000" w:themeColor="text1"/>
          <w:szCs w:val="24"/>
          <w:lang w:val="en-US"/>
        </w:rPr>
        <w:t>p.</w:t>
      </w:r>
      <w:r w:rsidRPr="00D47E65">
        <w:rPr>
          <w:color w:val="000000" w:themeColor="text1"/>
          <w:szCs w:val="24"/>
        </w:rPr>
        <w:t xml:space="preserve"> </w:t>
      </w:r>
      <w:r w:rsidRPr="00D47E65">
        <w:rPr>
          <w:color w:val="000000" w:themeColor="text1"/>
          <w:szCs w:val="24"/>
          <w:lang w:val="en-US"/>
        </w:rPr>
        <w:t>1115</w:t>
      </w:r>
      <w:r w:rsidRPr="00D47E65">
        <w:rPr>
          <w:iCs/>
          <w:color w:val="000000" w:themeColor="text1"/>
          <w:szCs w:val="24"/>
        </w:rPr>
        <w:sym w:font="Symbol" w:char="F02D"/>
      </w:r>
      <w:r w:rsidRPr="00D47E65">
        <w:rPr>
          <w:color w:val="000000" w:themeColor="text1"/>
          <w:szCs w:val="24"/>
          <w:lang w:val="en-US"/>
        </w:rPr>
        <w:t>1117.</w:t>
      </w:r>
    </w:p>
    <w:p w14:paraId="1D87ED8D" w14:textId="77777777" w:rsidR="00AD6568" w:rsidRPr="00D47E65" w:rsidRDefault="00AD6568" w:rsidP="00AD6568">
      <w:pPr>
        <w:numPr>
          <w:ilvl w:val="0"/>
          <w:numId w:val="2"/>
        </w:numPr>
        <w:ind w:left="0" w:firstLine="709"/>
        <w:rPr>
          <w:color w:val="000000" w:themeColor="text1"/>
          <w:szCs w:val="24"/>
        </w:rPr>
      </w:pPr>
      <w:r w:rsidRPr="00D47E65">
        <w:rPr>
          <w:color w:val="000000" w:themeColor="text1"/>
          <w:szCs w:val="24"/>
          <w:lang w:val="en-US"/>
        </w:rPr>
        <w:t xml:space="preserve">Napier K.J., Scheerer M., Misra S. Esophageal cancer: A Review of epidemiology, pathogenesis, staging workup and treatment modalities // World J. Gastrointest. </w:t>
      </w:r>
      <w:r w:rsidRPr="00D47E65">
        <w:rPr>
          <w:color w:val="000000" w:themeColor="text1"/>
          <w:szCs w:val="24"/>
        </w:rPr>
        <w:t xml:space="preserve">Oncol. – 2014. – Vol. 6 (5). – </w:t>
      </w:r>
      <w:r w:rsidRPr="00D47E65">
        <w:rPr>
          <w:caps/>
          <w:color w:val="000000" w:themeColor="text1"/>
          <w:szCs w:val="24"/>
        </w:rPr>
        <w:t>p.</w:t>
      </w:r>
      <w:r w:rsidRPr="00D47E65">
        <w:rPr>
          <w:color w:val="000000" w:themeColor="text1"/>
          <w:szCs w:val="24"/>
        </w:rPr>
        <w:t xml:space="preserve"> 112</w:t>
      </w:r>
      <w:r w:rsidRPr="00D47E65">
        <w:rPr>
          <w:iCs/>
          <w:color w:val="000000" w:themeColor="text1"/>
          <w:szCs w:val="24"/>
        </w:rPr>
        <w:sym w:font="Symbol" w:char="F02D"/>
      </w:r>
      <w:r w:rsidRPr="00D47E65">
        <w:rPr>
          <w:color w:val="000000" w:themeColor="text1"/>
          <w:szCs w:val="24"/>
        </w:rPr>
        <w:t>120.</w:t>
      </w:r>
    </w:p>
    <w:p w14:paraId="02B10C46"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n-US"/>
        </w:rPr>
        <w:t>O’Reilly S., Forastiere A.A. Is surgery necessary with multimodality treatment of oesophageal cancer. Ann Oncol 1995; 6:519.</w:t>
      </w:r>
    </w:p>
    <w:p w14:paraId="5D3088EF"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da-DK"/>
        </w:rPr>
        <w:t xml:space="preserve">Rice T.W., Rusch V.W., Apperson-Hansen C., et al. </w:t>
      </w:r>
      <w:r w:rsidRPr="00D47E65">
        <w:rPr>
          <w:color w:val="000000" w:themeColor="text1"/>
          <w:szCs w:val="24"/>
          <w:lang w:val="en-US"/>
        </w:rPr>
        <w:t>Worldwide esophageal cancer collaboration. Dis Esophagus 2009; 22:1.</w:t>
      </w:r>
    </w:p>
    <w:p w14:paraId="2A0218D0"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da-DK"/>
        </w:rPr>
        <w:t xml:space="preserve">Cunningham D., Allum W.H., Stenning S.P., et al. </w:t>
      </w:r>
      <w:r w:rsidRPr="00D47E65">
        <w:rPr>
          <w:color w:val="000000" w:themeColor="text1"/>
          <w:szCs w:val="24"/>
          <w:lang w:val="en-US"/>
        </w:rPr>
        <w:t>Perioperative Chemotherapy versus Surgery Alone for Resectable Gastroesophageal Cancer. N Engl J Med 2006; 355:11</w:t>
      </w:r>
      <w:r w:rsidRPr="00D47E65">
        <w:rPr>
          <w:iCs/>
          <w:color w:val="000000" w:themeColor="text1"/>
          <w:szCs w:val="24"/>
        </w:rPr>
        <w:sym w:font="Symbol" w:char="F02D"/>
      </w:r>
      <w:r w:rsidRPr="00D47E65">
        <w:rPr>
          <w:color w:val="000000" w:themeColor="text1"/>
          <w:szCs w:val="24"/>
          <w:lang w:val="en-US"/>
        </w:rPr>
        <w:t>20.</w:t>
      </w:r>
    </w:p>
    <w:p w14:paraId="2D7EA1D4"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n-US"/>
        </w:rPr>
        <w:t>Ajani J.A., Correa A.M., Hofstetter W.L., et al. Clinical parameters model for predicting pathologic complete response following preoperative chemoradiation in patients with esophageal cancer. Ann Oncol 2012;23: 2638</w:t>
      </w:r>
      <w:r w:rsidRPr="00D47E65">
        <w:rPr>
          <w:iCs/>
          <w:color w:val="000000" w:themeColor="text1"/>
          <w:szCs w:val="24"/>
        </w:rPr>
        <w:sym w:font="Symbol" w:char="F02D"/>
      </w:r>
      <w:r w:rsidRPr="00D47E65">
        <w:rPr>
          <w:color w:val="000000" w:themeColor="text1"/>
          <w:szCs w:val="24"/>
          <w:lang w:val="en-US"/>
        </w:rPr>
        <w:t>42.</w:t>
      </w:r>
    </w:p>
    <w:p w14:paraId="6E1319AE"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da-DK"/>
        </w:rPr>
        <w:t xml:space="preserve">Jani J.A., Xiao L., Roth J., et al. </w:t>
      </w:r>
      <w:r w:rsidRPr="00D47E65">
        <w:rPr>
          <w:color w:val="000000" w:themeColor="text1"/>
          <w:szCs w:val="24"/>
          <w:lang w:val="en-US"/>
        </w:rPr>
        <w:t>A phase II randomized trial of induction chemotherapy versus no induction chemotherapy followed by preoperative chemoradiation in patients with esophageal cancer. Annals of Oncology 2013, 24: 2844–2849.</w:t>
      </w:r>
    </w:p>
    <w:p w14:paraId="6DCD15FA"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n-US"/>
        </w:rPr>
        <w:t>Cooper J.S., Guo M.D., Herskovic A., et al. Chemoradiotherapy of Locally Advanced Esophageal Cancer Long-term Follow-up of a Prospective Randomized Trial (RTOG 85-01). JAMA. 1999;281(17):1623</w:t>
      </w:r>
      <w:r w:rsidRPr="00D47E65">
        <w:rPr>
          <w:iCs/>
          <w:color w:val="000000" w:themeColor="text1"/>
          <w:szCs w:val="24"/>
        </w:rPr>
        <w:sym w:font="Symbol" w:char="F02D"/>
      </w:r>
      <w:r w:rsidRPr="00D47E65">
        <w:rPr>
          <w:color w:val="000000" w:themeColor="text1"/>
          <w:szCs w:val="24"/>
          <w:lang w:val="en-US"/>
        </w:rPr>
        <w:t>1627.</w:t>
      </w:r>
    </w:p>
    <w:p w14:paraId="6FD11C11"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en-US"/>
        </w:rPr>
        <w:t>Conroy T., Galais M.P., Raoul J.L., et al. Definitive chemoradiotherapy with FOLFOX versus fluorouracil and cisplatin in patients with oesophageal cancer (PRODIGE5/ACCORD17): final results of a randomised, phase 2/3 trial. Lancet Oncol. 2014 Mar;15(3):305</w:t>
      </w:r>
      <w:r w:rsidRPr="00D47E65">
        <w:rPr>
          <w:iCs/>
          <w:color w:val="000000" w:themeColor="text1"/>
          <w:szCs w:val="24"/>
        </w:rPr>
        <w:sym w:font="Symbol" w:char="F02D"/>
      </w:r>
      <w:r w:rsidRPr="00D47E65">
        <w:rPr>
          <w:color w:val="000000" w:themeColor="text1"/>
          <w:szCs w:val="24"/>
          <w:lang w:val="en-US"/>
        </w:rPr>
        <w:t>14.</w:t>
      </w:r>
    </w:p>
    <w:p w14:paraId="442EA8F1"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da-DK"/>
        </w:rPr>
        <w:lastRenderedPageBreak/>
        <w:t xml:space="preserve">Deng J., Wang C., Xiang M. et al. </w:t>
      </w:r>
      <w:r w:rsidRPr="00D47E65">
        <w:rPr>
          <w:color w:val="000000" w:themeColor="text1"/>
          <w:szCs w:val="24"/>
          <w:lang w:val="en-US"/>
        </w:rPr>
        <w:t xml:space="preserve">Meta-analysis of postoperative efficacy in patients receiving chemoradiotherapy followed by surgery for resectable esophageal carcinoma // Diagnostic Pathology. – 2014. – Vol. 9. – </w:t>
      </w:r>
      <w:r w:rsidRPr="00D47E65">
        <w:rPr>
          <w:caps/>
          <w:color w:val="000000" w:themeColor="text1"/>
          <w:szCs w:val="24"/>
          <w:lang w:val="en-US"/>
        </w:rPr>
        <w:t xml:space="preserve">p. </w:t>
      </w:r>
      <w:r w:rsidRPr="00D47E65">
        <w:rPr>
          <w:color w:val="000000" w:themeColor="text1"/>
          <w:szCs w:val="24"/>
          <w:lang w:val="en-US"/>
        </w:rPr>
        <w:t>151.</w:t>
      </w:r>
    </w:p>
    <w:p w14:paraId="4D140DA0"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da-DK"/>
        </w:rPr>
        <w:t xml:space="preserve">Berger A.C., Farma J., Scott W.J., et al. </w:t>
      </w:r>
      <w:r w:rsidRPr="00D47E65">
        <w:rPr>
          <w:color w:val="000000" w:themeColor="text1"/>
          <w:szCs w:val="24"/>
          <w:lang w:val="en-US"/>
        </w:rPr>
        <w:t>Complete response to neoadjuvant chemoradiotherapy in esophageal carcinoma is associated with significantly improved survival. J Clin Oncol 2005;23:4330</w:t>
      </w:r>
      <w:r w:rsidRPr="00D47E65">
        <w:rPr>
          <w:iCs/>
          <w:color w:val="000000" w:themeColor="text1"/>
          <w:szCs w:val="24"/>
        </w:rPr>
        <w:sym w:font="Symbol" w:char="F02D"/>
      </w:r>
      <w:r w:rsidRPr="00D47E65">
        <w:rPr>
          <w:color w:val="000000" w:themeColor="text1"/>
          <w:szCs w:val="24"/>
          <w:lang w:val="en-US"/>
        </w:rPr>
        <w:t>7.</w:t>
      </w:r>
    </w:p>
    <w:p w14:paraId="155B986E" w14:textId="77777777" w:rsidR="00AD6568" w:rsidRPr="00D47E65" w:rsidRDefault="00AD6568" w:rsidP="00AD6568">
      <w:pPr>
        <w:numPr>
          <w:ilvl w:val="0"/>
          <w:numId w:val="2"/>
        </w:numPr>
        <w:ind w:left="0" w:firstLine="709"/>
        <w:rPr>
          <w:color w:val="000000" w:themeColor="text1"/>
          <w:szCs w:val="24"/>
          <w:lang w:val="en-US"/>
        </w:rPr>
      </w:pPr>
      <w:r w:rsidRPr="00D47E65">
        <w:rPr>
          <w:color w:val="000000" w:themeColor="text1"/>
          <w:szCs w:val="24"/>
          <w:lang w:val="da-DK"/>
        </w:rPr>
        <w:t xml:space="preserve">Kranzfelder M., Schuster T., Geinitz H., et al. </w:t>
      </w:r>
      <w:r w:rsidRPr="00D47E65">
        <w:rPr>
          <w:color w:val="000000" w:themeColor="text1"/>
          <w:szCs w:val="24"/>
          <w:lang w:val="en-US"/>
        </w:rPr>
        <w:t xml:space="preserve">Meta-analysis of neoadjuvant treatment modalities and definitive non-surgical therapy for oesophageal squamous cell cancer // Br. J. Surg. – 2011. – Vol. 98. – </w:t>
      </w:r>
      <w:r w:rsidRPr="00D47E65">
        <w:rPr>
          <w:caps/>
          <w:color w:val="000000" w:themeColor="text1"/>
          <w:szCs w:val="24"/>
          <w:lang w:val="en-US"/>
        </w:rPr>
        <w:t>p</w:t>
      </w:r>
      <w:r w:rsidRPr="00D47E65">
        <w:rPr>
          <w:color w:val="000000" w:themeColor="text1"/>
          <w:szCs w:val="24"/>
          <w:lang w:val="en-US"/>
        </w:rPr>
        <w:t>. 768</w:t>
      </w:r>
      <w:r w:rsidRPr="00D47E65">
        <w:rPr>
          <w:iCs/>
          <w:color w:val="000000" w:themeColor="text1"/>
          <w:szCs w:val="24"/>
        </w:rPr>
        <w:sym w:font="Symbol" w:char="F02D"/>
      </w:r>
      <w:r w:rsidRPr="00D47E65">
        <w:rPr>
          <w:color w:val="000000" w:themeColor="text1"/>
          <w:szCs w:val="24"/>
          <w:lang w:val="en-US"/>
        </w:rPr>
        <w:t>783.</w:t>
      </w:r>
    </w:p>
    <w:p w14:paraId="75F37D9D" w14:textId="77777777" w:rsidR="00AD6568" w:rsidRPr="00D47E65" w:rsidRDefault="00AD6568" w:rsidP="00AD6568">
      <w:pPr>
        <w:pStyle w:val="19"/>
        <w:numPr>
          <w:ilvl w:val="0"/>
          <w:numId w:val="2"/>
        </w:numPr>
        <w:ind w:left="0" w:firstLine="709"/>
        <w:rPr>
          <w:color w:val="000000" w:themeColor="text1"/>
          <w:szCs w:val="24"/>
          <w:lang w:val="en-US"/>
        </w:rPr>
      </w:pPr>
      <w:r w:rsidRPr="00D47E65">
        <w:rPr>
          <w:color w:val="000000" w:themeColor="text1"/>
          <w:szCs w:val="24"/>
          <w:lang w:val="en-US"/>
        </w:rPr>
        <w:t>O’Neill L.M., Guinan E., Doyle S.L., Bennett A.E., Murphy C., Elliott J.A., O’Sullivan J., Reynolds J.V., Hussey J. The RESTORE Randomized Controlled Trial Impact of a Multidisciplinary Rehabilitative Program on Cardiorespiratory Fitness in Esophagogastric cancer Survivorship. AnnSurg 2018;268:747–755.</w:t>
      </w:r>
    </w:p>
    <w:p w14:paraId="1926DF15" w14:textId="77777777" w:rsidR="00AD6568" w:rsidRPr="00D47E65" w:rsidRDefault="00AD6568" w:rsidP="00AD6568">
      <w:pPr>
        <w:pStyle w:val="afff3"/>
        <w:numPr>
          <w:ilvl w:val="0"/>
          <w:numId w:val="2"/>
        </w:numPr>
        <w:ind w:left="0" w:firstLine="709"/>
        <w:rPr>
          <w:color w:val="000000" w:themeColor="text1"/>
          <w:szCs w:val="24"/>
          <w:lang w:val="en-US"/>
        </w:rPr>
      </w:pPr>
      <w:r w:rsidRPr="00D47E65">
        <w:rPr>
          <w:color w:val="000000" w:themeColor="text1"/>
          <w:lang w:val="en-US"/>
        </w:rPr>
        <w:t xml:space="preserve"> B.C. Cho, K. Kato, M. Takahashi, et al. Nivolumab Versus Chemotherapy in Advanced Esophageal Squamous Cell Carcinoma (ESCC): The Phase 3 ATTRACTION-3 Study. Annals of Oncology (2019) 30 (suppl_5): v851-v934. 10.1093/annonc/mdz394.</w:t>
      </w:r>
    </w:p>
    <w:p w14:paraId="0348E39A" w14:textId="77777777" w:rsidR="00AD6568" w:rsidRPr="00D47E65" w:rsidRDefault="00AD6568" w:rsidP="00AD6568">
      <w:pPr>
        <w:pStyle w:val="afff3"/>
        <w:numPr>
          <w:ilvl w:val="0"/>
          <w:numId w:val="2"/>
        </w:numPr>
        <w:rPr>
          <w:color w:val="000000" w:themeColor="text1"/>
          <w:lang w:val="en-US"/>
        </w:rPr>
      </w:pPr>
      <w:r w:rsidRPr="00D47E65">
        <w:rPr>
          <w:color w:val="000000" w:themeColor="text1"/>
          <w:lang w:val="en-US"/>
        </w:rPr>
        <w:t xml:space="preserve">Levine MS, Halvorsen RA. Carcinoma of the esophagus. In: Gore RM, Levine MS, editors. Textbook of gastrointestinal radiology. 4th ed. Philadelphia, PA: Elsevier; 2015. p. 366–93. </w:t>
      </w:r>
    </w:p>
    <w:p w14:paraId="1E503C8D" w14:textId="77777777" w:rsidR="00AD6568" w:rsidRPr="00D47E65" w:rsidRDefault="00AD6568" w:rsidP="00AD6568">
      <w:pPr>
        <w:pStyle w:val="afff3"/>
        <w:numPr>
          <w:ilvl w:val="0"/>
          <w:numId w:val="2"/>
        </w:numPr>
        <w:rPr>
          <w:color w:val="000000" w:themeColor="text1"/>
          <w:lang w:val="en-US"/>
        </w:rPr>
      </w:pPr>
      <w:r w:rsidRPr="00D47E65">
        <w:rPr>
          <w:color w:val="000000" w:themeColor="text1"/>
          <w:lang w:val="en-US"/>
        </w:rPr>
        <w:t>Conroy T, Galais M-P, Raoul J.C., et al. Definitive chemoradiotherapy with FOLFOX versus fluorouracil and cisplatin in patients with oesophageal cancer (PRODIGE5/ACCORD17): final results of a randomised, phase 2/3 trial. Lancet Oncol</w:t>
      </w:r>
    </w:p>
    <w:p w14:paraId="072FAA25" w14:textId="77777777" w:rsidR="00AD6568" w:rsidRPr="00D47E65" w:rsidRDefault="00AD6568" w:rsidP="00AD6568">
      <w:pPr>
        <w:pStyle w:val="afff3"/>
        <w:rPr>
          <w:color w:val="000000" w:themeColor="text1"/>
          <w:lang w:val="en-US"/>
        </w:rPr>
      </w:pPr>
      <w:r w:rsidRPr="00D47E65">
        <w:rPr>
          <w:color w:val="000000" w:themeColor="text1"/>
          <w:lang w:val="en-US"/>
        </w:rPr>
        <w:t>2014 Mar;15(3):305-14.</w:t>
      </w:r>
    </w:p>
    <w:p w14:paraId="4A9F0B68" w14:textId="77777777" w:rsidR="00AD6568" w:rsidRPr="00D47E65" w:rsidRDefault="00AD6568" w:rsidP="00AD6568">
      <w:pPr>
        <w:pStyle w:val="afff3"/>
        <w:numPr>
          <w:ilvl w:val="0"/>
          <w:numId w:val="2"/>
        </w:numPr>
        <w:rPr>
          <w:color w:val="000000" w:themeColor="text1"/>
          <w:lang w:val="en-US"/>
        </w:rPr>
      </w:pPr>
      <w:r w:rsidRPr="00D47E65">
        <w:rPr>
          <w:color w:val="000000" w:themeColor="text1"/>
          <w:lang w:val="en-US"/>
        </w:rPr>
        <w:t xml:space="preserve"> Chen Y; Ye J, Zhu Z, et al. Comparing Paclitaxel Plus Fluorouracil Versus Cisplatin Plus Fluorouracil in Chemoradiotherapy for Locally Advanced Esophageal Squamous Cell Cancer: A Randomized, Multicenter, Phase III Clinical Trial. J Clin Oncol 2019, 37(20):1695-1703.</w:t>
      </w:r>
    </w:p>
    <w:p w14:paraId="528576F0" w14:textId="77777777" w:rsidR="00AD6568" w:rsidRPr="00D47E65" w:rsidRDefault="00AD6568" w:rsidP="00AD6568">
      <w:pPr>
        <w:pStyle w:val="afff3"/>
        <w:numPr>
          <w:ilvl w:val="0"/>
          <w:numId w:val="2"/>
        </w:numPr>
        <w:rPr>
          <w:color w:val="000000" w:themeColor="text1"/>
          <w:lang w:val="en-US"/>
        </w:rPr>
      </w:pPr>
      <w:r w:rsidRPr="00D47E65">
        <w:rPr>
          <w:color w:val="000000" w:themeColor="text1"/>
          <w:lang w:val="en-US"/>
        </w:rPr>
        <w:t xml:space="preserve">Kelly R.J., Ajani J.A., Kuzdzal J., et al. Adjuvant nivolumab in resected esophageal or gastroesophageal junction cancer (EC/GEJC) following neoadjuvant chemoradiation therapy (CRT): First results of the CheckMate 577 study. Ann Oncol, 2020, 31 (suppl_4): S1142-S1215. </w:t>
      </w:r>
      <w:r w:rsidRPr="00D47E65">
        <w:rPr>
          <w:color w:val="000000" w:themeColor="text1"/>
          <w:szCs w:val="24"/>
          <w:lang w:val="en-US"/>
        </w:rPr>
        <w:t>LBA9_PR</w:t>
      </w:r>
      <w:r w:rsidRPr="00D47E65">
        <w:rPr>
          <w:color w:val="000000" w:themeColor="text1"/>
          <w:lang w:val="en-US"/>
        </w:rPr>
        <w:t>.</w:t>
      </w:r>
    </w:p>
    <w:p w14:paraId="6530AD14" w14:textId="53C833A0" w:rsidR="00AD6568" w:rsidRPr="00D47E65" w:rsidRDefault="00B50C81" w:rsidP="00AF30CA">
      <w:pPr>
        <w:pStyle w:val="afff3"/>
        <w:numPr>
          <w:ilvl w:val="0"/>
          <w:numId w:val="2"/>
        </w:numPr>
        <w:rPr>
          <w:color w:val="000000" w:themeColor="text1"/>
          <w:lang w:val="en-US"/>
        </w:rPr>
      </w:pPr>
      <w:r w:rsidRPr="00D47E65">
        <w:rPr>
          <w:color w:val="000000" w:themeColor="text1"/>
          <w:lang w:val="en-US"/>
        </w:rPr>
        <w:t>Yelena Y Janjigian, Kohei Shitara, Markus Moehler, Marcelo Garrido, Pamela Salman</w:t>
      </w:r>
      <w:r w:rsidR="00AD6568" w:rsidRPr="00D47E65">
        <w:rPr>
          <w:color w:val="000000" w:themeColor="text1"/>
          <w:lang w:val="en-US"/>
        </w:rPr>
        <w:t xml:space="preserve"> et al. </w:t>
      </w:r>
      <w:r w:rsidRPr="00D47E65">
        <w:rPr>
          <w:color w:val="000000" w:themeColor="text1"/>
          <w:lang w:val="en-US"/>
        </w:rPr>
        <w:t xml:space="preserve">First-line nivolumab plus chemotherapy versus chemotherapy alone for advanced gastric, gastro-oesophageal junction, and oesophageal adenocarcinoma (CheckMate 649): a </w:t>
      </w:r>
      <w:r w:rsidRPr="00D47E65">
        <w:rPr>
          <w:color w:val="000000" w:themeColor="text1"/>
          <w:lang w:val="en-US"/>
        </w:rPr>
        <w:lastRenderedPageBreak/>
        <w:t>randomised, open-label, phase 3 trial. Lancet. 2021;398(10294):27-40. doi: 10.1016/S0140-6736(21)00797-2.</w:t>
      </w:r>
    </w:p>
    <w:p w14:paraId="176CB495" w14:textId="77777777" w:rsidR="00AD6568" w:rsidRPr="00D47E65" w:rsidRDefault="00AD6568" w:rsidP="00AD6568">
      <w:pPr>
        <w:pStyle w:val="afff3"/>
        <w:numPr>
          <w:ilvl w:val="0"/>
          <w:numId w:val="2"/>
        </w:numPr>
        <w:rPr>
          <w:color w:val="000000" w:themeColor="text1"/>
          <w:lang w:val="en-US"/>
        </w:rPr>
      </w:pPr>
      <w:r w:rsidRPr="00D47E65">
        <w:rPr>
          <w:color w:val="000000" w:themeColor="text1"/>
          <w:lang w:val="en-US"/>
        </w:rPr>
        <w:t xml:space="preserve">Kato K., Sun J., Shah M.A., et al. Pembrolizumab plus chemotherapy versus chemotherapy as first-line therapy in patients with advanced esophageal cancer: The phase 3 KEYNOTE-590 study. Ann Oncol, 2020, 31 (suppl_4): S1142-S1215. </w:t>
      </w:r>
      <w:r w:rsidRPr="00D47E65">
        <w:rPr>
          <w:color w:val="000000" w:themeColor="text1"/>
          <w:szCs w:val="24"/>
          <w:lang w:val="en-US"/>
        </w:rPr>
        <w:t>LBA8_PR.</w:t>
      </w:r>
    </w:p>
    <w:p w14:paraId="58518C80" w14:textId="427158DE" w:rsidR="00E10BB2" w:rsidRPr="00D47E65" w:rsidRDefault="00AD6568" w:rsidP="00D47E65">
      <w:pPr>
        <w:pStyle w:val="afff3"/>
        <w:numPr>
          <w:ilvl w:val="0"/>
          <w:numId w:val="2"/>
        </w:numPr>
        <w:ind w:hanging="294"/>
        <w:jc w:val="both"/>
        <w:rPr>
          <w:color w:val="000000" w:themeColor="text1"/>
          <w:lang w:val="en-US"/>
        </w:rPr>
      </w:pPr>
      <w:r w:rsidRPr="00D47E65">
        <w:rPr>
          <w:color w:val="000000" w:themeColor="text1"/>
        </w:rPr>
        <w:t>Трякин А. А., Бесова Н. С., Волков Н. М., Гладков О. А., Карасева В. В., Сакаева Д. Д. и соавт. Общие принципы проведения противоопухолевой лекарственной терапии. Практические рекомендации RUSSCO, часть 1. Злокачественные опухоли, 2023 (том 13), #3s2, стр. 28–41.</w:t>
      </w:r>
    </w:p>
    <w:p w14:paraId="1F1B1BF5" w14:textId="766A7EB7" w:rsidR="00E10BB2" w:rsidRPr="00D47E65" w:rsidRDefault="00E10BB2" w:rsidP="00D47E65">
      <w:pPr>
        <w:pStyle w:val="afff3"/>
        <w:numPr>
          <w:ilvl w:val="0"/>
          <w:numId w:val="2"/>
        </w:numPr>
        <w:rPr>
          <w:szCs w:val="24"/>
          <w:lang w:val="en-US"/>
        </w:rPr>
      </w:pPr>
      <w:r w:rsidRPr="00D47E65">
        <w:rPr>
          <w:szCs w:val="24"/>
        </w:rPr>
        <w:t>Блинов Д.В., Солопова А.Г., Санджиева Л.Н., Ачкасов Е.Е. , Корабельников Д.И. с соавт.</w:t>
      </w:r>
      <w:r w:rsidRPr="00D47E65">
        <w:t xml:space="preserve"> </w:t>
      </w:r>
      <w:r w:rsidRPr="00D47E65">
        <w:rPr>
          <w:szCs w:val="24"/>
        </w:rPr>
        <w:t>Совершенствование организации медицинской реабилитации в системе здравоохранения: анализ ситуации. ФАРМАКОЭКОНОМИКА. Современная</w:t>
      </w:r>
      <w:r w:rsidRPr="00D47E65">
        <w:rPr>
          <w:szCs w:val="24"/>
          <w:lang w:val="en-US"/>
        </w:rPr>
        <w:t xml:space="preserve"> </w:t>
      </w:r>
      <w:r w:rsidRPr="00D47E65">
        <w:rPr>
          <w:szCs w:val="24"/>
        </w:rPr>
        <w:t>фармакоэкономика</w:t>
      </w:r>
      <w:r w:rsidRPr="00D47E65">
        <w:rPr>
          <w:szCs w:val="24"/>
          <w:lang w:val="en-US"/>
        </w:rPr>
        <w:t xml:space="preserve"> </w:t>
      </w:r>
      <w:r w:rsidRPr="00D47E65">
        <w:rPr>
          <w:szCs w:val="24"/>
        </w:rPr>
        <w:t>и</w:t>
      </w:r>
      <w:r w:rsidRPr="00D47E65">
        <w:rPr>
          <w:szCs w:val="24"/>
          <w:lang w:val="en-US"/>
        </w:rPr>
        <w:t xml:space="preserve"> </w:t>
      </w:r>
      <w:r w:rsidRPr="00D47E65">
        <w:rPr>
          <w:szCs w:val="24"/>
        </w:rPr>
        <w:t>фармакоэпидемиология</w:t>
      </w:r>
      <w:r w:rsidRPr="00D47E65">
        <w:rPr>
          <w:szCs w:val="24"/>
          <w:lang w:val="en-US"/>
        </w:rPr>
        <w:t xml:space="preserve">. 2022; </w:t>
      </w:r>
      <w:r w:rsidRPr="00D47E65">
        <w:rPr>
          <w:szCs w:val="24"/>
        </w:rPr>
        <w:t>Том</w:t>
      </w:r>
      <w:r w:rsidRPr="00D47E65">
        <w:rPr>
          <w:szCs w:val="24"/>
          <w:lang w:val="en-US"/>
        </w:rPr>
        <w:t xml:space="preserve"> 15, № 2. </w:t>
      </w:r>
      <w:r w:rsidRPr="00D47E65">
        <w:rPr>
          <w:szCs w:val="24"/>
        </w:rPr>
        <w:t>С</w:t>
      </w:r>
      <w:r w:rsidRPr="00D47E65">
        <w:rPr>
          <w:szCs w:val="24"/>
          <w:lang w:val="en-US"/>
        </w:rPr>
        <w:t>.</w:t>
      </w:r>
      <w:r w:rsidRPr="00D47E65">
        <w:rPr>
          <w:szCs w:val="24"/>
        </w:rPr>
        <w:t>237-249.</w:t>
      </w:r>
    </w:p>
    <w:p w14:paraId="338924D2" w14:textId="6CE89CFF" w:rsidR="00AD6568" w:rsidRPr="00D47E65" w:rsidRDefault="007B1D9A" w:rsidP="00AD6568">
      <w:pPr>
        <w:pStyle w:val="afff3"/>
        <w:numPr>
          <w:ilvl w:val="0"/>
          <w:numId w:val="2"/>
        </w:numPr>
        <w:jc w:val="both"/>
        <w:rPr>
          <w:color w:val="000000" w:themeColor="text1"/>
          <w:lang w:val="en-US"/>
        </w:rPr>
      </w:pPr>
      <w:r w:rsidRPr="00D47E65">
        <w:rPr>
          <w:szCs w:val="24"/>
          <w:lang w:val="en-US"/>
        </w:rPr>
        <w:t xml:space="preserve"> </w:t>
      </w:r>
      <w:r w:rsidRPr="00D47E65" w:rsidDel="007B1D9A">
        <w:rPr>
          <w:szCs w:val="24"/>
          <w:lang w:val="en-US"/>
        </w:rPr>
        <w:t xml:space="preserve"> </w:t>
      </w:r>
      <w:r w:rsidR="00AD6568" w:rsidRPr="00D47E65">
        <w:rPr>
          <w:szCs w:val="24"/>
          <w:lang w:val="en-US"/>
        </w:rPr>
        <w:t>Iliadis, I.P.I. (2021) Quality of life in cancer survivors after participating in a multidisciplinary rehabilitation program : a pre-post study.</w:t>
      </w:r>
    </w:p>
    <w:p w14:paraId="2F5656EB" w14:textId="77777777" w:rsidR="00AD6568" w:rsidRPr="00D47E65" w:rsidRDefault="00AD6568" w:rsidP="00AD6568">
      <w:pPr>
        <w:pStyle w:val="afff3"/>
        <w:numPr>
          <w:ilvl w:val="0"/>
          <w:numId w:val="2"/>
        </w:numPr>
        <w:spacing w:line="240" w:lineRule="auto"/>
        <w:ind w:firstLine="0"/>
        <w:rPr>
          <w:color w:val="000000" w:themeColor="text1"/>
          <w:lang w:val="en-US"/>
        </w:rPr>
      </w:pPr>
      <w:r w:rsidRPr="00D47E65">
        <w:rPr>
          <w:szCs w:val="24"/>
          <w:lang w:val="en-US"/>
        </w:rPr>
        <w:t>Arends J, Strasser F, Gonella S, et al. ESMO Guidelines Committee. Electronic address: clinicalguidelines@esmo.org. Cancer cachexia in adult patients: ESMO Clinical Practice Guidelines</w:t>
      </w:r>
      <w:r w:rsidRPr="00D47E65">
        <w:rPr>
          <w:rFonts w:ascii="Segoe UI Symbol" w:hAnsi="Segoe UI Symbol" w:cs="Segoe UI Symbol"/>
          <w:szCs w:val="24"/>
          <w:lang w:val="en-US"/>
        </w:rPr>
        <w:t>☆</w:t>
      </w:r>
      <w:r w:rsidRPr="00D47E65">
        <w:rPr>
          <w:szCs w:val="24"/>
          <w:lang w:val="en-US"/>
        </w:rPr>
        <w:t xml:space="preserve">. </w:t>
      </w:r>
      <w:r w:rsidRPr="00D47E65">
        <w:rPr>
          <w:szCs w:val="24"/>
        </w:rPr>
        <w:t>ESMO Open. 2021 Jun;6(3):100092. doi: 10.1016/j.esmoop.2021.100092. PMID: 34144781; PMCID: PMC8233663</w:t>
      </w:r>
    </w:p>
    <w:p w14:paraId="1E514BEA" w14:textId="77777777" w:rsidR="00AD6568" w:rsidRPr="00D47E65" w:rsidRDefault="00AD6568" w:rsidP="00AD6568">
      <w:pPr>
        <w:pStyle w:val="afff3"/>
        <w:numPr>
          <w:ilvl w:val="0"/>
          <w:numId w:val="2"/>
        </w:numPr>
        <w:spacing w:line="240" w:lineRule="auto"/>
        <w:rPr>
          <w:rStyle w:val="authors-list-item"/>
          <w:color w:val="000000" w:themeColor="text1"/>
          <w:lang w:val="en-US"/>
        </w:rPr>
      </w:pPr>
      <w:r w:rsidRPr="00D47E65">
        <w:rPr>
          <w:rStyle w:val="authors-list-item"/>
          <w:rFonts w:ascii="Segoe UI" w:hAnsi="Segoe UI" w:cs="Segoe UI"/>
          <w:color w:val="5B616B"/>
          <w:shd w:val="clear" w:color="auto" w:fill="FFFFFF"/>
          <w:lang w:val="en-US"/>
        </w:rPr>
        <w:t>Lakshmi Sandhya, Nirmala Devi Sreenivasan, Luxitaa Goenka, et al. Randomized Double-Blind Placebo-Controlled Study of Olanzapine for Chemotherapy-Related Anorexia in Patients With Locally Advanced or Metastatic Gastric, Hepatopancreaticobiliary, and Lung Cancer. J Clin Oncol. 2023 May 10;41(14):2617-2627.</w:t>
      </w:r>
    </w:p>
    <w:p w14:paraId="2FDA21FB" w14:textId="77777777" w:rsidR="00AD6568" w:rsidRPr="00D47E65" w:rsidRDefault="00AD6568" w:rsidP="00AD6568">
      <w:pPr>
        <w:pStyle w:val="afff3"/>
        <w:numPr>
          <w:ilvl w:val="0"/>
          <w:numId w:val="2"/>
        </w:numPr>
        <w:spacing w:line="240" w:lineRule="auto"/>
        <w:rPr>
          <w:color w:val="000000" w:themeColor="text1"/>
          <w:lang w:val="en-US"/>
        </w:rPr>
      </w:pPr>
      <w:r w:rsidRPr="00D47E65">
        <w:rPr>
          <w:color w:val="000000" w:themeColor="text1"/>
          <w:lang w:val="en-US"/>
        </w:rPr>
        <w:t>Li CQ, Wang YC, Shen SQ, et al. Effects of exercise by type and duration on quality of life in patients with digestive system cancers: A systematic review and network meta-analysis. J Sport Health Sci. 2022 Dec 15:S2095-2546(22)00122-3. doi: 10.1016/j.jshs.2022.12.008.</w:t>
      </w:r>
    </w:p>
    <w:p w14:paraId="5E566915" w14:textId="77777777" w:rsidR="00AD6568" w:rsidRPr="00D47E65" w:rsidRDefault="00AD6568" w:rsidP="00AD6568">
      <w:pPr>
        <w:pStyle w:val="afff3"/>
        <w:numPr>
          <w:ilvl w:val="0"/>
          <w:numId w:val="2"/>
        </w:numPr>
        <w:spacing w:line="240" w:lineRule="auto"/>
        <w:rPr>
          <w:color w:val="000000" w:themeColor="text1"/>
          <w:lang w:val="en-US"/>
        </w:rPr>
      </w:pPr>
      <w:r w:rsidRPr="00D47E65">
        <w:rPr>
          <w:color w:val="000000" w:themeColor="text1"/>
          <w:lang w:val="en-US"/>
        </w:rPr>
        <w:t xml:space="preserve"> Zhao X, Tong S, Yang Y. The Correlation Between Quality of Life and Positive Psychological Resources in Cancer Patients: A Meta-Analysis. Front Psychol. 2022 Jun 16;13:883157. doi: 10.3389/fpsyg.2022.883157. </w:t>
      </w:r>
    </w:p>
    <w:p w14:paraId="340A2EBC" w14:textId="77777777" w:rsidR="00AD6568" w:rsidRPr="00D47E65" w:rsidRDefault="00AD6568" w:rsidP="00AD6568">
      <w:pPr>
        <w:pStyle w:val="afff3"/>
        <w:numPr>
          <w:ilvl w:val="0"/>
          <w:numId w:val="2"/>
        </w:numPr>
        <w:spacing w:line="240" w:lineRule="auto"/>
        <w:rPr>
          <w:color w:val="000000" w:themeColor="text1"/>
          <w:lang w:val="en-US"/>
        </w:rPr>
      </w:pPr>
      <w:r w:rsidRPr="00D47E65">
        <w:rPr>
          <w:color w:val="000000" w:themeColor="text1"/>
          <w:lang w:val="en-US"/>
        </w:rPr>
        <w:t>Brick, R., Padgett, L., Jones, J. et al. The influence of telehealth-based cancer rehabilitation interventions on disability: a systematic review. J Cancer Surviv (2022). https://doi.org/10.1007/s11764-022-01181-4]</w:t>
      </w:r>
    </w:p>
    <w:p w14:paraId="05AFAF8D" w14:textId="77777777" w:rsidR="00AD6568" w:rsidRPr="00D47E65" w:rsidRDefault="00AD6568" w:rsidP="00AD6568">
      <w:pPr>
        <w:pStyle w:val="afff3"/>
        <w:numPr>
          <w:ilvl w:val="0"/>
          <w:numId w:val="2"/>
        </w:numPr>
        <w:spacing w:line="240" w:lineRule="auto"/>
        <w:rPr>
          <w:color w:val="000000" w:themeColor="text1"/>
          <w:lang w:val="en-US"/>
        </w:rPr>
      </w:pPr>
      <w:r w:rsidRPr="00D47E65">
        <w:rPr>
          <w:color w:val="000000" w:themeColor="text1"/>
          <w:lang w:val="en-US"/>
        </w:rPr>
        <w:t>Lambert J.E., Hayes L.D., Keegan T.J., et al. The impact of prehabilitation on patient outcomes in hepatobiliary, colorectal, and upper gastrointestinal cancer surgery: A PRISMA-accordant meta-analysis. Ann Surg. 2021; 274(1): 70-77.</w:t>
      </w:r>
    </w:p>
    <w:p w14:paraId="3FEE721D" w14:textId="77777777" w:rsidR="00AD6568" w:rsidRPr="00D47E65" w:rsidRDefault="00AD6568" w:rsidP="00AD6568">
      <w:pPr>
        <w:pStyle w:val="afff3"/>
        <w:numPr>
          <w:ilvl w:val="0"/>
          <w:numId w:val="2"/>
        </w:numPr>
        <w:spacing w:line="240" w:lineRule="auto"/>
        <w:rPr>
          <w:color w:val="000000" w:themeColor="text1"/>
          <w:lang w:val="en-US"/>
        </w:rPr>
      </w:pPr>
      <w:r w:rsidRPr="00D47E65">
        <w:rPr>
          <w:color w:val="000000" w:themeColor="text1"/>
          <w:lang w:val="en-US"/>
        </w:rPr>
        <w:t>Waterland J.L., McCourt O., Edbrooke L., et al. Efficacy of prehabilitation including exercise on postoperative outcomes following Abdominal cancer surgery: A systematic review and meta-analysis. Front Surg. 2021; 8: 628848.</w:t>
      </w:r>
    </w:p>
    <w:p w14:paraId="399C9DB9" w14:textId="77777777" w:rsidR="00AD6568" w:rsidRPr="00D47E65" w:rsidRDefault="00AD6568" w:rsidP="00AD6568">
      <w:pPr>
        <w:pStyle w:val="afff3"/>
        <w:numPr>
          <w:ilvl w:val="0"/>
          <w:numId w:val="2"/>
        </w:numPr>
        <w:spacing w:line="240" w:lineRule="auto"/>
        <w:rPr>
          <w:color w:val="000000" w:themeColor="text1"/>
          <w:lang w:val="en-US"/>
        </w:rPr>
      </w:pPr>
      <w:r w:rsidRPr="00D47E65">
        <w:rPr>
          <w:color w:val="000000" w:themeColor="text1"/>
          <w:lang w:val="en-US"/>
        </w:rPr>
        <w:t>Teixeira-Oliveira, F., Silva, G., Santos, F., C. Martins, P., &amp; Moreira-Gonçalves, D. (2022). PREHABILITATION AND POSTOPERATIVE BURDEN OF HIGH-RISK CANCER PATIENTS: A SYSTEMATIC REVIEW AND META-ANALYSIS. Revista Portuguesa De Cirurgia, (51), 99-114. doi:10.34635/rpc.936.</w:t>
      </w:r>
    </w:p>
    <w:p w14:paraId="485B9E38" w14:textId="77777777" w:rsidR="00AD6568" w:rsidRPr="00D47E65" w:rsidRDefault="00AD6568" w:rsidP="00AD6568">
      <w:pPr>
        <w:pStyle w:val="afff3"/>
        <w:numPr>
          <w:ilvl w:val="0"/>
          <w:numId w:val="2"/>
        </w:numPr>
        <w:spacing w:line="240" w:lineRule="auto"/>
        <w:rPr>
          <w:color w:val="000000" w:themeColor="text1"/>
          <w:lang w:val="en-US"/>
        </w:rPr>
      </w:pPr>
      <w:r w:rsidRPr="00D47E65">
        <w:rPr>
          <w:color w:val="000000" w:themeColor="text1"/>
          <w:lang w:val="en-US"/>
        </w:rPr>
        <w:lastRenderedPageBreak/>
        <w:t xml:space="preserve">Cao Y, Han D, Zhou X, Han Y, Zhang Y, Li H. Effects of preoperative nutrition on postopera-tive outcomes in esophageal cancer: a systematic review and meta-analysis. Dis Esophagus. 2022 Mar 12;35(3):doab028. doi: 10.1093/dote/doab028. </w:t>
      </w:r>
    </w:p>
    <w:p w14:paraId="7DD1A647" w14:textId="77777777" w:rsidR="00AD6568" w:rsidRPr="00D47E65" w:rsidRDefault="00AD6568" w:rsidP="00AD6568">
      <w:pPr>
        <w:pStyle w:val="afff3"/>
        <w:numPr>
          <w:ilvl w:val="0"/>
          <w:numId w:val="2"/>
        </w:numPr>
        <w:spacing w:line="240" w:lineRule="auto"/>
        <w:rPr>
          <w:color w:val="000000" w:themeColor="text1"/>
          <w:lang w:val="en-US"/>
        </w:rPr>
      </w:pPr>
      <w:r w:rsidRPr="00D47E65">
        <w:rPr>
          <w:szCs w:val="24"/>
          <w:lang w:val="en-US"/>
        </w:rPr>
        <w:t>Weimann A, Braga M, Carli F, et al.: ESPEN practical guideline: Clinical nutrition in surgery. Clin</w:t>
      </w:r>
      <w:r w:rsidRPr="00D47E65">
        <w:rPr>
          <w:szCs w:val="24"/>
        </w:rPr>
        <w:t xml:space="preserve"> </w:t>
      </w:r>
      <w:r w:rsidRPr="00D47E65">
        <w:rPr>
          <w:szCs w:val="24"/>
          <w:lang w:val="en-US"/>
        </w:rPr>
        <w:t>Nutr</w:t>
      </w:r>
      <w:r w:rsidRPr="00D47E65">
        <w:rPr>
          <w:szCs w:val="24"/>
        </w:rPr>
        <w:t>. 2021, 40:4745-61. 10.1016/</w:t>
      </w:r>
      <w:r w:rsidRPr="00D47E65">
        <w:rPr>
          <w:szCs w:val="24"/>
          <w:lang w:val="en-US"/>
        </w:rPr>
        <w:t>j</w:t>
      </w:r>
      <w:r w:rsidRPr="00D47E65">
        <w:rPr>
          <w:szCs w:val="24"/>
        </w:rPr>
        <w:t>.</w:t>
      </w:r>
      <w:r w:rsidRPr="00D47E65">
        <w:rPr>
          <w:szCs w:val="24"/>
          <w:lang w:val="en-US"/>
        </w:rPr>
        <w:t>clnu</w:t>
      </w:r>
      <w:r w:rsidRPr="00D47E65">
        <w:rPr>
          <w:szCs w:val="24"/>
        </w:rPr>
        <w:t>.2021.03.031</w:t>
      </w:r>
    </w:p>
    <w:p w14:paraId="6EE4ED1F" w14:textId="77777777" w:rsidR="00AD6568" w:rsidRPr="00D47E65" w:rsidRDefault="00AD6568" w:rsidP="00AD6568">
      <w:pPr>
        <w:pStyle w:val="afff3"/>
        <w:numPr>
          <w:ilvl w:val="0"/>
          <w:numId w:val="2"/>
        </w:numPr>
        <w:spacing w:line="240" w:lineRule="auto"/>
        <w:rPr>
          <w:lang w:val="en-US"/>
        </w:rPr>
      </w:pPr>
      <w:r w:rsidRPr="00D47E65">
        <w:rPr>
          <w:color w:val="000000" w:themeColor="text1"/>
          <w:lang w:val="en-US"/>
        </w:rPr>
        <w:t xml:space="preserve">Zhang Y, Tan S, Wu G. ESPEN practical guideline: Clinical nutrition in surgery. Clin Nutr. 2021 Sep;40(9):5071. doi: 10.1016/j.clnu.2021.07.012. </w:t>
      </w:r>
    </w:p>
    <w:p w14:paraId="5F69BDDD" w14:textId="77777777" w:rsidR="00AD6568" w:rsidRPr="00D47E65" w:rsidRDefault="00AD6568" w:rsidP="00AD6568">
      <w:pPr>
        <w:pStyle w:val="afff3"/>
        <w:numPr>
          <w:ilvl w:val="0"/>
          <w:numId w:val="2"/>
        </w:numPr>
        <w:spacing w:line="240" w:lineRule="auto"/>
        <w:rPr>
          <w:lang w:val="en-US"/>
        </w:rPr>
      </w:pPr>
      <w:r w:rsidRPr="00D47E65">
        <w:rPr>
          <w:szCs w:val="24"/>
          <w:lang w:val="en-US"/>
        </w:rPr>
        <w:t>Sadeghi F, Mockler D, Guinan EM, Hussey J, Doyle SL. The Effectiveness of Nutrition Interventions Combined with Exercise in Upper Gastrointestinal Cancers: A Systematic Review. Nutrients. 2021 Aug 18;13(8):2842. doi: 10.3390/nu13082842. PMID: 34445002; PMCID: PMC8400981</w:t>
      </w:r>
    </w:p>
    <w:p w14:paraId="76A5AE02" w14:textId="77777777" w:rsidR="00AD6568" w:rsidRPr="00D47E65" w:rsidRDefault="00AD6568" w:rsidP="00AD6568">
      <w:pPr>
        <w:pStyle w:val="afff3"/>
        <w:numPr>
          <w:ilvl w:val="0"/>
          <w:numId w:val="2"/>
        </w:numPr>
        <w:spacing w:line="240" w:lineRule="auto"/>
        <w:rPr>
          <w:lang w:val="en-US"/>
        </w:rPr>
      </w:pPr>
      <w:r w:rsidRPr="00D47E65">
        <w:rPr>
          <w:lang w:val="en-US"/>
        </w:rPr>
        <w:t xml:space="preserve">Moorthy, K., Halliday, L. Guide to Enhanced Recovery for Cancer Patients Undergoing Surgery: ERAS and Oesophagectomy. Ann Surg Oncol 29, 224–228 (2022). </w:t>
      </w:r>
      <w:hyperlink r:id="rId17" w:history="1">
        <w:r w:rsidRPr="00D47E65">
          <w:rPr>
            <w:rStyle w:val="aff6"/>
            <w:lang w:val="en-US"/>
          </w:rPr>
          <w:t>https://doi.org/10.1245/s10434-021-10384-5</w:t>
        </w:r>
      </w:hyperlink>
    </w:p>
    <w:p w14:paraId="4D11840D" w14:textId="77777777" w:rsidR="00AD6568" w:rsidRPr="00D47E65" w:rsidRDefault="00AD6568" w:rsidP="00AD6568">
      <w:pPr>
        <w:pStyle w:val="afff3"/>
        <w:numPr>
          <w:ilvl w:val="0"/>
          <w:numId w:val="2"/>
        </w:numPr>
        <w:spacing w:line="240" w:lineRule="auto"/>
        <w:rPr>
          <w:lang w:val="en-US"/>
        </w:rPr>
      </w:pPr>
      <w:r w:rsidRPr="00D47E65">
        <w:rPr>
          <w:lang w:val="en-US"/>
        </w:rPr>
        <w:t xml:space="preserve">Sindler DL, Mátrai P, Szakó L, Berki D, Berke G, Csontos A, Papp C, Hegyi P, Papp A. Faster recovery and bowel movement after early oral feeding compared to late oral feeding after upper GI tumor resections: a meta-analysis. Front Surg. 2023 May 25;10:1092303. doi: 10.3389/fsurg.2023.1092303. </w:t>
      </w:r>
    </w:p>
    <w:p w14:paraId="3403D458" w14:textId="77777777" w:rsidR="00AD6568" w:rsidRPr="00D47E65" w:rsidRDefault="00AD6568" w:rsidP="00AD6568">
      <w:pPr>
        <w:pStyle w:val="afff3"/>
        <w:numPr>
          <w:ilvl w:val="0"/>
          <w:numId w:val="2"/>
        </w:numPr>
        <w:spacing w:line="240" w:lineRule="auto"/>
        <w:rPr>
          <w:lang w:val="en-US"/>
        </w:rPr>
      </w:pPr>
      <w:r w:rsidRPr="00D47E65">
        <w:rPr>
          <w:lang w:val="en-US"/>
        </w:rPr>
        <w:t xml:space="preserve">Tazreean R, Nelson G, Twomey R. Early mobilization in enhanced recovery after surgery pathways: current evidence and recent advancements. J Comp Eff Res. 2022 Feb;11(2):121-129. doi: 10.2217/cer-2021-0258. </w:t>
      </w:r>
    </w:p>
    <w:p w14:paraId="11F603D8" w14:textId="77777777" w:rsidR="00AD6568" w:rsidRPr="00D47E65" w:rsidRDefault="00AD6568" w:rsidP="00AD6568">
      <w:pPr>
        <w:pStyle w:val="afff3"/>
        <w:numPr>
          <w:ilvl w:val="0"/>
          <w:numId w:val="2"/>
        </w:numPr>
        <w:spacing w:line="240" w:lineRule="auto"/>
        <w:rPr>
          <w:lang w:val="en-US"/>
        </w:rPr>
      </w:pPr>
      <w:r w:rsidRPr="00D47E65">
        <w:rPr>
          <w:lang w:val="en-US"/>
        </w:rPr>
        <w:t xml:space="preserve">National Comprehensive Cancer Network: NCCN Clinical Practice Guidelines in Oncology: Adult Cancer Pain, version 1.2022 — January 19, 2022. Available at https://www.nccn.org/professionals/physician_gls/default.aspx#supportive. </w:t>
      </w:r>
    </w:p>
    <w:p w14:paraId="25FE4113" w14:textId="77777777" w:rsidR="00AD6568" w:rsidRPr="00D47E65" w:rsidRDefault="00AD6568" w:rsidP="00AD6568">
      <w:pPr>
        <w:pStyle w:val="afff3"/>
        <w:numPr>
          <w:ilvl w:val="0"/>
          <w:numId w:val="2"/>
        </w:numPr>
        <w:spacing w:line="240" w:lineRule="auto"/>
        <w:rPr>
          <w:lang w:val="en-US"/>
        </w:rPr>
      </w:pPr>
      <w:r w:rsidRPr="00D47E65">
        <w:rPr>
          <w:lang w:val="en-US"/>
        </w:rPr>
        <w:t>Boyd C, Crawford C, Paat CF, et al: The impact of massage therapy on function in pain populations: A systematic review and meta-analysis of randomized controlled trials: Part II, cancer pain populations. Pain Med 17:1553-1568, 2016.</w:t>
      </w:r>
    </w:p>
    <w:p w14:paraId="261333F2" w14:textId="77777777" w:rsidR="00AD6568" w:rsidRPr="00D47E65" w:rsidRDefault="00AD6568" w:rsidP="00AD6568">
      <w:pPr>
        <w:pStyle w:val="afff3"/>
        <w:numPr>
          <w:ilvl w:val="0"/>
          <w:numId w:val="2"/>
        </w:numPr>
        <w:spacing w:line="240" w:lineRule="auto"/>
        <w:rPr>
          <w:lang w:val="en-US"/>
        </w:rPr>
      </w:pPr>
      <w:r w:rsidRPr="00D47E65">
        <w:rPr>
          <w:lang w:val="en-US"/>
        </w:rPr>
        <w:t xml:space="preserve">He Y, Guo X, May BH, Zhang AL, Liu Y, Lu C, Mao JJ, Xue CC, Zhang H. Clinical Evidence for Association of Acupuncture and Acupressure With Improved Cancer Pain: A Systematic Review and Meta-Analysis. JAMA Oncol. 2020 Feb 1;6(2):271-278. doi: 10.1001/jamaoncol.2019.5233. </w:t>
      </w:r>
    </w:p>
    <w:p w14:paraId="49BC8DAD" w14:textId="77777777" w:rsidR="00AD6568" w:rsidRPr="00D47E65" w:rsidRDefault="00AD6568" w:rsidP="00AD6568">
      <w:pPr>
        <w:pStyle w:val="afff3"/>
        <w:numPr>
          <w:ilvl w:val="0"/>
          <w:numId w:val="2"/>
        </w:numPr>
        <w:spacing w:line="240" w:lineRule="auto"/>
        <w:rPr>
          <w:lang w:val="en-US"/>
        </w:rPr>
      </w:pPr>
      <w:r w:rsidRPr="00D47E65">
        <w:rPr>
          <w:lang w:val="en-US"/>
        </w:rPr>
        <w:t xml:space="preserve">Höxtermann MD, Haller H, Aboudamaah S, Bachemir A, Dobos G, Cramer H, Voiss P. Safety of acupuncture in oncology: A systematic review and meta-analysis of randomized controlled trials. Cancer. 2022 Jun 1;128(11):2159-2173. doi: 10.1002/cncr.34165. </w:t>
      </w:r>
    </w:p>
    <w:p w14:paraId="6193F99E" w14:textId="77777777" w:rsidR="00AD6568" w:rsidRPr="00D47E65" w:rsidRDefault="00AD6568" w:rsidP="00AD6568">
      <w:pPr>
        <w:pStyle w:val="afff3"/>
        <w:numPr>
          <w:ilvl w:val="0"/>
          <w:numId w:val="2"/>
        </w:numPr>
        <w:spacing w:line="240" w:lineRule="auto"/>
        <w:rPr>
          <w:lang w:val="en-US"/>
        </w:rPr>
      </w:pPr>
      <w:r w:rsidRPr="00D47E65">
        <w:rPr>
          <w:lang w:val="en-US"/>
        </w:rPr>
        <w:t xml:space="preserve">Lin D, Ou Y, Li L, Wu K, Zhang Q, Yan J, Kuang K, Peng D. Acupuncture for postoperative gastrointestinal dysfunction in cancer: a systematic review and meta-analysis. Front Oncol. 2023 Jun 9;13:1184228. doi: 10.3389/fonc.2023.1184228. </w:t>
      </w:r>
    </w:p>
    <w:p w14:paraId="04DBFF17" w14:textId="77777777" w:rsidR="00AD6568" w:rsidRPr="00D47E65" w:rsidRDefault="00AD6568" w:rsidP="00AD6568">
      <w:pPr>
        <w:pStyle w:val="afff3"/>
        <w:numPr>
          <w:ilvl w:val="0"/>
          <w:numId w:val="2"/>
        </w:numPr>
        <w:spacing w:line="240" w:lineRule="auto"/>
        <w:rPr>
          <w:lang w:val="en-US"/>
        </w:rPr>
      </w:pPr>
      <w:r w:rsidRPr="00D47E65">
        <w:rPr>
          <w:lang w:val="en-US"/>
        </w:rPr>
        <w:t xml:space="preserve">Lv G, Zhao D, Li G, Qi M, Dong X, Li P. When experiencing a surgery: Gastrointestinal cancer patients' longitudinal trajectories in psychological stress and their association with quality of recovery. Asia Pac J Oncol Nurs. 2022 Apr 11;9(6):100064. doi: 10.1016/j.apjon.2022.04.003. </w:t>
      </w:r>
    </w:p>
    <w:p w14:paraId="06D5BCEC" w14:textId="77777777" w:rsidR="00AD6568" w:rsidRPr="00D47E65" w:rsidRDefault="00AD6568" w:rsidP="00AD6568">
      <w:pPr>
        <w:pStyle w:val="afff3"/>
        <w:numPr>
          <w:ilvl w:val="0"/>
          <w:numId w:val="2"/>
        </w:numPr>
        <w:spacing w:line="240" w:lineRule="auto"/>
        <w:rPr>
          <w:lang w:val="en-US"/>
        </w:rPr>
      </w:pPr>
      <w:r w:rsidRPr="00D47E65">
        <w:rPr>
          <w:lang w:val="en-US"/>
        </w:rPr>
        <w:t xml:space="preserve">Coletta AM, Basen-Engquist KM, Schmitz KH. Exercise Across the Cancer Care Continuum: Why It Matters, How to Implement It, and Motivating Patients to Move. Am Soc Clin Oncol Educ Book. 2022 Apr;42:1-7. doi: 10.1200/EDBK_349635. </w:t>
      </w:r>
    </w:p>
    <w:p w14:paraId="50BD599D" w14:textId="77777777" w:rsidR="00AD6568" w:rsidRPr="00D47E65" w:rsidRDefault="00AD6568" w:rsidP="00AD6568">
      <w:pPr>
        <w:pStyle w:val="afff3"/>
        <w:numPr>
          <w:ilvl w:val="0"/>
          <w:numId w:val="2"/>
        </w:numPr>
        <w:spacing w:line="240" w:lineRule="auto"/>
        <w:rPr>
          <w:lang w:val="en-US"/>
        </w:rPr>
      </w:pPr>
      <w:r w:rsidRPr="00D47E65">
        <w:rPr>
          <w:lang w:val="en-US"/>
        </w:rPr>
        <w:t xml:space="preserve">Takegawa N, Hirabayashi T, Tanaka S, et al. The impact of nutritional status in nivolumab-treated patients with advanced esophageal cancer. PLoS One. 2023 May 5;18(5):e0285365. doi: 10.1371/journal.pone.0285365. </w:t>
      </w:r>
    </w:p>
    <w:p w14:paraId="055CBB1A" w14:textId="77777777" w:rsidR="009F715E" w:rsidRPr="00D47E65" w:rsidRDefault="009F715E" w:rsidP="009F715E">
      <w:pPr>
        <w:pStyle w:val="afff3"/>
        <w:numPr>
          <w:ilvl w:val="0"/>
          <w:numId w:val="2"/>
        </w:numPr>
        <w:spacing w:line="240" w:lineRule="auto"/>
        <w:rPr>
          <w:lang w:val="en-US"/>
        </w:rPr>
      </w:pPr>
      <w:r w:rsidRPr="00D47E65">
        <w:rPr>
          <w:szCs w:val="24"/>
          <w:lang w:val="en-US" w:eastAsia="ru-RU"/>
        </w:rPr>
        <w:t xml:space="preserve">Fabi A, Bhargava R, Fatigoni S, et al.; ESMO Guidelines Committee. Electronic address: clinicalguidelines@esmo.org. Cancer-related fatigue: ESMO Clinical Practice Guidelines for diagnosis and treatment. </w:t>
      </w:r>
      <w:r w:rsidRPr="00D47E65">
        <w:rPr>
          <w:szCs w:val="24"/>
          <w:lang w:eastAsia="ru-RU"/>
        </w:rPr>
        <w:t>Ann Oncol. 2020 Jun;31(6):713-723. doi: 10.1016/j.annonc.2020.02.016</w:t>
      </w:r>
    </w:p>
    <w:p w14:paraId="7469BF84" w14:textId="77777777" w:rsidR="00AD6568" w:rsidRPr="00D47E65" w:rsidRDefault="00AD6568" w:rsidP="00AD6568">
      <w:pPr>
        <w:pStyle w:val="afff3"/>
        <w:numPr>
          <w:ilvl w:val="0"/>
          <w:numId w:val="2"/>
        </w:numPr>
        <w:spacing w:line="240" w:lineRule="auto"/>
        <w:rPr>
          <w:lang w:val="en-US"/>
        </w:rPr>
      </w:pPr>
      <w:r w:rsidRPr="00D47E65">
        <w:rPr>
          <w:lang w:val="en-US"/>
        </w:rPr>
        <w:lastRenderedPageBreak/>
        <w:t xml:space="preserve">Wang, Sa., Dai, Ws., Zhu, Jy. et al. Nasogastric tube feeding improves nutritional status and physical state in esophageal cancer patients during chemoradiotherapy: a retrospective study. Support Care Cancer 31, 341 (2023). </w:t>
      </w:r>
      <w:hyperlink r:id="rId18" w:history="1">
        <w:r w:rsidRPr="00D47E65">
          <w:rPr>
            <w:rStyle w:val="aff6"/>
            <w:lang w:val="en-US"/>
          </w:rPr>
          <w:t>https://doi.org/10.1007/s00520-023-07780-w</w:t>
        </w:r>
      </w:hyperlink>
    </w:p>
    <w:p w14:paraId="17E533ED" w14:textId="77777777" w:rsidR="00AD6568" w:rsidRPr="00D47E65" w:rsidRDefault="00AD6568" w:rsidP="00AD6568">
      <w:pPr>
        <w:pStyle w:val="afff3"/>
        <w:numPr>
          <w:ilvl w:val="0"/>
          <w:numId w:val="2"/>
        </w:numPr>
        <w:spacing w:line="240" w:lineRule="auto"/>
        <w:rPr>
          <w:lang w:val="en-US"/>
        </w:rPr>
      </w:pPr>
      <w:r w:rsidRPr="00D47E65">
        <w:rPr>
          <w:lang w:val="en-US"/>
        </w:rPr>
        <w:t xml:space="preserve">Muscaritoli M, Arends J, Bachmann P, et al. ESPEN practical guideline: Clinical Nutrition in cancer. Clin Nutr. 2021 May;40(5):2898-2913. doi: 10.1016/j.clnu.2021.02.005. </w:t>
      </w:r>
    </w:p>
    <w:p w14:paraId="4F05C012" w14:textId="77777777" w:rsidR="00AD6568" w:rsidRPr="00D47E65" w:rsidRDefault="00AD6568" w:rsidP="00AD6568">
      <w:pPr>
        <w:pStyle w:val="afff3"/>
        <w:numPr>
          <w:ilvl w:val="0"/>
          <w:numId w:val="2"/>
        </w:numPr>
        <w:spacing w:line="240" w:lineRule="auto"/>
        <w:rPr>
          <w:lang w:val="en-US"/>
        </w:rPr>
      </w:pPr>
      <w:r w:rsidRPr="00D47E65">
        <w:rPr>
          <w:lang w:val="en-US"/>
        </w:rPr>
        <w:t>Boying Zhao, Yuan Luo and Renfu Lu. Evaluate the Effect of Home Enteral Nutrition Compared with Oral Diet after the Hospital Discharge of Subjects with Esophagectomy of Esophageal Cancer: A Systemic Review and Meta-analysis. Journal of Food and Nutrition Research. 2021; 9(11):571-578</w:t>
      </w:r>
    </w:p>
    <w:p w14:paraId="2AA65C7D" w14:textId="77777777" w:rsidR="00AD6568" w:rsidRPr="00D47E65" w:rsidRDefault="00AD6568" w:rsidP="00AD6568">
      <w:pPr>
        <w:pStyle w:val="afff3"/>
        <w:numPr>
          <w:ilvl w:val="0"/>
          <w:numId w:val="2"/>
        </w:numPr>
        <w:spacing w:line="240" w:lineRule="auto"/>
        <w:rPr>
          <w:lang w:val="en-US"/>
        </w:rPr>
      </w:pPr>
      <w:r w:rsidRPr="00D47E65">
        <w:rPr>
          <w:lang w:val="en-US"/>
        </w:rPr>
        <w:t xml:space="preserve">Wilson, T.N., Nambiema, A., Porro, B. et al. Effectiveness of Physical Activity Interventions on Return to Work After a Cancer Diagnosis: A Systematic Review and Meta-analysis. J Occup Rehabil (2022). </w:t>
      </w:r>
      <w:hyperlink r:id="rId19" w:history="1">
        <w:r w:rsidRPr="00D47E65">
          <w:rPr>
            <w:rStyle w:val="aff6"/>
            <w:lang w:val="en-US"/>
          </w:rPr>
          <w:t>https://doi.org/10.1007/s10926-022-10052-9</w:t>
        </w:r>
      </w:hyperlink>
    </w:p>
    <w:p w14:paraId="4B36FB1B" w14:textId="54536047" w:rsidR="00AD6568" w:rsidRPr="00D47E65" w:rsidRDefault="00E10BB2" w:rsidP="00795900">
      <w:pPr>
        <w:pStyle w:val="afff3"/>
        <w:numPr>
          <w:ilvl w:val="0"/>
          <w:numId w:val="2"/>
        </w:numPr>
        <w:spacing w:line="240" w:lineRule="auto"/>
        <w:rPr>
          <w:lang w:val="en-US"/>
        </w:rPr>
      </w:pPr>
      <w:r w:rsidRPr="00D47E65">
        <w:rPr>
          <w:lang w:val="en-US"/>
        </w:rPr>
        <w:t xml:space="preserve">Andréa Karla Soares Montenegro, Donat Braz Júnior Diego de Sousa Dantas. Effects of physical exercise on the functional capacity and muscle strength of patients with gastric and esophageal cancer: a systematic review. Research, Society and Development, v. 11, n.11, e256111133596, 2022. </w:t>
      </w:r>
      <w:r w:rsidR="00795900" w:rsidRPr="00D47E65">
        <w:rPr>
          <w:lang w:val="en-US"/>
        </w:rPr>
        <w:t>DOI: http://dx.doi.org/10.33448/rsd-v11i11.33596</w:t>
      </w:r>
      <w:r w:rsidRPr="00D47E65">
        <w:rPr>
          <w:lang w:val="en-US"/>
        </w:rPr>
        <w:t xml:space="preserve"> </w:t>
      </w:r>
      <w:r w:rsidR="00AD6568" w:rsidRPr="00D47E65">
        <w:rPr>
          <w:lang w:val="en-US"/>
        </w:rPr>
        <w:t xml:space="preserve"> </w:t>
      </w:r>
    </w:p>
    <w:p w14:paraId="174C1088" w14:textId="77777777" w:rsidR="00AD6568" w:rsidRPr="00D47E65" w:rsidRDefault="00AD6568" w:rsidP="00AD6568">
      <w:pPr>
        <w:pStyle w:val="afff3"/>
        <w:numPr>
          <w:ilvl w:val="0"/>
          <w:numId w:val="2"/>
        </w:numPr>
        <w:spacing w:line="240" w:lineRule="auto"/>
        <w:rPr>
          <w:lang w:val="en-US"/>
        </w:rPr>
      </w:pPr>
      <w:r w:rsidRPr="00D47E65">
        <w:rPr>
          <w:lang w:val="en-US"/>
        </w:rPr>
        <w:t>Liu, Y., Pettersson, E., Schandl, A. et al. Psychological distress after esophageal cancer surgery and the predictive effect of dispositional optimism: a nationwide population-based longitudinal study. Support Care Cancer 30, 1315–1322 (2022)</w:t>
      </w:r>
    </w:p>
    <w:p w14:paraId="5C22DD17" w14:textId="77777777" w:rsidR="00AD6568" w:rsidRPr="00D47E65" w:rsidRDefault="00AD6568" w:rsidP="00AD6568">
      <w:pPr>
        <w:pStyle w:val="afff3"/>
        <w:numPr>
          <w:ilvl w:val="0"/>
          <w:numId w:val="2"/>
        </w:numPr>
        <w:spacing w:line="240" w:lineRule="auto"/>
      </w:pPr>
      <w:r w:rsidRPr="00D47E65">
        <w:t xml:space="preserve">Приказ Минздрава России от 28.09.2020 </w:t>
      </w:r>
      <w:r w:rsidRPr="00D47E65">
        <w:rPr>
          <w:lang w:val="en-US"/>
        </w:rPr>
        <w:t>N</w:t>
      </w:r>
      <w:r w:rsidRPr="00D47E65">
        <w:t xml:space="preserve"> 1029н"Об утверждении перечней медицинских показаний и противопоказаний для санаторно-курортного лечения" (Зарегистрировано в Минюсте России 27.10.2020 </w:t>
      </w:r>
      <w:r w:rsidRPr="00D47E65">
        <w:rPr>
          <w:lang w:val="en-US"/>
        </w:rPr>
        <w:t>N</w:t>
      </w:r>
      <w:r w:rsidRPr="00D47E65">
        <w:t xml:space="preserve"> 60589 </w:t>
      </w:r>
      <w:hyperlink r:id="rId20" w:history="1">
        <w:r w:rsidRPr="00D47E65">
          <w:rPr>
            <w:rStyle w:val="aff6"/>
            <w:lang w:val="en-US"/>
          </w:rPr>
          <w:t>https</w:t>
        </w:r>
        <w:r w:rsidRPr="00D47E65">
          <w:rPr>
            <w:rStyle w:val="aff6"/>
          </w:rPr>
          <w:t>://</w:t>
        </w:r>
        <w:r w:rsidRPr="00D47E65">
          <w:rPr>
            <w:rStyle w:val="aff6"/>
            <w:lang w:val="en-US"/>
          </w:rPr>
          <w:t>minjust</w:t>
        </w:r>
        <w:r w:rsidRPr="00D47E65">
          <w:rPr>
            <w:rStyle w:val="aff6"/>
          </w:rPr>
          <w:t>.</w:t>
        </w:r>
        <w:r w:rsidRPr="00D47E65">
          <w:rPr>
            <w:rStyle w:val="aff6"/>
            <w:lang w:val="en-US"/>
          </w:rPr>
          <w:t>consultant</w:t>
        </w:r>
        <w:r w:rsidRPr="00D47E65">
          <w:rPr>
            <w:rStyle w:val="aff6"/>
          </w:rPr>
          <w:t>.</w:t>
        </w:r>
        <w:r w:rsidRPr="00D47E65">
          <w:rPr>
            <w:rStyle w:val="aff6"/>
            <w:lang w:val="en-US"/>
          </w:rPr>
          <w:t>ru</w:t>
        </w:r>
        <w:r w:rsidRPr="00D47E65">
          <w:rPr>
            <w:rStyle w:val="aff6"/>
          </w:rPr>
          <w:t>/</w:t>
        </w:r>
        <w:r w:rsidRPr="00D47E65">
          <w:rPr>
            <w:rStyle w:val="aff6"/>
            <w:lang w:val="en-US"/>
          </w:rPr>
          <w:t>documents</w:t>
        </w:r>
        <w:r w:rsidRPr="00D47E65">
          <w:rPr>
            <w:rStyle w:val="aff6"/>
          </w:rPr>
          <w:t>/24249</w:t>
        </w:r>
      </w:hyperlink>
    </w:p>
    <w:p w14:paraId="40889139" w14:textId="77777777" w:rsidR="00AD6568" w:rsidRPr="00D47E65" w:rsidRDefault="00AD6568" w:rsidP="00AD6568">
      <w:pPr>
        <w:pStyle w:val="afff3"/>
        <w:numPr>
          <w:ilvl w:val="0"/>
          <w:numId w:val="2"/>
        </w:numPr>
        <w:spacing w:line="240" w:lineRule="auto"/>
      </w:pPr>
      <w:r w:rsidRPr="00D47E65">
        <w:rPr>
          <w:lang w:val="en-US"/>
        </w:rPr>
        <w:t>Yuichiro Doki. Nivolumab Combination Therapy in Advanced Esophageal Squamous-Cell Carcinoma.  N Engl J Med . 2022 Feb 3;386(5):449-462. doi: 10.1056/NEJMoa2111380</w:t>
      </w:r>
    </w:p>
    <w:p w14:paraId="523817B0" w14:textId="77777777" w:rsidR="00AD6568" w:rsidRPr="00D47E65" w:rsidRDefault="00AD6568" w:rsidP="00AD6568">
      <w:pPr>
        <w:pStyle w:val="afff3"/>
        <w:numPr>
          <w:ilvl w:val="0"/>
          <w:numId w:val="2"/>
        </w:numPr>
        <w:spacing w:line="240" w:lineRule="auto"/>
      </w:pPr>
      <w:r w:rsidRPr="00D47E65">
        <w:rPr>
          <w:lang w:val="en-US"/>
        </w:rPr>
        <w:t xml:space="preserve">Jia Zhao. PD-1 inhibitors combined with paclitaxel and cisplatin in first-line treatment of esophageal squamous cell carcinoma (ESCC): a network meta-analysis. </w:t>
      </w:r>
      <w:r w:rsidRPr="00D47E65">
        <w:t>BMC Cancer volume 23, Article number: 1221 (2023)</w:t>
      </w:r>
    </w:p>
    <w:p w14:paraId="4CF1AEED" w14:textId="77777777" w:rsidR="00AD6568" w:rsidRPr="00D47E65" w:rsidRDefault="00AD6568" w:rsidP="00AD6568">
      <w:pPr>
        <w:pStyle w:val="afff3"/>
        <w:numPr>
          <w:ilvl w:val="0"/>
          <w:numId w:val="2"/>
        </w:numPr>
        <w:spacing w:line="240" w:lineRule="auto"/>
      </w:pPr>
      <w:r w:rsidRPr="00D47E65">
        <w:rPr>
          <w:lang w:val="en-US"/>
        </w:rPr>
        <w:t xml:space="preserve">Sun Young Rha, Lucjan Wyrwicz, Patricio Eduardo Yanez Weber, et zl.  KEYNOTE-859 study of pembrolizumab plus chemotherapy for advanced HER2-negative gastric or gastroesophageal junction (G/GEJ) cancer: Outcomes in the protocol-specified PD-L1–selected populations. </w:t>
      </w:r>
      <w:r w:rsidRPr="00D47E65">
        <w:t>J Clin Oncol 41, 2023 (suppl 16; abstr 4014)</w:t>
      </w:r>
    </w:p>
    <w:p w14:paraId="6ED09AD4" w14:textId="376AA5DC" w:rsidR="00AD6568" w:rsidRPr="00D47E65" w:rsidRDefault="00AD6568" w:rsidP="00AD6568">
      <w:pPr>
        <w:pStyle w:val="afff3"/>
        <w:numPr>
          <w:ilvl w:val="0"/>
          <w:numId w:val="2"/>
        </w:numPr>
        <w:spacing w:line="240" w:lineRule="auto"/>
        <w:rPr>
          <w:lang w:val="en-US"/>
        </w:rPr>
      </w:pPr>
      <w:r w:rsidRPr="00D47E65">
        <w:rPr>
          <w:lang w:val="en-US"/>
        </w:rPr>
        <w:t>Y.Y. Janjigian, A. Kawazoe, Y. Bai, et al. Pembrolizumab plus trastuzumab and chemotherapy for HER2+ meta-static gastric or gastroesophageal junction (mG/GEJ) adenocarcinoma: Survival results from the phase III, random-ized, double-blind, placebo-controlled KEYNOTE-811 study. Annals of Oncology (2023) 34 (suppl_2): S852-S886. 10.1016/S0923-7534(23)01930-0</w:t>
      </w:r>
    </w:p>
    <w:p w14:paraId="1169CBC2" w14:textId="2D16F5ED" w:rsidR="004A071D" w:rsidRPr="00D47E65" w:rsidRDefault="004A071D">
      <w:pPr>
        <w:pStyle w:val="afff3"/>
        <w:numPr>
          <w:ilvl w:val="0"/>
          <w:numId w:val="2"/>
        </w:numPr>
        <w:spacing w:line="240" w:lineRule="auto"/>
        <w:rPr>
          <w:lang w:val="en-US"/>
        </w:rPr>
      </w:pPr>
      <w:r w:rsidRPr="00D47E65">
        <w:rPr>
          <w:lang w:val="en-US"/>
        </w:rPr>
        <w:t>L Assersohn, G Brown, D Cunningham, C Ward, J Oates, J S Waters, M E Hill, A R Norman. Phase II study of irinotecan and 5-fluorouracil/leucovorin in patients with primary refractory or relapsed advanced oesophageal and gastric carcinoma. Ann Oncol</w:t>
      </w:r>
      <w:r w:rsidRPr="00D47E65">
        <w:t xml:space="preserve"> </w:t>
      </w:r>
      <w:r w:rsidRPr="00D47E65">
        <w:rPr>
          <w:lang w:val="en-US"/>
        </w:rPr>
        <w:t>2004 Jan;15(1):64-9. doi: 10.1093/annonc/mdh007.</w:t>
      </w:r>
    </w:p>
    <w:p w14:paraId="64E5417D" w14:textId="7B224CBC" w:rsidR="004A071D" w:rsidRPr="00D47E65" w:rsidRDefault="004A071D">
      <w:pPr>
        <w:pStyle w:val="afff3"/>
        <w:numPr>
          <w:ilvl w:val="0"/>
          <w:numId w:val="2"/>
        </w:numPr>
        <w:spacing w:line="240" w:lineRule="auto"/>
        <w:rPr>
          <w:lang w:val="en-US"/>
        </w:rPr>
      </w:pPr>
      <w:r w:rsidRPr="00D47E65">
        <w:rPr>
          <w:lang w:val="en-US"/>
        </w:rPr>
        <w:t>Alexandra Leary, L Assersohn, D Cunningham, A R Norman, G Chong, G Brown, P J Ross, C Costello, L Higgins, J Oates. A phase II trial evaluating capecitabine and irinotecan as second line treatment in patients with oesophago-gastric cancer who have progressed on, or within 3 months of platinum-based chemotherapy. Cancer Chemother Pharmacol. 2009;64(3):455-62.</w:t>
      </w:r>
    </w:p>
    <w:p w14:paraId="4E129DAF" w14:textId="28289DEE" w:rsidR="006756E1" w:rsidRPr="00D47E65" w:rsidRDefault="001177FA" w:rsidP="00D47E65">
      <w:pPr>
        <w:pStyle w:val="afff3"/>
        <w:numPr>
          <w:ilvl w:val="0"/>
          <w:numId w:val="2"/>
        </w:numPr>
        <w:spacing w:line="240" w:lineRule="auto"/>
        <w:jc w:val="both"/>
      </w:pPr>
      <w:r w:rsidRPr="00D47E65">
        <w:t xml:space="preserve">Трякин А. А., Бесова Н. С., Волков Н. М., Гамаюнов С. В., Кононец П. В., Левченко Е. В. и соавт. Практические рекомендации по лекарственному лечению рака пищевода и пищеводножелудочного перехода. Практические рекомендации </w:t>
      </w:r>
      <w:r w:rsidRPr="00D47E65">
        <w:rPr>
          <w:lang w:val="en-US"/>
        </w:rPr>
        <w:t>RUSSCO</w:t>
      </w:r>
      <w:r w:rsidRPr="00D47E65">
        <w:t xml:space="preserve">, </w:t>
      </w:r>
      <w:r w:rsidRPr="00D47E65">
        <w:lastRenderedPageBreak/>
        <w:t>часть 1. Злокачественные опухоли, 2024</w:t>
      </w:r>
      <w:r w:rsidR="00D53374" w:rsidRPr="00D47E65">
        <w:t xml:space="preserve">, </w:t>
      </w:r>
      <w:r w:rsidR="00D53374" w:rsidRPr="00D47E65">
        <w:rPr>
          <w:lang w:val="en-US"/>
        </w:rPr>
        <w:t>DOI</w:t>
      </w:r>
      <w:r w:rsidR="00D53374" w:rsidRPr="00D47E65">
        <w:t>: 10.18027/2224-5057-2024-14-3s2-1.1-12</w:t>
      </w:r>
      <w:r w:rsidRPr="00D47E65">
        <w:t xml:space="preserve"> (</w:t>
      </w:r>
      <w:r w:rsidR="0017689B" w:rsidRPr="00D47E65">
        <w:t>электронная публикаци</w:t>
      </w:r>
      <w:r w:rsidR="00E55958" w:rsidRPr="00D47E65">
        <w:t xml:space="preserve">я, </w:t>
      </w:r>
      <w:r w:rsidR="006C34FC" w:rsidRPr="00D47E65">
        <w:t>ttps://www.rosoncoweb.ru/standarts/RUSSCO/</w:t>
      </w:r>
      <w:r w:rsidR="0017689B" w:rsidRPr="00D47E65">
        <w:t>)</w:t>
      </w:r>
      <w:r w:rsidRPr="00D47E65">
        <w:t>.</w:t>
      </w:r>
    </w:p>
    <w:p w14:paraId="43AD25F3" w14:textId="196F89DB" w:rsidR="009B116C" w:rsidRPr="00D47E65" w:rsidRDefault="009B116C" w:rsidP="00D47E65">
      <w:pPr>
        <w:pStyle w:val="afff3"/>
        <w:spacing w:line="240" w:lineRule="auto"/>
        <w:jc w:val="both"/>
      </w:pPr>
    </w:p>
    <w:p w14:paraId="46737BAA" w14:textId="77777777" w:rsidR="003C765F" w:rsidRPr="00D47E65" w:rsidRDefault="003C765F" w:rsidP="00D47E65">
      <w:pPr>
        <w:spacing w:line="240" w:lineRule="auto"/>
        <w:rPr>
          <w:color w:val="000000" w:themeColor="text1"/>
          <w:lang w:val="en-US"/>
        </w:rPr>
      </w:pPr>
      <w:r w:rsidRPr="00D47E65">
        <w:rPr>
          <w:color w:val="000000" w:themeColor="text1"/>
          <w:lang w:val="en-US"/>
        </w:rPr>
        <w:t>140. Navari R.M., Gray S.E., Kerr A.C. Olanzapine versus aprepitant for the prevention of chemotherapy-induced nausea and vomiting: a randomized phase III trial. J Support Oncol 2011;9(5):188–95</w:t>
      </w:r>
    </w:p>
    <w:p w14:paraId="575C0212" w14:textId="77777777" w:rsidR="003C765F" w:rsidRPr="00D47E65" w:rsidRDefault="003C765F" w:rsidP="00D47E65">
      <w:pPr>
        <w:spacing w:line="240" w:lineRule="auto"/>
        <w:rPr>
          <w:color w:val="000000" w:themeColor="text1"/>
          <w:lang w:val="en-US"/>
        </w:rPr>
      </w:pPr>
      <w:r w:rsidRPr="00D47E65">
        <w:rPr>
          <w:color w:val="000000" w:themeColor="text1"/>
          <w:lang w:val="en-US"/>
        </w:rPr>
        <w:t>141. Vanessa Piechotta, Anne Adams, Madhuri Haque, Benjamin Scheckel, Nina Kreuzberger, Ina Monsef, Karin Jordan, Kathrin Kuhr, Nicole Skoetz. Antiemetics for adults for prevention of nausea and vomiting caused by moderately or highly emetogenic chemotherapy: a network meta-analysis. Cochrane Database Syst Rev, 2021 Nov 16;11(11):CD012775</w:t>
      </w:r>
    </w:p>
    <w:p w14:paraId="7FC85A28" w14:textId="77777777" w:rsidR="003C765F" w:rsidRPr="00D47E65" w:rsidRDefault="003C765F" w:rsidP="00D47E65">
      <w:pPr>
        <w:spacing w:line="240" w:lineRule="auto"/>
        <w:rPr>
          <w:color w:val="000000" w:themeColor="text1"/>
        </w:rPr>
      </w:pPr>
      <w:r w:rsidRPr="00D47E65">
        <w:rPr>
          <w:color w:val="000000" w:themeColor="text1"/>
          <w:lang w:val="en-US"/>
        </w:rPr>
        <w:t xml:space="preserve">142. </w:t>
      </w:r>
      <w:r w:rsidRPr="00D47E65">
        <w:rPr>
          <w:color w:val="000000" w:themeColor="text1"/>
        </w:rPr>
        <w:t>Владимирова</w:t>
      </w:r>
      <w:r w:rsidRPr="00D47E65">
        <w:rPr>
          <w:color w:val="000000" w:themeColor="text1"/>
          <w:lang w:val="en-US"/>
        </w:rPr>
        <w:t xml:space="preserve"> </w:t>
      </w:r>
      <w:r w:rsidRPr="00D47E65">
        <w:rPr>
          <w:color w:val="000000" w:themeColor="text1"/>
        </w:rPr>
        <w:t>Л</w:t>
      </w:r>
      <w:r w:rsidRPr="00D47E65">
        <w:rPr>
          <w:color w:val="000000" w:themeColor="text1"/>
          <w:lang w:val="en-US"/>
        </w:rPr>
        <w:t>.</w:t>
      </w:r>
      <w:r w:rsidRPr="00D47E65">
        <w:rPr>
          <w:color w:val="000000" w:themeColor="text1"/>
        </w:rPr>
        <w:t>Ю</w:t>
      </w:r>
      <w:r w:rsidRPr="00D47E65">
        <w:rPr>
          <w:color w:val="000000" w:themeColor="text1"/>
          <w:lang w:val="en-US"/>
        </w:rPr>
        <w:t xml:space="preserve">., </w:t>
      </w:r>
      <w:r w:rsidRPr="00D47E65">
        <w:rPr>
          <w:color w:val="000000" w:themeColor="text1"/>
        </w:rPr>
        <w:t>Гладков</w:t>
      </w:r>
      <w:r w:rsidRPr="00D47E65">
        <w:rPr>
          <w:color w:val="000000" w:themeColor="text1"/>
          <w:lang w:val="en-US"/>
        </w:rPr>
        <w:t xml:space="preserve"> </w:t>
      </w:r>
      <w:r w:rsidRPr="00D47E65">
        <w:rPr>
          <w:color w:val="000000" w:themeColor="text1"/>
        </w:rPr>
        <w:t>О</w:t>
      </w:r>
      <w:r w:rsidRPr="00D47E65">
        <w:rPr>
          <w:color w:val="000000" w:themeColor="text1"/>
          <w:lang w:val="en-US"/>
        </w:rPr>
        <w:t>.</w:t>
      </w:r>
      <w:r w:rsidRPr="00D47E65">
        <w:rPr>
          <w:color w:val="000000" w:themeColor="text1"/>
        </w:rPr>
        <w:t>А</w:t>
      </w:r>
      <w:r w:rsidRPr="00D47E65">
        <w:rPr>
          <w:color w:val="000000" w:themeColor="text1"/>
          <w:lang w:val="en-US"/>
        </w:rPr>
        <w:t xml:space="preserve">., </w:t>
      </w:r>
      <w:r w:rsidRPr="00D47E65">
        <w:rPr>
          <w:color w:val="000000" w:themeColor="text1"/>
        </w:rPr>
        <w:t>Королева</w:t>
      </w:r>
      <w:r w:rsidRPr="00D47E65">
        <w:rPr>
          <w:color w:val="000000" w:themeColor="text1"/>
          <w:lang w:val="en-US"/>
        </w:rPr>
        <w:t xml:space="preserve"> </w:t>
      </w:r>
      <w:r w:rsidRPr="00D47E65">
        <w:rPr>
          <w:color w:val="000000" w:themeColor="text1"/>
        </w:rPr>
        <w:t>И</w:t>
      </w:r>
      <w:r w:rsidRPr="00D47E65">
        <w:rPr>
          <w:color w:val="000000" w:themeColor="text1"/>
          <w:lang w:val="en-US"/>
        </w:rPr>
        <w:t>.</w:t>
      </w:r>
      <w:r w:rsidRPr="00D47E65">
        <w:rPr>
          <w:color w:val="000000" w:themeColor="text1"/>
        </w:rPr>
        <w:t>А</w:t>
      </w:r>
      <w:r w:rsidRPr="00D47E65">
        <w:rPr>
          <w:color w:val="000000" w:themeColor="text1"/>
          <w:lang w:val="en-US"/>
        </w:rPr>
        <w:t xml:space="preserve">., </w:t>
      </w:r>
      <w:r w:rsidRPr="00D47E65">
        <w:rPr>
          <w:color w:val="000000" w:themeColor="text1"/>
        </w:rPr>
        <w:t>Румянцев</w:t>
      </w:r>
      <w:r w:rsidRPr="00D47E65">
        <w:rPr>
          <w:color w:val="000000" w:themeColor="text1"/>
          <w:lang w:val="en-US"/>
        </w:rPr>
        <w:t xml:space="preserve"> </w:t>
      </w:r>
      <w:r w:rsidRPr="00D47E65">
        <w:rPr>
          <w:color w:val="000000" w:themeColor="text1"/>
        </w:rPr>
        <w:t>А</w:t>
      </w:r>
      <w:r w:rsidRPr="00D47E65">
        <w:rPr>
          <w:color w:val="000000" w:themeColor="text1"/>
          <w:lang w:val="en-US"/>
        </w:rPr>
        <w:t>.</w:t>
      </w:r>
      <w:r w:rsidRPr="00D47E65">
        <w:rPr>
          <w:color w:val="000000" w:themeColor="text1"/>
        </w:rPr>
        <w:t>А</w:t>
      </w:r>
      <w:r w:rsidRPr="00D47E65">
        <w:rPr>
          <w:color w:val="000000" w:themeColor="text1"/>
          <w:lang w:val="en-US"/>
        </w:rPr>
        <w:t xml:space="preserve">., </w:t>
      </w:r>
      <w:r w:rsidRPr="00D47E65">
        <w:rPr>
          <w:color w:val="000000" w:themeColor="text1"/>
        </w:rPr>
        <w:t>Семиглазова</w:t>
      </w:r>
      <w:r w:rsidRPr="00D47E65">
        <w:rPr>
          <w:color w:val="000000" w:themeColor="text1"/>
          <w:lang w:val="en-US"/>
        </w:rPr>
        <w:t xml:space="preserve"> </w:t>
      </w:r>
      <w:r w:rsidRPr="00D47E65">
        <w:rPr>
          <w:color w:val="000000" w:themeColor="text1"/>
        </w:rPr>
        <w:t>Т</w:t>
      </w:r>
      <w:r w:rsidRPr="00D47E65">
        <w:rPr>
          <w:color w:val="000000" w:themeColor="text1"/>
          <w:lang w:val="en-US"/>
        </w:rPr>
        <w:t>.</w:t>
      </w:r>
      <w:r w:rsidRPr="00D47E65">
        <w:rPr>
          <w:color w:val="000000" w:themeColor="text1"/>
        </w:rPr>
        <w:t>Ю</w:t>
      </w:r>
      <w:r w:rsidRPr="00D47E65">
        <w:rPr>
          <w:color w:val="000000" w:themeColor="text1"/>
          <w:lang w:val="en-US"/>
        </w:rPr>
        <w:t xml:space="preserve">., </w:t>
      </w:r>
      <w:r w:rsidRPr="00D47E65">
        <w:rPr>
          <w:color w:val="000000" w:themeColor="text1"/>
        </w:rPr>
        <w:t>Трякин</w:t>
      </w:r>
      <w:r w:rsidRPr="00D47E65">
        <w:rPr>
          <w:color w:val="000000" w:themeColor="text1"/>
          <w:lang w:val="en-US"/>
        </w:rPr>
        <w:t xml:space="preserve"> </w:t>
      </w:r>
      <w:r w:rsidRPr="00D47E65">
        <w:rPr>
          <w:color w:val="000000" w:themeColor="text1"/>
        </w:rPr>
        <w:t>А</w:t>
      </w:r>
      <w:r w:rsidRPr="00D47E65">
        <w:rPr>
          <w:color w:val="000000" w:themeColor="text1"/>
          <w:lang w:val="en-US"/>
        </w:rPr>
        <w:t>.</w:t>
      </w:r>
      <w:r w:rsidRPr="00D47E65">
        <w:rPr>
          <w:color w:val="000000" w:themeColor="text1"/>
        </w:rPr>
        <w:t>А</w:t>
      </w:r>
      <w:r w:rsidRPr="00D47E65">
        <w:rPr>
          <w:color w:val="000000" w:themeColor="text1"/>
          <w:lang w:val="en-US"/>
        </w:rPr>
        <w:t xml:space="preserve">., </w:t>
      </w:r>
      <w:r w:rsidRPr="00D47E65">
        <w:rPr>
          <w:color w:val="000000" w:themeColor="text1"/>
        </w:rPr>
        <w:t>Кутукова</w:t>
      </w:r>
      <w:r w:rsidRPr="00D47E65">
        <w:rPr>
          <w:color w:val="000000" w:themeColor="text1"/>
          <w:lang w:val="en-US"/>
        </w:rPr>
        <w:t xml:space="preserve"> </w:t>
      </w:r>
      <w:r w:rsidRPr="00D47E65">
        <w:rPr>
          <w:color w:val="000000" w:themeColor="text1"/>
        </w:rPr>
        <w:t>С</w:t>
      </w:r>
      <w:r w:rsidRPr="00D47E65">
        <w:rPr>
          <w:color w:val="000000" w:themeColor="text1"/>
          <w:lang w:val="en-US"/>
        </w:rPr>
        <w:t>.</w:t>
      </w:r>
      <w:r w:rsidRPr="00D47E65">
        <w:rPr>
          <w:color w:val="000000" w:themeColor="text1"/>
        </w:rPr>
        <w:t>И</w:t>
      </w:r>
      <w:r w:rsidRPr="00D47E65">
        <w:rPr>
          <w:color w:val="000000" w:themeColor="text1"/>
          <w:lang w:val="en-US"/>
        </w:rPr>
        <w:t xml:space="preserve">., </w:t>
      </w:r>
      <w:r w:rsidRPr="00D47E65">
        <w:rPr>
          <w:color w:val="000000" w:themeColor="text1"/>
        </w:rPr>
        <w:t>Овчинникова</w:t>
      </w:r>
      <w:r w:rsidRPr="00D47E65">
        <w:rPr>
          <w:color w:val="000000" w:themeColor="text1"/>
          <w:lang w:val="en-US"/>
        </w:rPr>
        <w:t xml:space="preserve"> </w:t>
      </w:r>
      <w:r w:rsidRPr="00D47E65">
        <w:rPr>
          <w:color w:val="000000" w:themeColor="text1"/>
        </w:rPr>
        <w:t>Е</w:t>
      </w:r>
      <w:r w:rsidRPr="00D47E65">
        <w:rPr>
          <w:color w:val="000000" w:themeColor="text1"/>
          <w:lang w:val="en-US"/>
        </w:rPr>
        <w:t>.</w:t>
      </w:r>
      <w:r w:rsidRPr="00D47E65">
        <w:rPr>
          <w:color w:val="000000" w:themeColor="text1"/>
        </w:rPr>
        <w:t>Г</w:t>
      </w:r>
      <w:r w:rsidRPr="00D47E65">
        <w:rPr>
          <w:color w:val="000000" w:themeColor="text1"/>
          <w:lang w:val="en-US"/>
        </w:rPr>
        <w:t xml:space="preserve">., </w:t>
      </w:r>
      <w:r w:rsidRPr="00D47E65">
        <w:rPr>
          <w:color w:val="000000" w:themeColor="text1"/>
        </w:rPr>
        <w:t>Новикова</w:t>
      </w:r>
      <w:r w:rsidRPr="00D47E65">
        <w:rPr>
          <w:color w:val="000000" w:themeColor="text1"/>
          <w:lang w:val="en-US"/>
        </w:rPr>
        <w:t xml:space="preserve"> </w:t>
      </w:r>
      <w:r w:rsidRPr="00D47E65">
        <w:rPr>
          <w:color w:val="000000" w:themeColor="text1"/>
        </w:rPr>
        <w:t>О</w:t>
      </w:r>
      <w:r w:rsidRPr="00D47E65">
        <w:rPr>
          <w:color w:val="000000" w:themeColor="text1"/>
          <w:lang w:val="en-US"/>
        </w:rPr>
        <w:t>.</w:t>
      </w:r>
      <w:r w:rsidRPr="00D47E65">
        <w:rPr>
          <w:color w:val="000000" w:themeColor="text1"/>
        </w:rPr>
        <w:t>Ю</w:t>
      </w:r>
      <w:r w:rsidRPr="00D47E65">
        <w:rPr>
          <w:color w:val="000000" w:themeColor="text1"/>
          <w:lang w:val="en-US"/>
        </w:rPr>
        <w:t xml:space="preserve">., </w:t>
      </w:r>
      <w:r w:rsidRPr="00D47E65">
        <w:rPr>
          <w:color w:val="000000" w:themeColor="text1"/>
        </w:rPr>
        <w:t>Корниецкая</w:t>
      </w:r>
      <w:r w:rsidRPr="00D47E65">
        <w:rPr>
          <w:color w:val="000000" w:themeColor="text1"/>
          <w:lang w:val="en-US"/>
        </w:rPr>
        <w:t xml:space="preserve"> </w:t>
      </w:r>
      <w:r w:rsidRPr="00D47E65">
        <w:rPr>
          <w:color w:val="000000" w:themeColor="text1"/>
        </w:rPr>
        <w:t>А</w:t>
      </w:r>
      <w:r w:rsidRPr="00D47E65">
        <w:rPr>
          <w:color w:val="000000" w:themeColor="text1"/>
          <w:lang w:val="en-US"/>
        </w:rPr>
        <w:t>.</w:t>
      </w:r>
      <w:r w:rsidRPr="00D47E65">
        <w:rPr>
          <w:color w:val="000000" w:themeColor="text1"/>
        </w:rPr>
        <w:t>Л</w:t>
      </w:r>
      <w:r w:rsidRPr="00D47E65">
        <w:rPr>
          <w:color w:val="000000" w:themeColor="text1"/>
          <w:lang w:val="en-US"/>
        </w:rPr>
        <w:t xml:space="preserve">. </w:t>
      </w:r>
      <w:r w:rsidRPr="00D47E65">
        <w:rPr>
          <w:color w:val="000000" w:themeColor="text1"/>
        </w:rPr>
        <w:t>Практические</w:t>
      </w:r>
      <w:r w:rsidRPr="00D47E65">
        <w:rPr>
          <w:color w:val="000000" w:themeColor="text1"/>
          <w:lang w:val="en-US"/>
        </w:rPr>
        <w:t xml:space="preserve"> </w:t>
      </w:r>
      <w:r w:rsidRPr="00D47E65">
        <w:rPr>
          <w:color w:val="000000" w:themeColor="text1"/>
        </w:rPr>
        <w:t>рекомендации</w:t>
      </w:r>
      <w:r w:rsidRPr="00D47E65">
        <w:rPr>
          <w:color w:val="000000" w:themeColor="text1"/>
          <w:lang w:val="en-US"/>
        </w:rPr>
        <w:t xml:space="preserve"> </w:t>
      </w:r>
      <w:r w:rsidRPr="00D47E65">
        <w:rPr>
          <w:color w:val="000000" w:themeColor="text1"/>
        </w:rPr>
        <w:t>по</w:t>
      </w:r>
      <w:r w:rsidRPr="00D47E65">
        <w:rPr>
          <w:color w:val="000000" w:themeColor="text1"/>
          <w:lang w:val="en-US"/>
        </w:rPr>
        <w:t xml:space="preserve"> </w:t>
      </w:r>
      <w:r w:rsidRPr="00D47E65">
        <w:rPr>
          <w:color w:val="000000" w:themeColor="text1"/>
        </w:rPr>
        <w:t>профилактике</w:t>
      </w:r>
      <w:r w:rsidRPr="00D47E65">
        <w:rPr>
          <w:color w:val="000000" w:themeColor="text1"/>
          <w:lang w:val="en-US"/>
        </w:rPr>
        <w:t xml:space="preserve"> </w:t>
      </w:r>
      <w:r w:rsidRPr="00D47E65">
        <w:rPr>
          <w:color w:val="000000" w:themeColor="text1"/>
        </w:rPr>
        <w:t>и</w:t>
      </w:r>
      <w:r w:rsidRPr="00D47E65">
        <w:rPr>
          <w:color w:val="000000" w:themeColor="text1"/>
          <w:lang w:val="en-US"/>
        </w:rPr>
        <w:t xml:space="preserve"> </w:t>
      </w:r>
      <w:r w:rsidRPr="00D47E65">
        <w:rPr>
          <w:color w:val="000000" w:themeColor="text1"/>
        </w:rPr>
        <w:t>лечению</w:t>
      </w:r>
      <w:r w:rsidRPr="00D47E65">
        <w:rPr>
          <w:color w:val="000000" w:themeColor="text1"/>
          <w:lang w:val="en-US"/>
        </w:rPr>
        <w:t xml:space="preserve"> </w:t>
      </w:r>
      <w:r w:rsidRPr="00D47E65">
        <w:rPr>
          <w:color w:val="000000" w:themeColor="text1"/>
        </w:rPr>
        <w:t>тошноты</w:t>
      </w:r>
      <w:r w:rsidRPr="00D47E65">
        <w:rPr>
          <w:color w:val="000000" w:themeColor="text1"/>
          <w:lang w:val="en-US"/>
        </w:rPr>
        <w:t xml:space="preserve"> </w:t>
      </w:r>
      <w:r w:rsidRPr="00D47E65">
        <w:rPr>
          <w:color w:val="000000" w:themeColor="text1"/>
        </w:rPr>
        <w:t>и</w:t>
      </w:r>
      <w:r w:rsidRPr="00D47E65">
        <w:rPr>
          <w:color w:val="000000" w:themeColor="text1"/>
          <w:lang w:val="en-US"/>
        </w:rPr>
        <w:t xml:space="preserve"> </w:t>
      </w:r>
      <w:r w:rsidRPr="00D47E65">
        <w:rPr>
          <w:color w:val="000000" w:themeColor="text1"/>
        </w:rPr>
        <w:t>рвоты</w:t>
      </w:r>
      <w:r w:rsidRPr="00D47E65">
        <w:rPr>
          <w:color w:val="000000" w:themeColor="text1"/>
          <w:lang w:val="en-US"/>
        </w:rPr>
        <w:t xml:space="preserve"> </w:t>
      </w:r>
      <w:r w:rsidRPr="00D47E65">
        <w:rPr>
          <w:color w:val="000000" w:themeColor="text1"/>
        </w:rPr>
        <w:t>у</w:t>
      </w:r>
      <w:r w:rsidRPr="00D47E65">
        <w:rPr>
          <w:color w:val="000000" w:themeColor="text1"/>
          <w:lang w:val="en-US"/>
        </w:rPr>
        <w:t xml:space="preserve"> </w:t>
      </w:r>
      <w:r w:rsidRPr="00D47E65">
        <w:rPr>
          <w:color w:val="000000" w:themeColor="text1"/>
        </w:rPr>
        <w:t>онкологических</w:t>
      </w:r>
      <w:r w:rsidRPr="00D47E65">
        <w:rPr>
          <w:color w:val="000000" w:themeColor="text1"/>
          <w:lang w:val="en-US"/>
        </w:rPr>
        <w:t xml:space="preserve"> </w:t>
      </w:r>
      <w:r w:rsidRPr="00D47E65">
        <w:rPr>
          <w:color w:val="000000" w:themeColor="text1"/>
        </w:rPr>
        <w:t>больных</w:t>
      </w:r>
      <w:r w:rsidRPr="00D47E65">
        <w:rPr>
          <w:color w:val="000000" w:themeColor="text1"/>
          <w:lang w:val="en-US"/>
        </w:rPr>
        <w:t xml:space="preserve">. </w:t>
      </w:r>
      <w:r w:rsidRPr="00D47E65">
        <w:rPr>
          <w:color w:val="000000" w:themeColor="text1"/>
        </w:rPr>
        <w:t xml:space="preserve">Практические рекомендации RUSSCO, часть 2.  https://rosoncoweb.ru/standarts/?chapter=nausea_vomiting </w:t>
      </w:r>
    </w:p>
    <w:p w14:paraId="4437A6C5" w14:textId="77777777" w:rsidR="003C765F" w:rsidRPr="00D47E65" w:rsidRDefault="003C765F" w:rsidP="00D47E65">
      <w:pPr>
        <w:spacing w:line="240" w:lineRule="auto"/>
        <w:rPr>
          <w:color w:val="000000" w:themeColor="text1"/>
        </w:rPr>
      </w:pPr>
      <w:r w:rsidRPr="00D47E65">
        <w:rPr>
          <w:color w:val="000000" w:themeColor="text1"/>
          <w:lang w:val="en-US"/>
        </w:rPr>
        <w:t xml:space="preserve">143. Chaoyang Chen, Ruoming Li, Ting Yang. Denosumab Versus Zoledronic Acid in the Prevention of Skeletal-related Events in Vulnerable Cancer Patients: A Meta-analysis of Randomized, Controlled Trials. </w:t>
      </w:r>
      <w:r w:rsidRPr="00D47E65">
        <w:rPr>
          <w:color w:val="000000" w:themeColor="text1"/>
        </w:rPr>
        <w:t>Clinical Therapeutics 2020, 42(8): 1494–1507.e1.</w:t>
      </w:r>
    </w:p>
    <w:p w14:paraId="26059F52" w14:textId="77777777" w:rsidR="003C765F" w:rsidRPr="00D47E65" w:rsidRDefault="003C765F" w:rsidP="00D47E65">
      <w:pPr>
        <w:spacing w:line="240" w:lineRule="auto"/>
        <w:rPr>
          <w:color w:val="000000" w:themeColor="text1"/>
        </w:rPr>
      </w:pPr>
      <w:r w:rsidRPr="00D47E65">
        <w:rPr>
          <w:color w:val="000000" w:themeColor="text1"/>
        </w:rPr>
        <w:t xml:space="preserve">144. Багрова С.Г., Басин Е.М., Борзов К.А., Бычкова Н.М., Деньгина Н. В., Копп М.В., Крылов В.В., Кочетова Т.Ю., Семиглазова Т.Ю. Профилактика и лечение патологии костной ткани при злокачественных новообразованиях. Практические рекомендации RUSSCO, часть 2. </w:t>
      </w:r>
    </w:p>
    <w:p w14:paraId="40BDD8C4" w14:textId="77777777" w:rsidR="003C765F" w:rsidRPr="00D47E65" w:rsidRDefault="003C765F" w:rsidP="00D47E65">
      <w:pPr>
        <w:spacing w:line="240" w:lineRule="auto"/>
        <w:rPr>
          <w:color w:val="000000" w:themeColor="text1"/>
        </w:rPr>
      </w:pPr>
      <w:r w:rsidRPr="00D47E65">
        <w:rPr>
          <w:color w:val="000000" w:themeColor="text1"/>
        </w:rPr>
        <w:t>https://rosoncoweb.ru/standarts/?chapter=bone_pathology</w:t>
      </w:r>
    </w:p>
    <w:p w14:paraId="4E31B816" w14:textId="77777777" w:rsidR="003C765F" w:rsidRPr="00D47E65" w:rsidRDefault="003C765F" w:rsidP="00D47E65">
      <w:pPr>
        <w:spacing w:line="240" w:lineRule="auto"/>
        <w:rPr>
          <w:color w:val="000000" w:themeColor="text1"/>
          <w:lang w:val="en-US"/>
        </w:rPr>
      </w:pPr>
      <w:r w:rsidRPr="00D47E65">
        <w:rPr>
          <w:color w:val="000000" w:themeColor="text1"/>
          <w:lang w:val="en-US"/>
        </w:rPr>
        <w:t xml:space="preserve">145. Sonal Krishan, Nalinda Panditaratne, Rajeev Verma, Roderick Robertson. Incremental value of CT venography combined with pulmonary CT angiography for the detection of thromboembolic disease: systematic review and meta-analysis. AJR Am J Roentgenol 2011;196(5):1065–72. </w:t>
      </w:r>
    </w:p>
    <w:p w14:paraId="646FF882" w14:textId="77777777" w:rsidR="003C765F" w:rsidRPr="00D47E65" w:rsidRDefault="003C765F" w:rsidP="00D47E65">
      <w:pPr>
        <w:spacing w:line="240" w:lineRule="auto"/>
        <w:rPr>
          <w:color w:val="000000" w:themeColor="text1"/>
          <w:lang w:val="en-US"/>
        </w:rPr>
      </w:pPr>
      <w:r w:rsidRPr="00D47E65">
        <w:rPr>
          <w:color w:val="000000" w:themeColor="text1"/>
          <w:lang w:val="en-US"/>
        </w:rPr>
        <w:t xml:space="preserve"> 146.Chinthaka B Samaranayake, James Anderson, Colm McCabe, Syeda Farah Zahir, John W Upham, Gregory Keir, Direct oral anticoagulants for cancer-associated venous thromboembolisms: a systematic review and network meta-analysis, Intern Med J,2022 Feb;52(2):272-281.</w:t>
      </w:r>
    </w:p>
    <w:p w14:paraId="369D8F3C" w14:textId="77777777" w:rsidR="003C765F" w:rsidRPr="00D47E65" w:rsidRDefault="003C765F" w:rsidP="00D47E65">
      <w:pPr>
        <w:spacing w:line="240" w:lineRule="auto"/>
        <w:rPr>
          <w:color w:val="000000" w:themeColor="text1"/>
          <w:lang w:val="en-US"/>
        </w:rPr>
      </w:pPr>
      <w:r w:rsidRPr="00D47E65">
        <w:rPr>
          <w:color w:val="000000" w:themeColor="text1"/>
          <w:lang w:val="en-US"/>
        </w:rPr>
        <w:t xml:space="preserve"> 147.William Knoll, Nathan Fergusson, Victoria Ivankovic , Tzu-Fei Wang, Lucia Caiano, Rebecca Auer, Marc Carrier, Extended thromboprophylaxis following major abdominal/pelvic cancer-related surgery: A systematic review and meta-analysis of the literature, Thromb Res, 2021 Aug:204:114-122.</w:t>
      </w:r>
    </w:p>
    <w:p w14:paraId="558CBBE0" w14:textId="77777777" w:rsidR="003C765F" w:rsidRPr="00D47E65" w:rsidRDefault="003C765F" w:rsidP="00D47E65">
      <w:pPr>
        <w:spacing w:line="240" w:lineRule="auto"/>
        <w:rPr>
          <w:color w:val="000000" w:themeColor="text1"/>
        </w:rPr>
      </w:pPr>
      <w:r w:rsidRPr="00D47E65">
        <w:rPr>
          <w:color w:val="000000" w:themeColor="text1"/>
        </w:rPr>
        <w:t xml:space="preserve">148.  Сомонова О.В., Антух Э.А., Варданян А.В., Громова Е.Г., Долгушин Б.И., Елизарова А.Л., Сакаева Д.Д., Сельчук В.Ю., Трякин А.А., Черкасов В.А. Практические рекомендации по профилактике и лечению тромбоэмболических осложнений у онкологических больных. Практические рекомендации RUSSCO, часть 2.  https://rosoncoweb.ru/standarts/?chapter=thromboembolism </w:t>
      </w:r>
    </w:p>
    <w:p w14:paraId="13105A5E" w14:textId="77777777" w:rsidR="003C765F" w:rsidRPr="00D47E65" w:rsidRDefault="003C765F" w:rsidP="00D47E65">
      <w:pPr>
        <w:spacing w:line="240" w:lineRule="auto"/>
        <w:rPr>
          <w:color w:val="000000" w:themeColor="text1"/>
          <w:lang w:val="en-US"/>
        </w:rPr>
      </w:pPr>
      <w:r w:rsidRPr="00D47E65">
        <w:rPr>
          <w:color w:val="000000" w:themeColor="text1"/>
        </w:rPr>
        <w:t xml:space="preserve">149. </w:t>
      </w:r>
      <w:r w:rsidRPr="00D47E65">
        <w:rPr>
          <w:color w:val="000000" w:themeColor="text1"/>
          <w:lang w:val="en-US"/>
        </w:rPr>
        <w:t>NCCN</w:t>
      </w:r>
      <w:r w:rsidRPr="00D47E65">
        <w:rPr>
          <w:color w:val="000000" w:themeColor="text1"/>
        </w:rPr>
        <w:t xml:space="preserve"> </w:t>
      </w:r>
      <w:r w:rsidRPr="00D47E65">
        <w:rPr>
          <w:color w:val="000000" w:themeColor="text1"/>
          <w:lang w:val="en-US"/>
        </w:rPr>
        <w:t>Guidelines</w:t>
      </w:r>
      <w:r w:rsidRPr="00D47E65">
        <w:rPr>
          <w:color w:val="000000" w:themeColor="text1"/>
        </w:rPr>
        <w:t xml:space="preserve">. </w:t>
      </w:r>
      <w:r w:rsidRPr="00D47E65">
        <w:rPr>
          <w:color w:val="000000" w:themeColor="text1"/>
          <w:lang w:val="en-US"/>
        </w:rPr>
        <w:t xml:space="preserve">Prevention and Treatment of Cancer-Related Infections. v.1, 2021. https://www.nccn.org/professionals/physician_gls/pdf/infections.pdf. </w:t>
      </w:r>
    </w:p>
    <w:p w14:paraId="75678164" w14:textId="77777777" w:rsidR="003C765F" w:rsidRPr="00D47E65" w:rsidRDefault="003C765F" w:rsidP="00D47E65">
      <w:pPr>
        <w:spacing w:line="240" w:lineRule="auto"/>
        <w:rPr>
          <w:color w:val="000000" w:themeColor="text1"/>
          <w:lang w:val="en-US"/>
        </w:rPr>
      </w:pPr>
      <w:r w:rsidRPr="00D47E65">
        <w:rPr>
          <w:color w:val="000000" w:themeColor="text1"/>
          <w:lang w:val="en-US"/>
        </w:rPr>
        <w:t xml:space="preserve">150.Yoshimasa Kosaka, Yoshiaki Rai, Norikazu Masuda, et al. Phase III placebo-controlled, double-blind, randomized trial of pegfilgrastim to reduce the risk of febrile neutropenia in breast cancer patients receiving docetaxel/cyclophosphamide chemotherapy. Support Care Cancer 2015 Apr;23(4):1137–43. </w:t>
      </w:r>
    </w:p>
    <w:p w14:paraId="1EDBD0D7" w14:textId="77777777" w:rsidR="003C765F" w:rsidRPr="00D47E65" w:rsidRDefault="003C765F" w:rsidP="00D47E65">
      <w:pPr>
        <w:spacing w:line="240" w:lineRule="auto"/>
        <w:rPr>
          <w:color w:val="000000" w:themeColor="text1"/>
          <w:lang w:val="en-US"/>
        </w:rPr>
      </w:pPr>
      <w:r w:rsidRPr="00D47E65">
        <w:rPr>
          <w:color w:val="000000" w:themeColor="text1"/>
          <w:lang w:val="en-US"/>
        </w:rPr>
        <w:t>151.Mical Paul, Dafna Yahav, Abigail Fraser, Leonard Leibovici. Empirical antibiotic monotherapy for febrile neutropenia: systematic review and meta-analysis of randomized controlled trials. Journal of Antimicrobial Chemotherapy, Volume 57, Issue 2, February 2006, Pages 176–189.</w:t>
      </w:r>
    </w:p>
    <w:p w14:paraId="71E79727" w14:textId="77777777" w:rsidR="003C765F" w:rsidRPr="00D47E65" w:rsidRDefault="003C765F" w:rsidP="00D47E65">
      <w:pPr>
        <w:spacing w:line="240" w:lineRule="auto"/>
        <w:rPr>
          <w:color w:val="000000" w:themeColor="text1"/>
        </w:rPr>
      </w:pPr>
      <w:r w:rsidRPr="00D47E65">
        <w:rPr>
          <w:color w:val="000000" w:themeColor="text1"/>
          <w:lang w:val="en-US"/>
        </w:rPr>
        <w:t xml:space="preserve">152. </w:t>
      </w:r>
      <w:r w:rsidRPr="00D47E65">
        <w:rPr>
          <w:color w:val="000000" w:themeColor="text1"/>
        </w:rPr>
        <w:t>Сакаева</w:t>
      </w:r>
      <w:r w:rsidRPr="00D47E65">
        <w:rPr>
          <w:color w:val="000000" w:themeColor="text1"/>
          <w:lang w:val="en-US"/>
        </w:rPr>
        <w:t xml:space="preserve"> </w:t>
      </w:r>
      <w:r w:rsidRPr="00D47E65">
        <w:rPr>
          <w:color w:val="000000" w:themeColor="text1"/>
        </w:rPr>
        <w:t>Д</w:t>
      </w:r>
      <w:r w:rsidRPr="00D47E65">
        <w:rPr>
          <w:color w:val="000000" w:themeColor="text1"/>
          <w:lang w:val="en-US"/>
        </w:rPr>
        <w:t>.</w:t>
      </w:r>
      <w:r w:rsidRPr="00D47E65">
        <w:rPr>
          <w:color w:val="000000" w:themeColor="text1"/>
        </w:rPr>
        <w:t>Д</w:t>
      </w:r>
      <w:r w:rsidRPr="00D47E65">
        <w:rPr>
          <w:color w:val="000000" w:themeColor="text1"/>
          <w:lang w:val="en-US"/>
        </w:rPr>
        <w:t xml:space="preserve">., </w:t>
      </w:r>
      <w:r w:rsidRPr="00D47E65">
        <w:rPr>
          <w:color w:val="000000" w:themeColor="text1"/>
        </w:rPr>
        <w:t>Борисов</w:t>
      </w:r>
      <w:r w:rsidRPr="00D47E65">
        <w:rPr>
          <w:color w:val="000000" w:themeColor="text1"/>
          <w:lang w:val="en-US"/>
        </w:rPr>
        <w:t xml:space="preserve"> </w:t>
      </w:r>
      <w:r w:rsidRPr="00D47E65">
        <w:rPr>
          <w:color w:val="000000" w:themeColor="text1"/>
        </w:rPr>
        <w:t>К</w:t>
      </w:r>
      <w:r w:rsidRPr="00D47E65">
        <w:rPr>
          <w:color w:val="000000" w:themeColor="text1"/>
          <w:lang w:val="en-US"/>
        </w:rPr>
        <w:t>.</w:t>
      </w:r>
      <w:r w:rsidRPr="00D47E65">
        <w:rPr>
          <w:color w:val="000000" w:themeColor="text1"/>
        </w:rPr>
        <w:t>Е</w:t>
      </w:r>
      <w:r w:rsidRPr="00D47E65">
        <w:rPr>
          <w:color w:val="000000" w:themeColor="text1"/>
          <w:lang w:val="en-US"/>
        </w:rPr>
        <w:t xml:space="preserve">., </w:t>
      </w:r>
      <w:r w:rsidRPr="00D47E65">
        <w:rPr>
          <w:color w:val="000000" w:themeColor="text1"/>
        </w:rPr>
        <w:t>Булавина</w:t>
      </w:r>
      <w:r w:rsidRPr="00D47E65">
        <w:rPr>
          <w:color w:val="000000" w:themeColor="text1"/>
          <w:lang w:val="en-US"/>
        </w:rPr>
        <w:t xml:space="preserve"> </w:t>
      </w:r>
      <w:r w:rsidRPr="00D47E65">
        <w:rPr>
          <w:color w:val="000000" w:themeColor="text1"/>
        </w:rPr>
        <w:t>И</w:t>
      </w:r>
      <w:r w:rsidRPr="00D47E65">
        <w:rPr>
          <w:color w:val="000000" w:themeColor="text1"/>
          <w:lang w:val="en-US"/>
        </w:rPr>
        <w:t>.</w:t>
      </w:r>
      <w:r w:rsidRPr="00D47E65">
        <w:rPr>
          <w:color w:val="000000" w:themeColor="text1"/>
        </w:rPr>
        <w:t>С</w:t>
      </w:r>
      <w:r w:rsidRPr="00D47E65">
        <w:rPr>
          <w:color w:val="000000" w:themeColor="text1"/>
          <w:lang w:val="en-US"/>
        </w:rPr>
        <w:t xml:space="preserve">., </w:t>
      </w:r>
      <w:r w:rsidRPr="00D47E65">
        <w:rPr>
          <w:color w:val="000000" w:themeColor="text1"/>
        </w:rPr>
        <w:t>Когония</w:t>
      </w:r>
      <w:r w:rsidRPr="00D47E65">
        <w:rPr>
          <w:color w:val="000000" w:themeColor="text1"/>
          <w:lang w:val="en-US"/>
        </w:rPr>
        <w:t xml:space="preserve"> </w:t>
      </w:r>
      <w:r w:rsidRPr="00D47E65">
        <w:rPr>
          <w:color w:val="000000" w:themeColor="text1"/>
        </w:rPr>
        <w:t>Л</w:t>
      </w:r>
      <w:r w:rsidRPr="00D47E65">
        <w:rPr>
          <w:color w:val="000000" w:themeColor="text1"/>
          <w:lang w:val="en-US"/>
        </w:rPr>
        <w:t>.</w:t>
      </w:r>
      <w:r w:rsidRPr="00D47E65">
        <w:rPr>
          <w:color w:val="000000" w:themeColor="text1"/>
        </w:rPr>
        <w:t>М</w:t>
      </w:r>
      <w:r w:rsidRPr="00D47E65">
        <w:rPr>
          <w:color w:val="000000" w:themeColor="text1"/>
          <w:lang w:val="en-US"/>
        </w:rPr>
        <w:t xml:space="preserve">., </w:t>
      </w:r>
      <w:r w:rsidRPr="00D47E65">
        <w:rPr>
          <w:color w:val="000000" w:themeColor="text1"/>
        </w:rPr>
        <w:t>Курмуков</w:t>
      </w:r>
      <w:r w:rsidRPr="00D47E65">
        <w:rPr>
          <w:color w:val="000000" w:themeColor="text1"/>
          <w:lang w:val="en-US"/>
        </w:rPr>
        <w:t xml:space="preserve"> </w:t>
      </w:r>
      <w:r w:rsidRPr="00D47E65">
        <w:rPr>
          <w:color w:val="000000" w:themeColor="text1"/>
        </w:rPr>
        <w:t>И</w:t>
      </w:r>
      <w:r w:rsidRPr="00D47E65">
        <w:rPr>
          <w:color w:val="000000" w:themeColor="text1"/>
          <w:lang w:val="en-US"/>
        </w:rPr>
        <w:t>.</w:t>
      </w:r>
      <w:r w:rsidRPr="00D47E65">
        <w:rPr>
          <w:color w:val="000000" w:themeColor="text1"/>
        </w:rPr>
        <w:t>А</w:t>
      </w:r>
      <w:r w:rsidRPr="00D47E65">
        <w:rPr>
          <w:color w:val="000000" w:themeColor="text1"/>
          <w:lang w:val="en-US"/>
        </w:rPr>
        <w:t xml:space="preserve">., </w:t>
      </w:r>
      <w:r w:rsidRPr="00D47E65">
        <w:rPr>
          <w:color w:val="000000" w:themeColor="text1"/>
        </w:rPr>
        <w:t>Орлова</w:t>
      </w:r>
      <w:r w:rsidRPr="00D47E65">
        <w:rPr>
          <w:color w:val="000000" w:themeColor="text1"/>
          <w:lang w:val="en-US"/>
        </w:rPr>
        <w:t xml:space="preserve"> </w:t>
      </w:r>
      <w:r w:rsidRPr="00D47E65">
        <w:rPr>
          <w:color w:val="000000" w:themeColor="text1"/>
        </w:rPr>
        <w:t>Р</w:t>
      </w:r>
      <w:r w:rsidRPr="00D47E65">
        <w:rPr>
          <w:color w:val="000000" w:themeColor="text1"/>
          <w:lang w:val="en-US"/>
        </w:rPr>
        <w:t>.</w:t>
      </w:r>
      <w:r w:rsidRPr="00D47E65">
        <w:rPr>
          <w:color w:val="000000" w:themeColor="text1"/>
        </w:rPr>
        <w:t>В</w:t>
      </w:r>
      <w:r w:rsidRPr="00D47E65">
        <w:rPr>
          <w:color w:val="000000" w:themeColor="text1"/>
          <w:lang w:val="en-US"/>
        </w:rPr>
        <w:t xml:space="preserve">., </w:t>
      </w:r>
      <w:r w:rsidRPr="00D47E65">
        <w:rPr>
          <w:color w:val="000000" w:themeColor="text1"/>
        </w:rPr>
        <w:t>Шабаева</w:t>
      </w:r>
      <w:r w:rsidRPr="00D47E65">
        <w:rPr>
          <w:color w:val="000000" w:themeColor="text1"/>
          <w:lang w:val="en-US"/>
        </w:rPr>
        <w:t xml:space="preserve"> </w:t>
      </w:r>
      <w:r w:rsidRPr="00D47E65">
        <w:rPr>
          <w:color w:val="000000" w:themeColor="text1"/>
        </w:rPr>
        <w:t>М</w:t>
      </w:r>
      <w:r w:rsidRPr="00D47E65">
        <w:rPr>
          <w:color w:val="000000" w:themeColor="text1"/>
          <w:lang w:val="en-US"/>
        </w:rPr>
        <w:t>.</w:t>
      </w:r>
      <w:r w:rsidRPr="00D47E65">
        <w:rPr>
          <w:color w:val="000000" w:themeColor="text1"/>
        </w:rPr>
        <w:t>М</w:t>
      </w:r>
      <w:r w:rsidRPr="00D47E65">
        <w:rPr>
          <w:color w:val="000000" w:themeColor="text1"/>
          <w:lang w:val="en-US"/>
        </w:rPr>
        <w:t xml:space="preserve">. </w:t>
      </w:r>
      <w:r w:rsidRPr="00D47E65">
        <w:rPr>
          <w:color w:val="000000" w:themeColor="text1"/>
        </w:rPr>
        <w:t>Практические</w:t>
      </w:r>
      <w:r w:rsidRPr="00D47E65">
        <w:rPr>
          <w:color w:val="000000" w:themeColor="text1"/>
          <w:lang w:val="en-US"/>
        </w:rPr>
        <w:t xml:space="preserve"> </w:t>
      </w:r>
      <w:r w:rsidRPr="00D47E65">
        <w:rPr>
          <w:color w:val="000000" w:themeColor="text1"/>
        </w:rPr>
        <w:t>рекомендации</w:t>
      </w:r>
      <w:r w:rsidRPr="00D47E65">
        <w:rPr>
          <w:color w:val="000000" w:themeColor="text1"/>
          <w:lang w:val="en-US"/>
        </w:rPr>
        <w:t xml:space="preserve"> </w:t>
      </w:r>
      <w:r w:rsidRPr="00D47E65">
        <w:rPr>
          <w:color w:val="000000" w:themeColor="text1"/>
        </w:rPr>
        <w:t>по</w:t>
      </w:r>
      <w:r w:rsidRPr="00D47E65">
        <w:rPr>
          <w:color w:val="000000" w:themeColor="text1"/>
          <w:lang w:val="en-US"/>
        </w:rPr>
        <w:t xml:space="preserve"> </w:t>
      </w:r>
      <w:r w:rsidRPr="00D47E65">
        <w:rPr>
          <w:color w:val="000000" w:themeColor="text1"/>
        </w:rPr>
        <w:t>диагностике</w:t>
      </w:r>
      <w:r w:rsidRPr="00D47E65">
        <w:rPr>
          <w:color w:val="000000" w:themeColor="text1"/>
          <w:lang w:val="en-US"/>
        </w:rPr>
        <w:t xml:space="preserve"> </w:t>
      </w:r>
      <w:r w:rsidRPr="00D47E65">
        <w:rPr>
          <w:color w:val="000000" w:themeColor="text1"/>
        </w:rPr>
        <w:t>и</w:t>
      </w:r>
      <w:r w:rsidRPr="00D47E65">
        <w:rPr>
          <w:color w:val="000000" w:themeColor="text1"/>
          <w:lang w:val="en-US"/>
        </w:rPr>
        <w:t xml:space="preserve"> </w:t>
      </w:r>
      <w:r w:rsidRPr="00D47E65">
        <w:rPr>
          <w:color w:val="000000" w:themeColor="text1"/>
        </w:rPr>
        <w:t>лечению</w:t>
      </w:r>
      <w:r w:rsidRPr="00D47E65">
        <w:rPr>
          <w:color w:val="000000" w:themeColor="text1"/>
          <w:lang w:val="en-US"/>
        </w:rPr>
        <w:t xml:space="preserve"> </w:t>
      </w:r>
      <w:r w:rsidRPr="00D47E65">
        <w:rPr>
          <w:color w:val="000000" w:themeColor="text1"/>
        </w:rPr>
        <w:lastRenderedPageBreak/>
        <w:t>фебрильной</w:t>
      </w:r>
      <w:r w:rsidRPr="00D47E65">
        <w:rPr>
          <w:color w:val="000000" w:themeColor="text1"/>
          <w:lang w:val="en-US"/>
        </w:rPr>
        <w:t xml:space="preserve"> </w:t>
      </w:r>
      <w:r w:rsidRPr="00D47E65">
        <w:rPr>
          <w:color w:val="000000" w:themeColor="text1"/>
        </w:rPr>
        <w:t>нейтропении</w:t>
      </w:r>
      <w:r w:rsidRPr="00D47E65">
        <w:rPr>
          <w:color w:val="000000" w:themeColor="text1"/>
          <w:lang w:val="en-US"/>
        </w:rPr>
        <w:t xml:space="preserve">. </w:t>
      </w:r>
      <w:r w:rsidRPr="00D47E65">
        <w:rPr>
          <w:color w:val="000000" w:themeColor="text1"/>
        </w:rPr>
        <w:t>Практические рекомендации RUSSCO, часть 2.  https://rosoncoweb.ru/standarts/?chapter=febrile_neutropenia</w:t>
      </w:r>
    </w:p>
    <w:p w14:paraId="5C9EA535" w14:textId="77777777" w:rsidR="003C765F" w:rsidRPr="00D47E65" w:rsidRDefault="003C765F" w:rsidP="00D47E65">
      <w:pPr>
        <w:spacing w:line="240" w:lineRule="auto"/>
        <w:rPr>
          <w:color w:val="000000" w:themeColor="text1"/>
          <w:lang w:val="en-US"/>
        </w:rPr>
      </w:pPr>
      <w:r w:rsidRPr="00D47E65">
        <w:rPr>
          <w:color w:val="000000" w:themeColor="text1"/>
          <w:lang w:val="en-US"/>
        </w:rPr>
        <w:t xml:space="preserve">153. B Vincenzi, A Russo, A Terenzio, et al. The use of SAMe in chemotherapy-induced liver injury. Crit Rev Oncol Hematol 2018 Oct;130:70–77. </w:t>
      </w:r>
    </w:p>
    <w:p w14:paraId="4D34CDC7" w14:textId="77777777" w:rsidR="003C765F" w:rsidRPr="00D47E65" w:rsidRDefault="003C765F" w:rsidP="00D47E65">
      <w:pPr>
        <w:spacing w:line="240" w:lineRule="auto"/>
        <w:rPr>
          <w:color w:val="000000" w:themeColor="text1"/>
        </w:rPr>
      </w:pPr>
      <w:r w:rsidRPr="00D47E65">
        <w:rPr>
          <w:color w:val="000000" w:themeColor="text1"/>
          <w:lang w:val="en-US"/>
        </w:rPr>
        <w:t xml:space="preserve">154. Devika Remash, David S Prince, Catriona McKenzie, et al. Immune checkpoint inhibitor-related hepatotoxicity: A review. </w:t>
      </w:r>
      <w:r w:rsidRPr="00D47E65">
        <w:rPr>
          <w:color w:val="000000" w:themeColor="text1"/>
        </w:rPr>
        <w:t>World J Gastroenterol 2021 Aug 28;27(32):5376–5391.</w:t>
      </w:r>
    </w:p>
    <w:p w14:paraId="7DC717DE" w14:textId="77777777" w:rsidR="003C765F" w:rsidRPr="00D47E65" w:rsidRDefault="003C765F" w:rsidP="00D47E65">
      <w:pPr>
        <w:spacing w:line="240" w:lineRule="auto"/>
        <w:rPr>
          <w:color w:val="000000" w:themeColor="text1"/>
        </w:rPr>
      </w:pPr>
      <w:r w:rsidRPr="00D47E65">
        <w:rPr>
          <w:color w:val="000000" w:themeColor="text1"/>
        </w:rPr>
        <w:t>155. Ткаченко П.Е., Ивашкин В.Т., Маевская М.В. Практические рекомендации по коррекции гепатотоксичности, индуцированной противоопухолевой терапией. Практические рекомендации RUSSCO, часть 2. https://rosoncoweb.ru/standarts/?chapter=hepatotoxicity</w:t>
      </w:r>
    </w:p>
    <w:p w14:paraId="59EB91EA" w14:textId="77777777" w:rsidR="003C765F" w:rsidRPr="00D47E65" w:rsidRDefault="003C765F" w:rsidP="00D47E65">
      <w:pPr>
        <w:spacing w:line="240" w:lineRule="auto"/>
        <w:rPr>
          <w:color w:val="000000" w:themeColor="text1"/>
          <w:lang w:val="en-US"/>
        </w:rPr>
      </w:pPr>
      <w:r w:rsidRPr="00D47E65">
        <w:rPr>
          <w:color w:val="000000" w:themeColor="text1"/>
        </w:rPr>
        <w:t xml:space="preserve">156. </w:t>
      </w:r>
      <w:r w:rsidRPr="00D47E65">
        <w:rPr>
          <w:color w:val="000000" w:themeColor="text1"/>
          <w:lang w:val="en-US"/>
        </w:rPr>
        <w:t>Zhujun</w:t>
      </w:r>
      <w:r w:rsidRPr="00D47E65">
        <w:rPr>
          <w:color w:val="000000" w:themeColor="text1"/>
        </w:rPr>
        <w:t xml:space="preserve"> </w:t>
      </w:r>
      <w:r w:rsidRPr="00D47E65">
        <w:rPr>
          <w:color w:val="000000" w:themeColor="text1"/>
          <w:lang w:val="en-US"/>
        </w:rPr>
        <w:t>Mao</w:t>
      </w:r>
      <w:r w:rsidRPr="00D47E65">
        <w:rPr>
          <w:color w:val="000000" w:themeColor="text1"/>
        </w:rPr>
        <w:t xml:space="preserve">, </w:t>
      </w:r>
      <w:r w:rsidRPr="00D47E65">
        <w:rPr>
          <w:color w:val="000000" w:themeColor="text1"/>
          <w:lang w:val="en-US"/>
        </w:rPr>
        <w:t>Keping</w:t>
      </w:r>
      <w:r w:rsidRPr="00D47E65">
        <w:rPr>
          <w:color w:val="000000" w:themeColor="text1"/>
        </w:rPr>
        <w:t xml:space="preserve"> </w:t>
      </w:r>
      <w:r w:rsidRPr="00D47E65">
        <w:rPr>
          <w:color w:val="000000" w:themeColor="text1"/>
          <w:lang w:val="en-US"/>
        </w:rPr>
        <w:t>Shen</w:t>
      </w:r>
      <w:r w:rsidRPr="00D47E65">
        <w:rPr>
          <w:color w:val="000000" w:themeColor="text1"/>
        </w:rPr>
        <w:t xml:space="preserve">, </w:t>
      </w:r>
      <w:r w:rsidRPr="00D47E65">
        <w:rPr>
          <w:color w:val="000000" w:themeColor="text1"/>
          <w:lang w:val="en-US"/>
        </w:rPr>
        <w:t>Limin</w:t>
      </w:r>
      <w:r w:rsidRPr="00D47E65">
        <w:rPr>
          <w:color w:val="000000" w:themeColor="text1"/>
        </w:rPr>
        <w:t xml:space="preserve"> </w:t>
      </w:r>
      <w:r w:rsidRPr="00D47E65">
        <w:rPr>
          <w:color w:val="000000" w:themeColor="text1"/>
          <w:lang w:val="en-US"/>
        </w:rPr>
        <w:t>Zhu</w:t>
      </w:r>
      <w:r w:rsidRPr="00D47E65">
        <w:rPr>
          <w:color w:val="000000" w:themeColor="text1"/>
        </w:rPr>
        <w:t xml:space="preserve">, </w:t>
      </w:r>
      <w:r w:rsidRPr="00D47E65">
        <w:rPr>
          <w:color w:val="000000" w:themeColor="text1"/>
          <w:lang w:val="en-US"/>
        </w:rPr>
        <w:t>et</w:t>
      </w:r>
      <w:r w:rsidRPr="00D47E65">
        <w:rPr>
          <w:color w:val="000000" w:themeColor="text1"/>
        </w:rPr>
        <w:t xml:space="preserve"> </w:t>
      </w:r>
      <w:r w:rsidRPr="00D47E65">
        <w:rPr>
          <w:color w:val="000000" w:themeColor="text1"/>
          <w:lang w:val="en-US"/>
        </w:rPr>
        <w:t>al</w:t>
      </w:r>
      <w:r w:rsidRPr="00D47E65">
        <w:rPr>
          <w:color w:val="000000" w:themeColor="text1"/>
        </w:rPr>
        <w:t xml:space="preserve">. </w:t>
      </w:r>
      <w:r w:rsidRPr="00D47E65">
        <w:rPr>
          <w:color w:val="000000" w:themeColor="text1"/>
          <w:lang w:val="en-US"/>
        </w:rPr>
        <w:t xml:space="preserve">Comparisons of Cardiotoxicity and Efficacy of Anthracycline-Based Therapies in Breast Cancer: A Network Meta-Analysis of Randomized Clinical Trials. Oncol Res Treat 2019;42(7-8):405–413. </w:t>
      </w:r>
    </w:p>
    <w:p w14:paraId="3D4997FF" w14:textId="77777777" w:rsidR="003C765F" w:rsidRPr="00D47E65" w:rsidRDefault="003C765F" w:rsidP="00D47E65">
      <w:pPr>
        <w:spacing w:line="240" w:lineRule="auto"/>
        <w:rPr>
          <w:color w:val="000000" w:themeColor="text1"/>
          <w:lang w:val="en-US"/>
        </w:rPr>
      </w:pPr>
      <w:r w:rsidRPr="00D47E65">
        <w:rPr>
          <w:color w:val="000000" w:themeColor="text1"/>
          <w:lang w:val="en-US"/>
        </w:rPr>
        <w:t xml:space="preserve">157. Albakri, Aref. Systolic heart failure: A review of clinical status and metaanalysis of diagnosis and clinical management methods. Trends in Res, 2018, 1(4), doi: 10.15761/TR.1000124. </w:t>
      </w:r>
    </w:p>
    <w:p w14:paraId="4B58F13F" w14:textId="77777777" w:rsidR="003C765F" w:rsidRPr="00D47E65" w:rsidRDefault="003C765F" w:rsidP="00D47E65">
      <w:pPr>
        <w:spacing w:line="240" w:lineRule="auto"/>
        <w:rPr>
          <w:color w:val="000000" w:themeColor="text1"/>
          <w:lang w:val="en-US"/>
        </w:rPr>
      </w:pPr>
      <w:r w:rsidRPr="00D47E65">
        <w:rPr>
          <w:color w:val="000000" w:themeColor="text1"/>
          <w:lang w:val="en-US"/>
        </w:rPr>
        <w:t xml:space="preserve">158. Jasper Tromp, Wouter Ouwerkerk, Dirk J. van Veldhuisen, et al. A Systematic Review and Network-Meta-Analysis of Pharmacological Treatment of Heart Failure With Reduced Ejection Fraction. J Am Coll Cardiol HF. Dec 08, 2021. </w:t>
      </w:r>
    </w:p>
    <w:p w14:paraId="2E2BCF09" w14:textId="77777777" w:rsidR="003C765F" w:rsidRPr="00D47E65" w:rsidRDefault="003C765F" w:rsidP="00D47E65">
      <w:pPr>
        <w:spacing w:line="240" w:lineRule="auto"/>
        <w:rPr>
          <w:color w:val="000000" w:themeColor="text1"/>
        </w:rPr>
      </w:pPr>
      <w:r w:rsidRPr="00D47E65">
        <w:rPr>
          <w:color w:val="000000" w:themeColor="text1"/>
          <w:lang w:val="en-US"/>
        </w:rPr>
        <w:t xml:space="preserve">159.Kashif Kalam, Thomas H.Marwick. Role of cardioprotective therapy for prevention of cardiotoxicity with chemotherapy: A systematic review and meta-analysis. </w:t>
      </w:r>
      <w:r w:rsidRPr="00D47E65">
        <w:rPr>
          <w:color w:val="000000" w:themeColor="text1"/>
        </w:rPr>
        <w:t>Eur J Cancer 2013 Sep;49(13):2900–9.</w:t>
      </w:r>
    </w:p>
    <w:p w14:paraId="61B25B3E" w14:textId="77777777" w:rsidR="003C765F" w:rsidRPr="00D47E65" w:rsidRDefault="003C765F" w:rsidP="00D47E65">
      <w:pPr>
        <w:spacing w:line="240" w:lineRule="auto"/>
        <w:rPr>
          <w:color w:val="000000" w:themeColor="text1"/>
        </w:rPr>
      </w:pPr>
      <w:r w:rsidRPr="00D47E65">
        <w:rPr>
          <w:color w:val="000000" w:themeColor="text1"/>
        </w:rPr>
        <w:t>160. Виценя М.В., Агеев Ф. Т., Орлова Р. В., Полтавская М.Г., Потиевская В.И. Практические рекомендации по коррекции кардиоваскулярной токсичности противоопухолевой лекарственной терапии. Практические рекомендации RUSSCO, часть 2 https://rosoncoweb.ru/standarts/?chapter=cardiovascular_toxicity</w:t>
      </w:r>
    </w:p>
    <w:p w14:paraId="12634499" w14:textId="77777777" w:rsidR="003C765F" w:rsidRPr="00D47E65" w:rsidRDefault="003C765F" w:rsidP="00D47E65">
      <w:pPr>
        <w:spacing w:line="240" w:lineRule="auto"/>
        <w:rPr>
          <w:color w:val="000000" w:themeColor="text1"/>
        </w:rPr>
      </w:pPr>
      <w:r w:rsidRPr="00D47E65">
        <w:rPr>
          <w:color w:val="000000" w:themeColor="text1"/>
          <w:lang w:val="en-US"/>
        </w:rPr>
        <w:t xml:space="preserve">161. Jing Li, Hengxiu Yan. Skin toxicity with anti-EGFR monoclonal antibody in cancer patients: a meta-analysis of 65 randomized controlled trials. </w:t>
      </w:r>
      <w:r w:rsidRPr="00D47E65">
        <w:rPr>
          <w:color w:val="000000" w:themeColor="text1"/>
        </w:rPr>
        <w:t>Cancer Chemother Pharmacol 2018 Oct;82(4):571–583.</w:t>
      </w:r>
    </w:p>
    <w:p w14:paraId="054B6AB7" w14:textId="77777777" w:rsidR="003C765F" w:rsidRPr="00D47E65" w:rsidRDefault="003C765F" w:rsidP="00D47E65">
      <w:pPr>
        <w:spacing w:line="240" w:lineRule="auto"/>
        <w:rPr>
          <w:color w:val="000000" w:themeColor="text1"/>
        </w:rPr>
      </w:pPr>
      <w:r w:rsidRPr="00D47E65">
        <w:rPr>
          <w:color w:val="000000" w:themeColor="text1"/>
        </w:rPr>
        <w:t>162. Королева И.А., Болотина Л.В., Гладков О.А., Горбунова В.А., Когония Л.М., Круглова Л.С., Орлова Е.В., Орлова Р.В. Практические рекомендации по лекарственному лечению дерматологических реакций у пациентов, получающих противоопухолевую лекарственную терапию. Практические рекомендации RUSSCO, часть 2.  https://rosoncoweb.ru/standarts/?chapter=dermatological_reactions</w:t>
      </w:r>
    </w:p>
    <w:p w14:paraId="3949ACBF" w14:textId="77777777" w:rsidR="003C765F" w:rsidRPr="00D47E65" w:rsidRDefault="003C765F" w:rsidP="00D47E65">
      <w:pPr>
        <w:spacing w:line="240" w:lineRule="auto"/>
        <w:rPr>
          <w:color w:val="000000" w:themeColor="text1"/>
          <w:lang w:val="en-US"/>
        </w:rPr>
      </w:pPr>
      <w:r w:rsidRPr="00D47E65">
        <w:rPr>
          <w:color w:val="000000" w:themeColor="text1"/>
          <w:lang w:val="en-US"/>
        </w:rPr>
        <w:t xml:space="preserve">163. Emily J Martin, Andrew R Bruggeman, Vinit V Nalawade, et al. Palliative Radiotherapy Versus Esophageal Stent Placement in the Management of Patients With Metastatic Esophageal Cancer. J Natl Compr Canc Netw 2020 May;18(5):569–574. </w:t>
      </w:r>
    </w:p>
    <w:p w14:paraId="5A74F30D" w14:textId="77777777" w:rsidR="003C765F" w:rsidRPr="00D47E65" w:rsidRDefault="003C765F" w:rsidP="00D47E65">
      <w:pPr>
        <w:spacing w:line="240" w:lineRule="auto"/>
        <w:rPr>
          <w:color w:val="000000" w:themeColor="text1"/>
        </w:rPr>
      </w:pPr>
      <w:r w:rsidRPr="00D47E65">
        <w:rPr>
          <w:color w:val="000000" w:themeColor="text1"/>
          <w:lang w:val="en-US"/>
        </w:rPr>
        <w:t xml:space="preserve">164. M A E de van der Schueren, A Laviano, H Blanchard, et al. Systematic review and meta-analysis of the evidence for oral nutritional intervention on nutritional and clinical outcomes during chemo(radio)therapy: current evidence and guidance for design of future trials. </w:t>
      </w:r>
      <w:r w:rsidRPr="00D47E65">
        <w:rPr>
          <w:color w:val="000000" w:themeColor="text1"/>
        </w:rPr>
        <w:t>Ann Oncol. 2018 May; 29(5): 1141–1153.</w:t>
      </w:r>
    </w:p>
    <w:p w14:paraId="539D277E" w14:textId="77777777" w:rsidR="003C765F" w:rsidRPr="00D47E65" w:rsidRDefault="003C765F" w:rsidP="00D47E65">
      <w:pPr>
        <w:spacing w:line="240" w:lineRule="auto"/>
        <w:rPr>
          <w:color w:val="000000" w:themeColor="text1"/>
        </w:rPr>
      </w:pPr>
      <w:r w:rsidRPr="00D47E65">
        <w:rPr>
          <w:color w:val="000000" w:themeColor="text1"/>
        </w:rPr>
        <w:t>165. Сытов А.В., Зузов С.А., Кукош М.Ю., Лейдерман И.Н., Обухова О.А., Потапов А.Л., Хотеев А.Ж. Практические рекомендации по нутритивной поддержке онкологических больных. Практические рекомендации RUSSCO, часть 2.  https://rosoncoweb.ru/standarts/?chapter=nutritional_support</w:t>
      </w:r>
    </w:p>
    <w:p w14:paraId="4F00EA95" w14:textId="77777777" w:rsidR="003C765F" w:rsidRPr="00D47E65" w:rsidRDefault="003C765F" w:rsidP="00D47E65">
      <w:pPr>
        <w:spacing w:line="240" w:lineRule="auto"/>
        <w:rPr>
          <w:color w:val="000000" w:themeColor="text1"/>
          <w:lang w:val="en-US"/>
        </w:rPr>
      </w:pPr>
      <w:r w:rsidRPr="00D47E65">
        <w:rPr>
          <w:color w:val="000000" w:themeColor="text1"/>
          <w:lang w:val="en-US"/>
        </w:rPr>
        <w:t>166. Perazella, Mark A. Onco-Nephrology. Renal Toxicities of Chemotherapeutic Agents</w:t>
      </w:r>
    </w:p>
    <w:p w14:paraId="71343FDA" w14:textId="77777777" w:rsidR="003C765F" w:rsidRPr="00D47E65" w:rsidRDefault="003C765F" w:rsidP="00D47E65">
      <w:pPr>
        <w:spacing w:line="240" w:lineRule="auto"/>
        <w:rPr>
          <w:color w:val="000000" w:themeColor="text1"/>
          <w:lang w:val="en-US"/>
        </w:rPr>
      </w:pPr>
      <w:r w:rsidRPr="00D47E65">
        <w:rPr>
          <w:color w:val="000000" w:themeColor="text1"/>
          <w:lang w:val="en-US"/>
        </w:rPr>
        <w:t xml:space="preserve">Clinical Journal of the American Society of Nephrology,  2012 October, 7(10):p 1713-1721. </w:t>
      </w:r>
    </w:p>
    <w:p w14:paraId="7C827358" w14:textId="77777777" w:rsidR="003C765F" w:rsidRPr="00D47E65" w:rsidRDefault="003C765F" w:rsidP="00D47E65">
      <w:pPr>
        <w:spacing w:line="240" w:lineRule="auto"/>
        <w:rPr>
          <w:color w:val="000000" w:themeColor="text1"/>
          <w:lang w:val="en-US"/>
        </w:rPr>
      </w:pPr>
      <w:r w:rsidRPr="00D47E65">
        <w:rPr>
          <w:color w:val="000000" w:themeColor="text1"/>
          <w:lang w:val="en-US"/>
        </w:rPr>
        <w:t>167. Han Li, Jinsheng Xu, Yaling Bai, Shenglei Zhang, Meijuan Cheng, Jingjing Jin. Nephrotoxicity in patients with solid tumors treated with anti-PD-1/PD-L1 monoclonal antibodies: a systematic review and meta-analysis. Investigational New Drugs, 2021, Volume 39, pages 860–870.</w:t>
      </w:r>
    </w:p>
    <w:p w14:paraId="338FFF90" w14:textId="77777777" w:rsidR="003C765F" w:rsidRPr="00D47E65" w:rsidRDefault="003C765F" w:rsidP="00D47E65">
      <w:pPr>
        <w:spacing w:line="240" w:lineRule="auto"/>
        <w:rPr>
          <w:color w:val="000000" w:themeColor="text1"/>
          <w:lang w:val="en-US"/>
        </w:rPr>
      </w:pPr>
      <w:r w:rsidRPr="00D47E65">
        <w:rPr>
          <w:color w:val="000000" w:themeColor="text1"/>
          <w:lang w:val="en-US"/>
        </w:rPr>
        <w:lastRenderedPageBreak/>
        <w:t xml:space="preserve">168. Songtao Li,  Xiuyun He,  Linjie Ruan,  Ting Ye,  Yulong Wen, Zhihua Song,  Siying Hu,  Yu Chen, Bo Peng, Shijie Li. Protective Effect of Mannitol on Cisplatin-Induced Nephrotoxicity: A Systematic Review and Meta-Analysis. Front Oncol. 2021; 11, Published online 2021 Dec 16. </w:t>
      </w:r>
    </w:p>
    <w:p w14:paraId="364C163F" w14:textId="77777777" w:rsidR="003C765F" w:rsidRPr="002B4FCB" w:rsidRDefault="003C765F" w:rsidP="00D47E65">
      <w:pPr>
        <w:spacing w:line="240" w:lineRule="auto"/>
        <w:rPr>
          <w:color w:val="000000" w:themeColor="text1"/>
          <w:lang w:val="en-US"/>
        </w:rPr>
      </w:pPr>
      <w:r w:rsidRPr="00D47E65">
        <w:rPr>
          <w:color w:val="000000" w:themeColor="text1"/>
          <w:lang w:val="en-US"/>
        </w:rPr>
        <w:t xml:space="preserve">169. </w:t>
      </w:r>
      <w:r w:rsidRPr="00D47E65">
        <w:rPr>
          <w:color w:val="000000" w:themeColor="text1"/>
        </w:rPr>
        <w:t>Громова</w:t>
      </w:r>
      <w:r w:rsidRPr="00D47E65">
        <w:rPr>
          <w:color w:val="000000" w:themeColor="text1"/>
          <w:lang w:val="en-US"/>
        </w:rPr>
        <w:t xml:space="preserve"> </w:t>
      </w:r>
      <w:r w:rsidRPr="00D47E65">
        <w:rPr>
          <w:color w:val="000000" w:themeColor="text1"/>
        </w:rPr>
        <w:t>Е</w:t>
      </w:r>
      <w:r w:rsidRPr="00D47E65">
        <w:rPr>
          <w:color w:val="000000" w:themeColor="text1"/>
          <w:lang w:val="en-US"/>
        </w:rPr>
        <w:t>.</w:t>
      </w:r>
      <w:r w:rsidRPr="00D47E65">
        <w:rPr>
          <w:color w:val="000000" w:themeColor="text1"/>
        </w:rPr>
        <w:t>Г</w:t>
      </w:r>
      <w:r w:rsidRPr="00D47E65">
        <w:rPr>
          <w:color w:val="000000" w:themeColor="text1"/>
          <w:lang w:val="en-US"/>
        </w:rPr>
        <w:t xml:space="preserve">., </w:t>
      </w:r>
      <w:r w:rsidRPr="00D47E65">
        <w:rPr>
          <w:color w:val="000000" w:themeColor="text1"/>
        </w:rPr>
        <w:t>Бирюкова</w:t>
      </w:r>
      <w:r w:rsidRPr="00D47E65">
        <w:rPr>
          <w:color w:val="000000" w:themeColor="text1"/>
          <w:lang w:val="en-US"/>
        </w:rPr>
        <w:t xml:space="preserve"> </w:t>
      </w:r>
      <w:r w:rsidRPr="00D47E65">
        <w:rPr>
          <w:color w:val="000000" w:themeColor="text1"/>
        </w:rPr>
        <w:t>Л</w:t>
      </w:r>
      <w:r w:rsidRPr="00D47E65">
        <w:rPr>
          <w:color w:val="000000" w:themeColor="text1"/>
          <w:lang w:val="en-US"/>
        </w:rPr>
        <w:t>.</w:t>
      </w:r>
      <w:r w:rsidRPr="00D47E65">
        <w:rPr>
          <w:color w:val="000000" w:themeColor="text1"/>
        </w:rPr>
        <w:t>С</w:t>
      </w:r>
      <w:r w:rsidRPr="00D47E65">
        <w:rPr>
          <w:color w:val="000000" w:themeColor="text1"/>
          <w:lang w:val="en-US"/>
        </w:rPr>
        <w:t xml:space="preserve">., </w:t>
      </w:r>
      <w:r w:rsidRPr="00D47E65">
        <w:rPr>
          <w:color w:val="000000" w:themeColor="text1"/>
        </w:rPr>
        <w:t>Джумабаева</w:t>
      </w:r>
      <w:r w:rsidRPr="00D47E65">
        <w:rPr>
          <w:color w:val="000000" w:themeColor="text1"/>
          <w:lang w:val="en-US"/>
        </w:rPr>
        <w:t xml:space="preserve"> </w:t>
      </w:r>
      <w:r w:rsidRPr="00D47E65">
        <w:rPr>
          <w:color w:val="000000" w:themeColor="text1"/>
        </w:rPr>
        <w:t>Б</w:t>
      </w:r>
      <w:r w:rsidRPr="00D47E65">
        <w:rPr>
          <w:color w:val="000000" w:themeColor="text1"/>
          <w:lang w:val="en-US"/>
        </w:rPr>
        <w:t>.</w:t>
      </w:r>
      <w:r w:rsidRPr="00D47E65">
        <w:rPr>
          <w:color w:val="000000" w:themeColor="text1"/>
        </w:rPr>
        <w:t>Т</w:t>
      </w:r>
      <w:r w:rsidRPr="00D47E65">
        <w:rPr>
          <w:color w:val="000000" w:themeColor="text1"/>
          <w:lang w:val="en-US"/>
        </w:rPr>
        <w:t xml:space="preserve">., </w:t>
      </w:r>
      <w:r w:rsidRPr="00D47E65">
        <w:rPr>
          <w:color w:val="000000" w:themeColor="text1"/>
        </w:rPr>
        <w:t>Курмуков</w:t>
      </w:r>
      <w:r w:rsidRPr="00D47E65">
        <w:rPr>
          <w:color w:val="000000" w:themeColor="text1"/>
          <w:lang w:val="en-US"/>
        </w:rPr>
        <w:t xml:space="preserve"> </w:t>
      </w:r>
      <w:r w:rsidRPr="00D47E65">
        <w:rPr>
          <w:color w:val="000000" w:themeColor="text1"/>
        </w:rPr>
        <w:t>И</w:t>
      </w:r>
      <w:r w:rsidRPr="00D47E65">
        <w:rPr>
          <w:color w:val="000000" w:themeColor="text1"/>
          <w:lang w:val="en-US"/>
        </w:rPr>
        <w:t>.</w:t>
      </w:r>
      <w:r w:rsidRPr="00D47E65">
        <w:rPr>
          <w:color w:val="000000" w:themeColor="text1"/>
        </w:rPr>
        <w:t>А</w:t>
      </w:r>
      <w:r w:rsidRPr="00D47E65">
        <w:rPr>
          <w:color w:val="000000" w:themeColor="text1"/>
          <w:lang w:val="en-US"/>
        </w:rPr>
        <w:t xml:space="preserve">. </w:t>
      </w:r>
      <w:r w:rsidRPr="00D47E65">
        <w:rPr>
          <w:color w:val="000000" w:themeColor="text1"/>
        </w:rPr>
        <w:t>Практические</w:t>
      </w:r>
      <w:r w:rsidRPr="00D47E65">
        <w:rPr>
          <w:color w:val="000000" w:themeColor="text1"/>
          <w:lang w:val="en-US"/>
        </w:rPr>
        <w:t xml:space="preserve"> </w:t>
      </w:r>
      <w:r w:rsidRPr="00D47E65">
        <w:rPr>
          <w:color w:val="000000" w:themeColor="text1"/>
        </w:rPr>
        <w:t>рекомендации</w:t>
      </w:r>
      <w:r w:rsidRPr="00D47E65">
        <w:rPr>
          <w:color w:val="000000" w:themeColor="text1"/>
          <w:lang w:val="en-US"/>
        </w:rPr>
        <w:t xml:space="preserve"> </w:t>
      </w:r>
      <w:r w:rsidRPr="00D47E65">
        <w:rPr>
          <w:color w:val="000000" w:themeColor="text1"/>
        </w:rPr>
        <w:t>по</w:t>
      </w:r>
      <w:r w:rsidRPr="00D47E65">
        <w:rPr>
          <w:color w:val="000000" w:themeColor="text1"/>
          <w:lang w:val="en-US"/>
        </w:rPr>
        <w:t xml:space="preserve"> </w:t>
      </w:r>
      <w:r w:rsidRPr="00D47E65">
        <w:rPr>
          <w:color w:val="000000" w:themeColor="text1"/>
        </w:rPr>
        <w:t>коррекции</w:t>
      </w:r>
      <w:r w:rsidRPr="00D47E65">
        <w:rPr>
          <w:color w:val="000000" w:themeColor="text1"/>
          <w:lang w:val="en-US"/>
        </w:rPr>
        <w:t xml:space="preserve"> </w:t>
      </w:r>
      <w:r w:rsidRPr="00D47E65">
        <w:rPr>
          <w:color w:val="000000" w:themeColor="text1"/>
        </w:rPr>
        <w:t>нефротоксичности</w:t>
      </w:r>
      <w:r w:rsidRPr="00D47E65">
        <w:rPr>
          <w:color w:val="000000" w:themeColor="text1"/>
          <w:lang w:val="en-US"/>
        </w:rPr>
        <w:t xml:space="preserve"> </w:t>
      </w:r>
      <w:r w:rsidRPr="00D47E65">
        <w:rPr>
          <w:color w:val="000000" w:themeColor="text1"/>
        </w:rPr>
        <w:t>противоопухолевых</w:t>
      </w:r>
      <w:r w:rsidRPr="00D47E65">
        <w:rPr>
          <w:color w:val="000000" w:themeColor="text1"/>
          <w:lang w:val="en-US"/>
        </w:rPr>
        <w:t xml:space="preserve"> </w:t>
      </w:r>
      <w:r w:rsidRPr="00D47E65">
        <w:rPr>
          <w:color w:val="000000" w:themeColor="text1"/>
        </w:rPr>
        <w:t>препаратов</w:t>
      </w:r>
      <w:r w:rsidRPr="00D47E65">
        <w:rPr>
          <w:color w:val="000000" w:themeColor="text1"/>
          <w:lang w:val="en-US"/>
        </w:rPr>
        <w:t xml:space="preserve">. </w:t>
      </w:r>
      <w:r w:rsidRPr="00D47E65">
        <w:rPr>
          <w:color w:val="000000" w:themeColor="text1"/>
        </w:rPr>
        <w:t>Практические</w:t>
      </w:r>
      <w:r w:rsidRPr="002B4FCB">
        <w:rPr>
          <w:color w:val="000000" w:themeColor="text1"/>
          <w:lang w:val="en-US"/>
        </w:rPr>
        <w:t xml:space="preserve"> </w:t>
      </w:r>
      <w:r w:rsidRPr="00D47E65">
        <w:rPr>
          <w:color w:val="000000" w:themeColor="text1"/>
        </w:rPr>
        <w:t>рекомендации</w:t>
      </w:r>
      <w:r w:rsidRPr="002B4FCB">
        <w:rPr>
          <w:color w:val="000000" w:themeColor="text1"/>
          <w:lang w:val="en-US"/>
        </w:rPr>
        <w:t xml:space="preserve"> </w:t>
      </w:r>
      <w:r w:rsidRPr="00D47E65">
        <w:rPr>
          <w:color w:val="000000" w:themeColor="text1"/>
          <w:lang w:val="en-US"/>
        </w:rPr>
        <w:t>RUSSCO</w:t>
      </w:r>
      <w:r w:rsidRPr="002B4FCB">
        <w:rPr>
          <w:color w:val="000000" w:themeColor="text1"/>
          <w:lang w:val="en-US"/>
        </w:rPr>
        <w:t xml:space="preserve">, </w:t>
      </w:r>
      <w:r w:rsidRPr="00D47E65">
        <w:rPr>
          <w:color w:val="000000" w:themeColor="text1"/>
        </w:rPr>
        <w:t>часть</w:t>
      </w:r>
      <w:r w:rsidRPr="002B4FCB">
        <w:rPr>
          <w:color w:val="000000" w:themeColor="text1"/>
          <w:lang w:val="en-US"/>
        </w:rPr>
        <w:t xml:space="preserve"> 2. </w:t>
      </w:r>
      <w:r w:rsidRPr="00D47E65">
        <w:rPr>
          <w:color w:val="000000" w:themeColor="text1"/>
          <w:lang w:val="en-US"/>
        </w:rPr>
        <w:t>https</w:t>
      </w:r>
      <w:r w:rsidRPr="002B4FCB">
        <w:rPr>
          <w:color w:val="000000" w:themeColor="text1"/>
          <w:lang w:val="en-US"/>
        </w:rPr>
        <w:t>://</w:t>
      </w:r>
      <w:r w:rsidRPr="00D47E65">
        <w:rPr>
          <w:color w:val="000000" w:themeColor="text1"/>
          <w:lang w:val="en-US"/>
        </w:rPr>
        <w:t>rosoncoweb</w:t>
      </w:r>
      <w:r w:rsidRPr="002B4FCB">
        <w:rPr>
          <w:color w:val="000000" w:themeColor="text1"/>
          <w:lang w:val="en-US"/>
        </w:rPr>
        <w:t>.</w:t>
      </w:r>
      <w:r w:rsidRPr="00D47E65">
        <w:rPr>
          <w:color w:val="000000" w:themeColor="text1"/>
          <w:lang w:val="en-US"/>
        </w:rPr>
        <w:t>ru</w:t>
      </w:r>
      <w:r w:rsidRPr="002B4FCB">
        <w:rPr>
          <w:color w:val="000000" w:themeColor="text1"/>
          <w:lang w:val="en-US"/>
        </w:rPr>
        <w:t>/</w:t>
      </w:r>
      <w:r w:rsidRPr="00D47E65">
        <w:rPr>
          <w:color w:val="000000" w:themeColor="text1"/>
          <w:lang w:val="en-US"/>
        </w:rPr>
        <w:t>standarts</w:t>
      </w:r>
      <w:r w:rsidRPr="002B4FCB">
        <w:rPr>
          <w:color w:val="000000" w:themeColor="text1"/>
          <w:lang w:val="en-US"/>
        </w:rPr>
        <w:t>/?</w:t>
      </w:r>
      <w:r w:rsidRPr="00D47E65">
        <w:rPr>
          <w:color w:val="000000" w:themeColor="text1"/>
          <w:lang w:val="en-US"/>
        </w:rPr>
        <w:t>chapter</w:t>
      </w:r>
      <w:r w:rsidRPr="002B4FCB">
        <w:rPr>
          <w:color w:val="000000" w:themeColor="text1"/>
          <w:lang w:val="en-US"/>
        </w:rPr>
        <w:t>=</w:t>
      </w:r>
      <w:r w:rsidRPr="00D47E65">
        <w:rPr>
          <w:color w:val="000000" w:themeColor="text1"/>
          <w:lang w:val="en-US"/>
        </w:rPr>
        <w:t>nephrotoxicity</w:t>
      </w:r>
    </w:p>
    <w:p w14:paraId="1FFE4E0C" w14:textId="77777777" w:rsidR="003C765F" w:rsidRPr="00D47E65" w:rsidRDefault="003C765F" w:rsidP="00D47E65">
      <w:pPr>
        <w:spacing w:line="240" w:lineRule="auto"/>
        <w:rPr>
          <w:color w:val="000000" w:themeColor="text1"/>
          <w:lang w:val="en-US"/>
        </w:rPr>
      </w:pPr>
      <w:r w:rsidRPr="002B4FCB">
        <w:rPr>
          <w:color w:val="000000" w:themeColor="text1"/>
          <w:lang w:val="en-US"/>
        </w:rPr>
        <w:t xml:space="preserve">170. </w:t>
      </w:r>
      <w:r w:rsidRPr="00D47E65">
        <w:rPr>
          <w:color w:val="000000" w:themeColor="text1"/>
          <w:lang w:val="en-US"/>
        </w:rPr>
        <w:t>NCCN</w:t>
      </w:r>
      <w:r w:rsidRPr="002B4FCB">
        <w:rPr>
          <w:color w:val="000000" w:themeColor="text1"/>
          <w:lang w:val="en-US"/>
        </w:rPr>
        <w:t xml:space="preserve"> </w:t>
      </w:r>
      <w:r w:rsidRPr="00D47E65">
        <w:rPr>
          <w:color w:val="000000" w:themeColor="text1"/>
          <w:lang w:val="en-US"/>
        </w:rPr>
        <w:t>guidelines</w:t>
      </w:r>
      <w:r w:rsidRPr="002B4FCB">
        <w:rPr>
          <w:color w:val="000000" w:themeColor="text1"/>
          <w:lang w:val="en-US"/>
        </w:rPr>
        <w:t xml:space="preserve">. . </w:t>
      </w:r>
      <w:r w:rsidRPr="00D47E65">
        <w:rPr>
          <w:color w:val="000000" w:themeColor="text1"/>
          <w:lang w:val="en-US"/>
        </w:rPr>
        <w:t xml:space="preserve">Management of Immunotherapy-Related Toxicities. Version 4, 2021. https://www.nccn.org/professionals/physician_gls/pdf/immunotherapy.pdf. </w:t>
      </w:r>
    </w:p>
    <w:p w14:paraId="7A04F00F" w14:textId="77777777" w:rsidR="003C765F" w:rsidRPr="00D47E65" w:rsidRDefault="003C765F" w:rsidP="00D47E65">
      <w:pPr>
        <w:spacing w:line="240" w:lineRule="auto"/>
        <w:rPr>
          <w:color w:val="000000" w:themeColor="text1"/>
          <w:lang w:val="en-US"/>
        </w:rPr>
      </w:pPr>
      <w:r w:rsidRPr="00D47E65">
        <w:rPr>
          <w:color w:val="000000" w:themeColor="text1"/>
          <w:lang w:val="en-US"/>
        </w:rPr>
        <w:t>171.Daniel H Johnson, Chrystia M Zobniw, Van A Trinh, et al. Infliximab associated with faster symptom resolution compared with corticosteroids alone for the management of immune-related enterocolitis. Journal for ImmunoTherapy of Cancer, 2018, article number: 103.</w:t>
      </w:r>
    </w:p>
    <w:p w14:paraId="2A7A5727" w14:textId="77777777" w:rsidR="003C765F" w:rsidRPr="00D47E65" w:rsidRDefault="003C765F" w:rsidP="00D47E65">
      <w:pPr>
        <w:spacing w:line="240" w:lineRule="auto"/>
        <w:rPr>
          <w:color w:val="000000" w:themeColor="text1"/>
          <w:lang w:val="en-US"/>
        </w:rPr>
      </w:pPr>
      <w:r w:rsidRPr="00D47E65">
        <w:rPr>
          <w:color w:val="000000" w:themeColor="text1"/>
          <w:lang w:val="en-US"/>
        </w:rPr>
        <w:t>172.Guillermo De Velasco, Youjin Je, Dominick Bossé, Mark M. Awad, Patrick A. Ott, Raphael B. Moreira, Fabio Schutz, Joaquim Bellmunt, Guru P. Sonpavde, F. Stephen Hodi, Toni K. Choueiri. Comprehensive Meta-analysis of Key Immune-Related Adverse Events from CTLA-4 and PD-1/PD-L1 Inhibitors in Cancer Patients.  Cancer Immunol Res, 2017, 5 (4): 312–318</w:t>
      </w:r>
    </w:p>
    <w:p w14:paraId="326E35A1" w14:textId="77777777" w:rsidR="003C765F" w:rsidRPr="00D47E65" w:rsidRDefault="003C765F" w:rsidP="00D47E65">
      <w:pPr>
        <w:spacing w:line="240" w:lineRule="auto"/>
        <w:rPr>
          <w:color w:val="000000" w:themeColor="text1"/>
          <w:lang w:val="en-US"/>
        </w:rPr>
      </w:pPr>
      <w:r w:rsidRPr="00D47E65">
        <w:rPr>
          <w:color w:val="000000" w:themeColor="text1"/>
          <w:lang w:val="en-US"/>
        </w:rPr>
        <w:t>173. Hongchuan Zhang MD, Xuemei Li MD, Xingliang Huang MD, Junfeng Li MD, Hong Ma MD, Rui Zeng MD, Impact of corticosteroid use on outcomes of non–small-cell lung cancer patients treated with immune checkpoint inhibitors: A systematic review and meta-analysis. Journal of Clinical Pharmacy and Therapeutics,  Volume  46, Issue4, August 2021, Pages 927-935</w:t>
      </w:r>
    </w:p>
    <w:p w14:paraId="490C3FBF" w14:textId="77777777" w:rsidR="003C765F" w:rsidRPr="00D47E65" w:rsidRDefault="003C765F" w:rsidP="00D47E65">
      <w:pPr>
        <w:spacing w:line="240" w:lineRule="auto"/>
        <w:rPr>
          <w:color w:val="000000" w:themeColor="text1"/>
        </w:rPr>
      </w:pPr>
      <w:r w:rsidRPr="00D47E65">
        <w:rPr>
          <w:color w:val="000000" w:themeColor="text1"/>
        </w:rPr>
        <w:t>174. Проценко С.А., Баллюзек М.Ф., Васильев Д.А., Жукова Н.В., Новик А.В., Носов Д.А., Петенко Н.Н., Семенова А.И., Харкевич Г.Ю., Юдин Д.И. Практические рекомендации по управлению иммуноопосредованными нежелательными явлениями. Практические рекомендации RUSSCO, часть 2. https://rosoncoweb.ru/standarts/?chapter=immunerelated_adverse_events</w:t>
      </w:r>
    </w:p>
    <w:p w14:paraId="75F66F8E" w14:textId="77777777" w:rsidR="003C765F" w:rsidRPr="00D47E65" w:rsidRDefault="003C765F" w:rsidP="00D47E65">
      <w:pPr>
        <w:spacing w:line="240" w:lineRule="auto"/>
        <w:rPr>
          <w:color w:val="000000" w:themeColor="text1"/>
          <w:lang w:val="en-US"/>
        </w:rPr>
      </w:pPr>
      <w:r w:rsidRPr="00D47E65">
        <w:rPr>
          <w:color w:val="000000" w:themeColor="text1"/>
          <w:lang w:val="en-US"/>
        </w:rPr>
        <w:t xml:space="preserve">175. P.Bossi, A.Antonuzzo, N.I.Cherny, et al. Diarrhoea in adult cancer patients: ESMO Clinical Practice Guidelines. Annals of Oncology, 2018, 29(4): pages iv126-iv142. </w:t>
      </w:r>
    </w:p>
    <w:p w14:paraId="0A228D61" w14:textId="77777777" w:rsidR="003C765F" w:rsidRPr="00D47E65" w:rsidRDefault="003C765F" w:rsidP="00D47E65">
      <w:pPr>
        <w:spacing w:line="240" w:lineRule="auto"/>
        <w:rPr>
          <w:color w:val="000000" w:themeColor="text1"/>
          <w:lang w:val="en-US"/>
        </w:rPr>
      </w:pPr>
      <w:r w:rsidRPr="00D47E65">
        <w:rPr>
          <w:color w:val="000000" w:themeColor="text1"/>
          <w:lang w:val="en-US"/>
        </w:rPr>
        <w:t>176. D. E. Peterson, R.-J. Bensadoun, F. Roila. Management of oral and gastrointestinal mucositis: ESMO Clinical Practice Guidelines. Annals of Oncology 21 (Supplement 5): v261–v265, 2010.</w:t>
      </w:r>
    </w:p>
    <w:p w14:paraId="6A968034" w14:textId="77777777" w:rsidR="003C765F" w:rsidRPr="00D47E65" w:rsidRDefault="003C765F" w:rsidP="00D47E65">
      <w:pPr>
        <w:spacing w:line="240" w:lineRule="auto"/>
        <w:rPr>
          <w:color w:val="000000" w:themeColor="text1"/>
          <w:lang w:val="en-US"/>
        </w:rPr>
      </w:pPr>
      <w:r w:rsidRPr="00D47E65">
        <w:rPr>
          <w:color w:val="000000" w:themeColor="text1"/>
          <w:lang w:val="en-US"/>
        </w:rPr>
        <w:t xml:space="preserve">177. </w:t>
      </w:r>
      <w:r w:rsidRPr="00D47E65">
        <w:rPr>
          <w:color w:val="000000" w:themeColor="text1"/>
        </w:rPr>
        <w:t>Семиглазова</w:t>
      </w:r>
      <w:r w:rsidRPr="00D47E65">
        <w:rPr>
          <w:color w:val="000000" w:themeColor="text1"/>
          <w:lang w:val="en-US"/>
        </w:rPr>
        <w:t xml:space="preserve"> </w:t>
      </w:r>
      <w:r w:rsidRPr="00D47E65">
        <w:rPr>
          <w:color w:val="000000" w:themeColor="text1"/>
        </w:rPr>
        <w:t>Т</w:t>
      </w:r>
      <w:r w:rsidRPr="00D47E65">
        <w:rPr>
          <w:color w:val="000000" w:themeColor="text1"/>
          <w:lang w:val="en-US"/>
        </w:rPr>
        <w:t>.</w:t>
      </w:r>
      <w:r w:rsidRPr="00D47E65">
        <w:rPr>
          <w:color w:val="000000" w:themeColor="text1"/>
        </w:rPr>
        <w:t>Ю</w:t>
      </w:r>
      <w:r w:rsidRPr="00D47E65">
        <w:rPr>
          <w:color w:val="000000" w:themeColor="text1"/>
          <w:lang w:val="en-US"/>
        </w:rPr>
        <w:t xml:space="preserve">., </w:t>
      </w:r>
      <w:r w:rsidRPr="00D47E65">
        <w:rPr>
          <w:color w:val="000000" w:themeColor="text1"/>
        </w:rPr>
        <w:t>Беляк</w:t>
      </w:r>
      <w:r w:rsidRPr="00D47E65">
        <w:rPr>
          <w:color w:val="000000" w:themeColor="text1"/>
          <w:lang w:val="en-US"/>
        </w:rPr>
        <w:t xml:space="preserve"> </w:t>
      </w:r>
      <w:r w:rsidRPr="00D47E65">
        <w:rPr>
          <w:color w:val="000000" w:themeColor="text1"/>
        </w:rPr>
        <w:t>Н</w:t>
      </w:r>
      <w:r w:rsidRPr="00D47E65">
        <w:rPr>
          <w:color w:val="000000" w:themeColor="text1"/>
          <w:lang w:val="en-US"/>
        </w:rPr>
        <w:t>.</w:t>
      </w:r>
      <w:r w:rsidRPr="00D47E65">
        <w:rPr>
          <w:color w:val="000000" w:themeColor="text1"/>
        </w:rPr>
        <w:t>П</w:t>
      </w:r>
      <w:r w:rsidRPr="00D47E65">
        <w:rPr>
          <w:color w:val="000000" w:themeColor="text1"/>
          <w:lang w:val="en-US"/>
        </w:rPr>
        <w:t xml:space="preserve">., </w:t>
      </w:r>
      <w:r w:rsidRPr="00D47E65">
        <w:rPr>
          <w:color w:val="000000" w:themeColor="text1"/>
        </w:rPr>
        <w:t>Владимирова</w:t>
      </w:r>
      <w:r w:rsidRPr="00D47E65">
        <w:rPr>
          <w:color w:val="000000" w:themeColor="text1"/>
          <w:lang w:val="en-US"/>
        </w:rPr>
        <w:t xml:space="preserve"> </w:t>
      </w:r>
      <w:r w:rsidRPr="00D47E65">
        <w:rPr>
          <w:color w:val="000000" w:themeColor="text1"/>
        </w:rPr>
        <w:t>Л</w:t>
      </w:r>
      <w:r w:rsidRPr="00D47E65">
        <w:rPr>
          <w:color w:val="000000" w:themeColor="text1"/>
          <w:lang w:val="en-US"/>
        </w:rPr>
        <w:t>.</w:t>
      </w:r>
      <w:r w:rsidRPr="00D47E65">
        <w:rPr>
          <w:color w:val="000000" w:themeColor="text1"/>
        </w:rPr>
        <w:t>Ю</w:t>
      </w:r>
      <w:r w:rsidRPr="00D47E65">
        <w:rPr>
          <w:color w:val="000000" w:themeColor="text1"/>
          <w:lang w:val="en-US"/>
        </w:rPr>
        <w:t xml:space="preserve">., </w:t>
      </w:r>
      <w:r w:rsidRPr="00D47E65">
        <w:rPr>
          <w:color w:val="000000" w:themeColor="text1"/>
        </w:rPr>
        <w:t>Корниецкая</w:t>
      </w:r>
      <w:r w:rsidRPr="00D47E65">
        <w:rPr>
          <w:color w:val="000000" w:themeColor="text1"/>
          <w:lang w:val="en-US"/>
        </w:rPr>
        <w:t xml:space="preserve"> </w:t>
      </w:r>
      <w:r w:rsidRPr="00D47E65">
        <w:rPr>
          <w:color w:val="000000" w:themeColor="text1"/>
        </w:rPr>
        <w:t>А</w:t>
      </w:r>
      <w:r w:rsidRPr="00D47E65">
        <w:rPr>
          <w:color w:val="000000" w:themeColor="text1"/>
          <w:lang w:val="en-US"/>
        </w:rPr>
        <w:t>.</w:t>
      </w:r>
      <w:r w:rsidRPr="00D47E65">
        <w:rPr>
          <w:color w:val="000000" w:themeColor="text1"/>
        </w:rPr>
        <w:t>Л</w:t>
      </w:r>
      <w:r w:rsidRPr="00D47E65">
        <w:rPr>
          <w:color w:val="000000" w:themeColor="text1"/>
          <w:lang w:val="en-US"/>
        </w:rPr>
        <w:t xml:space="preserve">., </w:t>
      </w:r>
      <w:r w:rsidRPr="00D47E65">
        <w:rPr>
          <w:color w:val="000000" w:themeColor="text1"/>
        </w:rPr>
        <w:t>Королева</w:t>
      </w:r>
      <w:r w:rsidRPr="00D47E65">
        <w:rPr>
          <w:color w:val="000000" w:themeColor="text1"/>
          <w:lang w:val="en-US"/>
        </w:rPr>
        <w:t xml:space="preserve"> </w:t>
      </w:r>
      <w:r w:rsidRPr="00D47E65">
        <w:rPr>
          <w:color w:val="000000" w:themeColor="text1"/>
        </w:rPr>
        <w:t>И</w:t>
      </w:r>
      <w:r w:rsidRPr="00D47E65">
        <w:rPr>
          <w:color w:val="000000" w:themeColor="text1"/>
          <w:lang w:val="en-US"/>
        </w:rPr>
        <w:t>.</w:t>
      </w:r>
      <w:r w:rsidRPr="00D47E65">
        <w:rPr>
          <w:color w:val="000000" w:themeColor="text1"/>
        </w:rPr>
        <w:t>А</w:t>
      </w:r>
      <w:r w:rsidRPr="00D47E65">
        <w:rPr>
          <w:color w:val="000000" w:themeColor="text1"/>
          <w:lang w:val="en-US"/>
        </w:rPr>
        <w:t xml:space="preserve">., </w:t>
      </w:r>
      <w:r w:rsidRPr="00D47E65">
        <w:rPr>
          <w:color w:val="000000" w:themeColor="text1"/>
        </w:rPr>
        <w:t>Нечаева</w:t>
      </w:r>
      <w:r w:rsidRPr="00D47E65">
        <w:rPr>
          <w:color w:val="000000" w:themeColor="text1"/>
          <w:lang w:val="en-US"/>
        </w:rPr>
        <w:t xml:space="preserve"> </w:t>
      </w:r>
      <w:r w:rsidRPr="00D47E65">
        <w:rPr>
          <w:color w:val="000000" w:themeColor="text1"/>
        </w:rPr>
        <w:t>М</w:t>
      </w:r>
      <w:r w:rsidRPr="00D47E65">
        <w:rPr>
          <w:color w:val="000000" w:themeColor="text1"/>
          <w:lang w:val="en-US"/>
        </w:rPr>
        <w:t>.</w:t>
      </w:r>
      <w:r w:rsidRPr="00D47E65">
        <w:rPr>
          <w:color w:val="000000" w:themeColor="text1"/>
        </w:rPr>
        <w:t>Н</w:t>
      </w:r>
      <w:r w:rsidRPr="00D47E65">
        <w:rPr>
          <w:color w:val="000000" w:themeColor="text1"/>
          <w:lang w:val="en-US"/>
        </w:rPr>
        <w:t xml:space="preserve">., </w:t>
      </w:r>
      <w:r w:rsidRPr="00D47E65">
        <w:rPr>
          <w:color w:val="000000" w:themeColor="text1"/>
        </w:rPr>
        <w:t>Раджабова</w:t>
      </w:r>
      <w:r w:rsidRPr="00D47E65">
        <w:rPr>
          <w:color w:val="000000" w:themeColor="text1"/>
          <w:lang w:val="en-US"/>
        </w:rPr>
        <w:t xml:space="preserve"> </w:t>
      </w:r>
      <w:r w:rsidRPr="00D47E65">
        <w:rPr>
          <w:color w:val="000000" w:themeColor="text1"/>
        </w:rPr>
        <w:t>З</w:t>
      </w:r>
      <w:r w:rsidRPr="00D47E65">
        <w:rPr>
          <w:color w:val="000000" w:themeColor="text1"/>
          <w:lang w:val="en-US"/>
        </w:rPr>
        <w:t>.</w:t>
      </w:r>
      <w:r w:rsidRPr="00D47E65">
        <w:rPr>
          <w:color w:val="000000" w:themeColor="text1"/>
        </w:rPr>
        <w:t>А</w:t>
      </w:r>
      <w:r w:rsidRPr="00D47E65">
        <w:rPr>
          <w:color w:val="000000" w:themeColor="text1"/>
          <w:lang w:val="en-US"/>
        </w:rPr>
        <w:t xml:space="preserve">., </w:t>
      </w:r>
      <w:r w:rsidRPr="00D47E65">
        <w:rPr>
          <w:color w:val="000000" w:themeColor="text1"/>
        </w:rPr>
        <w:t>Телетаева</w:t>
      </w:r>
      <w:r w:rsidRPr="00D47E65">
        <w:rPr>
          <w:color w:val="000000" w:themeColor="text1"/>
          <w:lang w:val="en-US"/>
        </w:rPr>
        <w:t xml:space="preserve"> </w:t>
      </w:r>
      <w:r w:rsidRPr="00D47E65">
        <w:rPr>
          <w:color w:val="000000" w:themeColor="text1"/>
        </w:rPr>
        <w:t>Г</w:t>
      </w:r>
      <w:r w:rsidRPr="00D47E65">
        <w:rPr>
          <w:color w:val="000000" w:themeColor="text1"/>
          <w:lang w:val="en-US"/>
        </w:rPr>
        <w:t>.</w:t>
      </w:r>
      <w:r w:rsidRPr="00D47E65">
        <w:rPr>
          <w:color w:val="000000" w:themeColor="text1"/>
        </w:rPr>
        <w:t>М</w:t>
      </w:r>
      <w:r w:rsidRPr="00D47E65">
        <w:rPr>
          <w:color w:val="000000" w:themeColor="text1"/>
          <w:lang w:val="en-US"/>
        </w:rPr>
        <w:t xml:space="preserve">., </w:t>
      </w:r>
      <w:r w:rsidRPr="00D47E65">
        <w:rPr>
          <w:color w:val="000000" w:themeColor="text1"/>
        </w:rPr>
        <w:t>Ткаченко</w:t>
      </w:r>
      <w:r w:rsidRPr="00D47E65">
        <w:rPr>
          <w:color w:val="000000" w:themeColor="text1"/>
          <w:lang w:val="en-US"/>
        </w:rPr>
        <w:t xml:space="preserve"> </w:t>
      </w:r>
      <w:r w:rsidRPr="00D47E65">
        <w:rPr>
          <w:color w:val="000000" w:themeColor="text1"/>
        </w:rPr>
        <w:t>Е</w:t>
      </w:r>
      <w:r w:rsidRPr="00D47E65">
        <w:rPr>
          <w:color w:val="000000" w:themeColor="text1"/>
          <w:lang w:val="en-US"/>
        </w:rPr>
        <w:t>.</w:t>
      </w:r>
      <w:r w:rsidRPr="00D47E65">
        <w:rPr>
          <w:color w:val="000000" w:themeColor="text1"/>
        </w:rPr>
        <w:t>В</w:t>
      </w:r>
      <w:r w:rsidRPr="00D47E65">
        <w:rPr>
          <w:color w:val="000000" w:themeColor="text1"/>
          <w:lang w:val="en-US"/>
        </w:rPr>
        <w:t xml:space="preserve">. </w:t>
      </w:r>
      <w:r w:rsidRPr="00D47E65">
        <w:rPr>
          <w:color w:val="000000" w:themeColor="text1"/>
        </w:rPr>
        <w:t>Практические</w:t>
      </w:r>
      <w:r w:rsidRPr="00D47E65">
        <w:rPr>
          <w:color w:val="000000" w:themeColor="text1"/>
          <w:lang w:val="en-US"/>
        </w:rPr>
        <w:t xml:space="preserve"> </w:t>
      </w:r>
      <w:r w:rsidRPr="00D47E65">
        <w:rPr>
          <w:color w:val="000000" w:themeColor="text1"/>
        </w:rPr>
        <w:t>рекомендации</w:t>
      </w:r>
      <w:r w:rsidRPr="00D47E65">
        <w:rPr>
          <w:color w:val="000000" w:themeColor="text1"/>
          <w:lang w:val="en-US"/>
        </w:rPr>
        <w:t xml:space="preserve"> </w:t>
      </w:r>
      <w:r w:rsidRPr="00D47E65">
        <w:rPr>
          <w:color w:val="000000" w:themeColor="text1"/>
        </w:rPr>
        <w:t>по</w:t>
      </w:r>
      <w:r w:rsidRPr="00D47E65">
        <w:rPr>
          <w:color w:val="000000" w:themeColor="text1"/>
          <w:lang w:val="en-US"/>
        </w:rPr>
        <w:t xml:space="preserve"> </w:t>
      </w:r>
      <w:r w:rsidRPr="00D47E65">
        <w:rPr>
          <w:color w:val="000000" w:themeColor="text1"/>
        </w:rPr>
        <w:t>лечению</w:t>
      </w:r>
      <w:r w:rsidRPr="00D47E65">
        <w:rPr>
          <w:color w:val="000000" w:themeColor="text1"/>
          <w:lang w:val="en-US"/>
        </w:rPr>
        <w:t xml:space="preserve"> </w:t>
      </w:r>
      <w:r w:rsidRPr="00D47E65">
        <w:rPr>
          <w:color w:val="000000" w:themeColor="text1"/>
        </w:rPr>
        <w:t>и</w:t>
      </w:r>
      <w:r w:rsidRPr="00D47E65">
        <w:rPr>
          <w:color w:val="000000" w:themeColor="text1"/>
          <w:lang w:val="en-US"/>
        </w:rPr>
        <w:t xml:space="preserve"> </w:t>
      </w:r>
      <w:r w:rsidRPr="00D47E65">
        <w:rPr>
          <w:color w:val="000000" w:themeColor="text1"/>
        </w:rPr>
        <w:t>профилактике</w:t>
      </w:r>
      <w:r w:rsidRPr="00D47E65">
        <w:rPr>
          <w:color w:val="000000" w:themeColor="text1"/>
          <w:lang w:val="en-US"/>
        </w:rPr>
        <w:t xml:space="preserve"> </w:t>
      </w:r>
      <w:r w:rsidRPr="00D47E65">
        <w:rPr>
          <w:color w:val="000000" w:themeColor="text1"/>
        </w:rPr>
        <w:t>мукозитов</w:t>
      </w:r>
      <w:r w:rsidRPr="00D47E65">
        <w:rPr>
          <w:color w:val="000000" w:themeColor="text1"/>
          <w:lang w:val="en-US"/>
        </w:rPr>
        <w:t xml:space="preserve">. </w:t>
      </w:r>
      <w:r w:rsidRPr="00D47E65">
        <w:rPr>
          <w:color w:val="000000" w:themeColor="text1"/>
        </w:rPr>
        <w:t>Практические</w:t>
      </w:r>
      <w:r w:rsidRPr="00D47E65">
        <w:rPr>
          <w:color w:val="000000" w:themeColor="text1"/>
          <w:lang w:val="en-US"/>
        </w:rPr>
        <w:t xml:space="preserve"> </w:t>
      </w:r>
      <w:r w:rsidRPr="00D47E65">
        <w:rPr>
          <w:color w:val="000000" w:themeColor="text1"/>
        </w:rPr>
        <w:t>рекомендации</w:t>
      </w:r>
      <w:r w:rsidRPr="00D47E65">
        <w:rPr>
          <w:color w:val="000000" w:themeColor="text1"/>
          <w:lang w:val="en-US"/>
        </w:rPr>
        <w:t xml:space="preserve"> RUSSCO, </w:t>
      </w:r>
      <w:r w:rsidRPr="00D47E65">
        <w:rPr>
          <w:color w:val="000000" w:themeColor="text1"/>
        </w:rPr>
        <w:t>часть</w:t>
      </w:r>
      <w:r w:rsidRPr="00D47E65">
        <w:rPr>
          <w:color w:val="000000" w:themeColor="text1"/>
          <w:lang w:val="en-US"/>
        </w:rPr>
        <w:t xml:space="preserve"> 2. https://rosoncoweb.ru/standarts/?chapter=mucositis</w:t>
      </w:r>
    </w:p>
    <w:p w14:paraId="2AC12D0C" w14:textId="77777777" w:rsidR="003C765F" w:rsidRPr="00D47E65" w:rsidRDefault="003C765F" w:rsidP="00D47E65">
      <w:pPr>
        <w:spacing w:line="240" w:lineRule="auto"/>
        <w:rPr>
          <w:color w:val="000000" w:themeColor="text1"/>
          <w:lang w:val="en-US"/>
        </w:rPr>
      </w:pPr>
      <w:r w:rsidRPr="00D47E65">
        <w:rPr>
          <w:color w:val="000000" w:themeColor="text1"/>
          <w:lang w:val="en-US"/>
        </w:rPr>
        <w:t xml:space="preserve">178. Yasuo Ohashi, Yukari Uemura, Yasuhito Fujisaka, et al. Meta-analysis of epoetin beta and darbepoetin alfa treatment for chemotherapy-induced anemia and mortality: Individual patient data from Japanese randomized, placebo-controlled trials. Cancer Sci 2013 Apr;104(4):481–5. </w:t>
      </w:r>
    </w:p>
    <w:p w14:paraId="4FE9FD40" w14:textId="77777777" w:rsidR="003C765F" w:rsidRPr="00D47E65" w:rsidRDefault="003C765F" w:rsidP="00D47E65">
      <w:pPr>
        <w:spacing w:line="240" w:lineRule="auto"/>
        <w:rPr>
          <w:color w:val="000000" w:themeColor="text1"/>
        </w:rPr>
      </w:pPr>
      <w:r w:rsidRPr="00D47E65">
        <w:rPr>
          <w:color w:val="000000" w:themeColor="text1"/>
          <w:lang w:val="en-US"/>
        </w:rPr>
        <w:t xml:space="preserve">179. Anat Gafter-Gvili 1, Benaya Rozen-Zvi, Liat Vidal, et al. Intravenous iron supplementation for the treatment of chemotherapy-induced anaemia — systematic review and meta-analysis of randomised controlled trials. </w:t>
      </w:r>
      <w:r w:rsidRPr="00D47E65">
        <w:rPr>
          <w:color w:val="000000" w:themeColor="text1"/>
        </w:rPr>
        <w:t>Acta Oncol 2013 Jan;52(1):18–29.</w:t>
      </w:r>
    </w:p>
    <w:p w14:paraId="5EA55C8F" w14:textId="77777777" w:rsidR="003C765F" w:rsidRPr="00D47E65" w:rsidRDefault="003C765F" w:rsidP="00D47E65">
      <w:pPr>
        <w:spacing w:line="240" w:lineRule="auto"/>
        <w:rPr>
          <w:color w:val="000000" w:themeColor="text1"/>
        </w:rPr>
      </w:pPr>
      <w:r w:rsidRPr="00D47E65">
        <w:rPr>
          <w:color w:val="000000" w:themeColor="text1"/>
        </w:rPr>
        <w:t>180. Орлова Р.В., Гладков О.А., Кутукова С.И., Копп М.В., Королева И.А., Ларионова В.Б., Моисеенко В.М., Поддубная И.В., Птушкин В.В. Практические рекомендации по лечению анемии при злокачественных новообразованиях. Практические рекомендации RUSSCO, часть 2. https://rosoncoweb.ru/standarts/?chapter=anemia</w:t>
      </w:r>
    </w:p>
    <w:p w14:paraId="08DCD1C3" w14:textId="77777777" w:rsidR="003C765F" w:rsidRPr="00D47E65" w:rsidRDefault="003C765F" w:rsidP="00D47E65">
      <w:pPr>
        <w:spacing w:line="240" w:lineRule="auto"/>
        <w:rPr>
          <w:color w:val="000000" w:themeColor="text1"/>
          <w:lang w:val="en-US"/>
        </w:rPr>
      </w:pPr>
      <w:r w:rsidRPr="00D47E65">
        <w:rPr>
          <w:color w:val="000000" w:themeColor="text1"/>
        </w:rPr>
        <w:t xml:space="preserve">181. </w:t>
      </w:r>
      <w:r w:rsidRPr="00D47E65">
        <w:rPr>
          <w:color w:val="000000" w:themeColor="text1"/>
          <w:lang w:val="en-US"/>
        </w:rPr>
        <w:t>Fangyuan</w:t>
      </w:r>
      <w:r w:rsidRPr="00D47E65">
        <w:rPr>
          <w:color w:val="000000" w:themeColor="text1"/>
        </w:rPr>
        <w:t xml:space="preserve"> </w:t>
      </w:r>
      <w:r w:rsidRPr="00D47E65">
        <w:rPr>
          <w:color w:val="000000" w:themeColor="text1"/>
          <w:lang w:val="en-US"/>
        </w:rPr>
        <w:t>Zhang</w:t>
      </w:r>
      <w:r w:rsidRPr="00D47E65">
        <w:rPr>
          <w:color w:val="000000" w:themeColor="text1"/>
        </w:rPr>
        <w:t xml:space="preserve">, </w:t>
      </w:r>
      <w:r w:rsidRPr="00D47E65">
        <w:rPr>
          <w:color w:val="000000" w:themeColor="text1"/>
          <w:lang w:val="en-US"/>
        </w:rPr>
        <w:t>Aomei</w:t>
      </w:r>
      <w:r w:rsidRPr="00D47E65">
        <w:rPr>
          <w:color w:val="000000" w:themeColor="text1"/>
        </w:rPr>
        <w:t xml:space="preserve"> </w:t>
      </w:r>
      <w:r w:rsidRPr="00D47E65">
        <w:rPr>
          <w:color w:val="000000" w:themeColor="text1"/>
          <w:lang w:val="en-US"/>
        </w:rPr>
        <w:t>Shen</w:t>
      </w:r>
      <w:r w:rsidRPr="00D47E65">
        <w:rPr>
          <w:color w:val="000000" w:themeColor="text1"/>
        </w:rPr>
        <w:t xml:space="preserve">, </w:t>
      </w:r>
      <w:r w:rsidRPr="00D47E65">
        <w:rPr>
          <w:color w:val="000000" w:themeColor="text1"/>
          <w:lang w:val="en-US"/>
        </w:rPr>
        <w:t>Yinghui</w:t>
      </w:r>
      <w:r w:rsidRPr="00D47E65">
        <w:rPr>
          <w:color w:val="000000" w:themeColor="text1"/>
        </w:rPr>
        <w:t xml:space="preserve"> </w:t>
      </w:r>
      <w:r w:rsidRPr="00D47E65">
        <w:rPr>
          <w:color w:val="000000" w:themeColor="text1"/>
          <w:lang w:val="en-US"/>
        </w:rPr>
        <w:t>Jin</w:t>
      </w:r>
      <w:r w:rsidRPr="00D47E65">
        <w:rPr>
          <w:color w:val="000000" w:themeColor="text1"/>
        </w:rPr>
        <w:t xml:space="preserve">, </w:t>
      </w:r>
      <w:r w:rsidRPr="00D47E65">
        <w:rPr>
          <w:color w:val="000000" w:themeColor="text1"/>
          <w:lang w:val="en-US"/>
        </w:rPr>
        <w:t>Wanmin</w:t>
      </w:r>
      <w:r w:rsidRPr="00D47E65">
        <w:rPr>
          <w:color w:val="000000" w:themeColor="text1"/>
        </w:rPr>
        <w:t xml:space="preserve"> </w:t>
      </w:r>
      <w:r w:rsidRPr="00D47E65">
        <w:rPr>
          <w:color w:val="000000" w:themeColor="text1"/>
          <w:lang w:val="en-US"/>
        </w:rPr>
        <w:t>Qiang</w:t>
      </w:r>
      <w:r w:rsidRPr="00D47E65">
        <w:rPr>
          <w:color w:val="000000" w:themeColor="text1"/>
        </w:rPr>
        <w:t xml:space="preserve">. </w:t>
      </w:r>
      <w:r w:rsidRPr="00D47E65">
        <w:rPr>
          <w:color w:val="000000" w:themeColor="text1"/>
          <w:lang w:val="en-US"/>
        </w:rPr>
        <w:t>The management strategies of cancer-associated anorexia: a critical appraisal of systematic reviews. BMC Complement Altern Med. 2018; 18: 236.</w:t>
      </w:r>
    </w:p>
    <w:p w14:paraId="1A67EA54" w14:textId="77777777" w:rsidR="003C765F" w:rsidRPr="00D47E65" w:rsidRDefault="003C765F" w:rsidP="00D47E65">
      <w:pPr>
        <w:spacing w:line="240" w:lineRule="auto"/>
        <w:rPr>
          <w:color w:val="000000" w:themeColor="text1"/>
        </w:rPr>
      </w:pPr>
      <w:r w:rsidRPr="00D47E65">
        <w:rPr>
          <w:color w:val="000000" w:themeColor="text1"/>
          <w:lang w:val="en-US"/>
        </w:rPr>
        <w:t xml:space="preserve">182. </w:t>
      </w:r>
      <w:r w:rsidRPr="00D47E65">
        <w:rPr>
          <w:color w:val="000000" w:themeColor="text1"/>
        </w:rPr>
        <w:t>Сытов</w:t>
      </w:r>
      <w:r w:rsidRPr="00D47E65">
        <w:rPr>
          <w:color w:val="000000" w:themeColor="text1"/>
          <w:lang w:val="en-US"/>
        </w:rPr>
        <w:t xml:space="preserve"> </w:t>
      </w:r>
      <w:r w:rsidRPr="00D47E65">
        <w:rPr>
          <w:color w:val="000000" w:themeColor="text1"/>
        </w:rPr>
        <w:t>А</w:t>
      </w:r>
      <w:r w:rsidRPr="00D47E65">
        <w:rPr>
          <w:color w:val="000000" w:themeColor="text1"/>
          <w:lang w:val="en-US"/>
        </w:rPr>
        <w:t>.</w:t>
      </w:r>
      <w:r w:rsidRPr="00D47E65">
        <w:rPr>
          <w:color w:val="000000" w:themeColor="text1"/>
        </w:rPr>
        <w:t>В</w:t>
      </w:r>
      <w:r w:rsidRPr="00D47E65">
        <w:rPr>
          <w:color w:val="000000" w:themeColor="text1"/>
          <w:lang w:val="en-US"/>
        </w:rPr>
        <w:t xml:space="preserve">., </w:t>
      </w:r>
      <w:r w:rsidRPr="00D47E65">
        <w:rPr>
          <w:color w:val="000000" w:themeColor="text1"/>
        </w:rPr>
        <w:t>Зузов</w:t>
      </w:r>
      <w:r w:rsidRPr="00D47E65">
        <w:rPr>
          <w:color w:val="000000" w:themeColor="text1"/>
          <w:lang w:val="en-US"/>
        </w:rPr>
        <w:t xml:space="preserve"> </w:t>
      </w:r>
      <w:r w:rsidRPr="00D47E65">
        <w:rPr>
          <w:color w:val="000000" w:themeColor="text1"/>
        </w:rPr>
        <w:t>С</w:t>
      </w:r>
      <w:r w:rsidRPr="00D47E65">
        <w:rPr>
          <w:color w:val="000000" w:themeColor="text1"/>
          <w:lang w:val="en-US"/>
        </w:rPr>
        <w:t>.</w:t>
      </w:r>
      <w:r w:rsidRPr="00D47E65">
        <w:rPr>
          <w:color w:val="000000" w:themeColor="text1"/>
        </w:rPr>
        <w:t>А</w:t>
      </w:r>
      <w:r w:rsidRPr="00D47E65">
        <w:rPr>
          <w:color w:val="000000" w:themeColor="text1"/>
          <w:lang w:val="en-US"/>
        </w:rPr>
        <w:t xml:space="preserve">., </w:t>
      </w:r>
      <w:r w:rsidRPr="00D47E65">
        <w:rPr>
          <w:color w:val="000000" w:themeColor="text1"/>
        </w:rPr>
        <w:t>Кукош</w:t>
      </w:r>
      <w:r w:rsidRPr="00D47E65">
        <w:rPr>
          <w:color w:val="000000" w:themeColor="text1"/>
          <w:lang w:val="en-US"/>
        </w:rPr>
        <w:t xml:space="preserve"> </w:t>
      </w:r>
      <w:r w:rsidRPr="00D47E65">
        <w:rPr>
          <w:color w:val="000000" w:themeColor="text1"/>
        </w:rPr>
        <w:t>М</w:t>
      </w:r>
      <w:r w:rsidRPr="00D47E65">
        <w:rPr>
          <w:color w:val="000000" w:themeColor="text1"/>
          <w:lang w:val="en-US"/>
        </w:rPr>
        <w:t>.</w:t>
      </w:r>
      <w:r w:rsidRPr="00D47E65">
        <w:rPr>
          <w:color w:val="000000" w:themeColor="text1"/>
        </w:rPr>
        <w:t>Ю</w:t>
      </w:r>
      <w:r w:rsidRPr="00D47E65">
        <w:rPr>
          <w:color w:val="000000" w:themeColor="text1"/>
          <w:lang w:val="en-US"/>
        </w:rPr>
        <w:t xml:space="preserve">., </w:t>
      </w:r>
      <w:r w:rsidRPr="00D47E65">
        <w:rPr>
          <w:color w:val="000000" w:themeColor="text1"/>
        </w:rPr>
        <w:t>Лейдерман</w:t>
      </w:r>
      <w:r w:rsidRPr="00D47E65">
        <w:rPr>
          <w:color w:val="000000" w:themeColor="text1"/>
          <w:lang w:val="en-US"/>
        </w:rPr>
        <w:t xml:space="preserve"> </w:t>
      </w:r>
      <w:r w:rsidRPr="00D47E65">
        <w:rPr>
          <w:color w:val="000000" w:themeColor="text1"/>
        </w:rPr>
        <w:t>И</w:t>
      </w:r>
      <w:r w:rsidRPr="00D47E65">
        <w:rPr>
          <w:color w:val="000000" w:themeColor="text1"/>
          <w:lang w:val="en-US"/>
        </w:rPr>
        <w:t>.</w:t>
      </w:r>
      <w:r w:rsidRPr="00D47E65">
        <w:rPr>
          <w:color w:val="000000" w:themeColor="text1"/>
        </w:rPr>
        <w:t>Н</w:t>
      </w:r>
      <w:r w:rsidRPr="00D47E65">
        <w:rPr>
          <w:color w:val="000000" w:themeColor="text1"/>
          <w:lang w:val="en-US"/>
        </w:rPr>
        <w:t xml:space="preserve">., </w:t>
      </w:r>
      <w:r w:rsidRPr="00D47E65">
        <w:rPr>
          <w:color w:val="000000" w:themeColor="text1"/>
        </w:rPr>
        <w:t>Потапов</w:t>
      </w:r>
      <w:r w:rsidRPr="00D47E65">
        <w:rPr>
          <w:color w:val="000000" w:themeColor="text1"/>
          <w:lang w:val="en-US"/>
        </w:rPr>
        <w:t xml:space="preserve"> </w:t>
      </w:r>
      <w:r w:rsidRPr="00D47E65">
        <w:rPr>
          <w:color w:val="000000" w:themeColor="text1"/>
        </w:rPr>
        <w:t>А</w:t>
      </w:r>
      <w:r w:rsidRPr="00D47E65">
        <w:rPr>
          <w:color w:val="000000" w:themeColor="text1"/>
          <w:lang w:val="en-US"/>
        </w:rPr>
        <w:t>.</w:t>
      </w:r>
      <w:r w:rsidRPr="00D47E65">
        <w:rPr>
          <w:color w:val="000000" w:themeColor="text1"/>
        </w:rPr>
        <w:t>Л</w:t>
      </w:r>
      <w:r w:rsidRPr="00D47E65">
        <w:rPr>
          <w:color w:val="000000" w:themeColor="text1"/>
          <w:lang w:val="en-US"/>
        </w:rPr>
        <w:t xml:space="preserve">., </w:t>
      </w:r>
      <w:r w:rsidRPr="00D47E65">
        <w:rPr>
          <w:color w:val="000000" w:themeColor="text1"/>
        </w:rPr>
        <w:t>Хотеев</w:t>
      </w:r>
      <w:r w:rsidRPr="00D47E65">
        <w:rPr>
          <w:color w:val="000000" w:themeColor="text1"/>
          <w:lang w:val="en-US"/>
        </w:rPr>
        <w:t xml:space="preserve"> </w:t>
      </w:r>
      <w:r w:rsidRPr="00D47E65">
        <w:rPr>
          <w:color w:val="000000" w:themeColor="text1"/>
        </w:rPr>
        <w:t>А</w:t>
      </w:r>
      <w:r w:rsidRPr="00D47E65">
        <w:rPr>
          <w:color w:val="000000" w:themeColor="text1"/>
          <w:lang w:val="en-US"/>
        </w:rPr>
        <w:t>.</w:t>
      </w:r>
      <w:r w:rsidRPr="00D47E65">
        <w:rPr>
          <w:color w:val="000000" w:themeColor="text1"/>
        </w:rPr>
        <w:t>Ж</w:t>
      </w:r>
      <w:r w:rsidRPr="00D47E65">
        <w:rPr>
          <w:color w:val="000000" w:themeColor="text1"/>
          <w:lang w:val="en-US"/>
        </w:rPr>
        <w:t xml:space="preserve">. </w:t>
      </w:r>
      <w:r w:rsidRPr="00D47E65">
        <w:rPr>
          <w:color w:val="000000" w:themeColor="text1"/>
        </w:rPr>
        <w:t>Практические</w:t>
      </w:r>
      <w:r w:rsidRPr="00D47E65">
        <w:rPr>
          <w:color w:val="000000" w:themeColor="text1"/>
          <w:lang w:val="en-US"/>
        </w:rPr>
        <w:t xml:space="preserve"> </w:t>
      </w:r>
      <w:r w:rsidRPr="00D47E65">
        <w:rPr>
          <w:color w:val="000000" w:themeColor="text1"/>
        </w:rPr>
        <w:t>рекомендации</w:t>
      </w:r>
      <w:r w:rsidRPr="00D47E65">
        <w:rPr>
          <w:color w:val="000000" w:themeColor="text1"/>
          <w:lang w:val="en-US"/>
        </w:rPr>
        <w:t xml:space="preserve"> </w:t>
      </w:r>
      <w:r w:rsidRPr="00D47E65">
        <w:rPr>
          <w:color w:val="000000" w:themeColor="text1"/>
        </w:rPr>
        <w:t>по</w:t>
      </w:r>
      <w:r w:rsidRPr="00D47E65">
        <w:rPr>
          <w:color w:val="000000" w:themeColor="text1"/>
          <w:lang w:val="en-US"/>
        </w:rPr>
        <w:t xml:space="preserve"> </w:t>
      </w:r>
      <w:r w:rsidRPr="00D47E65">
        <w:rPr>
          <w:color w:val="000000" w:themeColor="text1"/>
        </w:rPr>
        <w:t>лечению</w:t>
      </w:r>
      <w:r w:rsidRPr="00D47E65">
        <w:rPr>
          <w:color w:val="000000" w:themeColor="text1"/>
          <w:lang w:val="en-US"/>
        </w:rPr>
        <w:t xml:space="preserve"> </w:t>
      </w:r>
      <w:r w:rsidRPr="00D47E65">
        <w:rPr>
          <w:color w:val="000000" w:themeColor="text1"/>
        </w:rPr>
        <w:t>синдрома</w:t>
      </w:r>
      <w:r w:rsidRPr="00D47E65">
        <w:rPr>
          <w:color w:val="000000" w:themeColor="text1"/>
          <w:lang w:val="en-US"/>
        </w:rPr>
        <w:t xml:space="preserve"> </w:t>
      </w:r>
      <w:r w:rsidRPr="00D47E65">
        <w:rPr>
          <w:color w:val="000000" w:themeColor="text1"/>
        </w:rPr>
        <w:t>анорексии</w:t>
      </w:r>
      <w:r w:rsidRPr="00D47E65">
        <w:rPr>
          <w:color w:val="000000" w:themeColor="text1"/>
          <w:lang w:val="en-US"/>
        </w:rPr>
        <w:t>-</w:t>
      </w:r>
      <w:r w:rsidRPr="00D47E65">
        <w:rPr>
          <w:color w:val="000000" w:themeColor="text1"/>
        </w:rPr>
        <w:t>кахексии</w:t>
      </w:r>
      <w:r w:rsidRPr="00D47E65">
        <w:rPr>
          <w:color w:val="000000" w:themeColor="text1"/>
          <w:lang w:val="en-US"/>
        </w:rPr>
        <w:t xml:space="preserve"> </w:t>
      </w:r>
      <w:r w:rsidRPr="00D47E65">
        <w:rPr>
          <w:color w:val="000000" w:themeColor="text1"/>
        </w:rPr>
        <w:t>у</w:t>
      </w:r>
      <w:r w:rsidRPr="00D47E65">
        <w:rPr>
          <w:color w:val="000000" w:themeColor="text1"/>
          <w:lang w:val="en-US"/>
        </w:rPr>
        <w:t xml:space="preserve"> </w:t>
      </w:r>
      <w:r w:rsidRPr="00D47E65">
        <w:rPr>
          <w:color w:val="000000" w:themeColor="text1"/>
        </w:rPr>
        <w:t>онкологических</w:t>
      </w:r>
      <w:r w:rsidRPr="00D47E65">
        <w:rPr>
          <w:color w:val="000000" w:themeColor="text1"/>
          <w:lang w:val="en-US"/>
        </w:rPr>
        <w:t xml:space="preserve"> </w:t>
      </w:r>
      <w:r w:rsidRPr="00D47E65">
        <w:rPr>
          <w:color w:val="000000" w:themeColor="text1"/>
        </w:rPr>
        <w:t>больных</w:t>
      </w:r>
      <w:r w:rsidRPr="00D47E65">
        <w:rPr>
          <w:color w:val="000000" w:themeColor="text1"/>
          <w:lang w:val="en-US"/>
        </w:rPr>
        <w:t xml:space="preserve">. </w:t>
      </w:r>
      <w:r w:rsidRPr="00D47E65">
        <w:rPr>
          <w:color w:val="000000" w:themeColor="text1"/>
        </w:rPr>
        <w:t>Практические рекомендации RUSSCO, часть 2. https://rosoncoweb.ru/standarts/?chapter=anorexia-cachexia</w:t>
      </w:r>
    </w:p>
    <w:p w14:paraId="1F954CBE" w14:textId="77777777" w:rsidR="003C765F" w:rsidRPr="00D47E65" w:rsidRDefault="003C765F" w:rsidP="00D47E65">
      <w:pPr>
        <w:spacing w:line="240" w:lineRule="auto"/>
        <w:rPr>
          <w:color w:val="000000" w:themeColor="text1"/>
          <w:lang w:val="en-US"/>
        </w:rPr>
      </w:pPr>
      <w:r w:rsidRPr="00D47E65">
        <w:rPr>
          <w:color w:val="000000" w:themeColor="text1"/>
          <w:lang w:val="en-US"/>
        </w:rPr>
        <w:lastRenderedPageBreak/>
        <w:t>183. Marcus Yeow, Shauna Soh, Ryan Yap, Serene Si Ning Goh, Charleen Shanwen Yeo, Zhiwen Joseph Lo.  A systematic review and network meta-analysis of randomized controlled trials on choice of central venous access device for delivery of chemotherapy. Journal of Vascular Surgery_ Venous and limphatic disorders. V 10, issue 4, p 1184-1191</w:t>
      </w:r>
    </w:p>
    <w:p w14:paraId="3DADDFA7" w14:textId="77777777" w:rsidR="003C765F" w:rsidRPr="00D47E65" w:rsidRDefault="003C765F" w:rsidP="00D47E65">
      <w:pPr>
        <w:spacing w:line="240" w:lineRule="auto"/>
        <w:rPr>
          <w:color w:val="000000" w:themeColor="text1"/>
        </w:rPr>
      </w:pPr>
      <w:r w:rsidRPr="00D47E65">
        <w:rPr>
          <w:color w:val="000000" w:themeColor="text1"/>
        </w:rPr>
        <w:t>184. Исянгулова А.З., Шин А.Р., Петкау В.В. Центральный венозный доступ. Практические рекомендации RUSSCO, часть 2. https://rosoncoweb.ru/standarts/?chapter=central_venous_access</w:t>
      </w:r>
    </w:p>
    <w:p w14:paraId="5269E036" w14:textId="77777777" w:rsidR="003C765F" w:rsidRPr="00D47E65" w:rsidRDefault="003C765F" w:rsidP="00D47E65">
      <w:pPr>
        <w:spacing w:line="240" w:lineRule="auto"/>
        <w:rPr>
          <w:color w:val="000000" w:themeColor="text1"/>
          <w:lang w:val="en-US"/>
        </w:rPr>
      </w:pPr>
      <w:r w:rsidRPr="00D47E65">
        <w:rPr>
          <w:color w:val="000000" w:themeColor="text1"/>
          <w:lang w:val="en-US"/>
        </w:rPr>
        <w:t>185. Firas Y Kreidieh, Hiba A Moukadem, and Nagi S El Saghir</w:t>
      </w:r>
    </w:p>
    <w:p w14:paraId="42CB4997" w14:textId="77777777" w:rsidR="003C765F" w:rsidRPr="00D47E65" w:rsidRDefault="003C765F" w:rsidP="00D47E65">
      <w:pPr>
        <w:spacing w:line="240" w:lineRule="auto"/>
        <w:rPr>
          <w:color w:val="000000" w:themeColor="text1"/>
          <w:lang w:val="en-US"/>
        </w:rPr>
      </w:pPr>
      <w:r w:rsidRPr="00D47E65">
        <w:rPr>
          <w:color w:val="000000" w:themeColor="text1"/>
          <w:lang w:val="en-US"/>
        </w:rPr>
        <w:t>Overview, prevention and management of chemotherapy extravasation</w:t>
      </w:r>
    </w:p>
    <w:p w14:paraId="0BD2F4C2" w14:textId="77777777" w:rsidR="003C765F" w:rsidRPr="00D47E65" w:rsidRDefault="003C765F" w:rsidP="00D47E65">
      <w:pPr>
        <w:spacing w:line="240" w:lineRule="auto"/>
        <w:rPr>
          <w:color w:val="000000" w:themeColor="text1"/>
          <w:lang w:val="en-US"/>
        </w:rPr>
      </w:pPr>
      <w:r w:rsidRPr="00D47E65">
        <w:rPr>
          <w:color w:val="000000" w:themeColor="text1"/>
          <w:lang w:val="en-US"/>
        </w:rPr>
        <w:t>World J Clin Oncol. 2016 Feb 10; 7(1): 87–97.</w:t>
      </w:r>
    </w:p>
    <w:p w14:paraId="37047438" w14:textId="77777777" w:rsidR="003C765F" w:rsidRPr="00D47E65" w:rsidRDefault="003C765F" w:rsidP="00D47E65">
      <w:pPr>
        <w:spacing w:line="240" w:lineRule="auto"/>
        <w:ind w:firstLine="0"/>
        <w:rPr>
          <w:color w:val="000000" w:themeColor="text1"/>
        </w:rPr>
      </w:pPr>
      <w:r w:rsidRPr="00D47E65">
        <w:rPr>
          <w:color w:val="000000" w:themeColor="text1"/>
        </w:rPr>
        <w:t>186. Буйденок Ю.В., Обухова О.А. Рекомендации по профилактике и лечению последствий экстравазации противоопухолевых препаратов. Практические рекомендации RUSSCO, часть 2. https://rosoncoweb.ru/standarts/?chapter=extravasation_antitumor_drugs</w:t>
      </w:r>
    </w:p>
    <w:p w14:paraId="40EB5598" w14:textId="77777777" w:rsidR="003C765F" w:rsidRPr="00D47E65" w:rsidRDefault="003C765F" w:rsidP="00D47E65">
      <w:pPr>
        <w:spacing w:line="240" w:lineRule="auto"/>
        <w:rPr>
          <w:color w:val="000000" w:themeColor="text1"/>
        </w:rPr>
      </w:pPr>
      <w:r w:rsidRPr="00D47E65">
        <w:rPr>
          <w:color w:val="000000" w:themeColor="text1"/>
          <w:lang w:val="en-US"/>
        </w:rPr>
        <w:t>187. Margaux Evenepoel, Vincent Haenen, Tom De Baerdemaecker, Mira Meeus, Nele Devoogdt, Lore Dams, Sophie Van Dijck, Elien Van der Gucht, An De Groef. Pain Prevalence During Cancer Treatment: A Systematic Review and Meta-Analysis. Pain</w:t>
      </w:r>
      <w:r w:rsidRPr="00D47E65">
        <w:rPr>
          <w:color w:val="000000" w:themeColor="text1"/>
        </w:rPr>
        <w:t xml:space="preserve"> </w:t>
      </w:r>
      <w:r w:rsidRPr="00D47E65">
        <w:rPr>
          <w:color w:val="000000" w:themeColor="text1"/>
          <w:lang w:val="en-US"/>
        </w:rPr>
        <w:t>Symptom</w:t>
      </w:r>
      <w:r w:rsidRPr="00D47E65">
        <w:rPr>
          <w:color w:val="000000" w:themeColor="text1"/>
        </w:rPr>
        <w:t xml:space="preserve"> </w:t>
      </w:r>
      <w:r w:rsidRPr="00D47E65">
        <w:rPr>
          <w:color w:val="000000" w:themeColor="text1"/>
          <w:lang w:val="en-US"/>
        </w:rPr>
        <w:t>Manage</w:t>
      </w:r>
      <w:r w:rsidRPr="00D47E65">
        <w:rPr>
          <w:color w:val="000000" w:themeColor="text1"/>
        </w:rPr>
        <w:t xml:space="preserve">, 2022 </w:t>
      </w:r>
      <w:r w:rsidRPr="00D47E65">
        <w:rPr>
          <w:color w:val="000000" w:themeColor="text1"/>
          <w:lang w:val="en-US"/>
        </w:rPr>
        <w:t>Mar</w:t>
      </w:r>
      <w:r w:rsidRPr="00D47E65">
        <w:rPr>
          <w:color w:val="000000" w:themeColor="text1"/>
        </w:rPr>
        <w:t>;63(3):</w:t>
      </w:r>
      <w:r w:rsidRPr="00D47E65">
        <w:rPr>
          <w:color w:val="000000" w:themeColor="text1"/>
          <w:lang w:val="en-US"/>
        </w:rPr>
        <w:t>e</w:t>
      </w:r>
      <w:r w:rsidRPr="00D47E65">
        <w:rPr>
          <w:color w:val="000000" w:themeColor="text1"/>
        </w:rPr>
        <w:t>317-</w:t>
      </w:r>
      <w:r w:rsidRPr="00D47E65">
        <w:rPr>
          <w:color w:val="000000" w:themeColor="text1"/>
          <w:lang w:val="en-US"/>
        </w:rPr>
        <w:t>e</w:t>
      </w:r>
      <w:r w:rsidRPr="00D47E65">
        <w:rPr>
          <w:color w:val="000000" w:themeColor="text1"/>
        </w:rPr>
        <w:t xml:space="preserve">335 </w:t>
      </w:r>
    </w:p>
    <w:p w14:paraId="1F3F8C7A" w14:textId="77777777" w:rsidR="003C765F" w:rsidRPr="00D47E65" w:rsidRDefault="003C765F" w:rsidP="00D47E65">
      <w:pPr>
        <w:spacing w:line="240" w:lineRule="auto"/>
        <w:rPr>
          <w:color w:val="000000" w:themeColor="text1"/>
        </w:rPr>
      </w:pPr>
      <w:r w:rsidRPr="00D47E65">
        <w:rPr>
          <w:color w:val="000000" w:themeColor="text1"/>
        </w:rPr>
        <w:t>188. Когония Л.М., Новиков Г.А., Орлова Р.В., Сидоров А.В., Королева И.А., Сакаева Д.Д. Практические рекомендации по лечению хронического болевого синдрома у взрослых онкологических больных. Практические рекомендации RUSSCO, часть 2. https://rosoncoweb.ru/standarts/?chapter=chronic_pain_syndrome</w:t>
      </w:r>
    </w:p>
    <w:p w14:paraId="63FCD925" w14:textId="77777777" w:rsidR="003C765F" w:rsidRPr="00D47E65" w:rsidRDefault="003C765F" w:rsidP="00D47E65">
      <w:pPr>
        <w:spacing w:line="240" w:lineRule="auto"/>
        <w:rPr>
          <w:color w:val="000000" w:themeColor="text1"/>
        </w:rPr>
      </w:pPr>
      <w:r w:rsidRPr="00D47E65">
        <w:rPr>
          <w:color w:val="000000" w:themeColor="text1"/>
          <w:lang w:val="en-US"/>
        </w:rPr>
        <w:t xml:space="preserve">189. S. Rosello, I. Blasco, L. Garcıa Fabregat, A. Cervantes, K. Jordan. Management of infusion reactions to systemic anticancer therapy: ESMO Clinical Practice Guidelines. </w:t>
      </w:r>
      <w:r w:rsidRPr="00D47E65">
        <w:rPr>
          <w:color w:val="000000" w:themeColor="text1"/>
        </w:rPr>
        <w:t xml:space="preserve">Annals of Oncology 28 (Supplement 4): iv100–iv118, 2017 </w:t>
      </w:r>
    </w:p>
    <w:p w14:paraId="76233C73" w14:textId="77777777" w:rsidR="003C765F" w:rsidRPr="00D47E65" w:rsidRDefault="003C765F" w:rsidP="00D47E65">
      <w:pPr>
        <w:spacing w:line="240" w:lineRule="auto"/>
        <w:rPr>
          <w:color w:val="000000" w:themeColor="text1"/>
        </w:rPr>
      </w:pPr>
      <w:r w:rsidRPr="00D47E65">
        <w:rPr>
          <w:color w:val="000000" w:themeColor="text1"/>
        </w:rPr>
        <w:t>190. Орлова Р.В., Жабина А.С., Иванова А.К., Наталенко К.Е., Телетаева Г.М. Практические рекомендации по лечению инфузионных реакций при проведении противоопухолевой лекарственной терапии. Практические рекомендации RUSSCO, часть 2. https://rosoncoweb.ru/standarts/?chapter=infusion_reactions</w:t>
      </w:r>
    </w:p>
    <w:p w14:paraId="40D30A14" w14:textId="77777777" w:rsidR="003C765F" w:rsidRPr="00D47E65" w:rsidRDefault="003C765F" w:rsidP="00D47E65">
      <w:pPr>
        <w:spacing w:line="240" w:lineRule="auto"/>
        <w:rPr>
          <w:color w:val="000000" w:themeColor="text1"/>
          <w:lang w:val="en-US"/>
        </w:rPr>
      </w:pPr>
      <w:r w:rsidRPr="00D47E65">
        <w:rPr>
          <w:color w:val="000000" w:themeColor="text1"/>
          <w:lang w:val="en-US"/>
        </w:rPr>
        <w:t>191. Khalis Mustafayev, Harrys Torres.  Narrative review. Hepatitis B virus and hepatitis C virus reactivation in cancer patients receiving novel anticancer therapies. Clinical Microbiology and Infection. Volume 28, Issue 10, October 2022, Pages 1321-1327</w:t>
      </w:r>
    </w:p>
    <w:p w14:paraId="7B36764E" w14:textId="77777777" w:rsidR="003C765F" w:rsidRPr="00D47E65" w:rsidRDefault="003C765F" w:rsidP="00D47E65">
      <w:pPr>
        <w:spacing w:line="240" w:lineRule="auto"/>
        <w:rPr>
          <w:color w:val="000000" w:themeColor="text1"/>
        </w:rPr>
      </w:pPr>
      <w:r w:rsidRPr="00D47E65">
        <w:rPr>
          <w:color w:val="000000" w:themeColor="text1"/>
          <w:lang w:val="en-US"/>
        </w:rPr>
        <w:t xml:space="preserve">192. </w:t>
      </w:r>
      <w:r w:rsidRPr="00D47E65">
        <w:rPr>
          <w:color w:val="000000" w:themeColor="text1"/>
        </w:rPr>
        <w:t>Феоктистова</w:t>
      </w:r>
      <w:r w:rsidRPr="00D47E65">
        <w:rPr>
          <w:color w:val="000000" w:themeColor="text1"/>
          <w:lang w:val="en-US"/>
        </w:rPr>
        <w:t xml:space="preserve"> </w:t>
      </w:r>
      <w:r w:rsidRPr="00D47E65">
        <w:rPr>
          <w:color w:val="000000" w:themeColor="text1"/>
        </w:rPr>
        <w:t>П</w:t>
      </w:r>
      <w:r w:rsidRPr="00D47E65">
        <w:rPr>
          <w:color w:val="000000" w:themeColor="text1"/>
          <w:lang w:val="en-US"/>
        </w:rPr>
        <w:t>.</w:t>
      </w:r>
      <w:r w:rsidRPr="00D47E65">
        <w:rPr>
          <w:color w:val="000000" w:themeColor="text1"/>
        </w:rPr>
        <w:t>С</w:t>
      </w:r>
      <w:r w:rsidRPr="00D47E65">
        <w:rPr>
          <w:color w:val="000000" w:themeColor="text1"/>
          <w:lang w:val="en-US"/>
        </w:rPr>
        <w:t xml:space="preserve">., </w:t>
      </w:r>
      <w:r w:rsidRPr="00D47E65">
        <w:rPr>
          <w:color w:val="000000" w:themeColor="text1"/>
        </w:rPr>
        <w:t>Винницкая</w:t>
      </w:r>
      <w:r w:rsidRPr="00D47E65">
        <w:rPr>
          <w:color w:val="000000" w:themeColor="text1"/>
          <w:lang w:val="en-US"/>
        </w:rPr>
        <w:t xml:space="preserve"> </w:t>
      </w:r>
      <w:r w:rsidRPr="00D47E65">
        <w:rPr>
          <w:color w:val="000000" w:themeColor="text1"/>
        </w:rPr>
        <w:t>Е</w:t>
      </w:r>
      <w:r w:rsidRPr="00D47E65">
        <w:rPr>
          <w:color w:val="000000" w:themeColor="text1"/>
          <w:lang w:val="en-US"/>
        </w:rPr>
        <w:t>.</w:t>
      </w:r>
      <w:r w:rsidRPr="00D47E65">
        <w:rPr>
          <w:color w:val="000000" w:themeColor="text1"/>
        </w:rPr>
        <w:t>В</w:t>
      </w:r>
      <w:r w:rsidRPr="00D47E65">
        <w:rPr>
          <w:color w:val="000000" w:themeColor="text1"/>
          <w:lang w:val="en-US"/>
        </w:rPr>
        <w:t xml:space="preserve">., </w:t>
      </w:r>
      <w:r w:rsidRPr="00D47E65">
        <w:rPr>
          <w:color w:val="000000" w:themeColor="text1"/>
        </w:rPr>
        <w:t>Нурмухаметова</w:t>
      </w:r>
      <w:r w:rsidRPr="00D47E65">
        <w:rPr>
          <w:color w:val="000000" w:themeColor="text1"/>
          <w:lang w:val="en-US"/>
        </w:rPr>
        <w:t xml:space="preserve"> </w:t>
      </w:r>
      <w:r w:rsidRPr="00D47E65">
        <w:rPr>
          <w:color w:val="000000" w:themeColor="text1"/>
        </w:rPr>
        <w:t>Е</w:t>
      </w:r>
      <w:r w:rsidRPr="00D47E65">
        <w:rPr>
          <w:color w:val="000000" w:themeColor="text1"/>
          <w:lang w:val="en-US"/>
        </w:rPr>
        <w:t>.</w:t>
      </w:r>
      <w:r w:rsidRPr="00D47E65">
        <w:rPr>
          <w:color w:val="000000" w:themeColor="text1"/>
        </w:rPr>
        <w:t>А</w:t>
      </w:r>
      <w:r w:rsidRPr="00D47E65">
        <w:rPr>
          <w:color w:val="000000" w:themeColor="text1"/>
          <w:lang w:val="en-US"/>
        </w:rPr>
        <w:t xml:space="preserve">., </w:t>
      </w:r>
      <w:r w:rsidRPr="00D47E65">
        <w:rPr>
          <w:color w:val="000000" w:themeColor="text1"/>
        </w:rPr>
        <w:t>Тихонов</w:t>
      </w:r>
      <w:r w:rsidRPr="00D47E65">
        <w:rPr>
          <w:color w:val="000000" w:themeColor="text1"/>
          <w:lang w:val="en-US"/>
        </w:rPr>
        <w:t xml:space="preserve"> </w:t>
      </w:r>
      <w:r w:rsidRPr="00D47E65">
        <w:rPr>
          <w:color w:val="000000" w:themeColor="text1"/>
        </w:rPr>
        <w:t>И</w:t>
      </w:r>
      <w:r w:rsidRPr="00D47E65">
        <w:rPr>
          <w:color w:val="000000" w:themeColor="text1"/>
          <w:lang w:val="en-US"/>
        </w:rPr>
        <w:t>.</w:t>
      </w:r>
      <w:r w:rsidRPr="00D47E65">
        <w:rPr>
          <w:color w:val="000000" w:themeColor="text1"/>
        </w:rPr>
        <w:t>Н</w:t>
      </w:r>
      <w:r w:rsidRPr="00D47E65">
        <w:rPr>
          <w:color w:val="000000" w:themeColor="text1"/>
          <w:lang w:val="en-US"/>
        </w:rPr>
        <w:t xml:space="preserve">. </w:t>
      </w:r>
      <w:r w:rsidRPr="00D47E65">
        <w:rPr>
          <w:color w:val="000000" w:themeColor="text1"/>
        </w:rPr>
        <w:t>Практические</w:t>
      </w:r>
      <w:r w:rsidRPr="00D47E65">
        <w:rPr>
          <w:color w:val="000000" w:themeColor="text1"/>
          <w:lang w:val="en-US"/>
        </w:rPr>
        <w:t xml:space="preserve"> </w:t>
      </w:r>
      <w:r w:rsidRPr="00D47E65">
        <w:rPr>
          <w:color w:val="000000" w:themeColor="text1"/>
        </w:rPr>
        <w:t>рекомендации</w:t>
      </w:r>
      <w:r w:rsidRPr="00D47E65">
        <w:rPr>
          <w:color w:val="000000" w:themeColor="text1"/>
          <w:lang w:val="en-US"/>
        </w:rPr>
        <w:t xml:space="preserve"> </w:t>
      </w:r>
      <w:r w:rsidRPr="00D47E65">
        <w:rPr>
          <w:color w:val="000000" w:themeColor="text1"/>
        </w:rPr>
        <w:t>по</w:t>
      </w:r>
      <w:r w:rsidRPr="00D47E65">
        <w:rPr>
          <w:color w:val="000000" w:themeColor="text1"/>
          <w:lang w:val="en-US"/>
        </w:rPr>
        <w:t xml:space="preserve"> </w:t>
      </w:r>
      <w:r w:rsidRPr="00D47E65">
        <w:rPr>
          <w:color w:val="000000" w:themeColor="text1"/>
        </w:rPr>
        <w:t>профилактике</w:t>
      </w:r>
      <w:r w:rsidRPr="00D47E65">
        <w:rPr>
          <w:color w:val="000000" w:themeColor="text1"/>
          <w:lang w:val="en-US"/>
        </w:rPr>
        <w:t xml:space="preserve"> </w:t>
      </w:r>
      <w:r w:rsidRPr="00D47E65">
        <w:rPr>
          <w:color w:val="000000" w:themeColor="text1"/>
        </w:rPr>
        <w:t>и</w:t>
      </w:r>
      <w:r w:rsidRPr="00D47E65">
        <w:rPr>
          <w:color w:val="000000" w:themeColor="text1"/>
          <w:lang w:val="en-US"/>
        </w:rPr>
        <w:t xml:space="preserve"> </w:t>
      </w:r>
      <w:r w:rsidRPr="00D47E65">
        <w:rPr>
          <w:color w:val="000000" w:themeColor="text1"/>
        </w:rPr>
        <w:t>лечению</w:t>
      </w:r>
      <w:r w:rsidRPr="00D47E65">
        <w:rPr>
          <w:color w:val="000000" w:themeColor="text1"/>
          <w:lang w:val="en-US"/>
        </w:rPr>
        <w:t xml:space="preserve"> </w:t>
      </w:r>
      <w:r w:rsidRPr="00D47E65">
        <w:rPr>
          <w:color w:val="000000" w:themeColor="text1"/>
        </w:rPr>
        <w:t>реактивации</w:t>
      </w:r>
      <w:r w:rsidRPr="00D47E65">
        <w:rPr>
          <w:color w:val="000000" w:themeColor="text1"/>
          <w:lang w:val="en-US"/>
        </w:rPr>
        <w:t>/</w:t>
      </w:r>
      <w:r w:rsidRPr="00D47E65">
        <w:rPr>
          <w:color w:val="000000" w:themeColor="text1"/>
        </w:rPr>
        <w:t>обострения</w:t>
      </w:r>
      <w:r w:rsidRPr="00D47E65">
        <w:rPr>
          <w:color w:val="000000" w:themeColor="text1"/>
          <w:lang w:val="en-US"/>
        </w:rPr>
        <w:t xml:space="preserve"> </w:t>
      </w:r>
      <w:r w:rsidRPr="00D47E65">
        <w:rPr>
          <w:color w:val="000000" w:themeColor="text1"/>
        </w:rPr>
        <w:t>хронических</w:t>
      </w:r>
      <w:r w:rsidRPr="00D47E65">
        <w:rPr>
          <w:color w:val="000000" w:themeColor="text1"/>
          <w:lang w:val="en-US"/>
        </w:rPr>
        <w:t xml:space="preserve"> </w:t>
      </w:r>
      <w:r w:rsidRPr="00D47E65">
        <w:rPr>
          <w:color w:val="000000" w:themeColor="text1"/>
        </w:rPr>
        <w:t>вирусных</w:t>
      </w:r>
      <w:r w:rsidRPr="00D47E65">
        <w:rPr>
          <w:color w:val="000000" w:themeColor="text1"/>
          <w:lang w:val="en-US"/>
        </w:rPr>
        <w:t xml:space="preserve"> </w:t>
      </w:r>
      <w:r w:rsidRPr="00D47E65">
        <w:rPr>
          <w:color w:val="000000" w:themeColor="text1"/>
        </w:rPr>
        <w:t>гепатитов</w:t>
      </w:r>
      <w:r w:rsidRPr="00D47E65">
        <w:rPr>
          <w:color w:val="000000" w:themeColor="text1"/>
          <w:lang w:val="en-US"/>
        </w:rPr>
        <w:t xml:space="preserve"> </w:t>
      </w:r>
      <w:r w:rsidRPr="00D47E65">
        <w:rPr>
          <w:color w:val="000000" w:themeColor="text1"/>
        </w:rPr>
        <w:t>у</w:t>
      </w:r>
      <w:r w:rsidRPr="00D47E65">
        <w:rPr>
          <w:color w:val="000000" w:themeColor="text1"/>
          <w:lang w:val="en-US"/>
        </w:rPr>
        <w:t xml:space="preserve"> </w:t>
      </w:r>
      <w:r w:rsidRPr="00D47E65">
        <w:rPr>
          <w:color w:val="000000" w:themeColor="text1"/>
        </w:rPr>
        <w:t>пациентов</w:t>
      </w:r>
      <w:r w:rsidRPr="00D47E65">
        <w:rPr>
          <w:color w:val="000000" w:themeColor="text1"/>
          <w:lang w:val="en-US"/>
        </w:rPr>
        <w:t xml:space="preserve">, </w:t>
      </w:r>
      <w:r w:rsidRPr="00D47E65">
        <w:rPr>
          <w:color w:val="000000" w:themeColor="text1"/>
        </w:rPr>
        <w:t>получающих</w:t>
      </w:r>
      <w:r w:rsidRPr="00D47E65">
        <w:rPr>
          <w:color w:val="000000" w:themeColor="text1"/>
          <w:lang w:val="en-US"/>
        </w:rPr>
        <w:t xml:space="preserve"> </w:t>
      </w:r>
      <w:r w:rsidRPr="00D47E65">
        <w:rPr>
          <w:color w:val="000000" w:themeColor="text1"/>
        </w:rPr>
        <w:t>противоопухолевую</w:t>
      </w:r>
      <w:r w:rsidRPr="00D47E65">
        <w:rPr>
          <w:color w:val="000000" w:themeColor="text1"/>
          <w:lang w:val="en-US"/>
        </w:rPr>
        <w:t xml:space="preserve"> </w:t>
      </w:r>
      <w:r w:rsidRPr="00D47E65">
        <w:rPr>
          <w:color w:val="000000" w:themeColor="text1"/>
        </w:rPr>
        <w:t>терапию</w:t>
      </w:r>
      <w:r w:rsidRPr="00D47E65">
        <w:rPr>
          <w:color w:val="000000" w:themeColor="text1"/>
          <w:lang w:val="en-US"/>
        </w:rPr>
        <w:t xml:space="preserve">. </w:t>
      </w:r>
      <w:r w:rsidRPr="00D47E65">
        <w:rPr>
          <w:color w:val="000000" w:themeColor="text1"/>
        </w:rPr>
        <w:t>Практические рекомендации RUSSCO, часть 2. https://rosoncoweb.ru/standarts/?chapter=chronic_viral_hepatitis</w:t>
      </w:r>
    </w:p>
    <w:p w14:paraId="736594C1" w14:textId="77777777" w:rsidR="003C765F" w:rsidRPr="00D47E65" w:rsidRDefault="003C765F" w:rsidP="00D47E65">
      <w:pPr>
        <w:spacing w:line="240" w:lineRule="auto"/>
        <w:rPr>
          <w:color w:val="000000" w:themeColor="text1"/>
        </w:rPr>
      </w:pPr>
      <w:r w:rsidRPr="00D47E65">
        <w:rPr>
          <w:color w:val="000000" w:themeColor="text1"/>
          <w:lang w:val="en-US"/>
        </w:rPr>
        <w:t xml:space="preserve">193. Paola Alberti, Alessandro Salvalaggio, Andreas A. Argyriou, Jordi Bruna, Andrea Visentin, Guido Cavaletti, and Chiara Briani. Neurological Complications of Conventional and Novel Anticancer Treatments. Cancers (Basel). </w:t>
      </w:r>
      <w:r w:rsidRPr="00D47E65">
        <w:rPr>
          <w:color w:val="000000" w:themeColor="text1"/>
        </w:rPr>
        <w:t>2022 Dec; 14(24): 6088.</w:t>
      </w:r>
    </w:p>
    <w:p w14:paraId="1B08AB39" w14:textId="77777777" w:rsidR="003C765F" w:rsidRPr="00D47E65" w:rsidRDefault="003C765F" w:rsidP="00D47E65">
      <w:pPr>
        <w:spacing w:line="240" w:lineRule="auto"/>
        <w:rPr>
          <w:color w:val="000000" w:themeColor="text1"/>
        </w:rPr>
      </w:pPr>
      <w:r w:rsidRPr="00D47E65">
        <w:rPr>
          <w:color w:val="000000" w:themeColor="text1"/>
        </w:rPr>
        <w:t>194. Латипова Д.Х., Андреев В.В., Маслова Д.А., Новик А.В., Проценко С.А. Неврологические осложнения противоопухолевой лекарственной терапии. Практические рекомендации RUSSCO, часть 2. https://rosoncoweb.ru/standarts/?chapter=neurological_complication</w:t>
      </w:r>
    </w:p>
    <w:p w14:paraId="16666C4A" w14:textId="64F06FDB" w:rsidR="006E6222" w:rsidRPr="00D47E65" w:rsidRDefault="003C765F">
      <w:pPr>
        <w:ind w:left="709" w:firstLine="0"/>
        <w:rPr>
          <w:color w:val="000000" w:themeColor="text1"/>
          <w:szCs w:val="24"/>
        </w:rPr>
      </w:pPr>
      <w:r w:rsidRPr="00D47E65">
        <w:rPr>
          <w:color w:val="000000" w:themeColor="text1"/>
        </w:rPr>
        <w:br w:type="page"/>
      </w:r>
    </w:p>
    <w:p w14:paraId="72550023" w14:textId="77777777" w:rsidR="004F2F73" w:rsidRPr="00D47E65" w:rsidRDefault="004F2F73">
      <w:pPr>
        <w:pStyle w:val="10"/>
        <w:rPr>
          <w:color w:val="000000" w:themeColor="text1"/>
          <w:sz w:val="28"/>
        </w:rPr>
      </w:pPr>
      <w:bookmarkStart w:id="90" w:name="_heading_h_2s8eyo1" w:colFirst="0" w:colLast="0"/>
      <w:bookmarkStart w:id="91" w:name="__RefHeading___doc_a1"/>
      <w:bookmarkStart w:id="92" w:name="_Toc16800613"/>
      <w:bookmarkStart w:id="93" w:name="_Toc24120274"/>
      <w:bookmarkStart w:id="94" w:name="_Toc19192453"/>
      <w:bookmarkEnd w:id="90"/>
      <w:r w:rsidRPr="00D47E65">
        <w:rPr>
          <w:color w:val="000000" w:themeColor="text1"/>
          <w:sz w:val="28"/>
        </w:rPr>
        <w:lastRenderedPageBreak/>
        <w:t>Приложение А1. Состав рабочей группы</w:t>
      </w:r>
      <w:bookmarkEnd w:id="91"/>
      <w:r w:rsidRPr="00D47E65">
        <w:rPr>
          <w:color w:val="000000" w:themeColor="text1"/>
          <w:sz w:val="28"/>
        </w:rPr>
        <w:t xml:space="preserve"> по разработке и пересмотру клинических рекомендаций</w:t>
      </w:r>
      <w:bookmarkEnd w:id="92"/>
      <w:bookmarkEnd w:id="93"/>
      <w:bookmarkEnd w:id="94"/>
    </w:p>
    <w:p w14:paraId="2EFFCCDA" w14:textId="6D7402E3" w:rsidR="00FC18F8" w:rsidRPr="00D47E65" w:rsidRDefault="00FC18F8">
      <w:pPr>
        <w:numPr>
          <w:ilvl w:val="1"/>
          <w:numId w:val="2"/>
        </w:numPr>
        <w:rPr>
          <w:color w:val="000000" w:themeColor="text1"/>
          <w:szCs w:val="24"/>
        </w:rPr>
      </w:pPr>
      <w:r w:rsidRPr="00D47E65">
        <w:rPr>
          <w:b/>
          <w:bCs/>
          <w:color w:val="000000" w:themeColor="text1"/>
          <w:szCs w:val="24"/>
        </w:rPr>
        <w:t xml:space="preserve">Александров Е.Д., </w:t>
      </w:r>
      <w:r w:rsidR="003C3235" w:rsidRPr="00D47E65">
        <w:rPr>
          <w:b/>
          <w:bCs/>
          <w:color w:val="000000" w:themeColor="text1"/>
          <w:szCs w:val="24"/>
        </w:rPr>
        <w:t>врач-онколог</w:t>
      </w:r>
      <w:r w:rsidR="003C3235" w:rsidRPr="00D47E65">
        <w:rPr>
          <w:color w:val="000000" w:themeColor="text1"/>
          <w:szCs w:val="24"/>
        </w:rPr>
        <w:t xml:space="preserve"> </w:t>
      </w:r>
      <w:r w:rsidRPr="00D47E65">
        <w:rPr>
          <w:color w:val="000000" w:themeColor="text1"/>
          <w:szCs w:val="24"/>
        </w:rPr>
        <w:t>отделения клинической радиологии ФГБУ «Национальный медицинский исследовательский центр онкологии им. Н.Н. Блохина» Минздрава России.</w:t>
      </w:r>
    </w:p>
    <w:p w14:paraId="41F333D4" w14:textId="1FE735F8" w:rsidR="004F2F73" w:rsidRPr="00D47E65" w:rsidRDefault="004F2F73">
      <w:pPr>
        <w:numPr>
          <w:ilvl w:val="1"/>
          <w:numId w:val="2"/>
        </w:numPr>
        <w:rPr>
          <w:color w:val="000000" w:themeColor="text1"/>
          <w:szCs w:val="24"/>
        </w:rPr>
      </w:pPr>
      <w:r w:rsidRPr="00D47E65">
        <w:rPr>
          <w:b/>
          <w:bCs/>
          <w:color w:val="000000" w:themeColor="text1"/>
          <w:szCs w:val="24"/>
        </w:rPr>
        <w:t>Бесова Н.С.,</w:t>
      </w:r>
      <w:r w:rsidRPr="00D47E65">
        <w:rPr>
          <w:color w:val="000000" w:themeColor="text1"/>
          <w:szCs w:val="24"/>
        </w:rPr>
        <w:t xml:space="preserve"> к.м.н., старший научный сотрудник онкологического отделения лекарственных методов лечения (химиотерапевтического) № </w:t>
      </w:r>
      <w:r w:rsidR="00A8578B" w:rsidRPr="00D47E65">
        <w:rPr>
          <w:color w:val="000000" w:themeColor="text1"/>
          <w:szCs w:val="24"/>
        </w:rPr>
        <w:t xml:space="preserve">2 </w:t>
      </w:r>
      <w:r w:rsidRPr="00D47E65">
        <w:rPr>
          <w:color w:val="000000" w:themeColor="text1"/>
          <w:szCs w:val="24"/>
        </w:rPr>
        <w:t>ФГБУ «Национальный медицинский исследовательский центр онкологии им. Н.Н. Блохина» Минздрава России.</w:t>
      </w:r>
    </w:p>
    <w:p w14:paraId="1C2FBA6F" w14:textId="77777777" w:rsidR="00783191" w:rsidRPr="00D47E65" w:rsidRDefault="00783191">
      <w:pPr>
        <w:numPr>
          <w:ilvl w:val="1"/>
          <w:numId w:val="2"/>
        </w:numPr>
        <w:rPr>
          <w:color w:val="000000" w:themeColor="text1"/>
          <w:szCs w:val="24"/>
        </w:rPr>
      </w:pPr>
      <w:r w:rsidRPr="00D47E65">
        <w:rPr>
          <w:b/>
          <w:bCs/>
          <w:color w:val="000000" w:themeColor="text1"/>
          <w:szCs w:val="24"/>
        </w:rPr>
        <w:t xml:space="preserve">Болотина Л.В., </w:t>
      </w:r>
      <w:r w:rsidRPr="00D47E65">
        <w:rPr>
          <w:bCs/>
          <w:color w:val="000000" w:themeColor="text1"/>
          <w:szCs w:val="24"/>
        </w:rPr>
        <w:t>д.м.н.,</w:t>
      </w:r>
      <w:r w:rsidRPr="00D47E65">
        <w:rPr>
          <w:b/>
          <w:bCs/>
          <w:color w:val="000000" w:themeColor="text1"/>
          <w:szCs w:val="24"/>
        </w:rPr>
        <w:t xml:space="preserve"> </w:t>
      </w:r>
      <w:r w:rsidRPr="00D47E65">
        <w:rPr>
          <w:color w:val="000000" w:themeColor="text1"/>
          <w:szCs w:val="24"/>
        </w:rPr>
        <w:t>заведующая отделением химиотерапии отдела лекарственного лечения опухолей МНИОИ им. П.А. Герцена-филиал ФГБУ «НМИЦ радиологии» Минздрава России</w:t>
      </w:r>
    </w:p>
    <w:p w14:paraId="41F29CA9" w14:textId="5F8C3789" w:rsidR="001723B1" w:rsidRPr="00D47E65" w:rsidRDefault="001723B1">
      <w:pPr>
        <w:numPr>
          <w:ilvl w:val="1"/>
          <w:numId w:val="2"/>
        </w:numPr>
        <w:rPr>
          <w:color w:val="000000" w:themeColor="text1"/>
          <w:szCs w:val="24"/>
        </w:rPr>
      </w:pPr>
      <w:r w:rsidRPr="00D47E65">
        <w:rPr>
          <w:color w:val="222222"/>
          <w:szCs w:val="24"/>
          <w:shd w:val="clear" w:color="auto" w:fill="FFFFFF"/>
        </w:rPr>
        <w:t>Владимирова Л.Ю..проф.,д,м.н., зав. отделом лекарственного лечения опухолей,  зав. отделением противоопухолевой лекарственной терапии ФГБУ "НМИЦ онкологии" Минздрава России,</w:t>
      </w:r>
    </w:p>
    <w:p w14:paraId="2A182242" w14:textId="349F87F2" w:rsidR="004F2F73" w:rsidRPr="00D47E65" w:rsidRDefault="004F2F73">
      <w:pPr>
        <w:numPr>
          <w:ilvl w:val="1"/>
          <w:numId w:val="2"/>
        </w:numPr>
        <w:rPr>
          <w:color w:val="000000" w:themeColor="text1"/>
          <w:szCs w:val="24"/>
        </w:rPr>
      </w:pPr>
      <w:r w:rsidRPr="00D47E65">
        <w:rPr>
          <w:b/>
          <w:bCs/>
          <w:color w:val="000000" w:themeColor="text1"/>
          <w:szCs w:val="24"/>
        </w:rPr>
        <w:t>Гамаюнов С.В.,</w:t>
      </w:r>
      <w:r w:rsidRPr="00D47E65">
        <w:rPr>
          <w:color w:val="000000" w:themeColor="text1"/>
          <w:szCs w:val="24"/>
        </w:rPr>
        <w:t xml:space="preserve"> к.м.н., </w:t>
      </w:r>
      <w:r w:rsidR="00651A99" w:rsidRPr="00D47E65">
        <w:rPr>
          <w:color w:val="000000" w:themeColor="text1"/>
          <w:szCs w:val="24"/>
        </w:rPr>
        <w:t>г</w:t>
      </w:r>
      <w:r w:rsidR="001919C6" w:rsidRPr="00D47E65">
        <w:rPr>
          <w:color w:val="000000" w:themeColor="text1"/>
          <w:szCs w:val="24"/>
        </w:rPr>
        <w:t>лавный врач ГБУЗ НО "НОКОД"</w:t>
      </w:r>
    </w:p>
    <w:p w14:paraId="716CAF21" w14:textId="77777777" w:rsidR="00783191" w:rsidRPr="00D47E65" w:rsidRDefault="00783191">
      <w:pPr>
        <w:numPr>
          <w:ilvl w:val="1"/>
          <w:numId w:val="2"/>
        </w:numPr>
        <w:rPr>
          <w:color w:val="000000" w:themeColor="text1"/>
          <w:szCs w:val="24"/>
        </w:rPr>
      </w:pPr>
      <w:r w:rsidRPr="00D47E65">
        <w:rPr>
          <w:b/>
          <w:bCs/>
          <w:color w:val="000000" w:themeColor="text1"/>
          <w:szCs w:val="24"/>
        </w:rPr>
        <w:t>Гриневич В.Н.</w:t>
      </w:r>
      <w:r w:rsidRPr="00D47E65">
        <w:rPr>
          <w:color w:val="000000" w:themeColor="text1"/>
          <w:szCs w:val="24"/>
        </w:rPr>
        <w:t>, к.м.н., заведующий отделением онкопатологии МНИОИ им. П.А. Герцена - филиала ФГБУ «Национальный медицинский исследовательский центр радиологии» Минздрава России, заведующий патологоанатомическим отделением ГБУЗ Московский клинический научный центр им. А.С. Логинова ДЗМ (г. Москва), Российское общество онкопатологов.</w:t>
      </w:r>
    </w:p>
    <w:p w14:paraId="7118506A" w14:textId="78C78FC5" w:rsidR="001723B1" w:rsidRPr="00D47E65" w:rsidRDefault="001723B1">
      <w:pPr>
        <w:numPr>
          <w:ilvl w:val="1"/>
          <w:numId w:val="2"/>
        </w:numPr>
        <w:rPr>
          <w:color w:val="000000" w:themeColor="text1"/>
          <w:szCs w:val="24"/>
        </w:rPr>
      </w:pPr>
      <w:r w:rsidRPr="00D47E65">
        <w:rPr>
          <w:color w:val="222222"/>
          <w:szCs w:val="24"/>
          <w:shd w:val="clear" w:color="auto" w:fill="FFFFFF"/>
        </w:rPr>
        <w:t>Колесников Евгений Николаевич, д.м.н., доцент, зав. отделением абдоминальной онкологии №1 ФГБУ "НМИЦ онкологии" Минздрава России</w:t>
      </w:r>
    </w:p>
    <w:p w14:paraId="0EEE1A13" w14:textId="77777777" w:rsidR="004F2F73" w:rsidRPr="00D47E65" w:rsidRDefault="004F2F73">
      <w:pPr>
        <w:numPr>
          <w:ilvl w:val="1"/>
          <w:numId w:val="2"/>
        </w:numPr>
        <w:rPr>
          <w:color w:val="000000" w:themeColor="text1"/>
          <w:szCs w:val="24"/>
        </w:rPr>
      </w:pPr>
      <w:r w:rsidRPr="00D47E65">
        <w:rPr>
          <w:b/>
          <w:bCs/>
          <w:color w:val="000000" w:themeColor="text1"/>
          <w:szCs w:val="24"/>
        </w:rPr>
        <w:t>Кононец П.В.,</w:t>
      </w:r>
      <w:r w:rsidRPr="00D47E65">
        <w:rPr>
          <w:color w:val="000000" w:themeColor="text1"/>
          <w:szCs w:val="24"/>
        </w:rPr>
        <w:t xml:space="preserve"> к.м.н., заведующий торако-абдоминальным отделом, директор НИИ «КО им. академика РАН и РАМН Н.Н. Трапезникова» ФГБУ «Национальный медицинский исследовательский центр онкологии им. Н.Н. Блохина» Минздрава России.</w:t>
      </w:r>
    </w:p>
    <w:p w14:paraId="5F6B0738" w14:textId="77777777" w:rsidR="004F2F73" w:rsidRPr="00D47E65" w:rsidRDefault="004F2F73">
      <w:pPr>
        <w:numPr>
          <w:ilvl w:val="1"/>
          <w:numId w:val="2"/>
        </w:numPr>
        <w:rPr>
          <w:color w:val="000000" w:themeColor="text1"/>
          <w:szCs w:val="24"/>
        </w:rPr>
      </w:pPr>
      <w:r w:rsidRPr="00D47E65">
        <w:rPr>
          <w:b/>
          <w:bCs/>
          <w:color w:val="000000" w:themeColor="text1"/>
          <w:szCs w:val="24"/>
        </w:rPr>
        <w:t>Левченко Е.В.,</w:t>
      </w:r>
      <w:r w:rsidRPr="00D47E65">
        <w:rPr>
          <w:color w:val="000000" w:themeColor="text1"/>
          <w:szCs w:val="24"/>
        </w:rPr>
        <w:t xml:space="preserve"> д.м.н., профессор, заведующий торакальным отделением ФГБУ «Национальный медицинский исследовательский центр онкологии им. Н.Н. Петрова» Минздрава России.</w:t>
      </w:r>
    </w:p>
    <w:p w14:paraId="2800D1A7" w14:textId="77777777" w:rsidR="004F2F73" w:rsidRPr="00D47E65" w:rsidRDefault="004F2F73">
      <w:pPr>
        <w:numPr>
          <w:ilvl w:val="1"/>
          <w:numId w:val="2"/>
        </w:numPr>
        <w:rPr>
          <w:color w:val="000000" w:themeColor="text1"/>
          <w:szCs w:val="24"/>
        </w:rPr>
      </w:pPr>
      <w:r w:rsidRPr="00D47E65">
        <w:rPr>
          <w:b/>
          <w:bCs/>
          <w:color w:val="000000" w:themeColor="text1"/>
          <w:szCs w:val="24"/>
        </w:rPr>
        <w:t>Малихова О.А.,</w:t>
      </w:r>
      <w:r w:rsidRPr="00D47E65">
        <w:rPr>
          <w:color w:val="000000" w:themeColor="text1"/>
          <w:szCs w:val="24"/>
        </w:rPr>
        <w:t xml:space="preserve"> д.м.н., профессор, заведующая эндоскопическим отделением ФГБУ «Национальный медицинский исследовательский центр онкологии им. Н.Н. Блохина» Минздрава России.</w:t>
      </w:r>
    </w:p>
    <w:p w14:paraId="4277B322" w14:textId="50CBB882" w:rsidR="004F2F73" w:rsidRPr="00D47E65" w:rsidRDefault="004F2F73">
      <w:pPr>
        <w:numPr>
          <w:ilvl w:val="1"/>
          <w:numId w:val="2"/>
        </w:numPr>
        <w:rPr>
          <w:color w:val="000000" w:themeColor="text1"/>
          <w:szCs w:val="24"/>
        </w:rPr>
      </w:pPr>
      <w:r w:rsidRPr="00D47E65">
        <w:rPr>
          <w:b/>
          <w:bCs/>
          <w:color w:val="000000" w:themeColor="text1"/>
          <w:szCs w:val="24"/>
        </w:rPr>
        <w:t>Пирогов С.С.,</w:t>
      </w:r>
      <w:r w:rsidRPr="00D47E65">
        <w:rPr>
          <w:color w:val="000000" w:themeColor="text1"/>
          <w:szCs w:val="24"/>
        </w:rPr>
        <w:t xml:space="preserve"> к.м.н., заведующий отделом эндоскопии МНИОИ им. П. А. Герцена </w:t>
      </w:r>
      <w:r w:rsidRPr="00D47E65">
        <w:rPr>
          <w:iCs/>
          <w:color w:val="000000" w:themeColor="text1"/>
          <w:szCs w:val="24"/>
        </w:rPr>
        <w:sym w:font="Symbol" w:char="F02D"/>
      </w:r>
      <w:r w:rsidRPr="00D47E65">
        <w:rPr>
          <w:color w:val="000000" w:themeColor="text1"/>
          <w:szCs w:val="24"/>
        </w:rPr>
        <w:t xml:space="preserve"> филиал ФГБУ «НМИЦ радиологии» Минздрава России.</w:t>
      </w:r>
    </w:p>
    <w:p w14:paraId="55F40A4E" w14:textId="169FA472" w:rsidR="008973D4" w:rsidRPr="00D47E65" w:rsidRDefault="008973D4" w:rsidP="00AF30CA">
      <w:pPr>
        <w:numPr>
          <w:ilvl w:val="1"/>
          <w:numId w:val="2"/>
        </w:numPr>
        <w:rPr>
          <w:color w:val="000000" w:themeColor="text1"/>
          <w:szCs w:val="24"/>
        </w:rPr>
      </w:pPr>
      <w:r w:rsidRPr="00D47E65">
        <w:rPr>
          <w:b/>
          <w:bCs/>
          <w:color w:val="000000" w:themeColor="text1"/>
          <w:szCs w:val="24"/>
        </w:rPr>
        <w:lastRenderedPageBreak/>
        <w:t xml:space="preserve">Покатаев И.А., </w:t>
      </w:r>
      <w:r w:rsidR="008C5979" w:rsidRPr="00D47E65">
        <w:rPr>
          <w:b/>
          <w:bCs/>
          <w:color w:val="000000" w:themeColor="text1"/>
          <w:szCs w:val="24"/>
        </w:rPr>
        <w:t>д.м.н., руководитель службы химиотерапевтического лечения Первой онкологической больницы ГКБ им.С.С.Юдина ДЗМ.</w:t>
      </w:r>
    </w:p>
    <w:p w14:paraId="00DBA3BA" w14:textId="040E2F6F" w:rsidR="00783191" w:rsidRPr="00D47E65" w:rsidRDefault="00783191">
      <w:pPr>
        <w:numPr>
          <w:ilvl w:val="1"/>
          <w:numId w:val="2"/>
        </w:numPr>
        <w:rPr>
          <w:color w:val="000000" w:themeColor="text1"/>
          <w:szCs w:val="24"/>
        </w:rPr>
      </w:pPr>
      <w:r w:rsidRPr="00D47E65">
        <w:rPr>
          <w:b/>
          <w:bCs/>
          <w:color w:val="000000" w:themeColor="text1"/>
          <w:szCs w:val="24"/>
        </w:rPr>
        <w:t xml:space="preserve">Рябов А.Б., </w:t>
      </w:r>
      <w:r w:rsidRPr="00D47E65">
        <w:rPr>
          <w:bCs/>
          <w:color w:val="000000" w:themeColor="text1"/>
          <w:szCs w:val="24"/>
        </w:rPr>
        <w:t>д.м.н.,</w:t>
      </w:r>
      <w:r w:rsidRPr="00D47E65">
        <w:rPr>
          <w:b/>
          <w:bCs/>
          <w:color w:val="000000" w:themeColor="text1"/>
          <w:szCs w:val="24"/>
        </w:rPr>
        <w:t xml:space="preserve"> </w:t>
      </w:r>
      <w:r w:rsidR="00233462" w:rsidRPr="00D47E65">
        <w:rPr>
          <w:color w:val="000000" w:themeColor="text1"/>
          <w:szCs w:val="24"/>
        </w:rPr>
        <w:t xml:space="preserve">заместитель </w:t>
      </w:r>
      <w:r w:rsidRPr="00D47E65">
        <w:rPr>
          <w:color w:val="000000" w:themeColor="text1"/>
          <w:szCs w:val="24"/>
        </w:rPr>
        <w:t>Генерального директора по хирургии ФГБУ «НМИЦ радиологии» Минздрава России</w:t>
      </w:r>
    </w:p>
    <w:p w14:paraId="213B6A19" w14:textId="0055A7F0" w:rsidR="001723B1" w:rsidRPr="00D47E65" w:rsidRDefault="001723B1">
      <w:pPr>
        <w:numPr>
          <w:ilvl w:val="1"/>
          <w:numId w:val="2"/>
        </w:numPr>
        <w:rPr>
          <w:color w:val="000000" w:themeColor="text1"/>
          <w:szCs w:val="24"/>
        </w:rPr>
      </w:pPr>
      <w:r w:rsidRPr="00D47E65">
        <w:rPr>
          <w:color w:val="222222"/>
          <w:szCs w:val="24"/>
          <w:shd w:val="clear" w:color="auto" w:fill="FFFFFF"/>
        </w:rPr>
        <w:t>Сакун Павел Георгиевич, к.м.н., зав. отделением радиологии ФГБУ "НМИЦ онкологии" Минздрава России,</w:t>
      </w:r>
    </w:p>
    <w:p w14:paraId="1FD93E48" w14:textId="05746523" w:rsidR="00C0337F" w:rsidRPr="00D47E65" w:rsidRDefault="00C0337F" w:rsidP="00EC175F">
      <w:pPr>
        <w:numPr>
          <w:ilvl w:val="1"/>
          <w:numId w:val="2"/>
        </w:numPr>
        <w:rPr>
          <w:color w:val="000000" w:themeColor="text1"/>
          <w:szCs w:val="24"/>
        </w:rPr>
      </w:pPr>
      <w:r w:rsidRPr="00D47E65">
        <w:rPr>
          <w:szCs w:val="24"/>
        </w:rPr>
        <w:t xml:space="preserve">Семенова А.И., </w:t>
      </w:r>
      <w:r w:rsidR="00EC175F" w:rsidRPr="00D47E65">
        <w:rPr>
          <w:szCs w:val="24"/>
        </w:rPr>
        <w:t xml:space="preserve">к.м.н., старший научный сотрудник,  </w:t>
      </w:r>
      <w:r w:rsidR="00EC175F" w:rsidRPr="00D47E65">
        <w:rPr>
          <w:color w:val="000000" w:themeColor="text1"/>
          <w:szCs w:val="24"/>
        </w:rPr>
        <w:t>ФГБУ «НМИЦ онкологии им. Н.Н. Петрова» Минздрава России</w:t>
      </w:r>
    </w:p>
    <w:p w14:paraId="4FDBCBA2" w14:textId="77777777" w:rsidR="00783191" w:rsidRPr="00D47E65" w:rsidRDefault="00783191">
      <w:pPr>
        <w:numPr>
          <w:ilvl w:val="1"/>
          <w:numId w:val="2"/>
        </w:numPr>
        <w:rPr>
          <w:bCs/>
          <w:color w:val="000000" w:themeColor="text1"/>
          <w:szCs w:val="24"/>
        </w:rPr>
      </w:pPr>
      <w:r w:rsidRPr="00D47E65">
        <w:rPr>
          <w:b/>
          <w:bCs/>
          <w:color w:val="000000" w:themeColor="text1"/>
          <w:szCs w:val="24"/>
        </w:rPr>
        <w:t>Соболев Д.Д.,</w:t>
      </w:r>
      <w:r w:rsidRPr="00D47E65">
        <w:rPr>
          <w:bCs/>
          <w:color w:val="000000" w:themeColor="text1"/>
          <w:szCs w:val="24"/>
        </w:rPr>
        <w:t xml:space="preserve"> к.м.н. научный сотрудник торакоабдоминального хирургического отделения отдела торакоабдоминальной онкохирургии МНИОИ им. П. А. Герцена - филиала ФГБУ «НМИЦ радиологии» Минздрава России.</w:t>
      </w:r>
    </w:p>
    <w:p w14:paraId="051FF36D" w14:textId="2B234FDD" w:rsidR="004F2F73" w:rsidRPr="00D47E65" w:rsidRDefault="004F2F73">
      <w:pPr>
        <w:numPr>
          <w:ilvl w:val="1"/>
          <w:numId w:val="2"/>
        </w:numPr>
        <w:rPr>
          <w:color w:val="000000" w:themeColor="text1"/>
          <w:szCs w:val="24"/>
        </w:rPr>
      </w:pPr>
      <w:r w:rsidRPr="00D47E65">
        <w:rPr>
          <w:b/>
          <w:bCs/>
          <w:color w:val="000000" w:themeColor="text1"/>
          <w:szCs w:val="24"/>
        </w:rPr>
        <w:t>Стилиди И.С.,</w:t>
      </w:r>
      <w:r w:rsidRPr="00D47E65">
        <w:rPr>
          <w:color w:val="000000" w:themeColor="text1"/>
          <w:szCs w:val="24"/>
        </w:rPr>
        <w:t xml:space="preserve"> д.м.н., чл.-корр. РАН, директор ФГБУ «Национальный медицинский исследовательский центр онкологии им. Н.Н. Блохина» Минздрава России.</w:t>
      </w:r>
    </w:p>
    <w:p w14:paraId="35CA486F" w14:textId="2E4EB915" w:rsidR="004F2F73" w:rsidRPr="00D47E65" w:rsidRDefault="004F2F73">
      <w:pPr>
        <w:numPr>
          <w:ilvl w:val="1"/>
          <w:numId w:val="2"/>
        </w:numPr>
        <w:rPr>
          <w:color w:val="000000" w:themeColor="text1"/>
          <w:szCs w:val="24"/>
        </w:rPr>
      </w:pPr>
      <w:r w:rsidRPr="00D47E65">
        <w:rPr>
          <w:b/>
          <w:bCs/>
          <w:color w:val="000000" w:themeColor="text1"/>
          <w:szCs w:val="24"/>
        </w:rPr>
        <w:t>Трякин А.А.,</w:t>
      </w:r>
      <w:r w:rsidRPr="00D47E65">
        <w:rPr>
          <w:color w:val="000000" w:themeColor="text1"/>
          <w:szCs w:val="24"/>
        </w:rPr>
        <w:t xml:space="preserve"> д.м.н., </w:t>
      </w:r>
      <w:r w:rsidR="00A8578B" w:rsidRPr="00D47E65">
        <w:rPr>
          <w:color w:val="000000" w:themeColor="text1"/>
          <w:szCs w:val="24"/>
        </w:rPr>
        <w:t xml:space="preserve">заведующий </w:t>
      </w:r>
      <w:r w:rsidRPr="00D47E65">
        <w:rPr>
          <w:color w:val="000000" w:themeColor="text1"/>
          <w:szCs w:val="24"/>
        </w:rPr>
        <w:t>онкологическ</w:t>
      </w:r>
      <w:r w:rsidR="00A8578B" w:rsidRPr="00D47E65">
        <w:rPr>
          <w:color w:val="000000" w:themeColor="text1"/>
          <w:szCs w:val="24"/>
        </w:rPr>
        <w:t>им</w:t>
      </w:r>
      <w:r w:rsidRPr="00D47E65">
        <w:rPr>
          <w:color w:val="000000" w:themeColor="text1"/>
          <w:szCs w:val="24"/>
        </w:rPr>
        <w:t xml:space="preserve"> </w:t>
      </w:r>
      <w:r w:rsidR="00A8578B" w:rsidRPr="00D47E65">
        <w:rPr>
          <w:color w:val="000000" w:themeColor="text1"/>
          <w:szCs w:val="24"/>
        </w:rPr>
        <w:t xml:space="preserve">отделением </w:t>
      </w:r>
      <w:r w:rsidRPr="00D47E65">
        <w:rPr>
          <w:color w:val="000000" w:themeColor="text1"/>
          <w:szCs w:val="24"/>
        </w:rPr>
        <w:t>лекарственных методов лечения (</w:t>
      </w:r>
      <w:r w:rsidR="00A8578B" w:rsidRPr="00D47E65">
        <w:rPr>
          <w:color w:val="000000" w:themeColor="text1"/>
          <w:szCs w:val="24"/>
        </w:rPr>
        <w:t>химиотерапевтическое</w:t>
      </w:r>
      <w:r w:rsidRPr="00D47E65">
        <w:rPr>
          <w:color w:val="000000" w:themeColor="text1"/>
          <w:szCs w:val="24"/>
        </w:rPr>
        <w:t>) № 2 ФГБУ «</w:t>
      </w:r>
      <w:r w:rsidR="00233462" w:rsidRPr="00D47E65">
        <w:rPr>
          <w:color w:val="000000" w:themeColor="text1"/>
          <w:szCs w:val="24"/>
        </w:rPr>
        <w:t>НМИЦ</w:t>
      </w:r>
      <w:r w:rsidRPr="00D47E65">
        <w:rPr>
          <w:color w:val="000000" w:themeColor="text1"/>
          <w:szCs w:val="24"/>
        </w:rPr>
        <w:t xml:space="preserve"> онкологии им. Н.Н. Блохина» Минздрава России</w:t>
      </w:r>
      <w:r w:rsidR="00A47C80" w:rsidRPr="00D47E65">
        <w:rPr>
          <w:color w:val="000000" w:themeColor="text1"/>
          <w:szCs w:val="24"/>
        </w:rPr>
        <w:t>; Российское общество клинических онкологов (</w:t>
      </w:r>
      <w:r w:rsidR="00A47C80" w:rsidRPr="00D47E65">
        <w:rPr>
          <w:color w:val="000000" w:themeColor="text1"/>
          <w:szCs w:val="24"/>
          <w:lang w:val="en-US"/>
        </w:rPr>
        <w:t>RUSSCO</w:t>
      </w:r>
      <w:r w:rsidR="00A47C80" w:rsidRPr="00D47E65">
        <w:rPr>
          <w:color w:val="000000" w:themeColor="text1"/>
          <w:szCs w:val="24"/>
        </w:rPr>
        <w:t>)</w:t>
      </w:r>
      <w:r w:rsidRPr="00D47E65">
        <w:rPr>
          <w:color w:val="000000" w:themeColor="text1"/>
          <w:szCs w:val="24"/>
        </w:rPr>
        <w:t>.</w:t>
      </w:r>
    </w:p>
    <w:p w14:paraId="7E6B7319" w14:textId="04BBA25D" w:rsidR="00FC18F8" w:rsidRPr="00D47E65" w:rsidRDefault="00FC18F8">
      <w:pPr>
        <w:numPr>
          <w:ilvl w:val="1"/>
          <w:numId w:val="2"/>
        </w:numPr>
        <w:rPr>
          <w:color w:val="000000" w:themeColor="text1"/>
          <w:szCs w:val="24"/>
        </w:rPr>
      </w:pPr>
      <w:r w:rsidRPr="00D47E65">
        <w:rPr>
          <w:szCs w:val="24"/>
        </w:rPr>
        <w:t xml:space="preserve">Тюряева Е.И., </w:t>
      </w:r>
      <w:r w:rsidR="00627EA8" w:rsidRPr="00D47E65">
        <w:rPr>
          <w:szCs w:val="24"/>
        </w:rPr>
        <w:t xml:space="preserve">к.м.н., врач-онколог, </w:t>
      </w:r>
      <w:r w:rsidR="00627EA8" w:rsidRPr="00D47E65">
        <w:rPr>
          <w:color w:val="212529"/>
          <w:szCs w:val="24"/>
          <w:shd w:val="clear" w:color="auto" w:fill="F0F0F0"/>
        </w:rPr>
        <w:t xml:space="preserve">ФГБУ "НИИ онкологии им. Н.Н. Петрова" </w:t>
      </w:r>
      <w:r w:rsidR="008C5979" w:rsidRPr="00D47E65">
        <w:rPr>
          <w:color w:val="212529"/>
          <w:szCs w:val="24"/>
          <w:shd w:val="clear" w:color="auto" w:fill="F0F0F0"/>
        </w:rPr>
        <w:t>Минздрава России</w:t>
      </w:r>
      <w:r w:rsidR="00627EA8" w:rsidRPr="00D47E65">
        <w:rPr>
          <w:color w:val="212529"/>
          <w:szCs w:val="24"/>
          <w:shd w:val="clear" w:color="auto" w:fill="F0F0F0"/>
        </w:rPr>
        <w:t>.</w:t>
      </w:r>
    </w:p>
    <w:p w14:paraId="4F582DDB" w14:textId="200655E4" w:rsidR="00783191" w:rsidRPr="00D47E65" w:rsidRDefault="00783191">
      <w:pPr>
        <w:numPr>
          <w:ilvl w:val="1"/>
          <w:numId w:val="2"/>
        </w:numPr>
        <w:rPr>
          <w:color w:val="000000" w:themeColor="text1"/>
          <w:szCs w:val="24"/>
        </w:rPr>
      </w:pPr>
      <w:r w:rsidRPr="00D47E65">
        <w:rPr>
          <w:b/>
          <w:bCs/>
          <w:color w:val="000000" w:themeColor="text1"/>
          <w:szCs w:val="24"/>
        </w:rPr>
        <w:t>Феденко А.А.,</w:t>
      </w:r>
      <w:r w:rsidRPr="00D47E65">
        <w:rPr>
          <w:color w:val="000000" w:themeColor="text1"/>
          <w:szCs w:val="24"/>
        </w:rPr>
        <w:tab/>
        <w:t>д.м.н., заведующий отдела лекарственного лечения опухолей МНИОИ им. П.А. Герцена-филиал ФГБУ «НМИЦ радиологии» Минздрава России</w:t>
      </w:r>
    </w:p>
    <w:p w14:paraId="3D5C2973" w14:textId="2D506B6E" w:rsidR="00C0337F" w:rsidRPr="00D47E65" w:rsidRDefault="00C0337F">
      <w:pPr>
        <w:numPr>
          <w:ilvl w:val="1"/>
          <w:numId w:val="2"/>
        </w:numPr>
        <w:rPr>
          <w:color w:val="000000" w:themeColor="text1"/>
          <w:szCs w:val="24"/>
        </w:rPr>
      </w:pPr>
      <w:r w:rsidRPr="00D47E65">
        <w:rPr>
          <w:b/>
          <w:bCs/>
          <w:color w:val="000000" w:themeColor="text1"/>
          <w:szCs w:val="24"/>
        </w:rPr>
        <w:t>Хандогин Н.</w:t>
      </w:r>
      <w:r w:rsidRPr="00D47E65">
        <w:rPr>
          <w:color w:val="000000" w:themeColor="text1"/>
          <w:szCs w:val="24"/>
        </w:rPr>
        <w:t xml:space="preserve">В., </w:t>
      </w:r>
      <w:r w:rsidR="00627EA8" w:rsidRPr="00D47E65">
        <w:rPr>
          <w:color w:val="000000" w:themeColor="text1"/>
          <w:szCs w:val="24"/>
        </w:rPr>
        <w:t xml:space="preserve">к.м.н., врач-онколог, </w:t>
      </w:r>
      <w:r w:rsidR="00627EA8" w:rsidRPr="00D47E65">
        <w:rPr>
          <w:color w:val="212529"/>
          <w:szCs w:val="24"/>
          <w:shd w:val="clear" w:color="auto" w:fill="F0F0F0"/>
        </w:rPr>
        <w:t>ФГБУ "НИИ онкологии им. Н.Н. Петрова" Министерства здравоохранения РФ</w:t>
      </w:r>
    </w:p>
    <w:p w14:paraId="2C4987C4" w14:textId="1B24BDE7" w:rsidR="004F2F73" w:rsidRPr="00D47E65" w:rsidRDefault="004F2F73">
      <w:pPr>
        <w:numPr>
          <w:ilvl w:val="1"/>
          <w:numId w:val="2"/>
        </w:numPr>
        <w:rPr>
          <w:color w:val="000000" w:themeColor="text1"/>
          <w:szCs w:val="24"/>
        </w:rPr>
      </w:pPr>
      <w:r w:rsidRPr="00D47E65">
        <w:rPr>
          <w:b/>
          <w:bCs/>
          <w:color w:val="000000" w:themeColor="text1"/>
          <w:szCs w:val="24"/>
        </w:rPr>
        <w:t>Хомяков В.М.,</w:t>
      </w:r>
      <w:r w:rsidRPr="00D47E65">
        <w:rPr>
          <w:color w:val="000000" w:themeColor="text1"/>
          <w:szCs w:val="24"/>
        </w:rPr>
        <w:t xml:space="preserve"> к.м.н., заведующий торакоабдоминальным хирургическим отделением, отделом торакоабдоминальной онкохирургии МНИОИ им. П. А. Герцена </w:t>
      </w:r>
      <w:r w:rsidRPr="00D47E65">
        <w:rPr>
          <w:iCs/>
          <w:color w:val="000000" w:themeColor="text1"/>
          <w:szCs w:val="24"/>
        </w:rPr>
        <w:sym w:font="Symbol" w:char="F02D"/>
      </w:r>
      <w:r w:rsidRPr="00D47E65">
        <w:rPr>
          <w:color w:val="000000" w:themeColor="text1"/>
          <w:szCs w:val="24"/>
        </w:rPr>
        <w:t xml:space="preserve"> филиал ФГБУ «НМИЦ радиологии» Минздрава России.</w:t>
      </w:r>
    </w:p>
    <w:p w14:paraId="39EA5211" w14:textId="4E8470B0" w:rsidR="00AA4AB2" w:rsidRPr="00D47E65" w:rsidRDefault="00AA4AB2">
      <w:pPr>
        <w:numPr>
          <w:ilvl w:val="1"/>
          <w:numId w:val="2"/>
        </w:numPr>
        <w:rPr>
          <w:color w:val="000000" w:themeColor="text1"/>
          <w:szCs w:val="24"/>
        </w:rPr>
      </w:pPr>
      <w:r w:rsidRPr="00D47E65">
        <w:rPr>
          <w:b/>
          <w:bCs/>
          <w:color w:val="000000" w:themeColor="text1"/>
          <w:szCs w:val="24"/>
        </w:rPr>
        <w:t>Фалалеева Н.А.,</w:t>
      </w:r>
      <w:r w:rsidR="00783191" w:rsidRPr="00D47E65">
        <w:rPr>
          <w:b/>
          <w:bCs/>
          <w:color w:val="000000" w:themeColor="text1"/>
          <w:szCs w:val="24"/>
        </w:rPr>
        <w:t xml:space="preserve"> </w:t>
      </w:r>
      <w:r w:rsidR="00783191" w:rsidRPr="00D47E65">
        <w:rPr>
          <w:bCs/>
          <w:color w:val="000000" w:themeColor="text1"/>
          <w:szCs w:val="24"/>
        </w:rPr>
        <w:t xml:space="preserve">к.м.н., </w:t>
      </w:r>
      <w:r w:rsidR="00783191" w:rsidRPr="00D47E65">
        <w:rPr>
          <w:color w:val="000000" w:themeColor="text1"/>
          <w:szCs w:val="24"/>
        </w:rPr>
        <w:t>з</w:t>
      </w:r>
      <w:r w:rsidR="00F47B29" w:rsidRPr="00D47E65">
        <w:rPr>
          <w:color w:val="000000" w:themeColor="text1"/>
          <w:szCs w:val="24"/>
        </w:rPr>
        <w:t xml:space="preserve">аведующая </w:t>
      </w:r>
      <w:r w:rsidRPr="00D47E65">
        <w:rPr>
          <w:color w:val="000000" w:themeColor="text1"/>
          <w:szCs w:val="24"/>
        </w:rPr>
        <w:t>отделом лекарственного лечения злокачественных новообразований МРНЦ им. А.Ф. Цыба- филиал ФГБУ «НМИЦ радиологии» Минздрава России</w:t>
      </w:r>
    </w:p>
    <w:p w14:paraId="52B3A02F" w14:textId="013623CC" w:rsidR="008973D4" w:rsidRPr="00D47E65" w:rsidRDefault="008973D4" w:rsidP="00627EA8">
      <w:pPr>
        <w:numPr>
          <w:ilvl w:val="1"/>
          <w:numId w:val="2"/>
        </w:numPr>
        <w:rPr>
          <w:color w:val="000000" w:themeColor="text1"/>
          <w:szCs w:val="24"/>
        </w:rPr>
      </w:pPr>
      <w:r w:rsidRPr="00D47E65">
        <w:rPr>
          <w:b/>
          <w:bCs/>
          <w:color w:val="000000" w:themeColor="text1"/>
          <w:szCs w:val="24"/>
        </w:rPr>
        <w:t xml:space="preserve">Федянин М.Ю., </w:t>
      </w:r>
      <w:r w:rsidR="00627EA8" w:rsidRPr="00D47E65">
        <w:rPr>
          <w:bCs/>
          <w:color w:val="000000" w:themeColor="text1"/>
          <w:szCs w:val="24"/>
        </w:rPr>
        <w:t>д.м.н., руководитель службы химиотерапевтического лечения ГБУЗ «ММКЦ «Коммунарка» ДЗМ»</w:t>
      </w:r>
    </w:p>
    <w:p w14:paraId="6D5B3016" w14:textId="01E9E91E" w:rsidR="00AA4AB2" w:rsidRPr="00D47E65" w:rsidRDefault="00AA4AB2">
      <w:pPr>
        <w:numPr>
          <w:ilvl w:val="1"/>
          <w:numId w:val="2"/>
        </w:numPr>
        <w:rPr>
          <w:color w:val="000000" w:themeColor="text1"/>
          <w:szCs w:val="24"/>
        </w:rPr>
      </w:pPr>
      <w:r w:rsidRPr="00D47E65">
        <w:rPr>
          <w:b/>
          <w:bCs/>
          <w:color w:val="000000" w:themeColor="text1"/>
          <w:szCs w:val="24"/>
        </w:rPr>
        <w:t>Филоненко Е.В.,</w:t>
      </w:r>
      <w:r w:rsidR="00F93DC8" w:rsidRPr="00D47E65">
        <w:rPr>
          <w:color w:val="000000" w:themeColor="text1"/>
          <w:szCs w:val="24"/>
        </w:rPr>
        <w:t xml:space="preserve"> </w:t>
      </w:r>
      <w:r w:rsidR="00F47B29" w:rsidRPr="00D47E65">
        <w:rPr>
          <w:color w:val="000000" w:themeColor="text1"/>
          <w:szCs w:val="24"/>
        </w:rPr>
        <w:t xml:space="preserve">заведующая </w:t>
      </w:r>
      <w:r w:rsidR="00783191" w:rsidRPr="00D47E65">
        <w:rPr>
          <w:color w:val="000000" w:themeColor="text1"/>
          <w:szCs w:val="24"/>
        </w:rPr>
        <w:t>ц</w:t>
      </w:r>
      <w:r w:rsidR="00F47B29" w:rsidRPr="00D47E65">
        <w:rPr>
          <w:color w:val="000000" w:themeColor="text1"/>
          <w:szCs w:val="24"/>
        </w:rPr>
        <w:t xml:space="preserve">ентром </w:t>
      </w:r>
      <w:r w:rsidRPr="00D47E65">
        <w:rPr>
          <w:color w:val="000000" w:themeColor="text1"/>
          <w:szCs w:val="24"/>
        </w:rPr>
        <w:t>лазерной и фотодинамической диагностики и терапии опухолей МНИОИ им. П.А. Герцена-филиал ФГБУ «НМИЦ радиологии» Минздрава России</w:t>
      </w:r>
    </w:p>
    <w:p w14:paraId="14B6C23A" w14:textId="6BE275A6" w:rsidR="00907A1E" w:rsidRPr="00D47E65" w:rsidRDefault="00907A1E" w:rsidP="002D3D02">
      <w:pPr>
        <w:numPr>
          <w:ilvl w:val="1"/>
          <w:numId w:val="2"/>
        </w:numPr>
        <w:rPr>
          <w:color w:val="000000" w:themeColor="text1"/>
          <w:szCs w:val="24"/>
        </w:rPr>
      </w:pPr>
      <w:r w:rsidRPr="00D47E65">
        <w:rPr>
          <w:b/>
          <w:bCs/>
          <w:color w:val="000000" w:themeColor="text1"/>
          <w:szCs w:val="24"/>
        </w:rPr>
        <w:t xml:space="preserve">Черных М.В., </w:t>
      </w:r>
      <w:r w:rsidR="002D3D02" w:rsidRPr="00D47E65">
        <w:rPr>
          <w:bCs/>
          <w:color w:val="000000" w:themeColor="text1"/>
          <w:szCs w:val="24"/>
        </w:rPr>
        <w:t>к.м.н., заместитель директора</w:t>
      </w:r>
      <w:r w:rsidR="008C5979" w:rsidRPr="00D47E65">
        <w:rPr>
          <w:bCs/>
          <w:color w:val="000000" w:themeColor="text1"/>
          <w:szCs w:val="24"/>
        </w:rPr>
        <w:t xml:space="preserve"> НИИ КО</w:t>
      </w:r>
      <w:r w:rsidR="002D3D02" w:rsidRPr="00D47E65">
        <w:rPr>
          <w:bCs/>
          <w:color w:val="000000" w:themeColor="text1"/>
          <w:szCs w:val="24"/>
        </w:rPr>
        <w:t xml:space="preserve"> по </w:t>
      </w:r>
      <w:r w:rsidR="008C5979" w:rsidRPr="00D47E65">
        <w:rPr>
          <w:bCs/>
          <w:color w:val="000000" w:themeColor="text1"/>
          <w:szCs w:val="24"/>
        </w:rPr>
        <w:t xml:space="preserve">лучевой терапии </w:t>
      </w:r>
      <w:r w:rsidR="002D3D02" w:rsidRPr="00D47E65">
        <w:rPr>
          <w:bCs/>
          <w:color w:val="000000" w:themeColor="text1"/>
          <w:szCs w:val="24"/>
        </w:rPr>
        <w:t xml:space="preserve">ФГБУ «НМИЦ онкологии им. Н.Н. Блохина» Минздрава России; доцент кафедры онкологии, </w:t>
      </w:r>
      <w:r w:rsidR="002D3D02" w:rsidRPr="00D47E65">
        <w:rPr>
          <w:bCs/>
          <w:color w:val="000000" w:themeColor="text1"/>
          <w:szCs w:val="24"/>
        </w:rPr>
        <w:lastRenderedPageBreak/>
        <w:t>радиотерапии и пластической хирургии ФГАОУ ВО Первый МГМУ им. И.М. Сеченова Минздрава России.</w:t>
      </w:r>
    </w:p>
    <w:p w14:paraId="1BEA41F2" w14:textId="77777777" w:rsidR="00DA37BB" w:rsidRPr="00D47E65" w:rsidRDefault="00DA37BB">
      <w:pPr>
        <w:pStyle w:val="Default"/>
        <w:spacing w:line="360" w:lineRule="auto"/>
        <w:ind w:firstLine="709"/>
        <w:rPr>
          <w:b/>
          <w:color w:val="000000" w:themeColor="text1"/>
        </w:rPr>
      </w:pPr>
    </w:p>
    <w:p w14:paraId="04F0AF4B" w14:textId="77777777" w:rsidR="00DA37BB" w:rsidRPr="00D47E65" w:rsidRDefault="00DA37BB">
      <w:pPr>
        <w:pStyle w:val="Default"/>
        <w:spacing w:line="360" w:lineRule="auto"/>
        <w:ind w:firstLine="709"/>
        <w:rPr>
          <w:b/>
          <w:color w:val="000000" w:themeColor="text1"/>
        </w:rPr>
      </w:pPr>
    </w:p>
    <w:p w14:paraId="20818393" w14:textId="77777777" w:rsidR="004F2F73" w:rsidRPr="00D47E65" w:rsidRDefault="004F2F73">
      <w:pPr>
        <w:pStyle w:val="Default"/>
        <w:spacing w:line="360" w:lineRule="auto"/>
        <w:ind w:firstLine="709"/>
        <w:rPr>
          <w:b/>
          <w:color w:val="000000" w:themeColor="text1"/>
        </w:rPr>
      </w:pPr>
      <w:r w:rsidRPr="00D47E65">
        <w:rPr>
          <w:b/>
          <w:color w:val="000000" w:themeColor="text1"/>
        </w:rPr>
        <w:t>Блок по организации медицинской помощи</w:t>
      </w:r>
      <w:r w:rsidR="00EC39D0" w:rsidRPr="00D47E65">
        <w:rPr>
          <w:b/>
          <w:color w:val="000000" w:themeColor="text1"/>
        </w:rPr>
        <w:t>:</w:t>
      </w:r>
    </w:p>
    <w:p w14:paraId="23A16224" w14:textId="77777777" w:rsidR="004F2F73" w:rsidRPr="00D47E65" w:rsidRDefault="001140A1">
      <w:pPr>
        <w:numPr>
          <w:ilvl w:val="0"/>
          <w:numId w:val="13"/>
        </w:numPr>
        <w:rPr>
          <w:color w:val="000000" w:themeColor="text1"/>
          <w:szCs w:val="24"/>
          <w:lang w:eastAsia="ru-RU"/>
        </w:rPr>
      </w:pPr>
      <w:r w:rsidRPr="00D47E65">
        <w:rPr>
          <w:b/>
          <w:bCs/>
          <w:color w:val="000000" w:themeColor="text1"/>
          <w:szCs w:val="24"/>
          <w:lang w:eastAsia="ru-RU"/>
        </w:rPr>
        <w:t>Невольских А.</w:t>
      </w:r>
      <w:r w:rsidR="004F2F73" w:rsidRPr="00D47E65">
        <w:rPr>
          <w:b/>
          <w:bCs/>
          <w:color w:val="000000" w:themeColor="text1"/>
          <w:szCs w:val="24"/>
          <w:lang w:eastAsia="ru-RU"/>
        </w:rPr>
        <w:t>А.,</w:t>
      </w:r>
      <w:r w:rsidR="004F2F73" w:rsidRPr="00D47E65">
        <w:rPr>
          <w:color w:val="000000" w:themeColor="text1"/>
          <w:szCs w:val="24"/>
          <w:lang w:eastAsia="ru-RU"/>
        </w:rPr>
        <w:t xml:space="preserve"> д.м.н., заместитель директора по лечебной МРНЦ им. А.Ф. Цыба </w:t>
      </w:r>
      <w:r w:rsidR="004F2F73" w:rsidRPr="00D47E65">
        <w:rPr>
          <w:iCs/>
          <w:color w:val="000000" w:themeColor="text1"/>
          <w:szCs w:val="24"/>
        </w:rPr>
        <w:sym w:font="Symbol" w:char="F02D"/>
      </w:r>
      <w:r w:rsidR="004F2F73" w:rsidRPr="00D47E65">
        <w:rPr>
          <w:color w:val="000000" w:themeColor="text1"/>
          <w:szCs w:val="24"/>
          <w:lang w:eastAsia="ru-RU"/>
        </w:rPr>
        <w:t xml:space="preserve"> филиал ФГБУ «НМИЦ радиологии» Минздрава России.</w:t>
      </w:r>
      <w:r w:rsidR="004F2F73" w:rsidRPr="00D47E65" w:rsidDel="00472215">
        <w:rPr>
          <w:color w:val="000000" w:themeColor="text1"/>
          <w:szCs w:val="24"/>
          <w:lang w:eastAsia="ru-RU"/>
        </w:rPr>
        <w:t xml:space="preserve"> </w:t>
      </w:r>
    </w:p>
    <w:p w14:paraId="013EBA5A" w14:textId="77777777" w:rsidR="004F2F73" w:rsidRPr="00D47E65" w:rsidRDefault="001140A1">
      <w:pPr>
        <w:numPr>
          <w:ilvl w:val="0"/>
          <w:numId w:val="13"/>
        </w:numPr>
        <w:rPr>
          <w:color w:val="000000" w:themeColor="text1"/>
          <w:szCs w:val="24"/>
          <w:lang w:eastAsia="ru-RU"/>
        </w:rPr>
      </w:pPr>
      <w:r w:rsidRPr="00D47E65">
        <w:rPr>
          <w:b/>
          <w:bCs/>
          <w:color w:val="000000" w:themeColor="text1"/>
          <w:szCs w:val="24"/>
          <w:lang w:eastAsia="ru-RU"/>
        </w:rPr>
        <w:t>Иванов С.</w:t>
      </w:r>
      <w:r w:rsidR="004F2F73" w:rsidRPr="00D47E65">
        <w:rPr>
          <w:b/>
          <w:bCs/>
          <w:color w:val="000000" w:themeColor="text1"/>
          <w:szCs w:val="24"/>
          <w:lang w:eastAsia="ru-RU"/>
        </w:rPr>
        <w:t>А.,</w:t>
      </w:r>
      <w:r w:rsidR="004F2F73" w:rsidRPr="00D47E65">
        <w:rPr>
          <w:color w:val="000000" w:themeColor="text1"/>
          <w:szCs w:val="24"/>
          <w:lang w:eastAsia="ru-RU"/>
        </w:rPr>
        <w:t xml:space="preserve"> д.м.н., профессор РАН, директор МРНЦ им. А.Ф. Цыба </w:t>
      </w:r>
      <w:r w:rsidR="004F2F73" w:rsidRPr="00D47E65">
        <w:rPr>
          <w:iCs/>
          <w:color w:val="000000" w:themeColor="text1"/>
          <w:szCs w:val="24"/>
        </w:rPr>
        <w:sym w:font="Symbol" w:char="F02D"/>
      </w:r>
      <w:r w:rsidR="004F2F73" w:rsidRPr="00D47E65">
        <w:rPr>
          <w:color w:val="000000" w:themeColor="text1"/>
          <w:szCs w:val="24"/>
          <w:lang w:eastAsia="ru-RU"/>
        </w:rPr>
        <w:t xml:space="preserve"> филиал ФГБУ «НМИЦ радиологии» Минздрава России.</w:t>
      </w:r>
      <w:r w:rsidR="004F2F73" w:rsidRPr="00D47E65" w:rsidDel="001A1DD0">
        <w:rPr>
          <w:color w:val="000000" w:themeColor="text1"/>
          <w:szCs w:val="24"/>
          <w:lang w:eastAsia="ru-RU"/>
        </w:rPr>
        <w:t xml:space="preserve"> </w:t>
      </w:r>
    </w:p>
    <w:p w14:paraId="5E7FB5CE" w14:textId="77777777" w:rsidR="004F2F73" w:rsidRPr="00D47E65" w:rsidRDefault="001140A1">
      <w:pPr>
        <w:numPr>
          <w:ilvl w:val="0"/>
          <w:numId w:val="13"/>
        </w:numPr>
        <w:rPr>
          <w:color w:val="000000" w:themeColor="text1"/>
          <w:szCs w:val="24"/>
          <w:lang w:eastAsia="ru-RU"/>
        </w:rPr>
      </w:pPr>
      <w:r w:rsidRPr="00D47E65">
        <w:rPr>
          <w:b/>
          <w:bCs/>
          <w:color w:val="000000" w:themeColor="text1"/>
          <w:szCs w:val="24"/>
          <w:lang w:eastAsia="ru-RU"/>
        </w:rPr>
        <w:t>Хайлова Ж.</w:t>
      </w:r>
      <w:r w:rsidR="004F2F73" w:rsidRPr="00D47E65">
        <w:rPr>
          <w:b/>
          <w:bCs/>
          <w:color w:val="000000" w:themeColor="text1"/>
          <w:szCs w:val="24"/>
          <w:lang w:eastAsia="ru-RU"/>
        </w:rPr>
        <w:t>В.,</w:t>
      </w:r>
      <w:r w:rsidR="004F2F73" w:rsidRPr="00D47E65">
        <w:rPr>
          <w:color w:val="000000" w:themeColor="text1"/>
          <w:szCs w:val="24"/>
          <w:lang w:eastAsia="ru-RU"/>
        </w:rPr>
        <w:t xml:space="preserve"> к.м.н., заместитель директора по организационно-методической работе МРНЦ им. А.Ф. Цыба </w:t>
      </w:r>
      <w:r w:rsidR="004F2F73" w:rsidRPr="00D47E65">
        <w:rPr>
          <w:iCs/>
          <w:color w:val="000000" w:themeColor="text1"/>
          <w:szCs w:val="24"/>
        </w:rPr>
        <w:sym w:font="Symbol" w:char="F02D"/>
      </w:r>
      <w:r w:rsidR="004F2F73" w:rsidRPr="00D47E65">
        <w:rPr>
          <w:color w:val="000000" w:themeColor="text1"/>
          <w:szCs w:val="24"/>
          <w:lang w:eastAsia="ru-RU"/>
        </w:rPr>
        <w:t xml:space="preserve"> филиал ФГБУ «НМИЦ радиологии» Минздрава России.</w:t>
      </w:r>
    </w:p>
    <w:p w14:paraId="646E98FF" w14:textId="77777777" w:rsidR="004F2F73" w:rsidRPr="00D47E65" w:rsidRDefault="001140A1">
      <w:pPr>
        <w:numPr>
          <w:ilvl w:val="0"/>
          <w:numId w:val="13"/>
        </w:numPr>
        <w:rPr>
          <w:color w:val="000000" w:themeColor="text1"/>
          <w:szCs w:val="24"/>
          <w:lang w:val="en-US" w:eastAsia="ru-RU"/>
        </w:rPr>
      </w:pPr>
      <w:r w:rsidRPr="00D47E65">
        <w:rPr>
          <w:b/>
          <w:bCs/>
          <w:color w:val="000000" w:themeColor="text1"/>
          <w:szCs w:val="24"/>
          <w:lang w:eastAsia="ru-RU"/>
        </w:rPr>
        <w:t>Геворкян Т.</w:t>
      </w:r>
      <w:r w:rsidR="004F2F73" w:rsidRPr="00D47E65">
        <w:rPr>
          <w:b/>
          <w:bCs/>
          <w:color w:val="000000" w:themeColor="text1"/>
          <w:szCs w:val="24"/>
          <w:lang w:eastAsia="ru-RU"/>
        </w:rPr>
        <w:t>Г.</w:t>
      </w:r>
      <w:r w:rsidR="004F2F73" w:rsidRPr="00D47E65">
        <w:rPr>
          <w:color w:val="000000" w:themeColor="text1"/>
          <w:szCs w:val="24"/>
          <w:lang w:eastAsia="ru-RU"/>
        </w:rPr>
        <w:t xml:space="preserve"> Заместитель директора НИИ КЭР ФГБУ «НМИЦ Онкологии им. Н.Н. Блохина».</w:t>
      </w:r>
    </w:p>
    <w:p w14:paraId="01F048EE" w14:textId="77777777" w:rsidR="004F2F73" w:rsidRPr="00D47E65" w:rsidRDefault="004F2F73">
      <w:pPr>
        <w:rPr>
          <w:b/>
          <w:bCs/>
          <w:color w:val="000000" w:themeColor="text1"/>
          <w:szCs w:val="24"/>
        </w:rPr>
      </w:pPr>
      <w:r w:rsidRPr="00D47E65">
        <w:rPr>
          <w:b/>
          <w:bCs/>
          <w:color w:val="000000" w:themeColor="text1"/>
          <w:szCs w:val="24"/>
        </w:rPr>
        <w:t>Блок по медицинской реабилитации и сопроводительной терапии</w:t>
      </w:r>
      <w:r w:rsidR="00EC39D0" w:rsidRPr="00D47E65">
        <w:rPr>
          <w:b/>
          <w:bCs/>
          <w:color w:val="000000" w:themeColor="text1"/>
          <w:szCs w:val="24"/>
        </w:rPr>
        <w:t>:</w:t>
      </w:r>
    </w:p>
    <w:p w14:paraId="7A2A8137" w14:textId="77777777" w:rsidR="004F2F73" w:rsidRPr="00D47E65" w:rsidRDefault="001140A1">
      <w:pPr>
        <w:numPr>
          <w:ilvl w:val="0"/>
          <w:numId w:val="14"/>
        </w:numPr>
        <w:rPr>
          <w:color w:val="000000" w:themeColor="text1"/>
          <w:szCs w:val="24"/>
        </w:rPr>
      </w:pPr>
      <w:r w:rsidRPr="00D47E65">
        <w:rPr>
          <w:b/>
          <w:bCs/>
          <w:color w:val="000000" w:themeColor="text1"/>
          <w:szCs w:val="24"/>
        </w:rPr>
        <w:t>Романов А.</w:t>
      </w:r>
      <w:r w:rsidR="004F2F73" w:rsidRPr="00D47E65">
        <w:rPr>
          <w:b/>
          <w:bCs/>
          <w:color w:val="000000" w:themeColor="text1"/>
          <w:szCs w:val="24"/>
        </w:rPr>
        <w:t xml:space="preserve">И., </w:t>
      </w:r>
      <w:r w:rsidR="004F2F73" w:rsidRPr="00D47E65">
        <w:rPr>
          <w:color w:val="000000" w:themeColor="text1"/>
          <w:szCs w:val="24"/>
        </w:rPr>
        <w:t>д.м.н., профессор, академик РАН, главный врач ФГБУ «Центр реабилитации» Управления делами Президента Российской Федерации.</w:t>
      </w:r>
    </w:p>
    <w:p w14:paraId="4BAC0202" w14:textId="77777777" w:rsidR="004F2F73" w:rsidRPr="00D47E65" w:rsidRDefault="001140A1">
      <w:pPr>
        <w:numPr>
          <w:ilvl w:val="0"/>
          <w:numId w:val="14"/>
        </w:numPr>
        <w:rPr>
          <w:color w:val="000000" w:themeColor="text1"/>
          <w:szCs w:val="24"/>
        </w:rPr>
      </w:pPr>
      <w:r w:rsidRPr="00D47E65">
        <w:rPr>
          <w:b/>
          <w:bCs/>
          <w:color w:val="000000" w:themeColor="text1"/>
          <w:szCs w:val="24"/>
        </w:rPr>
        <w:t>Иванова Г.</w:t>
      </w:r>
      <w:r w:rsidR="004F2F73" w:rsidRPr="00D47E65">
        <w:rPr>
          <w:b/>
          <w:bCs/>
          <w:color w:val="000000" w:themeColor="text1"/>
          <w:szCs w:val="24"/>
        </w:rPr>
        <w:t>Е.,</w:t>
      </w:r>
      <w:r w:rsidR="004F2F73" w:rsidRPr="00D47E65">
        <w:rPr>
          <w:color w:val="000000" w:themeColor="text1"/>
          <w:szCs w:val="24"/>
        </w:rPr>
        <w:t xml:space="preserve"> д.м.н., главный специалист по медицинской реабилитации Минздрава России, заведующая отделом медико-социальной реабилитации инсульта НИИ «ЦВПиИРНИМУ им. Н.И. Пирогова» Минздрава России.</w:t>
      </w:r>
    </w:p>
    <w:p w14:paraId="20D5EE34" w14:textId="289C0205" w:rsidR="004F2F73" w:rsidRPr="00D47E65" w:rsidRDefault="001140A1">
      <w:pPr>
        <w:numPr>
          <w:ilvl w:val="0"/>
          <w:numId w:val="14"/>
        </w:numPr>
        <w:rPr>
          <w:color w:val="000000" w:themeColor="text1"/>
          <w:szCs w:val="24"/>
          <w:shd w:val="clear" w:color="auto" w:fill="FFFFFF"/>
        </w:rPr>
      </w:pPr>
      <w:r w:rsidRPr="00D47E65">
        <w:rPr>
          <w:b/>
          <w:bCs/>
          <w:color w:val="000000" w:themeColor="text1"/>
          <w:szCs w:val="24"/>
          <w:shd w:val="clear" w:color="auto" w:fill="FFFFFF"/>
        </w:rPr>
        <w:t>Обухова О.</w:t>
      </w:r>
      <w:r w:rsidR="004F2F73" w:rsidRPr="00D47E65">
        <w:rPr>
          <w:b/>
          <w:bCs/>
          <w:color w:val="000000" w:themeColor="text1"/>
          <w:szCs w:val="24"/>
          <w:shd w:val="clear" w:color="auto" w:fill="FFFFFF"/>
        </w:rPr>
        <w:t>А.,</w:t>
      </w:r>
      <w:r w:rsidR="004F2F73" w:rsidRPr="00D47E65">
        <w:rPr>
          <w:color w:val="000000" w:themeColor="text1"/>
          <w:szCs w:val="24"/>
          <w:shd w:val="clear" w:color="auto" w:fill="FFFFFF"/>
        </w:rPr>
        <w:t xml:space="preserve"> к.м.н., врач-физиотерапевт, </w:t>
      </w:r>
      <w:r w:rsidR="00F47B29" w:rsidRPr="00D47E65">
        <w:rPr>
          <w:color w:val="000000" w:themeColor="text1"/>
          <w:szCs w:val="24"/>
          <w:shd w:val="clear" w:color="auto" w:fill="FFFFFF"/>
        </w:rPr>
        <w:t xml:space="preserve">заведующая </w:t>
      </w:r>
      <w:r w:rsidR="004F2F73" w:rsidRPr="00D47E65">
        <w:rPr>
          <w:color w:val="000000" w:themeColor="text1"/>
          <w:szCs w:val="24"/>
          <w:shd w:val="clear" w:color="auto" w:fill="FFFFFF"/>
        </w:rPr>
        <w:t xml:space="preserve">отделением реабилитации ФГБУ «НМИЦ онкологии им. Н.Н. Блохина» </w:t>
      </w:r>
      <w:r w:rsidR="00ED59AC" w:rsidRPr="00D47E65">
        <w:rPr>
          <w:color w:val="000000" w:themeColor="text1"/>
          <w:szCs w:val="24"/>
          <w:shd w:val="clear" w:color="auto" w:fill="FFFFFF"/>
        </w:rPr>
        <w:t>Минздрава России</w:t>
      </w:r>
      <w:r w:rsidR="004F2F73" w:rsidRPr="00D47E65">
        <w:rPr>
          <w:color w:val="000000" w:themeColor="text1"/>
          <w:szCs w:val="24"/>
          <w:shd w:val="clear" w:color="auto" w:fill="FFFFFF"/>
        </w:rPr>
        <w:t>.</w:t>
      </w:r>
    </w:p>
    <w:p w14:paraId="4A2014CF" w14:textId="77777777" w:rsidR="004F2F73" w:rsidRPr="00D47E65" w:rsidRDefault="004F2F73">
      <w:pPr>
        <w:rPr>
          <w:color w:val="000000" w:themeColor="text1"/>
          <w:szCs w:val="24"/>
        </w:rPr>
      </w:pPr>
      <w:r w:rsidRPr="00D47E65">
        <w:rPr>
          <w:b/>
          <w:color w:val="000000" w:themeColor="text1"/>
          <w:szCs w:val="24"/>
        </w:rPr>
        <w:t>Конфликт интересов</w:t>
      </w:r>
      <w:r w:rsidRPr="00D47E65">
        <w:rPr>
          <w:color w:val="000000" w:themeColor="text1"/>
          <w:szCs w:val="24"/>
        </w:rPr>
        <w:t xml:space="preserve"> отсутствует у всех членов рабочей группы.</w:t>
      </w:r>
    </w:p>
    <w:p w14:paraId="4BCB33D2" w14:textId="77777777" w:rsidR="004F2F73" w:rsidRPr="00D47E65" w:rsidRDefault="00E95F91">
      <w:pPr>
        <w:pStyle w:val="10"/>
        <w:rPr>
          <w:color w:val="000000" w:themeColor="text1"/>
          <w:sz w:val="28"/>
        </w:rPr>
      </w:pPr>
      <w:r w:rsidRPr="00D47E65">
        <w:rPr>
          <w:color w:val="000000" w:themeColor="text1"/>
          <w:sz w:val="24"/>
          <w:szCs w:val="24"/>
        </w:rPr>
        <w:br w:type="page"/>
      </w:r>
      <w:bookmarkStart w:id="95" w:name="__RefHeading___doc_a2"/>
      <w:bookmarkStart w:id="96" w:name="_Toc11747752"/>
      <w:bookmarkStart w:id="97" w:name="_Toc16800614"/>
      <w:bookmarkStart w:id="98" w:name="_Toc24120275"/>
      <w:bookmarkStart w:id="99" w:name="_Toc19192454"/>
      <w:r w:rsidR="004F2F73" w:rsidRPr="00D47E65">
        <w:rPr>
          <w:color w:val="000000" w:themeColor="text1"/>
          <w:sz w:val="28"/>
        </w:rPr>
        <w:lastRenderedPageBreak/>
        <w:t>Приложение А2. Методология разработки клинических рекомендаций</w:t>
      </w:r>
      <w:bookmarkEnd w:id="95"/>
      <w:bookmarkEnd w:id="96"/>
      <w:bookmarkEnd w:id="97"/>
      <w:bookmarkEnd w:id="98"/>
      <w:bookmarkEnd w:id="99"/>
    </w:p>
    <w:p w14:paraId="4D8FEB56" w14:textId="77777777" w:rsidR="004F2F73" w:rsidRPr="00D47E65" w:rsidRDefault="004F2F73">
      <w:pPr>
        <w:rPr>
          <w:b/>
          <w:bCs/>
          <w:color w:val="000000" w:themeColor="text1"/>
          <w:szCs w:val="24"/>
        </w:rPr>
      </w:pPr>
      <w:r w:rsidRPr="00D47E65">
        <w:rPr>
          <w:b/>
          <w:bCs/>
          <w:color w:val="000000" w:themeColor="text1"/>
          <w:szCs w:val="24"/>
        </w:rPr>
        <w:t>Целевая аудитория данных клинических рекомендаций:</w:t>
      </w:r>
    </w:p>
    <w:p w14:paraId="2544193C" w14:textId="77777777" w:rsidR="004F2F73" w:rsidRPr="00D47E65" w:rsidRDefault="004F2F73" w:rsidP="00AE1879">
      <w:pPr>
        <w:numPr>
          <w:ilvl w:val="0"/>
          <w:numId w:val="4"/>
        </w:numPr>
        <w:ind w:left="0" w:firstLine="709"/>
        <w:rPr>
          <w:color w:val="000000" w:themeColor="text1"/>
          <w:szCs w:val="24"/>
        </w:rPr>
      </w:pPr>
      <w:r w:rsidRPr="00D47E65">
        <w:rPr>
          <w:color w:val="000000" w:themeColor="text1"/>
          <w:szCs w:val="24"/>
        </w:rPr>
        <w:t>врачи-онкологи;</w:t>
      </w:r>
    </w:p>
    <w:p w14:paraId="4088E837" w14:textId="77777777" w:rsidR="004F2F73" w:rsidRPr="00D47E65" w:rsidRDefault="004F2F73" w:rsidP="00AE1879">
      <w:pPr>
        <w:numPr>
          <w:ilvl w:val="0"/>
          <w:numId w:val="4"/>
        </w:numPr>
        <w:ind w:left="0" w:firstLine="709"/>
        <w:rPr>
          <w:color w:val="000000" w:themeColor="text1"/>
          <w:szCs w:val="24"/>
        </w:rPr>
      </w:pPr>
      <w:r w:rsidRPr="00D47E65">
        <w:rPr>
          <w:color w:val="000000" w:themeColor="text1"/>
          <w:szCs w:val="24"/>
        </w:rPr>
        <w:t>врачи-хирурги;</w:t>
      </w:r>
    </w:p>
    <w:p w14:paraId="5F416284" w14:textId="77777777" w:rsidR="004F2F73" w:rsidRPr="00D47E65" w:rsidRDefault="004F2F73" w:rsidP="00AE1879">
      <w:pPr>
        <w:numPr>
          <w:ilvl w:val="0"/>
          <w:numId w:val="4"/>
        </w:numPr>
        <w:ind w:left="0" w:firstLine="709"/>
        <w:rPr>
          <w:color w:val="000000" w:themeColor="text1"/>
          <w:szCs w:val="24"/>
        </w:rPr>
      </w:pPr>
      <w:r w:rsidRPr="00D47E65">
        <w:rPr>
          <w:color w:val="000000" w:themeColor="text1"/>
          <w:szCs w:val="24"/>
        </w:rPr>
        <w:t>врачи-радиологи;</w:t>
      </w:r>
    </w:p>
    <w:p w14:paraId="6A6D484E" w14:textId="77777777" w:rsidR="004F2F73" w:rsidRPr="00D47E65" w:rsidRDefault="004F2F73" w:rsidP="00AE1879">
      <w:pPr>
        <w:numPr>
          <w:ilvl w:val="0"/>
          <w:numId w:val="4"/>
        </w:numPr>
        <w:ind w:left="0" w:firstLine="709"/>
        <w:rPr>
          <w:color w:val="000000" w:themeColor="text1"/>
          <w:szCs w:val="24"/>
        </w:rPr>
      </w:pPr>
      <w:r w:rsidRPr="00D47E65">
        <w:rPr>
          <w:color w:val="000000" w:themeColor="text1"/>
          <w:szCs w:val="24"/>
        </w:rPr>
        <w:t>врачи-радиотерапевты;</w:t>
      </w:r>
    </w:p>
    <w:p w14:paraId="7D7BB6D1" w14:textId="77777777" w:rsidR="004F2F73" w:rsidRPr="00D47E65" w:rsidRDefault="004F2F73" w:rsidP="00AE1879">
      <w:pPr>
        <w:numPr>
          <w:ilvl w:val="0"/>
          <w:numId w:val="4"/>
        </w:numPr>
        <w:ind w:left="0" w:firstLine="709"/>
        <w:rPr>
          <w:color w:val="000000" w:themeColor="text1"/>
          <w:szCs w:val="24"/>
        </w:rPr>
      </w:pPr>
      <w:r w:rsidRPr="00D47E65">
        <w:rPr>
          <w:color w:val="000000" w:themeColor="text1"/>
          <w:szCs w:val="24"/>
        </w:rPr>
        <w:t>врачи-патологоанатомы;</w:t>
      </w:r>
    </w:p>
    <w:p w14:paraId="0E217201" w14:textId="77777777" w:rsidR="004F2F73" w:rsidRPr="00D47E65" w:rsidRDefault="004F2F73" w:rsidP="00AE1879">
      <w:pPr>
        <w:numPr>
          <w:ilvl w:val="0"/>
          <w:numId w:val="4"/>
        </w:numPr>
        <w:ind w:left="0" w:firstLine="709"/>
        <w:rPr>
          <w:color w:val="000000" w:themeColor="text1"/>
          <w:szCs w:val="24"/>
        </w:rPr>
      </w:pPr>
      <w:r w:rsidRPr="00D47E65">
        <w:rPr>
          <w:color w:val="000000" w:themeColor="text1"/>
          <w:szCs w:val="24"/>
        </w:rPr>
        <w:t>врачи-клинические фармакологи;</w:t>
      </w:r>
    </w:p>
    <w:p w14:paraId="341F506E" w14:textId="77777777" w:rsidR="004F2F73" w:rsidRPr="00D47E65" w:rsidRDefault="004F2F73" w:rsidP="00AE1879">
      <w:pPr>
        <w:numPr>
          <w:ilvl w:val="0"/>
          <w:numId w:val="4"/>
        </w:numPr>
        <w:ind w:left="0" w:firstLine="709"/>
        <w:rPr>
          <w:color w:val="000000" w:themeColor="text1"/>
          <w:szCs w:val="24"/>
        </w:rPr>
      </w:pPr>
      <w:r w:rsidRPr="00D47E65">
        <w:rPr>
          <w:color w:val="000000" w:themeColor="text1"/>
          <w:szCs w:val="24"/>
        </w:rPr>
        <w:t>врачи-терапевты;</w:t>
      </w:r>
    </w:p>
    <w:p w14:paraId="305D4B0D" w14:textId="77777777" w:rsidR="004F2F73" w:rsidRPr="00D47E65" w:rsidRDefault="004F2F73" w:rsidP="00AE1879">
      <w:pPr>
        <w:numPr>
          <w:ilvl w:val="0"/>
          <w:numId w:val="4"/>
        </w:numPr>
        <w:ind w:left="0" w:firstLine="709"/>
        <w:rPr>
          <w:color w:val="000000" w:themeColor="text1"/>
          <w:szCs w:val="24"/>
        </w:rPr>
      </w:pPr>
      <w:r w:rsidRPr="00D47E65">
        <w:rPr>
          <w:color w:val="000000" w:themeColor="text1"/>
          <w:szCs w:val="24"/>
        </w:rPr>
        <w:t>врачи-эндоскописты;</w:t>
      </w:r>
    </w:p>
    <w:p w14:paraId="06150951" w14:textId="77777777" w:rsidR="004F2F73" w:rsidRPr="00D47E65" w:rsidRDefault="004F2F73" w:rsidP="00AE1879">
      <w:pPr>
        <w:numPr>
          <w:ilvl w:val="0"/>
          <w:numId w:val="4"/>
        </w:numPr>
        <w:ind w:left="0" w:firstLine="709"/>
        <w:rPr>
          <w:color w:val="000000" w:themeColor="text1"/>
          <w:szCs w:val="24"/>
        </w:rPr>
      </w:pPr>
      <w:r w:rsidRPr="00D47E65">
        <w:rPr>
          <w:color w:val="000000" w:themeColor="text1"/>
          <w:szCs w:val="24"/>
        </w:rPr>
        <w:t>врачи-торакальные хирурги;</w:t>
      </w:r>
    </w:p>
    <w:p w14:paraId="701328DD" w14:textId="77777777" w:rsidR="004F2F73" w:rsidRPr="00D47E65" w:rsidRDefault="004F2F73" w:rsidP="00AE1879">
      <w:pPr>
        <w:numPr>
          <w:ilvl w:val="0"/>
          <w:numId w:val="4"/>
        </w:numPr>
        <w:ind w:left="0" w:firstLine="709"/>
        <w:rPr>
          <w:color w:val="000000" w:themeColor="text1"/>
          <w:szCs w:val="24"/>
        </w:rPr>
      </w:pPr>
      <w:r w:rsidRPr="00D47E65">
        <w:rPr>
          <w:color w:val="000000" w:themeColor="text1"/>
          <w:szCs w:val="24"/>
        </w:rPr>
        <w:t>врачи-генетики;</w:t>
      </w:r>
    </w:p>
    <w:p w14:paraId="2A138838" w14:textId="77777777" w:rsidR="004F2F73" w:rsidRPr="00D47E65" w:rsidRDefault="004F2F73" w:rsidP="00AE1879">
      <w:pPr>
        <w:numPr>
          <w:ilvl w:val="0"/>
          <w:numId w:val="4"/>
        </w:numPr>
        <w:ind w:left="0" w:firstLine="709"/>
        <w:rPr>
          <w:color w:val="000000" w:themeColor="text1"/>
          <w:szCs w:val="24"/>
        </w:rPr>
      </w:pPr>
      <w:r w:rsidRPr="00D47E65">
        <w:rPr>
          <w:color w:val="000000" w:themeColor="text1"/>
          <w:szCs w:val="24"/>
        </w:rPr>
        <w:t xml:space="preserve">студенты медицинских </w:t>
      </w:r>
      <w:r w:rsidR="000167F9" w:rsidRPr="00D47E65">
        <w:rPr>
          <w:color w:val="000000" w:themeColor="text1"/>
          <w:szCs w:val="24"/>
        </w:rPr>
        <w:t>вуз</w:t>
      </w:r>
      <w:r w:rsidRPr="00D47E65">
        <w:rPr>
          <w:color w:val="000000" w:themeColor="text1"/>
          <w:szCs w:val="24"/>
        </w:rPr>
        <w:t>ов, ординаторы и аспиранты.</w:t>
      </w:r>
    </w:p>
    <w:p w14:paraId="4A5D8F67" w14:textId="77777777" w:rsidR="004F2F73" w:rsidRPr="00D47E65" w:rsidRDefault="004F2F73">
      <w:pPr>
        <w:rPr>
          <w:color w:val="000000" w:themeColor="text1"/>
          <w:szCs w:val="24"/>
        </w:rPr>
      </w:pPr>
      <w:r w:rsidRPr="00D47E65">
        <w:rPr>
          <w:b/>
          <w:color w:val="000000" w:themeColor="text1"/>
          <w:szCs w:val="24"/>
        </w:rPr>
        <w:t xml:space="preserve">Методы, использованные для сбора/селекции доказательств: </w:t>
      </w:r>
      <w:r w:rsidRPr="00D47E65">
        <w:rPr>
          <w:color w:val="000000" w:themeColor="text1"/>
          <w:szCs w:val="24"/>
        </w:rPr>
        <w:t>поиск в электронных базах данных, анализ современных научных разработок по проблеме рака пищевода в РФ и за рубежом, обобщение практического опыта российских и зарубежных специалистов.</w:t>
      </w:r>
    </w:p>
    <w:p w14:paraId="02535211" w14:textId="77777777" w:rsidR="001140A1" w:rsidRPr="00D47E65" w:rsidRDefault="001140A1">
      <w:pPr>
        <w:rPr>
          <w:color w:val="000000" w:themeColor="text1"/>
          <w:szCs w:val="24"/>
        </w:rPr>
      </w:pPr>
    </w:p>
    <w:p w14:paraId="517FFC04" w14:textId="77777777" w:rsidR="004F2F73" w:rsidRPr="00D47E65" w:rsidRDefault="004F2F73">
      <w:pPr>
        <w:spacing w:line="288" w:lineRule="auto"/>
        <w:rPr>
          <w:b/>
          <w:bCs/>
          <w:color w:val="000000" w:themeColor="text1"/>
          <w:szCs w:val="24"/>
        </w:rPr>
      </w:pPr>
      <w:r w:rsidRPr="00D47E65">
        <w:rPr>
          <w:b/>
          <w:color w:val="000000" w:themeColor="text1"/>
          <w:szCs w:val="24"/>
        </w:rPr>
        <w:t>Таблица П1.</w:t>
      </w:r>
      <w:r w:rsidRPr="00D47E65">
        <w:rPr>
          <w:color w:val="000000" w:themeColor="text1"/>
          <w:szCs w:val="24"/>
        </w:rPr>
        <w:t xml:space="preserve"> Уровни достоверности доказательств в соответствии с методическими рекомендациями по разработке и актуализации клинических рекомендаций (приказ Минздрава России от 28.02.2019 г. № 103н)</w:t>
      </w:r>
      <w:r w:rsidR="00D12D64" w:rsidRPr="00D47E65">
        <w:rPr>
          <w:color w:val="000000" w:themeColor="text1"/>
          <w:szCs w:val="24"/>
        </w:rPr>
        <w:t>.</w:t>
      </w:r>
    </w:p>
    <w:tbl>
      <w:tblPr>
        <w:tblW w:w="4852" w:type="pct"/>
        <w:tblLook w:val="00A0" w:firstRow="1" w:lastRow="0" w:firstColumn="1" w:lastColumn="0" w:noHBand="0" w:noVBand="0"/>
      </w:tblPr>
      <w:tblGrid>
        <w:gridCol w:w="1732"/>
        <w:gridCol w:w="7346"/>
      </w:tblGrid>
      <w:tr w:rsidR="004F2F73" w:rsidRPr="00D47E65" w14:paraId="6B063AE5" w14:textId="77777777" w:rsidTr="00AA4AB2">
        <w:trPr>
          <w:trHeight w:val="58"/>
        </w:trPr>
        <w:tc>
          <w:tcPr>
            <w:tcW w:w="5000" w:type="pct"/>
            <w:gridSpan w:val="2"/>
            <w:tcBorders>
              <w:bottom w:val="single" w:sz="4" w:space="0" w:color="auto"/>
            </w:tcBorders>
          </w:tcPr>
          <w:p w14:paraId="35F3F4E1" w14:textId="77777777" w:rsidR="004F2F73" w:rsidRPr="00D47E65" w:rsidRDefault="004F2F73">
            <w:pPr>
              <w:ind w:firstLine="0"/>
              <w:rPr>
                <w:b/>
                <w:bCs/>
                <w:color w:val="000000" w:themeColor="text1"/>
                <w:szCs w:val="24"/>
              </w:rPr>
            </w:pPr>
            <w:r w:rsidRPr="00D47E65">
              <w:rPr>
                <w:b/>
                <w:bCs/>
                <w:color w:val="000000" w:themeColor="text1"/>
                <w:szCs w:val="24"/>
              </w:rPr>
              <w:t>Шкала оценки уровней достоверности доказательств для методов диагностики (диагностических вмешательств)</w:t>
            </w:r>
          </w:p>
        </w:tc>
      </w:tr>
      <w:tr w:rsidR="004F2F73" w:rsidRPr="00D47E65" w14:paraId="4A5105C2" w14:textId="77777777" w:rsidTr="00AA4AB2">
        <w:trPr>
          <w:trHeight w:val="58"/>
        </w:trPr>
        <w:tc>
          <w:tcPr>
            <w:tcW w:w="954" w:type="pct"/>
            <w:tcBorders>
              <w:top w:val="single" w:sz="4" w:space="0" w:color="auto"/>
              <w:left w:val="single" w:sz="4" w:space="0" w:color="auto"/>
              <w:bottom w:val="single" w:sz="4" w:space="0" w:color="auto"/>
              <w:right w:val="single" w:sz="4" w:space="0" w:color="auto"/>
            </w:tcBorders>
          </w:tcPr>
          <w:p w14:paraId="690E5741" w14:textId="77777777" w:rsidR="004F2F73" w:rsidRPr="00D47E65" w:rsidRDefault="004F2F73">
            <w:pPr>
              <w:ind w:firstLine="0"/>
              <w:jc w:val="center"/>
              <w:rPr>
                <w:b/>
                <w:bCs/>
                <w:color w:val="000000" w:themeColor="text1"/>
                <w:szCs w:val="24"/>
              </w:rPr>
            </w:pPr>
            <w:r w:rsidRPr="00D47E65">
              <w:rPr>
                <w:b/>
                <w:bCs/>
                <w:color w:val="000000" w:themeColor="text1"/>
                <w:szCs w:val="24"/>
              </w:rPr>
              <w:t>Уровень достоверности доказательств</w:t>
            </w:r>
          </w:p>
        </w:tc>
        <w:tc>
          <w:tcPr>
            <w:tcW w:w="4046" w:type="pct"/>
            <w:tcBorders>
              <w:top w:val="single" w:sz="4" w:space="0" w:color="auto"/>
              <w:left w:val="single" w:sz="4" w:space="0" w:color="auto"/>
              <w:bottom w:val="single" w:sz="4" w:space="0" w:color="auto"/>
              <w:right w:val="single" w:sz="4" w:space="0" w:color="auto"/>
            </w:tcBorders>
            <w:vAlign w:val="center"/>
          </w:tcPr>
          <w:p w14:paraId="66364063" w14:textId="77777777" w:rsidR="004F2F73" w:rsidRPr="00D47E65" w:rsidRDefault="004F2F73" w:rsidP="00AE1879">
            <w:pPr>
              <w:ind w:firstLine="0"/>
              <w:jc w:val="center"/>
              <w:rPr>
                <w:b/>
                <w:bCs/>
                <w:color w:val="000000" w:themeColor="text1"/>
                <w:szCs w:val="24"/>
              </w:rPr>
            </w:pPr>
            <w:r w:rsidRPr="00D47E65">
              <w:rPr>
                <w:b/>
                <w:bCs/>
                <w:color w:val="000000" w:themeColor="text1"/>
                <w:szCs w:val="24"/>
              </w:rPr>
              <w:t>Расшифровка</w:t>
            </w:r>
          </w:p>
        </w:tc>
      </w:tr>
      <w:tr w:rsidR="004F2F73" w:rsidRPr="00D47E65" w14:paraId="1A3CA609" w14:textId="77777777" w:rsidTr="00AA4AB2">
        <w:tc>
          <w:tcPr>
            <w:tcW w:w="954" w:type="pct"/>
            <w:tcBorders>
              <w:top w:val="single" w:sz="4" w:space="0" w:color="auto"/>
              <w:left w:val="single" w:sz="4" w:space="0" w:color="auto"/>
              <w:bottom w:val="single" w:sz="4" w:space="0" w:color="auto"/>
              <w:right w:val="single" w:sz="4" w:space="0" w:color="auto"/>
            </w:tcBorders>
            <w:vAlign w:val="center"/>
          </w:tcPr>
          <w:p w14:paraId="2156BD9E" w14:textId="77777777" w:rsidR="004F2F73" w:rsidRPr="00D47E65" w:rsidRDefault="004F2F73">
            <w:pPr>
              <w:ind w:firstLine="0"/>
              <w:jc w:val="center"/>
              <w:rPr>
                <w:color w:val="000000" w:themeColor="text1"/>
                <w:szCs w:val="24"/>
              </w:rPr>
            </w:pPr>
            <w:r w:rsidRPr="00D47E65">
              <w:rPr>
                <w:color w:val="000000" w:themeColor="text1"/>
                <w:szCs w:val="24"/>
              </w:rPr>
              <w:t>1</w:t>
            </w:r>
          </w:p>
        </w:tc>
        <w:tc>
          <w:tcPr>
            <w:tcW w:w="4046" w:type="pct"/>
            <w:tcBorders>
              <w:top w:val="single" w:sz="4" w:space="0" w:color="auto"/>
              <w:left w:val="single" w:sz="4" w:space="0" w:color="auto"/>
              <w:bottom w:val="single" w:sz="4" w:space="0" w:color="auto"/>
              <w:right w:val="single" w:sz="4" w:space="0" w:color="auto"/>
            </w:tcBorders>
          </w:tcPr>
          <w:p w14:paraId="17B51D95" w14:textId="77777777" w:rsidR="004F2F73" w:rsidRPr="00D47E65" w:rsidRDefault="004F2F73" w:rsidP="00AE1879">
            <w:pPr>
              <w:ind w:firstLine="0"/>
              <w:rPr>
                <w:color w:val="000000" w:themeColor="text1"/>
                <w:szCs w:val="24"/>
              </w:rPr>
            </w:pPr>
            <w:r w:rsidRPr="00D47E65">
              <w:rPr>
                <w:color w:val="000000" w:themeColor="text1"/>
                <w:szCs w:val="24"/>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4F2F73" w:rsidRPr="00D47E65" w14:paraId="4D57C09E" w14:textId="77777777" w:rsidTr="00AA4AB2">
        <w:tc>
          <w:tcPr>
            <w:tcW w:w="954" w:type="pct"/>
            <w:tcBorders>
              <w:top w:val="single" w:sz="4" w:space="0" w:color="auto"/>
              <w:left w:val="single" w:sz="4" w:space="0" w:color="auto"/>
              <w:bottom w:val="single" w:sz="4" w:space="0" w:color="auto"/>
              <w:right w:val="single" w:sz="4" w:space="0" w:color="auto"/>
            </w:tcBorders>
            <w:vAlign w:val="center"/>
          </w:tcPr>
          <w:p w14:paraId="23BA76FF" w14:textId="77777777" w:rsidR="004F2F73" w:rsidRPr="00D47E65" w:rsidRDefault="004F2F73" w:rsidP="00AE1879">
            <w:pPr>
              <w:ind w:firstLine="0"/>
              <w:jc w:val="center"/>
              <w:rPr>
                <w:color w:val="000000" w:themeColor="text1"/>
                <w:szCs w:val="24"/>
              </w:rPr>
            </w:pPr>
            <w:r w:rsidRPr="00D47E65">
              <w:rPr>
                <w:color w:val="000000" w:themeColor="text1"/>
                <w:szCs w:val="24"/>
              </w:rPr>
              <w:t>2</w:t>
            </w:r>
          </w:p>
        </w:tc>
        <w:tc>
          <w:tcPr>
            <w:tcW w:w="4046" w:type="pct"/>
            <w:tcBorders>
              <w:top w:val="single" w:sz="4" w:space="0" w:color="auto"/>
              <w:left w:val="single" w:sz="4" w:space="0" w:color="auto"/>
              <w:bottom w:val="single" w:sz="4" w:space="0" w:color="auto"/>
              <w:right w:val="single" w:sz="4" w:space="0" w:color="auto"/>
            </w:tcBorders>
          </w:tcPr>
          <w:p w14:paraId="4373D24E" w14:textId="77777777" w:rsidR="004F2F73" w:rsidRPr="00D47E65" w:rsidRDefault="004F2F73" w:rsidP="00AE1879">
            <w:pPr>
              <w:ind w:firstLine="0"/>
              <w:rPr>
                <w:color w:val="000000" w:themeColor="text1"/>
                <w:szCs w:val="24"/>
              </w:rPr>
            </w:pPr>
            <w:r w:rsidRPr="00D47E65">
              <w:rPr>
                <w:color w:val="000000" w:themeColor="text1"/>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4F2F73" w:rsidRPr="00D47E65" w14:paraId="16F0C38F" w14:textId="77777777" w:rsidTr="00AA4AB2">
        <w:tc>
          <w:tcPr>
            <w:tcW w:w="954" w:type="pct"/>
            <w:tcBorders>
              <w:top w:val="single" w:sz="4" w:space="0" w:color="auto"/>
              <w:left w:val="single" w:sz="4" w:space="0" w:color="auto"/>
              <w:bottom w:val="single" w:sz="4" w:space="0" w:color="auto"/>
              <w:right w:val="single" w:sz="4" w:space="0" w:color="auto"/>
            </w:tcBorders>
            <w:vAlign w:val="center"/>
          </w:tcPr>
          <w:p w14:paraId="3A8555C6" w14:textId="77777777" w:rsidR="004F2F73" w:rsidRPr="00D47E65" w:rsidRDefault="004F2F73" w:rsidP="00AE1879">
            <w:pPr>
              <w:ind w:firstLine="0"/>
              <w:jc w:val="center"/>
              <w:rPr>
                <w:color w:val="000000" w:themeColor="text1"/>
                <w:szCs w:val="24"/>
              </w:rPr>
            </w:pPr>
            <w:r w:rsidRPr="00D47E65">
              <w:rPr>
                <w:color w:val="000000" w:themeColor="text1"/>
                <w:szCs w:val="24"/>
              </w:rPr>
              <w:lastRenderedPageBreak/>
              <w:t>3</w:t>
            </w:r>
          </w:p>
        </w:tc>
        <w:tc>
          <w:tcPr>
            <w:tcW w:w="4046" w:type="pct"/>
            <w:tcBorders>
              <w:top w:val="single" w:sz="4" w:space="0" w:color="auto"/>
              <w:left w:val="single" w:sz="4" w:space="0" w:color="auto"/>
              <w:bottom w:val="single" w:sz="4" w:space="0" w:color="auto"/>
              <w:right w:val="single" w:sz="4" w:space="0" w:color="auto"/>
            </w:tcBorders>
          </w:tcPr>
          <w:p w14:paraId="283867BF" w14:textId="77777777" w:rsidR="004F2F73" w:rsidRPr="00D47E65" w:rsidRDefault="004F2F73" w:rsidP="00AE1879">
            <w:pPr>
              <w:ind w:firstLine="0"/>
              <w:rPr>
                <w:color w:val="000000" w:themeColor="text1"/>
                <w:szCs w:val="24"/>
              </w:rPr>
            </w:pPr>
            <w:r w:rsidRPr="00D47E65">
              <w:rPr>
                <w:color w:val="000000" w:themeColor="text1"/>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4F2F73" w:rsidRPr="00D47E65" w14:paraId="31046854" w14:textId="77777777" w:rsidTr="00AA4AB2">
        <w:tc>
          <w:tcPr>
            <w:tcW w:w="954" w:type="pct"/>
            <w:tcBorders>
              <w:top w:val="single" w:sz="4" w:space="0" w:color="auto"/>
              <w:left w:val="single" w:sz="4" w:space="0" w:color="auto"/>
              <w:bottom w:val="single" w:sz="4" w:space="0" w:color="auto"/>
              <w:right w:val="single" w:sz="4" w:space="0" w:color="auto"/>
            </w:tcBorders>
            <w:vAlign w:val="center"/>
          </w:tcPr>
          <w:p w14:paraId="2D8B0F21" w14:textId="77777777" w:rsidR="004F2F73" w:rsidRPr="00D47E65" w:rsidRDefault="004F2F73" w:rsidP="00AE1879">
            <w:pPr>
              <w:ind w:firstLine="0"/>
              <w:jc w:val="center"/>
              <w:rPr>
                <w:color w:val="000000" w:themeColor="text1"/>
                <w:szCs w:val="24"/>
              </w:rPr>
            </w:pPr>
            <w:r w:rsidRPr="00D47E65">
              <w:rPr>
                <w:color w:val="000000" w:themeColor="text1"/>
                <w:szCs w:val="24"/>
              </w:rPr>
              <w:t>4</w:t>
            </w:r>
          </w:p>
        </w:tc>
        <w:tc>
          <w:tcPr>
            <w:tcW w:w="4046" w:type="pct"/>
            <w:tcBorders>
              <w:top w:val="single" w:sz="4" w:space="0" w:color="auto"/>
              <w:left w:val="single" w:sz="4" w:space="0" w:color="auto"/>
              <w:bottom w:val="single" w:sz="4" w:space="0" w:color="auto"/>
              <w:right w:val="single" w:sz="4" w:space="0" w:color="auto"/>
            </w:tcBorders>
          </w:tcPr>
          <w:p w14:paraId="4AD03815" w14:textId="77777777" w:rsidR="004F2F73" w:rsidRPr="00D47E65" w:rsidRDefault="004F2F73" w:rsidP="00AE1879">
            <w:pPr>
              <w:ind w:firstLine="0"/>
              <w:rPr>
                <w:color w:val="000000" w:themeColor="text1"/>
                <w:szCs w:val="24"/>
              </w:rPr>
            </w:pPr>
            <w:r w:rsidRPr="00D47E65">
              <w:rPr>
                <w:color w:val="000000" w:themeColor="text1"/>
                <w:szCs w:val="24"/>
              </w:rPr>
              <w:t>Несравнительные исследования, описание клинического случая</w:t>
            </w:r>
          </w:p>
        </w:tc>
      </w:tr>
      <w:tr w:rsidR="004F2F73" w:rsidRPr="00D47E65" w14:paraId="4D932E91" w14:textId="77777777" w:rsidTr="00AA4AB2">
        <w:tc>
          <w:tcPr>
            <w:tcW w:w="954" w:type="pct"/>
            <w:tcBorders>
              <w:top w:val="single" w:sz="4" w:space="0" w:color="auto"/>
              <w:left w:val="single" w:sz="4" w:space="0" w:color="auto"/>
              <w:bottom w:val="single" w:sz="4" w:space="0" w:color="auto"/>
              <w:right w:val="single" w:sz="4" w:space="0" w:color="auto"/>
            </w:tcBorders>
            <w:vAlign w:val="center"/>
          </w:tcPr>
          <w:p w14:paraId="11232B2C" w14:textId="77777777" w:rsidR="004F2F73" w:rsidRPr="00D47E65" w:rsidRDefault="004F2F73" w:rsidP="00AE1879">
            <w:pPr>
              <w:ind w:firstLine="0"/>
              <w:jc w:val="center"/>
              <w:rPr>
                <w:color w:val="000000" w:themeColor="text1"/>
                <w:szCs w:val="24"/>
              </w:rPr>
            </w:pPr>
            <w:r w:rsidRPr="00D47E65">
              <w:rPr>
                <w:color w:val="000000" w:themeColor="text1"/>
                <w:szCs w:val="24"/>
              </w:rPr>
              <w:t>5</w:t>
            </w:r>
          </w:p>
        </w:tc>
        <w:tc>
          <w:tcPr>
            <w:tcW w:w="4046" w:type="pct"/>
            <w:tcBorders>
              <w:top w:val="single" w:sz="4" w:space="0" w:color="auto"/>
              <w:left w:val="single" w:sz="4" w:space="0" w:color="auto"/>
              <w:bottom w:val="single" w:sz="4" w:space="0" w:color="auto"/>
              <w:right w:val="single" w:sz="4" w:space="0" w:color="auto"/>
            </w:tcBorders>
          </w:tcPr>
          <w:p w14:paraId="0D3BE37F" w14:textId="77777777" w:rsidR="004F2F73" w:rsidRPr="00D47E65" w:rsidRDefault="004F2F73" w:rsidP="00AE1879">
            <w:pPr>
              <w:ind w:firstLine="0"/>
              <w:rPr>
                <w:color w:val="000000" w:themeColor="text1"/>
                <w:szCs w:val="24"/>
              </w:rPr>
            </w:pPr>
            <w:r w:rsidRPr="00D47E65">
              <w:rPr>
                <w:color w:val="000000" w:themeColor="text1"/>
                <w:szCs w:val="24"/>
              </w:rPr>
              <w:t>Имеется лишь обоснование механизма действия или мнение экспертов</w:t>
            </w:r>
          </w:p>
        </w:tc>
      </w:tr>
      <w:tr w:rsidR="004F2F73" w:rsidRPr="00D47E65" w14:paraId="7C0DDD0B" w14:textId="77777777" w:rsidTr="00AA4AB2">
        <w:trPr>
          <w:trHeight w:val="1274"/>
        </w:trPr>
        <w:tc>
          <w:tcPr>
            <w:tcW w:w="5000" w:type="pct"/>
            <w:gridSpan w:val="2"/>
            <w:tcBorders>
              <w:top w:val="single" w:sz="4" w:space="0" w:color="auto"/>
              <w:bottom w:val="single" w:sz="4" w:space="0" w:color="auto"/>
            </w:tcBorders>
          </w:tcPr>
          <w:p w14:paraId="226E49B1" w14:textId="77777777" w:rsidR="004F2F73" w:rsidRPr="00D47E65" w:rsidRDefault="004F2F73" w:rsidP="00AE1879">
            <w:pPr>
              <w:rPr>
                <w:color w:val="000000" w:themeColor="text1"/>
                <w:szCs w:val="24"/>
              </w:rPr>
            </w:pPr>
            <w:r w:rsidRPr="00D47E65">
              <w:rPr>
                <w:b/>
                <w:bCs/>
                <w:color w:val="000000" w:themeColor="text1"/>
                <w:szCs w:val="24"/>
              </w:rPr>
              <w:t>Шкала оценки уровней достоверности доказательств для методов профилактики, лечения и реабилитации (профилактических, лечебных, реабилитационных вмешательств)</w:t>
            </w:r>
          </w:p>
        </w:tc>
      </w:tr>
      <w:tr w:rsidR="004F2F73" w:rsidRPr="00D47E65" w14:paraId="45F6BF25" w14:textId="77777777" w:rsidTr="00AA4AB2">
        <w:tblPrEx>
          <w:tblLook w:val="0000" w:firstRow="0" w:lastRow="0" w:firstColumn="0" w:lastColumn="0" w:noHBand="0" w:noVBand="0"/>
        </w:tblPrEx>
        <w:tc>
          <w:tcPr>
            <w:tcW w:w="954" w:type="pct"/>
            <w:tcBorders>
              <w:top w:val="single" w:sz="4" w:space="0" w:color="auto"/>
              <w:left w:val="single" w:sz="4" w:space="0" w:color="auto"/>
              <w:bottom w:val="single" w:sz="4" w:space="0" w:color="auto"/>
              <w:right w:val="single" w:sz="4" w:space="0" w:color="auto"/>
            </w:tcBorders>
          </w:tcPr>
          <w:p w14:paraId="3AE5F5B8" w14:textId="77777777" w:rsidR="004F2F73" w:rsidRPr="00D47E65" w:rsidRDefault="004F2F73" w:rsidP="00AE1879">
            <w:pPr>
              <w:ind w:firstLine="0"/>
              <w:jc w:val="center"/>
              <w:rPr>
                <w:color w:val="000000" w:themeColor="text1"/>
                <w:szCs w:val="24"/>
              </w:rPr>
            </w:pPr>
            <w:r w:rsidRPr="00D47E65">
              <w:rPr>
                <w:b/>
                <w:color w:val="000000" w:themeColor="text1"/>
                <w:szCs w:val="24"/>
              </w:rPr>
              <w:t>Уровни достоверности доказательств</w:t>
            </w:r>
          </w:p>
        </w:tc>
        <w:tc>
          <w:tcPr>
            <w:tcW w:w="4046" w:type="pct"/>
            <w:tcBorders>
              <w:top w:val="single" w:sz="4" w:space="0" w:color="auto"/>
              <w:left w:val="single" w:sz="4" w:space="0" w:color="auto"/>
              <w:bottom w:val="single" w:sz="4" w:space="0" w:color="auto"/>
              <w:right w:val="single" w:sz="4" w:space="0" w:color="auto"/>
            </w:tcBorders>
          </w:tcPr>
          <w:p w14:paraId="23105E1A" w14:textId="77777777" w:rsidR="004F2F73" w:rsidRPr="00D47E65" w:rsidRDefault="004F2F73" w:rsidP="00AE1879">
            <w:pPr>
              <w:ind w:firstLine="0"/>
              <w:jc w:val="center"/>
              <w:rPr>
                <w:color w:val="000000" w:themeColor="text1"/>
                <w:szCs w:val="24"/>
              </w:rPr>
            </w:pPr>
            <w:r w:rsidRPr="00D47E65">
              <w:rPr>
                <w:b/>
                <w:color w:val="000000" w:themeColor="text1"/>
                <w:szCs w:val="24"/>
              </w:rPr>
              <w:t>Описание</w:t>
            </w:r>
          </w:p>
        </w:tc>
      </w:tr>
      <w:tr w:rsidR="004F2F73" w:rsidRPr="00D47E65" w14:paraId="6F9046D1" w14:textId="77777777" w:rsidTr="00AA4AB2">
        <w:tblPrEx>
          <w:tblLook w:val="0000" w:firstRow="0" w:lastRow="0" w:firstColumn="0" w:lastColumn="0" w:noHBand="0" w:noVBand="0"/>
        </w:tblPrEx>
        <w:tc>
          <w:tcPr>
            <w:tcW w:w="954" w:type="pct"/>
            <w:tcBorders>
              <w:top w:val="single" w:sz="4" w:space="0" w:color="auto"/>
              <w:left w:val="single" w:sz="4" w:space="0" w:color="auto"/>
              <w:bottom w:val="single" w:sz="4" w:space="0" w:color="auto"/>
              <w:right w:val="single" w:sz="4" w:space="0" w:color="auto"/>
            </w:tcBorders>
          </w:tcPr>
          <w:p w14:paraId="260FD505" w14:textId="77777777" w:rsidR="004F2F73" w:rsidRPr="00D47E65" w:rsidRDefault="004F2F73" w:rsidP="00AE1879">
            <w:pPr>
              <w:ind w:firstLine="0"/>
              <w:jc w:val="center"/>
              <w:rPr>
                <w:color w:val="000000" w:themeColor="text1"/>
                <w:szCs w:val="24"/>
              </w:rPr>
            </w:pPr>
            <w:r w:rsidRPr="00D47E65">
              <w:rPr>
                <w:color w:val="000000" w:themeColor="text1"/>
                <w:szCs w:val="24"/>
              </w:rPr>
              <w:t>1</w:t>
            </w:r>
          </w:p>
        </w:tc>
        <w:tc>
          <w:tcPr>
            <w:tcW w:w="4046" w:type="pct"/>
            <w:tcBorders>
              <w:top w:val="single" w:sz="4" w:space="0" w:color="auto"/>
              <w:left w:val="single" w:sz="4" w:space="0" w:color="auto"/>
              <w:bottom w:val="single" w:sz="4" w:space="0" w:color="auto"/>
              <w:right w:val="single" w:sz="4" w:space="0" w:color="auto"/>
            </w:tcBorders>
          </w:tcPr>
          <w:p w14:paraId="486BEDD8" w14:textId="77777777" w:rsidR="004F2F73" w:rsidRPr="00D47E65" w:rsidRDefault="004F2F73" w:rsidP="00AE1879">
            <w:pPr>
              <w:ind w:firstLine="0"/>
              <w:rPr>
                <w:color w:val="000000" w:themeColor="text1"/>
                <w:szCs w:val="24"/>
              </w:rPr>
            </w:pPr>
            <w:r w:rsidRPr="00D47E65">
              <w:rPr>
                <w:color w:val="000000" w:themeColor="text1"/>
                <w:szCs w:val="24"/>
              </w:rPr>
              <w:t>Систематический обзор рандомизированных клинических исследований с применением мета-анализа</w:t>
            </w:r>
          </w:p>
        </w:tc>
      </w:tr>
      <w:tr w:rsidR="004F2F73" w:rsidRPr="00D47E65" w14:paraId="2DEB6D80" w14:textId="77777777" w:rsidTr="00AA4AB2">
        <w:tblPrEx>
          <w:tblLook w:val="0000" w:firstRow="0" w:lastRow="0" w:firstColumn="0" w:lastColumn="0" w:noHBand="0" w:noVBand="0"/>
        </w:tblPrEx>
        <w:tc>
          <w:tcPr>
            <w:tcW w:w="954" w:type="pct"/>
            <w:tcBorders>
              <w:top w:val="single" w:sz="4" w:space="0" w:color="auto"/>
              <w:left w:val="single" w:sz="4" w:space="0" w:color="auto"/>
              <w:bottom w:val="single" w:sz="4" w:space="0" w:color="auto"/>
              <w:right w:val="single" w:sz="4" w:space="0" w:color="auto"/>
            </w:tcBorders>
          </w:tcPr>
          <w:p w14:paraId="0CF9A77B" w14:textId="77777777" w:rsidR="004F2F73" w:rsidRPr="00D47E65" w:rsidRDefault="004F2F73" w:rsidP="00AE1879">
            <w:pPr>
              <w:ind w:firstLine="0"/>
              <w:jc w:val="center"/>
              <w:rPr>
                <w:color w:val="000000" w:themeColor="text1"/>
                <w:szCs w:val="24"/>
              </w:rPr>
            </w:pPr>
            <w:r w:rsidRPr="00D47E65">
              <w:rPr>
                <w:color w:val="000000" w:themeColor="text1"/>
                <w:szCs w:val="24"/>
              </w:rPr>
              <w:t>2</w:t>
            </w:r>
          </w:p>
        </w:tc>
        <w:tc>
          <w:tcPr>
            <w:tcW w:w="4046" w:type="pct"/>
            <w:tcBorders>
              <w:top w:val="single" w:sz="4" w:space="0" w:color="auto"/>
              <w:left w:val="single" w:sz="4" w:space="0" w:color="auto"/>
              <w:bottom w:val="single" w:sz="4" w:space="0" w:color="auto"/>
              <w:right w:val="single" w:sz="4" w:space="0" w:color="auto"/>
            </w:tcBorders>
          </w:tcPr>
          <w:p w14:paraId="609ACE5B" w14:textId="77777777" w:rsidR="004F2F73" w:rsidRPr="00D47E65" w:rsidRDefault="004F2F73" w:rsidP="00AE1879">
            <w:pPr>
              <w:ind w:firstLine="0"/>
              <w:rPr>
                <w:color w:val="000000" w:themeColor="text1"/>
                <w:szCs w:val="24"/>
              </w:rPr>
            </w:pPr>
            <w:r w:rsidRPr="00D47E65">
              <w:rPr>
                <w:color w:val="000000" w:themeColor="text1"/>
                <w:szCs w:val="24"/>
              </w:rPr>
              <w:t>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4F2F73" w:rsidRPr="00D47E65" w14:paraId="42EEC213" w14:textId="77777777" w:rsidTr="00AA4AB2">
        <w:tblPrEx>
          <w:tblLook w:val="0000" w:firstRow="0" w:lastRow="0" w:firstColumn="0" w:lastColumn="0" w:noHBand="0" w:noVBand="0"/>
        </w:tblPrEx>
        <w:tc>
          <w:tcPr>
            <w:tcW w:w="954" w:type="pct"/>
            <w:tcBorders>
              <w:top w:val="single" w:sz="4" w:space="0" w:color="auto"/>
              <w:left w:val="single" w:sz="4" w:space="0" w:color="auto"/>
              <w:bottom w:val="single" w:sz="4" w:space="0" w:color="auto"/>
              <w:right w:val="single" w:sz="4" w:space="0" w:color="auto"/>
            </w:tcBorders>
          </w:tcPr>
          <w:p w14:paraId="3BD48551" w14:textId="77777777" w:rsidR="004F2F73" w:rsidRPr="00D47E65" w:rsidRDefault="004F2F73" w:rsidP="00AE1879">
            <w:pPr>
              <w:ind w:firstLine="0"/>
              <w:jc w:val="center"/>
              <w:rPr>
                <w:color w:val="000000" w:themeColor="text1"/>
                <w:szCs w:val="24"/>
              </w:rPr>
            </w:pPr>
            <w:r w:rsidRPr="00D47E65">
              <w:rPr>
                <w:color w:val="000000" w:themeColor="text1"/>
                <w:szCs w:val="24"/>
              </w:rPr>
              <w:t>3</w:t>
            </w:r>
          </w:p>
        </w:tc>
        <w:tc>
          <w:tcPr>
            <w:tcW w:w="4046" w:type="pct"/>
            <w:tcBorders>
              <w:top w:val="single" w:sz="4" w:space="0" w:color="auto"/>
              <w:left w:val="single" w:sz="4" w:space="0" w:color="auto"/>
              <w:bottom w:val="single" w:sz="4" w:space="0" w:color="auto"/>
              <w:right w:val="single" w:sz="4" w:space="0" w:color="auto"/>
            </w:tcBorders>
          </w:tcPr>
          <w:p w14:paraId="630B48A5" w14:textId="77777777" w:rsidR="004F2F73" w:rsidRPr="00D47E65" w:rsidRDefault="004F2F73" w:rsidP="00AE1879">
            <w:pPr>
              <w:ind w:firstLine="0"/>
              <w:rPr>
                <w:color w:val="000000" w:themeColor="text1"/>
                <w:szCs w:val="24"/>
              </w:rPr>
            </w:pPr>
            <w:r w:rsidRPr="00D47E65">
              <w:rPr>
                <w:color w:val="000000" w:themeColor="text1"/>
                <w:szCs w:val="24"/>
              </w:rPr>
              <w:t>Нерандомизированные сравнительные исследования, в том числе когортные исследования</w:t>
            </w:r>
          </w:p>
        </w:tc>
      </w:tr>
      <w:tr w:rsidR="004F2F73" w:rsidRPr="00D47E65" w14:paraId="626D7789" w14:textId="77777777" w:rsidTr="00AA4AB2">
        <w:tblPrEx>
          <w:tblLook w:val="0000" w:firstRow="0" w:lastRow="0" w:firstColumn="0" w:lastColumn="0" w:noHBand="0" w:noVBand="0"/>
        </w:tblPrEx>
        <w:tc>
          <w:tcPr>
            <w:tcW w:w="954" w:type="pct"/>
            <w:tcBorders>
              <w:top w:val="single" w:sz="4" w:space="0" w:color="auto"/>
              <w:left w:val="single" w:sz="4" w:space="0" w:color="auto"/>
              <w:bottom w:val="single" w:sz="4" w:space="0" w:color="auto"/>
              <w:right w:val="single" w:sz="4" w:space="0" w:color="auto"/>
            </w:tcBorders>
          </w:tcPr>
          <w:p w14:paraId="5C982E77" w14:textId="77777777" w:rsidR="004F2F73" w:rsidRPr="00D47E65" w:rsidRDefault="004F2F73" w:rsidP="00AE1879">
            <w:pPr>
              <w:ind w:firstLine="0"/>
              <w:jc w:val="center"/>
              <w:rPr>
                <w:color w:val="000000" w:themeColor="text1"/>
                <w:szCs w:val="24"/>
              </w:rPr>
            </w:pPr>
            <w:r w:rsidRPr="00D47E65">
              <w:rPr>
                <w:color w:val="000000" w:themeColor="text1"/>
                <w:szCs w:val="24"/>
              </w:rPr>
              <w:t>4</w:t>
            </w:r>
          </w:p>
        </w:tc>
        <w:tc>
          <w:tcPr>
            <w:tcW w:w="4046" w:type="pct"/>
            <w:tcBorders>
              <w:top w:val="single" w:sz="4" w:space="0" w:color="auto"/>
              <w:left w:val="single" w:sz="4" w:space="0" w:color="auto"/>
              <w:bottom w:val="single" w:sz="4" w:space="0" w:color="auto"/>
              <w:right w:val="single" w:sz="4" w:space="0" w:color="auto"/>
            </w:tcBorders>
          </w:tcPr>
          <w:p w14:paraId="553B63B8" w14:textId="77777777" w:rsidR="004F2F73" w:rsidRPr="00D47E65" w:rsidRDefault="004F2F73" w:rsidP="00AE1879">
            <w:pPr>
              <w:ind w:firstLine="0"/>
              <w:rPr>
                <w:color w:val="000000" w:themeColor="text1"/>
                <w:szCs w:val="24"/>
              </w:rPr>
            </w:pPr>
            <w:r w:rsidRPr="00D47E65">
              <w:rPr>
                <w:color w:val="000000" w:themeColor="text1"/>
                <w:szCs w:val="24"/>
              </w:rPr>
              <w:t>Несравнительные исследования, описание клинического случая или серии случаев, исследование «случай-контроль»</w:t>
            </w:r>
          </w:p>
        </w:tc>
      </w:tr>
      <w:tr w:rsidR="004F2F73" w:rsidRPr="00D47E65" w14:paraId="7F6CEBBF" w14:textId="77777777" w:rsidTr="00AA4AB2">
        <w:tblPrEx>
          <w:tblLook w:val="0000" w:firstRow="0" w:lastRow="0" w:firstColumn="0" w:lastColumn="0" w:noHBand="0" w:noVBand="0"/>
        </w:tblPrEx>
        <w:tc>
          <w:tcPr>
            <w:tcW w:w="954" w:type="pct"/>
            <w:tcBorders>
              <w:top w:val="single" w:sz="4" w:space="0" w:color="auto"/>
              <w:left w:val="single" w:sz="4" w:space="0" w:color="auto"/>
              <w:bottom w:val="single" w:sz="4" w:space="0" w:color="auto"/>
              <w:right w:val="single" w:sz="4" w:space="0" w:color="auto"/>
            </w:tcBorders>
          </w:tcPr>
          <w:p w14:paraId="1C8FBFFA" w14:textId="77777777" w:rsidR="004F2F73" w:rsidRPr="00D47E65" w:rsidRDefault="004F2F73" w:rsidP="00AE1879">
            <w:pPr>
              <w:ind w:firstLine="0"/>
              <w:jc w:val="center"/>
              <w:rPr>
                <w:color w:val="000000" w:themeColor="text1"/>
                <w:szCs w:val="24"/>
              </w:rPr>
            </w:pPr>
            <w:r w:rsidRPr="00D47E65">
              <w:rPr>
                <w:color w:val="000000" w:themeColor="text1"/>
                <w:szCs w:val="24"/>
              </w:rPr>
              <w:t>5</w:t>
            </w:r>
          </w:p>
        </w:tc>
        <w:tc>
          <w:tcPr>
            <w:tcW w:w="4046" w:type="pct"/>
            <w:tcBorders>
              <w:top w:val="single" w:sz="4" w:space="0" w:color="auto"/>
              <w:left w:val="single" w:sz="4" w:space="0" w:color="auto"/>
              <w:bottom w:val="single" w:sz="4" w:space="0" w:color="auto"/>
              <w:right w:val="single" w:sz="4" w:space="0" w:color="auto"/>
            </w:tcBorders>
          </w:tcPr>
          <w:p w14:paraId="51C4A14D" w14:textId="77777777" w:rsidR="004F2F73" w:rsidRPr="00D47E65" w:rsidRDefault="004F2F73" w:rsidP="00AE1879">
            <w:pPr>
              <w:ind w:firstLine="0"/>
              <w:rPr>
                <w:color w:val="000000" w:themeColor="text1"/>
                <w:szCs w:val="24"/>
              </w:rPr>
            </w:pPr>
            <w:r w:rsidRPr="00D47E65">
              <w:rPr>
                <w:color w:val="000000" w:themeColor="text1"/>
                <w:szCs w:val="24"/>
              </w:rPr>
              <w:t>Имеется лишь обоснование механизма действия вмешательства (доклинические исследования) или мнение экспертов</w:t>
            </w:r>
          </w:p>
        </w:tc>
      </w:tr>
    </w:tbl>
    <w:p w14:paraId="109D0A5B" w14:textId="77777777" w:rsidR="004F2F73" w:rsidRPr="00D47E65" w:rsidRDefault="004F2F73">
      <w:pPr>
        <w:spacing w:line="288" w:lineRule="auto"/>
        <w:rPr>
          <w:b/>
          <w:color w:val="000000" w:themeColor="text1"/>
          <w:szCs w:val="24"/>
        </w:rPr>
      </w:pPr>
    </w:p>
    <w:p w14:paraId="73A30438" w14:textId="77777777" w:rsidR="004F2F73" w:rsidRPr="00D47E65" w:rsidRDefault="004F2F73">
      <w:pPr>
        <w:spacing w:line="288" w:lineRule="auto"/>
        <w:rPr>
          <w:color w:val="000000" w:themeColor="text1"/>
          <w:szCs w:val="24"/>
        </w:rPr>
      </w:pPr>
      <w:r w:rsidRPr="00D47E65">
        <w:rPr>
          <w:b/>
          <w:color w:val="000000" w:themeColor="text1"/>
          <w:szCs w:val="24"/>
        </w:rPr>
        <w:t>Таблица П2</w:t>
      </w:r>
      <w:r w:rsidRPr="00D47E65">
        <w:rPr>
          <w:b/>
          <w:bCs/>
          <w:color w:val="000000" w:themeColor="text1"/>
          <w:szCs w:val="24"/>
        </w:rPr>
        <w:t>.</w:t>
      </w:r>
      <w:r w:rsidRPr="00D47E65">
        <w:rPr>
          <w:color w:val="000000" w:themeColor="text1"/>
          <w:szCs w:val="24"/>
        </w:rPr>
        <w:t xml:space="preserve"> Уровни убедительности рекомендаций в соответствии с методическими рекомендациями по разработке и актуализации клинических рекомендаций (приказ Минздрава России от 28.02.2019 г. № 103н)</w:t>
      </w:r>
    </w:p>
    <w:tbl>
      <w:tblPr>
        <w:tblW w:w="9348" w:type="dxa"/>
        <w:tblLayout w:type="fixed"/>
        <w:tblLook w:val="0000" w:firstRow="0" w:lastRow="0" w:firstColumn="0" w:lastColumn="0" w:noHBand="0" w:noVBand="0"/>
      </w:tblPr>
      <w:tblGrid>
        <w:gridCol w:w="2010"/>
        <w:gridCol w:w="7338"/>
      </w:tblGrid>
      <w:tr w:rsidR="004F2F73" w:rsidRPr="00D47E65" w14:paraId="31F8BDA6" w14:textId="77777777" w:rsidTr="00AA4AB2">
        <w:tc>
          <w:tcPr>
            <w:tcW w:w="2010" w:type="dxa"/>
            <w:tcBorders>
              <w:bottom w:val="single" w:sz="4" w:space="0" w:color="auto"/>
            </w:tcBorders>
          </w:tcPr>
          <w:p w14:paraId="4FE5DD44" w14:textId="77777777" w:rsidR="004F2F73" w:rsidRPr="00D47E65" w:rsidRDefault="004F2F73">
            <w:pPr>
              <w:ind w:firstLine="0"/>
              <w:jc w:val="center"/>
              <w:rPr>
                <w:color w:val="000000" w:themeColor="text1"/>
                <w:szCs w:val="24"/>
              </w:rPr>
            </w:pPr>
            <w:r w:rsidRPr="00D47E65">
              <w:rPr>
                <w:b/>
                <w:color w:val="000000" w:themeColor="text1"/>
                <w:szCs w:val="24"/>
              </w:rPr>
              <w:t>Уровень убедительности рекомендации</w:t>
            </w:r>
          </w:p>
        </w:tc>
        <w:tc>
          <w:tcPr>
            <w:tcW w:w="7338" w:type="dxa"/>
            <w:tcBorders>
              <w:bottom w:val="single" w:sz="4" w:space="0" w:color="auto"/>
            </w:tcBorders>
          </w:tcPr>
          <w:p w14:paraId="40665C89" w14:textId="77777777" w:rsidR="004F2F73" w:rsidRPr="00D47E65" w:rsidRDefault="004F2F73">
            <w:pPr>
              <w:ind w:firstLine="0"/>
              <w:jc w:val="center"/>
              <w:rPr>
                <w:color w:val="000000" w:themeColor="text1"/>
                <w:szCs w:val="24"/>
              </w:rPr>
            </w:pPr>
            <w:r w:rsidRPr="00D47E65">
              <w:rPr>
                <w:b/>
                <w:color w:val="000000" w:themeColor="text1"/>
                <w:szCs w:val="24"/>
              </w:rPr>
              <w:t>Описание</w:t>
            </w:r>
          </w:p>
        </w:tc>
      </w:tr>
      <w:tr w:rsidR="004F2F73" w:rsidRPr="00D47E65" w14:paraId="39C06475" w14:textId="77777777" w:rsidTr="00AA4AB2">
        <w:tc>
          <w:tcPr>
            <w:tcW w:w="2010" w:type="dxa"/>
            <w:tcBorders>
              <w:top w:val="single" w:sz="4" w:space="0" w:color="auto"/>
              <w:left w:val="single" w:sz="4" w:space="0" w:color="auto"/>
              <w:bottom w:val="single" w:sz="4" w:space="0" w:color="auto"/>
              <w:right w:val="single" w:sz="4" w:space="0" w:color="auto"/>
            </w:tcBorders>
          </w:tcPr>
          <w:p w14:paraId="2E9066E4" w14:textId="77777777" w:rsidR="004F2F73" w:rsidRPr="00D47E65" w:rsidRDefault="004F2F73">
            <w:pPr>
              <w:ind w:firstLine="0"/>
              <w:jc w:val="center"/>
              <w:rPr>
                <w:color w:val="000000" w:themeColor="text1"/>
                <w:szCs w:val="24"/>
              </w:rPr>
            </w:pPr>
            <w:r w:rsidRPr="00D47E65">
              <w:rPr>
                <w:color w:val="000000" w:themeColor="text1"/>
                <w:szCs w:val="24"/>
              </w:rPr>
              <w:t>A</w:t>
            </w:r>
          </w:p>
        </w:tc>
        <w:tc>
          <w:tcPr>
            <w:tcW w:w="7338" w:type="dxa"/>
            <w:tcBorders>
              <w:top w:val="single" w:sz="4" w:space="0" w:color="auto"/>
              <w:left w:val="single" w:sz="4" w:space="0" w:color="auto"/>
              <w:bottom w:val="single" w:sz="4" w:space="0" w:color="auto"/>
              <w:right w:val="single" w:sz="4" w:space="0" w:color="auto"/>
            </w:tcBorders>
          </w:tcPr>
          <w:p w14:paraId="74C80DA5" w14:textId="77777777" w:rsidR="004F2F73" w:rsidRPr="00D47E65" w:rsidRDefault="004F2F73" w:rsidP="00AE1879">
            <w:pPr>
              <w:ind w:firstLine="0"/>
              <w:rPr>
                <w:color w:val="000000" w:themeColor="text1"/>
                <w:szCs w:val="24"/>
              </w:rPr>
            </w:pPr>
            <w:r w:rsidRPr="00D47E65">
              <w:rPr>
                <w:color w:val="000000" w:themeColor="text1"/>
                <w:szCs w:val="24"/>
              </w:rPr>
              <w:t xml:space="preserve">Сильная рекомендация (все рассматриваемые критерии эффективности (исходы) являются важными, все исследования имеют высокое </w:t>
            </w:r>
            <w:r w:rsidRPr="00D47E65">
              <w:rPr>
                <w:color w:val="000000" w:themeColor="text1"/>
                <w:szCs w:val="24"/>
              </w:rPr>
              <w:lastRenderedPageBreak/>
              <w:t>или удовлетворительное методологическое качество, их выводы по интересующим исходам являются согласованными)</w:t>
            </w:r>
          </w:p>
        </w:tc>
      </w:tr>
      <w:tr w:rsidR="004F2F73" w:rsidRPr="00D47E65" w14:paraId="5C3C6578" w14:textId="77777777" w:rsidTr="00AA4AB2">
        <w:tc>
          <w:tcPr>
            <w:tcW w:w="2010" w:type="dxa"/>
            <w:tcBorders>
              <w:top w:val="single" w:sz="4" w:space="0" w:color="auto"/>
              <w:left w:val="single" w:sz="4" w:space="0" w:color="auto"/>
              <w:bottom w:val="single" w:sz="4" w:space="0" w:color="auto"/>
              <w:right w:val="single" w:sz="4" w:space="0" w:color="auto"/>
            </w:tcBorders>
          </w:tcPr>
          <w:p w14:paraId="24DABD8A" w14:textId="77777777" w:rsidR="004F2F73" w:rsidRPr="00D47E65" w:rsidRDefault="004F2F73" w:rsidP="00AE1879">
            <w:pPr>
              <w:ind w:firstLine="0"/>
              <w:jc w:val="center"/>
              <w:rPr>
                <w:color w:val="000000" w:themeColor="text1"/>
                <w:szCs w:val="24"/>
              </w:rPr>
            </w:pPr>
            <w:r w:rsidRPr="00D47E65">
              <w:rPr>
                <w:color w:val="000000" w:themeColor="text1"/>
                <w:szCs w:val="24"/>
              </w:rPr>
              <w:lastRenderedPageBreak/>
              <w:t>B</w:t>
            </w:r>
          </w:p>
        </w:tc>
        <w:tc>
          <w:tcPr>
            <w:tcW w:w="7338" w:type="dxa"/>
            <w:tcBorders>
              <w:top w:val="single" w:sz="4" w:space="0" w:color="auto"/>
              <w:left w:val="single" w:sz="4" w:space="0" w:color="auto"/>
              <w:bottom w:val="single" w:sz="4" w:space="0" w:color="auto"/>
              <w:right w:val="single" w:sz="4" w:space="0" w:color="auto"/>
            </w:tcBorders>
          </w:tcPr>
          <w:p w14:paraId="76A61339" w14:textId="77777777" w:rsidR="004F2F73" w:rsidRPr="00D47E65" w:rsidRDefault="004F2F73" w:rsidP="00AE1879">
            <w:pPr>
              <w:ind w:firstLine="0"/>
              <w:rPr>
                <w:color w:val="000000" w:themeColor="text1"/>
                <w:szCs w:val="24"/>
              </w:rPr>
            </w:pPr>
            <w:r w:rsidRPr="00D47E65">
              <w:rPr>
                <w:color w:val="000000" w:themeColor="text1"/>
                <w:szCs w:val="24"/>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4F2F73" w:rsidRPr="00D47E65" w14:paraId="762EE561" w14:textId="77777777" w:rsidTr="00AA4AB2">
        <w:tc>
          <w:tcPr>
            <w:tcW w:w="2010" w:type="dxa"/>
            <w:tcBorders>
              <w:top w:val="single" w:sz="4" w:space="0" w:color="auto"/>
              <w:left w:val="single" w:sz="4" w:space="0" w:color="auto"/>
              <w:bottom w:val="single" w:sz="4" w:space="0" w:color="auto"/>
              <w:right w:val="single" w:sz="4" w:space="0" w:color="auto"/>
            </w:tcBorders>
          </w:tcPr>
          <w:p w14:paraId="140D9EDD" w14:textId="77777777" w:rsidR="004F2F73" w:rsidRPr="00D47E65" w:rsidRDefault="004F2F73" w:rsidP="00AE1879">
            <w:pPr>
              <w:ind w:firstLine="0"/>
              <w:jc w:val="center"/>
              <w:rPr>
                <w:color w:val="000000" w:themeColor="text1"/>
                <w:szCs w:val="24"/>
              </w:rPr>
            </w:pPr>
            <w:r w:rsidRPr="00D47E65">
              <w:rPr>
                <w:color w:val="000000" w:themeColor="text1"/>
                <w:szCs w:val="24"/>
              </w:rPr>
              <w:t>C</w:t>
            </w:r>
          </w:p>
        </w:tc>
        <w:tc>
          <w:tcPr>
            <w:tcW w:w="7338" w:type="dxa"/>
            <w:tcBorders>
              <w:top w:val="single" w:sz="4" w:space="0" w:color="auto"/>
              <w:left w:val="single" w:sz="4" w:space="0" w:color="auto"/>
              <w:bottom w:val="single" w:sz="4" w:space="0" w:color="auto"/>
              <w:right w:val="single" w:sz="4" w:space="0" w:color="auto"/>
            </w:tcBorders>
          </w:tcPr>
          <w:p w14:paraId="699437D5" w14:textId="77777777" w:rsidR="004F2F73" w:rsidRPr="00D47E65" w:rsidRDefault="004F2F73" w:rsidP="00AE1879">
            <w:pPr>
              <w:ind w:firstLine="0"/>
              <w:rPr>
                <w:color w:val="000000" w:themeColor="text1"/>
                <w:szCs w:val="24"/>
              </w:rPr>
            </w:pPr>
            <w:r w:rsidRPr="00D47E65">
              <w:rPr>
                <w:color w:val="000000" w:themeColor="text1"/>
                <w:szCs w:val="24"/>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0022B5E0" w14:textId="77777777" w:rsidR="004F2F73" w:rsidRPr="00D47E65" w:rsidRDefault="004F2F73">
      <w:pPr>
        <w:spacing w:before="240"/>
        <w:rPr>
          <w:color w:val="000000" w:themeColor="text1"/>
          <w:szCs w:val="24"/>
        </w:rPr>
      </w:pPr>
      <w:r w:rsidRPr="00D47E65">
        <w:rPr>
          <w:b/>
          <w:color w:val="000000" w:themeColor="text1"/>
          <w:szCs w:val="24"/>
        </w:rPr>
        <w:t xml:space="preserve">Методы, использованные для формулирования рекомендаций </w:t>
      </w:r>
      <w:r w:rsidRPr="00D47E65">
        <w:rPr>
          <w:bCs/>
          <w:color w:val="000000" w:themeColor="text1"/>
          <w:szCs w:val="24"/>
        </w:rPr>
        <w:t>–</w:t>
      </w:r>
      <w:r w:rsidRPr="00D47E65">
        <w:rPr>
          <w:color w:val="000000" w:themeColor="text1"/>
          <w:szCs w:val="24"/>
        </w:rPr>
        <w:t xml:space="preserve"> консенсус экспертов.</w:t>
      </w:r>
    </w:p>
    <w:p w14:paraId="4EA7FAC3" w14:textId="77777777" w:rsidR="004F2F73" w:rsidRPr="00D47E65" w:rsidRDefault="004F2F73">
      <w:pPr>
        <w:rPr>
          <w:color w:val="000000" w:themeColor="text1"/>
          <w:szCs w:val="24"/>
        </w:rPr>
      </w:pPr>
      <w:r w:rsidRPr="00D47E65">
        <w:rPr>
          <w:b/>
          <w:color w:val="000000" w:themeColor="text1"/>
          <w:szCs w:val="24"/>
        </w:rPr>
        <w:t>Экономический анализ</w:t>
      </w:r>
    </w:p>
    <w:p w14:paraId="1D4BE103" w14:textId="77777777" w:rsidR="004F2F73" w:rsidRPr="00D47E65" w:rsidRDefault="004F2F73">
      <w:pPr>
        <w:rPr>
          <w:color w:val="000000" w:themeColor="text1"/>
          <w:szCs w:val="24"/>
        </w:rPr>
      </w:pPr>
      <w:r w:rsidRPr="00D47E65">
        <w:rPr>
          <w:color w:val="000000" w:themeColor="text1"/>
          <w:szCs w:val="24"/>
        </w:rPr>
        <w:t>Анализ стоимости не проводился и публикации по фармакоэкономике не анализировались.</w:t>
      </w:r>
    </w:p>
    <w:p w14:paraId="0303ED9C" w14:textId="77777777" w:rsidR="004F2F73" w:rsidRPr="00D47E65" w:rsidRDefault="004F2F73">
      <w:pPr>
        <w:rPr>
          <w:color w:val="000000" w:themeColor="text1"/>
          <w:szCs w:val="24"/>
        </w:rPr>
      </w:pPr>
      <w:r w:rsidRPr="00D47E65">
        <w:rPr>
          <w:b/>
          <w:color w:val="000000" w:themeColor="text1"/>
          <w:szCs w:val="24"/>
        </w:rPr>
        <w:t>Метод валидизации рекомендаций:</w:t>
      </w:r>
    </w:p>
    <w:p w14:paraId="48BF3205" w14:textId="77777777" w:rsidR="004F2F73" w:rsidRPr="00D47E65" w:rsidRDefault="004F2F73">
      <w:pPr>
        <w:pStyle w:val="afff"/>
        <w:rPr>
          <w:color w:val="000000" w:themeColor="text1"/>
          <w:szCs w:val="24"/>
        </w:rPr>
      </w:pPr>
      <w:r w:rsidRPr="00D47E65">
        <w:rPr>
          <w:color w:val="000000" w:themeColor="text1"/>
          <w:szCs w:val="24"/>
        </w:rPr>
        <w:t>внешняя экспертная оценка</w:t>
      </w:r>
      <w:r w:rsidRPr="00D47E65">
        <w:rPr>
          <w:iCs w:val="0"/>
          <w:color w:val="000000" w:themeColor="text1"/>
          <w:szCs w:val="24"/>
        </w:rPr>
        <w:t>,</w:t>
      </w:r>
    </w:p>
    <w:p w14:paraId="69EEB412" w14:textId="77777777" w:rsidR="004F2F73" w:rsidRPr="00D47E65" w:rsidRDefault="004F2F73">
      <w:pPr>
        <w:pStyle w:val="afff"/>
        <w:rPr>
          <w:color w:val="000000" w:themeColor="text1"/>
          <w:szCs w:val="24"/>
        </w:rPr>
      </w:pPr>
      <w:r w:rsidRPr="00D47E65">
        <w:rPr>
          <w:color w:val="000000" w:themeColor="text1"/>
          <w:szCs w:val="24"/>
        </w:rPr>
        <w:t>внутренняя экспертная оценка.</w:t>
      </w:r>
    </w:p>
    <w:p w14:paraId="057F079C" w14:textId="77777777" w:rsidR="004F2F73" w:rsidRPr="00D47E65" w:rsidRDefault="004F2F73">
      <w:pPr>
        <w:rPr>
          <w:color w:val="000000" w:themeColor="text1"/>
          <w:szCs w:val="24"/>
        </w:rPr>
      </w:pPr>
      <w:r w:rsidRPr="00D47E65">
        <w:rPr>
          <w:b/>
          <w:color w:val="000000" w:themeColor="text1"/>
          <w:szCs w:val="24"/>
        </w:rPr>
        <w:t>Описание метода валидизации рекомендаций</w:t>
      </w:r>
    </w:p>
    <w:p w14:paraId="7553A2D1" w14:textId="77777777" w:rsidR="004F2F73" w:rsidRPr="00D47E65" w:rsidRDefault="004F2F73">
      <w:pPr>
        <w:rPr>
          <w:color w:val="000000" w:themeColor="text1"/>
          <w:szCs w:val="24"/>
        </w:rPr>
      </w:pPr>
      <w:r w:rsidRPr="00D47E65">
        <w:rPr>
          <w:color w:val="000000" w:themeColor="text1"/>
          <w:szCs w:val="24"/>
        </w:rPr>
        <w:t>Настоящие рекомендации в предварительной версии рецензированы независимыми экспертами, которые попросили прокомментировать, прежде всего, насколько интерпретация доказательств, лежащих в основе рекомендаций, доступна для понимания.</w:t>
      </w:r>
    </w:p>
    <w:p w14:paraId="249A2024" w14:textId="77777777" w:rsidR="004F2F73" w:rsidRPr="00D47E65" w:rsidRDefault="004F2F73">
      <w:pPr>
        <w:rPr>
          <w:color w:val="000000" w:themeColor="text1"/>
          <w:szCs w:val="24"/>
        </w:rPr>
      </w:pPr>
      <w:r w:rsidRPr="00D47E65">
        <w:rPr>
          <w:color w:val="000000" w:themeColor="text1"/>
          <w:szCs w:val="24"/>
        </w:rPr>
        <w:t>Получены комментарии со стороны врачей-детских онкологов первичного звена в отношении доходчивости изложения рекомендаций и их оценки важности рекомендаций как рабочего инструмента повседневной практики.</w:t>
      </w:r>
    </w:p>
    <w:p w14:paraId="47CFD46D" w14:textId="77777777" w:rsidR="004F2F73" w:rsidRPr="00D47E65" w:rsidRDefault="004F2F73">
      <w:pPr>
        <w:rPr>
          <w:color w:val="000000" w:themeColor="text1"/>
          <w:szCs w:val="24"/>
        </w:rPr>
      </w:pPr>
      <w:r w:rsidRPr="00D47E65">
        <w:rPr>
          <w:color w:val="000000" w:themeColor="text1"/>
          <w:szCs w:val="24"/>
        </w:rPr>
        <w:t>Комментарии, полученные от экспертов, тщательно систематизировались и обсуждались председателем и членами рабочей группы. Каждый пункт обсуждался и вносимые в результате этого изменения в рекомендации регистрировались. Если же изменения не вносились, то регистрировались причины отказа от внесения изменений.</w:t>
      </w:r>
    </w:p>
    <w:p w14:paraId="0B154127" w14:textId="77777777" w:rsidR="004F2F73" w:rsidRPr="00D47E65" w:rsidRDefault="004F2F73">
      <w:pPr>
        <w:rPr>
          <w:color w:val="000000" w:themeColor="text1"/>
          <w:szCs w:val="24"/>
        </w:rPr>
      </w:pPr>
      <w:r w:rsidRPr="00D47E65">
        <w:rPr>
          <w:color w:val="000000" w:themeColor="text1"/>
          <w:szCs w:val="24"/>
        </w:rPr>
        <w:t>Консультации и экспертная оценка: проект рекомендаций рецензирован также независимыми экспертами, которых попросили прокомментировать, прежде всего, доходчивость и точность интерпретации доказательной базы, лежащей в основе рекомендаций.</w:t>
      </w:r>
    </w:p>
    <w:p w14:paraId="497129B1" w14:textId="77777777" w:rsidR="004F2F73" w:rsidRPr="00D47E65" w:rsidRDefault="004F2F73">
      <w:pPr>
        <w:rPr>
          <w:color w:val="000000" w:themeColor="text1"/>
          <w:szCs w:val="24"/>
        </w:rPr>
      </w:pPr>
      <w:r w:rsidRPr="00D47E65">
        <w:rPr>
          <w:color w:val="000000" w:themeColor="text1"/>
          <w:szCs w:val="24"/>
        </w:rPr>
        <w:lastRenderedPageBreak/>
        <w:t>Для окончательной редакции и контроля качества рекомендации повторно проанализированы членами рабочей группы, которые пришли к заключению, что все замечания и комментарии экспертов приняты во внимание, риск систематических ошибок при разработке рекомендаций сведен к минимуму.</w:t>
      </w:r>
    </w:p>
    <w:p w14:paraId="155951CE" w14:textId="77777777" w:rsidR="004F2F73" w:rsidRPr="00D47E65" w:rsidRDefault="004F2F73">
      <w:pPr>
        <w:pStyle w:val="aff1"/>
        <w:rPr>
          <w:rStyle w:val="aff4"/>
          <w:color w:val="000000" w:themeColor="text1"/>
          <w:szCs w:val="24"/>
        </w:rPr>
      </w:pPr>
      <w:r w:rsidRPr="00D47E65">
        <w:rPr>
          <w:rStyle w:val="aff4"/>
          <w:color w:val="000000" w:themeColor="text1"/>
          <w:szCs w:val="24"/>
        </w:rPr>
        <w:t>Порядок обновления клинических рекомендаций</w:t>
      </w:r>
    </w:p>
    <w:p w14:paraId="1EA411E5" w14:textId="77777777" w:rsidR="004F2F73" w:rsidRPr="00D47E65" w:rsidRDefault="004F2F73">
      <w:pPr>
        <w:pStyle w:val="aff1"/>
        <w:rPr>
          <w:color w:val="000000" w:themeColor="text1"/>
          <w:szCs w:val="24"/>
        </w:rPr>
      </w:pPr>
      <w:r w:rsidRPr="00D47E65">
        <w:rPr>
          <w:color w:val="000000" w:themeColor="text1"/>
          <w:szCs w:val="24"/>
        </w:rPr>
        <w:t>Механизм обновления клинических рекомендаций предусматривает их систематическую актуализацию – не реже чем 1 раз в 3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при наличии обоснованных дополнений/замечаний к ранее утвержденным клиническим рекомендациям, но не чаще 1 раза в 6 мес. Решение об обновлении принимает МЗ РФ на основе предложений, представленных медицинскими профессиональными некоммерческими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w:t>
      </w:r>
    </w:p>
    <w:p w14:paraId="174F51AA" w14:textId="77777777" w:rsidR="004F2F73" w:rsidRPr="00D47E65" w:rsidRDefault="004F2F73">
      <w:pPr>
        <w:rPr>
          <w:b/>
          <w:color w:val="000000" w:themeColor="text1"/>
        </w:rPr>
      </w:pPr>
      <w:r w:rsidRPr="00D47E65">
        <w:rPr>
          <w:color w:val="000000" w:themeColor="text1"/>
          <w:szCs w:val="24"/>
        </w:rPr>
        <w:t>При отборе публикаций как потенциальных источников доказательств использованная в каждом исследовании методология изучается для того, чтобы убедиться в ее достоверности. Результат изучения влияет на уровень доказательств, присваиваемый публикации, что в свою очередь влияет на силу, вытекающих из нее рекомендаций.</w:t>
      </w:r>
    </w:p>
    <w:p w14:paraId="58FCA792" w14:textId="77777777" w:rsidR="005271B8" w:rsidRPr="00D47E65" w:rsidRDefault="005271B8">
      <w:pPr>
        <w:spacing w:line="240" w:lineRule="auto"/>
        <w:ind w:firstLine="0"/>
        <w:jc w:val="left"/>
        <w:rPr>
          <w:b/>
          <w:color w:val="000000" w:themeColor="text1"/>
          <w:szCs w:val="24"/>
        </w:rPr>
      </w:pPr>
      <w:r w:rsidRPr="00D47E65">
        <w:rPr>
          <w:b/>
          <w:color w:val="000000" w:themeColor="text1"/>
          <w:szCs w:val="24"/>
        </w:rPr>
        <w:br w:type="page"/>
      </w:r>
    </w:p>
    <w:p w14:paraId="6FB56A72" w14:textId="77777777" w:rsidR="004F2F73" w:rsidRPr="00D47E65" w:rsidRDefault="004F2F73">
      <w:pPr>
        <w:rPr>
          <w:b/>
          <w:color w:val="000000" w:themeColor="text1"/>
          <w:szCs w:val="24"/>
        </w:rPr>
      </w:pPr>
    </w:p>
    <w:p w14:paraId="1DC19286" w14:textId="77777777" w:rsidR="004F2F73" w:rsidRPr="00D47E65" w:rsidRDefault="004F2F73">
      <w:pPr>
        <w:pStyle w:val="10"/>
        <w:rPr>
          <w:color w:val="000000" w:themeColor="text1"/>
          <w:sz w:val="28"/>
        </w:rPr>
      </w:pPr>
      <w:bookmarkStart w:id="100" w:name="__RefHeading___doc_a3"/>
      <w:bookmarkStart w:id="101" w:name="_Toc11747753"/>
      <w:bookmarkStart w:id="102" w:name="_Toc16800615"/>
      <w:bookmarkStart w:id="103" w:name="_Toc24120276"/>
      <w:bookmarkStart w:id="104" w:name="_Toc19192455"/>
      <w:r w:rsidRPr="00D47E65">
        <w:rPr>
          <w:color w:val="000000" w:themeColor="text1"/>
          <w:sz w:val="28"/>
        </w:rPr>
        <w:t xml:space="preserve">Приложение А3. </w:t>
      </w:r>
      <w:bookmarkEnd w:id="100"/>
      <w:r w:rsidRPr="00D47E65">
        <w:rPr>
          <w:color w:val="000000" w:themeColor="text1"/>
          <w:sz w:val="28"/>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101"/>
      <w:bookmarkEnd w:id="102"/>
      <w:bookmarkEnd w:id="103"/>
      <w:bookmarkEnd w:id="104"/>
    </w:p>
    <w:p w14:paraId="09F4FD3D" w14:textId="18AB0B20" w:rsidR="00BE5C44" w:rsidRPr="00D47E65" w:rsidRDefault="00BE5C44">
      <w:pPr>
        <w:rPr>
          <w:iCs/>
          <w:color w:val="000000" w:themeColor="text1"/>
          <w:szCs w:val="24"/>
        </w:rPr>
      </w:pPr>
      <w:r w:rsidRPr="00D47E65">
        <w:rPr>
          <w:b/>
          <w:bCs/>
          <w:iCs/>
          <w:color w:val="000000" w:themeColor="text1"/>
          <w:szCs w:val="24"/>
        </w:rPr>
        <w:t xml:space="preserve">Таблица </w:t>
      </w:r>
      <w:r w:rsidR="007A414C" w:rsidRPr="00D47E65">
        <w:rPr>
          <w:b/>
          <w:bCs/>
          <w:iCs/>
          <w:color w:val="000000" w:themeColor="text1"/>
          <w:szCs w:val="24"/>
        </w:rPr>
        <w:t>11</w:t>
      </w:r>
      <w:r w:rsidRPr="00D47E65">
        <w:rPr>
          <w:b/>
          <w:bCs/>
          <w:iCs/>
          <w:color w:val="000000" w:themeColor="text1"/>
          <w:szCs w:val="24"/>
        </w:rPr>
        <w:t>.</w:t>
      </w:r>
      <w:r w:rsidRPr="00D47E65">
        <w:rPr>
          <w:iCs/>
          <w:color w:val="000000" w:themeColor="text1"/>
          <w:szCs w:val="24"/>
        </w:rPr>
        <w:t xml:space="preserve"> Основные режимы химиотерапии, применяемые в самостоятельном виде или совместно с лучевой терапией в лечении рака пищевода</w:t>
      </w:r>
      <w:r w:rsidR="00C64F64" w:rsidRPr="00D47E65">
        <w:rPr>
          <w:iCs/>
          <w:color w:val="000000" w:themeColor="text1"/>
          <w:szCs w:val="24"/>
        </w:rPr>
        <w:t xml:space="preserve"> </w:t>
      </w:r>
      <w:r w:rsidR="003D14B1" w:rsidRPr="00D47E65">
        <w:rPr>
          <w:iCs/>
          <w:color w:val="000000" w:themeColor="text1"/>
          <w:szCs w:val="24"/>
        </w:rPr>
        <w:t>[</w:t>
      </w:r>
      <w:r w:rsidR="006C34FC" w:rsidRPr="00D47E65">
        <w:rPr>
          <w:iCs/>
          <w:color w:val="000000" w:themeColor="text1"/>
          <w:szCs w:val="24"/>
        </w:rPr>
        <w:t>139</w:t>
      </w:r>
      <w:r w:rsidR="003D14B1" w:rsidRPr="00D47E65">
        <w:rPr>
          <w:iCs/>
          <w:color w:val="000000" w:themeColor="text1"/>
          <w:szCs w:val="24"/>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6"/>
        <w:gridCol w:w="2410"/>
        <w:gridCol w:w="2964"/>
        <w:gridCol w:w="1920"/>
      </w:tblGrid>
      <w:tr w:rsidR="00907A1E" w:rsidRPr="00D47E65" w14:paraId="308630C0" w14:textId="77777777" w:rsidTr="00907A1E">
        <w:tc>
          <w:tcPr>
            <w:tcW w:w="2276" w:type="dxa"/>
            <w:shd w:val="clear" w:color="auto" w:fill="auto"/>
          </w:tcPr>
          <w:p w14:paraId="16A3BDCB" w14:textId="77777777" w:rsidR="00BE5C44" w:rsidRPr="00D47E65" w:rsidRDefault="00BE5C44">
            <w:pPr>
              <w:spacing w:line="240" w:lineRule="auto"/>
              <w:ind w:firstLine="0"/>
              <w:jc w:val="center"/>
              <w:rPr>
                <w:color w:val="000000" w:themeColor="text1"/>
                <w:sz w:val="22"/>
              </w:rPr>
            </w:pPr>
            <w:r w:rsidRPr="00D47E65">
              <w:rPr>
                <w:b/>
                <w:color w:val="000000" w:themeColor="text1"/>
                <w:sz w:val="22"/>
              </w:rPr>
              <w:t>Схема</w:t>
            </w:r>
          </w:p>
        </w:tc>
        <w:tc>
          <w:tcPr>
            <w:tcW w:w="2410" w:type="dxa"/>
            <w:shd w:val="clear" w:color="auto" w:fill="auto"/>
          </w:tcPr>
          <w:p w14:paraId="22B4C3CE" w14:textId="77777777" w:rsidR="00BE5C44" w:rsidRPr="00D47E65" w:rsidRDefault="00BE5C44">
            <w:pPr>
              <w:spacing w:line="240" w:lineRule="auto"/>
              <w:ind w:firstLine="0"/>
              <w:jc w:val="center"/>
              <w:rPr>
                <w:color w:val="000000" w:themeColor="text1"/>
                <w:sz w:val="22"/>
              </w:rPr>
            </w:pPr>
            <w:r w:rsidRPr="00D47E65">
              <w:rPr>
                <w:b/>
                <w:color w:val="000000" w:themeColor="text1"/>
                <w:sz w:val="22"/>
              </w:rPr>
              <w:t>Разовая доза</w:t>
            </w:r>
          </w:p>
        </w:tc>
        <w:tc>
          <w:tcPr>
            <w:tcW w:w="2964" w:type="dxa"/>
            <w:shd w:val="clear" w:color="auto" w:fill="auto"/>
          </w:tcPr>
          <w:p w14:paraId="0BC86C03" w14:textId="77777777" w:rsidR="00BE5C44" w:rsidRPr="00D47E65" w:rsidRDefault="00BE5C44">
            <w:pPr>
              <w:spacing w:line="240" w:lineRule="auto"/>
              <w:ind w:firstLine="0"/>
              <w:jc w:val="center"/>
              <w:rPr>
                <w:color w:val="000000" w:themeColor="text1"/>
                <w:sz w:val="22"/>
              </w:rPr>
            </w:pPr>
            <w:r w:rsidRPr="00D47E65">
              <w:rPr>
                <w:b/>
                <w:color w:val="000000" w:themeColor="text1"/>
                <w:sz w:val="22"/>
              </w:rPr>
              <w:t>Дни введения</w:t>
            </w:r>
          </w:p>
        </w:tc>
        <w:tc>
          <w:tcPr>
            <w:tcW w:w="1920" w:type="dxa"/>
            <w:shd w:val="clear" w:color="auto" w:fill="auto"/>
          </w:tcPr>
          <w:p w14:paraId="22E46F15" w14:textId="77777777" w:rsidR="00BE5C44" w:rsidRPr="00D47E65" w:rsidRDefault="00BE5C44">
            <w:pPr>
              <w:spacing w:line="240" w:lineRule="auto"/>
              <w:ind w:firstLine="0"/>
              <w:jc w:val="center"/>
              <w:rPr>
                <w:color w:val="000000" w:themeColor="text1"/>
                <w:sz w:val="22"/>
              </w:rPr>
            </w:pPr>
            <w:r w:rsidRPr="00D47E65">
              <w:rPr>
                <w:b/>
                <w:color w:val="000000" w:themeColor="text1"/>
                <w:sz w:val="22"/>
                <w:lang w:val="en-US"/>
              </w:rPr>
              <w:t>Повторяемость (цикличность)</w:t>
            </w:r>
          </w:p>
        </w:tc>
      </w:tr>
      <w:tr w:rsidR="00907A1E" w:rsidRPr="00D47E65" w14:paraId="33A779AD" w14:textId="77777777" w:rsidTr="00907A1E">
        <w:tc>
          <w:tcPr>
            <w:tcW w:w="9570" w:type="dxa"/>
            <w:gridSpan w:val="4"/>
            <w:shd w:val="clear" w:color="auto" w:fill="auto"/>
          </w:tcPr>
          <w:p w14:paraId="5B49A763" w14:textId="237C511D" w:rsidR="00936528" w:rsidRPr="00D47E65" w:rsidRDefault="00936528" w:rsidP="00AE1879">
            <w:pPr>
              <w:spacing w:line="240" w:lineRule="auto"/>
              <w:ind w:firstLine="0"/>
              <w:jc w:val="center"/>
              <w:rPr>
                <w:b/>
                <w:bCs/>
                <w:color w:val="000000" w:themeColor="text1"/>
                <w:sz w:val="22"/>
              </w:rPr>
            </w:pPr>
            <w:r w:rsidRPr="00D47E65">
              <w:rPr>
                <w:b/>
                <w:bCs/>
                <w:color w:val="000000" w:themeColor="text1"/>
                <w:sz w:val="22"/>
              </w:rPr>
              <w:t>Адъювантная иммунотерапия</w:t>
            </w:r>
          </w:p>
        </w:tc>
      </w:tr>
      <w:tr w:rsidR="00907A1E" w:rsidRPr="00D47E65" w14:paraId="7004B338" w14:textId="77777777" w:rsidTr="00907A1E">
        <w:tc>
          <w:tcPr>
            <w:tcW w:w="2276" w:type="dxa"/>
            <w:shd w:val="clear" w:color="auto" w:fill="auto"/>
          </w:tcPr>
          <w:p w14:paraId="74ED8AE8" w14:textId="51D595AD" w:rsidR="00936528" w:rsidRPr="00D47E65" w:rsidRDefault="00936528" w:rsidP="00AE1879">
            <w:pPr>
              <w:spacing w:line="240" w:lineRule="auto"/>
              <w:ind w:firstLine="0"/>
              <w:jc w:val="center"/>
              <w:rPr>
                <w:color w:val="000000" w:themeColor="text1"/>
                <w:sz w:val="22"/>
                <w:lang w:val="en-US"/>
              </w:rPr>
            </w:pPr>
            <w:r w:rsidRPr="00D47E65">
              <w:rPr>
                <w:b/>
                <w:bCs/>
                <w:color w:val="000000" w:themeColor="text1"/>
                <w:sz w:val="22"/>
              </w:rPr>
              <w:t>Ниволумаб</w:t>
            </w:r>
            <w:r w:rsidR="000D32E3" w:rsidRPr="00D47E65">
              <w:rPr>
                <w:b/>
                <w:bCs/>
                <w:color w:val="000000" w:themeColor="text1"/>
                <w:sz w:val="22"/>
              </w:rPr>
              <w:t>**</w:t>
            </w:r>
            <w:r w:rsidRPr="00D47E65">
              <w:rPr>
                <w:b/>
                <w:bCs/>
                <w:color w:val="000000" w:themeColor="text1"/>
                <w:sz w:val="22"/>
                <w:vertAlign w:val="superscript"/>
              </w:rPr>
              <w:t xml:space="preserve">1 </w:t>
            </w:r>
            <w:r w:rsidR="00652286" w:rsidRPr="00D47E65">
              <w:rPr>
                <w:color w:val="000000" w:themeColor="text1"/>
                <w:sz w:val="22"/>
                <w:lang w:val="en-US"/>
              </w:rPr>
              <w:t>[96</w:t>
            </w:r>
            <w:r w:rsidRPr="00D47E65">
              <w:rPr>
                <w:color w:val="000000" w:themeColor="text1"/>
                <w:sz w:val="22"/>
                <w:lang w:val="en-US"/>
              </w:rPr>
              <w:t>]</w:t>
            </w:r>
          </w:p>
        </w:tc>
        <w:tc>
          <w:tcPr>
            <w:tcW w:w="2410" w:type="dxa"/>
            <w:shd w:val="clear" w:color="auto" w:fill="auto"/>
          </w:tcPr>
          <w:p w14:paraId="3B74FB3C" w14:textId="77777777" w:rsidR="00652286" w:rsidRPr="00D47E65" w:rsidRDefault="00936528" w:rsidP="00AE1879">
            <w:pPr>
              <w:spacing w:line="240" w:lineRule="auto"/>
              <w:ind w:firstLine="0"/>
              <w:jc w:val="center"/>
              <w:rPr>
                <w:color w:val="000000" w:themeColor="text1"/>
                <w:sz w:val="22"/>
              </w:rPr>
            </w:pPr>
            <w:r w:rsidRPr="00D47E65">
              <w:rPr>
                <w:color w:val="000000" w:themeColor="text1"/>
                <w:sz w:val="22"/>
              </w:rPr>
              <w:t xml:space="preserve">3 мг/кг или 240 мг </w:t>
            </w:r>
          </w:p>
          <w:p w14:paraId="57F6D3C0" w14:textId="3C198E4D" w:rsidR="00936528" w:rsidRPr="00D47E65" w:rsidRDefault="00936528" w:rsidP="00AE1879">
            <w:pPr>
              <w:spacing w:line="240" w:lineRule="auto"/>
              <w:ind w:firstLine="0"/>
              <w:jc w:val="center"/>
              <w:rPr>
                <w:color w:val="000000" w:themeColor="text1"/>
                <w:sz w:val="22"/>
              </w:rPr>
            </w:pPr>
            <w:r w:rsidRPr="00D47E65">
              <w:rPr>
                <w:color w:val="000000" w:themeColor="text1"/>
                <w:sz w:val="22"/>
              </w:rPr>
              <w:t>или 480 мг</w:t>
            </w:r>
          </w:p>
        </w:tc>
        <w:tc>
          <w:tcPr>
            <w:tcW w:w="2964" w:type="dxa"/>
            <w:shd w:val="clear" w:color="auto" w:fill="auto"/>
          </w:tcPr>
          <w:p w14:paraId="02E5F224"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1 день</w:t>
            </w:r>
          </w:p>
          <w:p w14:paraId="33265520" w14:textId="54A7EADB" w:rsidR="00936528" w:rsidRPr="00D47E65" w:rsidRDefault="00936528" w:rsidP="00AE1879">
            <w:pPr>
              <w:spacing w:line="240" w:lineRule="auto"/>
              <w:ind w:firstLine="0"/>
              <w:jc w:val="center"/>
              <w:rPr>
                <w:color w:val="000000" w:themeColor="text1"/>
                <w:sz w:val="22"/>
              </w:rPr>
            </w:pPr>
            <w:r w:rsidRPr="00D47E65">
              <w:rPr>
                <w:color w:val="000000" w:themeColor="text1"/>
                <w:sz w:val="22"/>
              </w:rPr>
              <w:t>1 день</w:t>
            </w:r>
          </w:p>
        </w:tc>
        <w:tc>
          <w:tcPr>
            <w:tcW w:w="1920" w:type="dxa"/>
            <w:shd w:val="clear" w:color="auto" w:fill="auto"/>
          </w:tcPr>
          <w:p w14:paraId="256FEB40" w14:textId="0D87623B" w:rsidR="00936528" w:rsidRPr="00D47E65" w:rsidRDefault="00936528" w:rsidP="00AE1879">
            <w:pPr>
              <w:spacing w:line="240" w:lineRule="auto"/>
              <w:ind w:firstLine="0"/>
              <w:jc w:val="center"/>
              <w:rPr>
                <w:color w:val="000000" w:themeColor="text1"/>
                <w:sz w:val="22"/>
              </w:rPr>
            </w:pPr>
            <w:r w:rsidRPr="00D47E65">
              <w:rPr>
                <w:color w:val="000000" w:themeColor="text1"/>
                <w:sz w:val="22"/>
              </w:rPr>
              <w:t>Каждые 2 недели</w:t>
            </w:r>
          </w:p>
          <w:p w14:paraId="609C8770" w14:textId="7E9CC7C8" w:rsidR="00936528" w:rsidRPr="00D47E65" w:rsidRDefault="00936528" w:rsidP="00AE1879">
            <w:pPr>
              <w:spacing w:line="240" w:lineRule="auto"/>
              <w:ind w:firstLine="0"/>
              <w:jc w:val="center"/>
              <w:rPr>
                <w:color w:val="000000" w:themeColor="text1"/>
                <w:sz w:val="22"/>
              </w:rPr>
            </w:pPr>
            <w:r w:rsidRPr="00D47E65">
              <w:rPr>
                <w:color w:val="000000" w:themeColor="text1"/>
                <w:sz w:val="22"/>
              </w:rPr>
              <w:t>Каждые 4 недели, длительность терапии – 12 месяцев</w:t>
            </w:r>
          </w:p>
        </w:tc>
      </w:tr>
      <w:tr w:rsidR="00907A1E" w:rsidRPr="00D47E65" w14:paraId="00F527D8" w14:textId="77777777" w:rsidTr="00907A1E">
        <w:tc>
          <w:tcPr>
            <w:tcW w:w="9570" w:type="dxa"/>
            <w:gridSpan w:val="4"/>
            <w:shd w:val="clear" w:color="auto" w:fill="auto"/>
          </w:tcPr>
          <w:p w14:paraId="69E13D2F" w14:textId="36E6C319" w:rsidR="00936528" w:rsidRPr="00D47E65" w:rsidRDefault="00936528" w:rsidP="00AE1879">
            <w:pPr>
              <w:spacing w:line="240" w:lineRule="auto"/>
              <w:ind w:firstLine="0"/>
              <w:jc w:val="center"/>
              <w:rPr>
                <w:color w:val="000000" w:themeColor="text1"/>
                <w:sz w:val="22"/>
              </w:rPr>
            </w:pPr>
            <w:r w:rsidRPr="00D47E65">
              <w:rPr>
                <w:b/>
                <w:bCs/>
                <w:color w:val="000000" w:themeColor="text1"/>
                <w:sz w:val="22"/>
              </w:rPr>
              <w:t>Одновременная химиолучевая терапия</w:t>
            </w:r>
          </w:p>
        </w:tc>
      </w:tr>
      <w:tr w:rsidR="00907A1E" w:rsidRPr="00D47E65" w14:paraId="1B00914B" w14:textId="77777777" w:rsidTr="00907A1E">
        <w:tc>
          <w:tcPr>
            <w:tcW w:w="2276" w:type="dxa"/>
            <w:shd w:val="clear" w:color="auto" w:fill="auto"/>
          </w:tcPr>
          <w:p w14:paraId="05FD9CB4"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Цисплатин**</w:t>
            </w:r>
          </w:p>
          <w:p w14:paraId="6D71569E" w14:textId="77777777" w:rsidR="00936528" w:rsidRPr="00D47E65" w:rsidRDefault="00936528" w:rsidP="00AE1879">
            <w:pPr>
              <w:spacing w:line="240" w:lineRule="auto"/>
              <w:ind w:firstLine="0"/>
              <w:jc w:val="center"/>
              <w:rPr>
                <w:color w:val="000000" w:themeColor="text1"/>
                <w:sz w:val="22"/>
                <w:lang w:val="en-US"/>
              </w:rPr>
            </w:pPr>
            <w:r w:rsidRPr="00D47E65">
              <w:rPr>
                <w:color w:val="000000" w:themeColor="text1"/>
                <w:sz w:val="22"/>
              </w:rPr>
              <w:t>фторурацил** [43]</w:t>
            </w:r>
          </w:p>
        </w:tc>
        <w:tc>
          <w:tcPr>
            <w:tcW w:w="2410" w:type="dxa"/>
            <w:shd w:val="clear" w:color="auto" w:fill="auto"/>
          </w:tcPr>
          <w:p w14:paraId="3014D234" w14:textId="5E4858B7" w:rsidR="00936528" w:rsidRPr="00D47E65" w:rsidRDefault="00936528" w:rsidP="00AE1879">
            <w:pPr>
              <w:spacing w:line="240" w:lineRule="auto"/>
              <w:ind w:firstLine="0"/>
              <w:jc w:val="center"/>
              <w:rPr>
                <w:color w:val="000000" w:themeColor="text1"/>
                <w:sz w:val="22"/>
              </w:rPr>
            </w:pPr>
            <w:r w:rsidRPr="00D47E65">
              <w:rPr>
                <w:color w:val="000000" w:themeColor="text1"/>
                <w:sz w:val="22"/>
              </w:rPr>
              <w:t>75 мг/м</w:t>
            </w:r>
            <w:r w:rsidRPr="00D47E65">
              <w:rPr>
                <w:color w:val="000000" w:themeColor="text1"/>
                <w:sz w:val="22"/>
                <w:vertAlign w:val="superscript"/>
              </w:rPr>
              <w:t>2</w:t>
            </w:r>
          </w:p>
          <w:p w14:paraId="29D0D076" w14:textId="4F6DFD0A" w:rsidR="00936528" w:rsidRPr="00D47E65" w:rsidRDefault="00C67B6A" w:rsidP="00AE1879">
            <w:pPr>
              <w:spacing w:line="240" w:lineRule="auto"/>
              <w:ind w:firstLine="0"/>
              <w:jc w:val="center"/>
              <w:rPr>
                <w:color w:val="000000" w:themeColor="text1"/>
                <w:sz w:val="22"/>
              </w:rPr>
            </w:pPr>
            <w:r w:rsidRPr="00D47E65">
              <w:rPr>
                <w:color w:val="000000" w:themeColor="text1"/>
                <w:sz w:val="22"/>
              </w:rPr>
              <w:t xml:space="preserve">1000 </w:t>
            </w:r>
            <w:r w:rsidR="00936528" w:rsidRPr="00D47E65">
              <w:rPr>
                <w:color w:val="000000" w:themeColor="text1"/>
                <w:sz w:val="22"/>
              </w:rPr>
              <w:t>мг/м</w:t>
            </w:r>
            <w:r w:rsidR="00936528" w:rsidRPr="00D47E65">
              <w:rPr>
                <w:color w:val="000000" w:themeColor="text1"/>
                <w:sz w:val="22"/>
                <w:vertAlign w:val="superscript"/>
              </w:rPr>
              <w:t>2</w:t>
            </w:r>
            <w:r w:rsidR="00936528" w:rsidRPr="00D47E65">
              <w:rPr>
                <w:color w:val="000000" w:themeColor="text1"/>
                <w:sz w:val="22"/>
              </w:rPr>
              <w:t xml:space="preserve"> в сут</w:t>
            </w:r>
          </w:p>
        </w:tc>
        <w:tc>
          <w:tcPr>
            <w:tcW w:w="2964" w:type="dxa"/>
            <w:shd w:val="clear" w:color="auto" w:fill="auto"/>
          </w:tcPr>
          <w:p w14:paraId="4ADA01DA"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1 день</w:t>
            </w:r>
          </w:p>
          <w:p w14:paraId="2885F0DF"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1</w:t>
            </w:r>
            <w:r w:rsidRPr="00D47E65">
              <w:rPr>
                <w:color w:val="000000" w:themeColor="text1"/>
                <w:sz w:val="22"/>
              </w:rPr>
              <w:sym w:font="Symbol" w:char="F02D"/>
            </w:r>
            <w:r w:rsidRPr="00D47E65">
              <w:rPr>
                <w:color w:val="000000" w:themeColor="text1"/>
                <w:sz w:val="22"/>
              </w:rPr>
              <w:t>4 дни (96-часовая инфузия)</w:t>
            </w:r>
          </w:p>
        </w:tc>
        <w:tc>
          <w:tcPr>
            <w:tcW w:w="1920" w:type="dxa"/>
            <w:shd w:val="clear" w:color="auto" w:fill="auto"/>
          </w:tcPr>
          <w:p w14:paraId="35766B56"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Каждые 3</w:t>
            </w:r>
            <w:r w:rsidRPr="00D47E65">
              <w:rPr>
                <w:color w:val="000000" w:themeColor="text1"/>
                <w:sz w:val="22"/>
              </w:rPr>
              <w:sym w:font="Symbol" w:char="F02D"/>
            </w:r>
            <w:r w:rsidRPr="00D47E65">
              <w:rPr>
                <w:color w:val="000000" w:themeColor="text1"/>
                <w:sz w:val="22"/>
              </w:rPr>
              <w:t>4 нед</w:t>
            </w:r>
          </w:p>
        </w:tc>
      </w:tr>
      <w:tr w:rsidR="00907A1E" w:rsidRPr="00D47E65" w14:paraId="4F966564" w14:textId="77777777" w:rsidTr="00907A1E">
        <w:tc>
          <w:tcPr>
            <w:tcW w:w="2276" w:type="dxa"/>
            <w:shd w:val="clear" w:color="auto" w:fill="auto"/>
          </w:tcPr>
          <w:p w14:paraId="585B5ABB"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#Паклитаксел</w:t>
            </w:r>
            <w:r w:rsidRPr="00D47E65">
              <w:rPr>
                <w:color w:val="000000" w:themeColor="text1"/>
                <w:sz w:val="22"/>
                <w:vertAlign w:val="superscript"/>
              </w:rPr>
              <w:t>**</w:t>
            </w:r>
            <w:r w:rsidRPr="00D47E65">
              <w:rPr>
                <w:color w:val="000000" w:themeColor="text1"/>
                <w:sz w:val="22"/>
              </w:rPr>
              <w:t xml:space="preserve"> </w:t>
            </w:r>
          </w:p>
          <w:p w14:paraId="519A0A1B" w14:textId="43B489E8" w:rsidR="00936528" w:rsidRPr="00D47E65" w:rsidRDefault="00936528" w:rsidP="00AE1879">
            <w:pPr>
              <w:spacing w:line="240" w:lineRule="auto"/>
              <w:ind w:firstLine="0"/>
              <w:jc w:val="center"/>
              <w:rPr>
                <w:color w:val="000000" w:themeColor="text1"/>
                <w:sz w:val="22"/>
                <w:lang w:val="en-US"/>
              </w:rPr>
            </w:pPr>
            <w:r w:rsidRPr="00D47E65">
              <w:rPr>
                <w:color w:val="000000" w:themeColor="text1"/>
                <w:sz w:val="22"/>
              </w:rPr>
              <w:t>#карбоплатин</w:t>
            </w:r>
            <w:r w:rsidRPr="00D47E65">
              <w:rPr>
                <w:color w:val="000000" w:themeColor="text1"/>
                <w:sz w:val="22"/>
                <w:vertAlign w:val="superscript"/>
              </w:rPr>
              <w:t>**</w:t>
            </w:r>
            <w:r w:rsidRPr="00D47E65">
              <w:rPr>
                <w:color w:val="000000" w:themeColor="text1"/>
                <w:sz w:val="22"/>
              </w:rPr>
              <w:t xml:space="preserve"> [35]</w:t>
            </w:r>
          </w:p>
        </w:tc>
        <w:tc>
          <w:tcPr>
            <w:tcW w:w="2410" w:type="dxa"/>
            <w:shd w:val="clear" w:color="auto" w:fill="auto"/>
          </w:tcPr>
          <w:p w14:paraId="001B582F"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50 мг/м</w:t>
            </w:r>
            <w:r w:rsidRPr="00D47E65">
              <w:rPr>
                <w:color w:val="000000" w:themeColor="text1"/>
                <w:sz w:val="22"/>
                <w:vertAlign w:val="superscript"/>
              </w:rPr>
              <w:t>2</w:t>
            </w:r>
          </w:p>
          <w:p w14:paraId="3549E994" w14:textId="3412C0D1" w:rsidR="00936528" w:rsidRPr="00D47E65" w:rsidRDefault="00936528" w:rsidP="00AE1879">
            <w:pPr>
              <w:spacing w:line="240" w:lineRule="auto"/>
              <w:ind w:firstLine="0"/>
              <w:jc w:val="center"/>
              <w:rPr>
                <w:color w:val="000000" w:themeColor="text1"/>
                <w:sz w:val="22"/>
              </w:rPr>
            </w:pPr>
            <w:r w:rsidRPr="00D47E65">
              <w:rPr>
                <w:color w:val="000000" w:themeColor="text1"/>
                <w:sz w:val="22"/>
              </w:rPr>
              <w:t>AUC 2</w:t>
            </w:r>
          </w:p>
        </w:tc>
        <w:tc>
          <w:tcPr>
            <w:tcW w:w="2964" w:type="dxa"/>
            <w:shd w:val="clear" w:color="auto" w:fill="auto"/>
          </w:tcPr>
          <w:p w14:paraId="4E7BDF2E"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1 день</w:t>
            </w:r>
          </w:p>
          <w:p w14:paraId="683C9041" w14:textId="012DB3FE" w:rsidR="00936528" w:rsidRPr="00D47E65" w:rsidRDefault="00936528" w:rsidP="00AE1879">
            <w:pPr>
              <w:spacing w:line="240" w:lineRule="auto"/>
              <w:ind w:firstLine="0"/>
              <w:jc w:val="center"/>
              <w:rPr>
                <w:color w:val="000000" w:themeColor="text1"/>
                <w:sz w:val="22"/>
              </w:rPr>
            </w:pPr>
            <w:r w:rsidRPr="00D47E65">
              <w:rPr>
                <w:color w:val="000000" w:themeColor="text1"/>
                <w:sz w:val="22"/>
              </w:rPr>
              <w:t>1 день</w:t>
            </w:r>
          </w:p>
        </w:tc>
        <w:tc>
          <w:tcPr>
            <w:tcW w:w="1920" w:type="dxa"/>
            <w:shd w:val="clear" w:color="auto" w:fill="auto"/>
          </w:tcPr>
          <w:p w14:paraId="767708B8" w14:textId="515EC74D" w:rsidR="00936528" w:rsidRPr="00D47E65" w:rsidRDefault="00936528" w:rsidP="00AE1879">
            <w:pPr>
              <w:spacing w:line="240" w:lineRule="auto"/>
              <w:ind w:firstLine="0"/>
              <w:jc w:val="center"/>
              <w:rPr>
                <w:color w:val="000000" w:themeColor="text1"/>
                <w:sz w:val="22"/>
              </w:rPr>
            </w:pPr>
            <w:r w:rsidRPr="00D47E65">
              <w:rPr>
                <w:color w:val="000000" w:themeColor="text1"/>
                <w:sz w:val="22"/>
              </w:rPr>
              <w:t>Еженедельно</w:t>
            </w:r>
          </w:p>
        </w:tc>
      </w:tr>
      <w:tr w:rsidR="00907A1E" w:rsidRPr="00D47E65" w14:paraId="4A8D0C9D" w14:textId="77777777" w:rsidTr="00907A1E">
        <w:tc>
          <w:tcPr>
            <w:tcW w:w="2276" w:type="dxa"/>
            <w:shd w:val="clear" w:color="auto" w:fill="auto"/>
          </w:tcPr>
          <w:p w14:paraId="0334CD24"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lang w:val="en-US"/>
              </w:rPr>
              <w:t>#</w:t>
            </w:r>
            <w:r w:rsidRPr="00D47E65">
              <w:rPr>
                <w:color w:val="000000" w:themeColor="text1"/>
                <w:sz w:val="22"/>
              </w:rPr>
              <w:t xml:space="preserve">Оксалиплатин** </w:t>
            </w:r>
          </w:p>
          <w:p w14:paraId="784F3AA2" w14:textId="1BAE7DA0" w:rsidR="00936528" w:rsidRPr="00D47E65" w:rsidRDefault="00936528" w:rsidP="00AE1879">
            <w:pPr>
              <w:spacing w:line="240" w:lineRule="auto"/>
              <w:ind w:firstLine="0"/>
              <w:jc w:val="center"/>
              <w:rPr>
                <w:color w:val="000000" w:themeColor="text1"/>
                <w:sz w:val="22"/>
              </w:rPr>
            </w:pPr>
            <w:r w:rsidRPr="00D47E65">
              <w:rPr>
                <w:color w:val="000000" w:themeColor="text1"/>
                <w:sz w:val="22"/>
              </w:rPr>
              <w:t>#Капецитабин</w:t>
            </w:r>
            <w:r w:rsidRPr="00D47E65">
              <w:rPr>
                <w:color w:val="000000" w:themeColor="text1"/>
                <w:sz w:val="22"/>
                <w:vertAlign w:val="superscript"/>
              </w:rPr>
              <w:t>**</w:t>
            </w:r>
            <w:r w:rsidRPr="00D47E65">
              <w:rPr>
                <w:color w:val="000000" w:themeColor="text1"/>
                <w:sz w:val="22"/>
              </w:rPr>
              <w:t xml:space="preserve"> </w:t>
            </w:r>
            <w:r w:rsidRPr="00D47E65">
              <w:rPr>
                <w:color w:val="000000" w:themeColor="text1"/>
                <w:sz w:val="22"/>
                <w:lang w:val="en-US"/>
              </w:rPr>
              <w:t>[</w:t>
            </w:r>
            <w:r w:rsidRPr="00D47E65">
              <w:rPr>
                <w:color w:val="000000" w:themeColor="text1"/>
                <w:sz w:val="22"/>
              </w:rPr>
              <w:t>44</w:t>
            </w:r>
            <w:r w:rsidRPr="00D47E65">
              <w:rPr>
                <w:color w:val="000000" w:themeColor="text1"/>
                <w:sz w:val="22"/>
                <w:lang w:val="en-US"/>
              </w:rPr>
              <w:t>]</w:t>
            </w:r>
          </w:p>
        </w:tc>
        <w:tc>
          <w:tcPr>
            <w:tcW w:w="2410" w:type="dxa"/>
            <w:shd w:val="clear" w:color="auto" w:fill="auto"/>
          </w:tcPr>
          <w:p w14:paraId="101628AA"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85 мг/м</w:t>
            </w:r>
            <w:r w:rsidRPr="00D47E65">
              <w:rPr>
                <w:color w:val="000000" w:themeColor="text1"/>
                <w:sz w:val="22"/>
                <w:vertAlign w:val="superscript"/>
              </w:rPr>
              <w:t>2</w:t>
            </w:r>
          </w:p>
          <w:p w14:paraId="38361656" w14:textId="3D22BB74" w:rsidR="00936528" w:rsidRPr="00D47E65" w:rsidRDefault="00936528" w:rsidP="00AE1879">
            <w:pPr>
              <w:spacing w:line="240" w:lineRule="auto"/>
              <w:ind w:firstLine="0"/>
              <w:jc w:val="center"/>
              <w:rPr>
                <w:color w:val="000000" w:themeColor="text1"/>
                <w:sz w:val="22"/>
              </w:rPr>
            </w:pPr>
            <w:r w:rsidRPr="00D47E65">
              <w:rPr>
                <w:color w:val="000000" w:themeColor="text1"/>
                <w:sz w:val="22"/>
              </w:rPr>
              <w:t>1300 мг/м</w:t>
            </w:r>
            <w:r w:rsidRPr="00D47E65">
              <w:rPr>
                <w:color w:val="000000" w:themeColor="text1"/>
                <w:sz w:val="22"/>
                <w:vertAlign w:val="superscript"/>
              </w:rPr>
              <w:t>2</w:t>
            </w:r>
            <w:r w:rsidRPr="00D47E65">
              <w:rPr>
                <w:color w:val="000000" w:themeColor="text1"/>
                <w:sz w:val="22"/>
              </w:rPr>
              <w:t xml:space="preserve"> в сут</w:t>
            </w:r>
          </w:p>
        </w:tc>
        <w:tc>
          <w:tcPr>
            <w:tcW w:w="2964" w:type="dxa"/>
            <w:shd w:val="clear" w:color="auto" w:fill="auto"/>
          </w:tcPr>
          <w:p w14:paraId="787E25BB"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1, 15, 29 день</w:t>
            </w:r>
          </w:p>
          <w:p w14:paraId="3F60CF7C" w14:textId="1A7A79E9" w:rsidR="00936528" w:rsidRPr="00D47E65" w:rsidRDefault="00936528" w:rsidP="00AE1879">
            <w:pPr>
              <w:spacing w:line="240" w:lineRule="auto"/>
              <w:ind w:firstLine="0"/>
              <w:jc w:val="center"/>
              <w:rPr>
                <w:color w:val="000000" w:themeColor="text1"/>
                <w:sz w:val="22"/>
              </w:rPr>
            </w:pPr>
            <w:r w:rsidRPr="00D47E65">
              <w:rPr>
                <w:color w:val="000000" w:themeColor="text1"/>
                <w:sz w:val="22"/>
              </w:rPr>
              <w:t>1-5 дни каждой недели</w:t>
            </w:r>
          </w:p>
        </w:tc>
        <w:tc>
          <w:tcPr>
            <w:tcW w:w="1920" w:type="dxa"/>
            <w:shd w:val="clear" w:color="auto" w:fill="auto"/>
          </w:tcPr>
          <w:p w14:paraId="00049321" w14:textId="1B26AB91" w:rsidR="00936528" w:rsidRPr="00D47E65" w:rsidRDefault="00936528" w:rsidP="00AE1879">
            <w:pPr>
              <w:spacing w:line="240" w:lineRule="auto"/>
              <w:ind w:firstLine="0"/>
              <w:jc w:val="center"/>
              <w:rPr>
                <w:color w:val="000000" w:themeColor="text1"/>
                <w:sz w:val="22"/>
              </w:rPr>
            </w:pPr>
          </w:p>
        </w:tc>
      </w:tr>
      <w:tr w:rsidR="00907A1E" w:rsidRPr="00D47E65" w14:paraId="0852033F" w14:textId="77777777" w:rsidTr="00907A1E">
        <w:tc>
          <w:tcPr>
            <w:tcW w:w="2276" w:type="dxa"/>
            <w:shd w:val="clear" w:color="auto" w:fill="auto"/>
          </w:tcPr>
          <w:p w14:paraId="0E63337A" w14:textId="1EA316A9" w:rsidR="00936528" w:rsidRPr="00D47E65" w:rsidRDefault="00936528"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lang w:val="en-US"/>
              </w:rPr>
              <w:t>FOLFOX</w:t>
            </w:r>
            <w:r w:rsidRPr="00D47E65">
              <w:rPr>
                <w:iCs/>
                <w:color w:val="000000" w:themeColor="text1"/>
                <w:sz w:val="22"/>
              </w:rPr>
              <w:t xml:space="preserve">: </w:t>
            </w:r>
          </w:p>
          <w:p w14:paraId="0EBA9861" w14:textId="77777777" w:rsidR="00936528" w:rsidRPr="00D47E65" w:rsidRDefault="00936528"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#Оксалиплатин</w:t>
            </w:r>
            <w:r w:rsidRPr="00D47E65">
              <w:rPr>
                <w:iCs/>
                <w:color w:val="000000" w:themeColor="text1"/>
                <w:sz w:val="22"/>
                <w:vertAlign w:val="superscript"/>
              </w:rPr>
              <w:t>**</w:t>
            </w:r>
          </w:p>
          <w:p w14:paraId="2774788A" w14:textId="77777777" w:rsidR="00936528" w:rsidRPr="00D47E65" w:rsidRDefault="00936528"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#Кальция фолинат</w:t>
            </w:r>
            <w:r w:rsidRPr="00D47E65">
              <w:rPr>
                <w:iCs/>
                <w:color w:val="000000" w:themeColor="text1"/>
                <w:sz w:val="22"/>
                <w:vertAlign w:val="superscript"/>
              </w:rPr>
              <w:t>**</w:t>
            </w:r>
          </w:p>
          <w:p w14:paraId="4A1327B0" w14:textId="442D1C44" w:rsidR="00936528" w:rsidRPr="00D47E65" w:rsidRDefault="00936528" w:rsidP="00AE1879">
            <w:pPr>
              <w:spacing w:line="240" w:lineRule="auto"/>
              <w:ind w:firstLine="0"/>
              <w:jc w:val="center"/>
              <w:rPr>
                <w:iCs/>
                <w:color w:val="000000" w:themeColor="text1"/>
                <w:sz w:val="22"/>
                <w:vertAlign w:val="superscript"/>
              </w:rPr>
            </w:pPr>
            <w:r w:rsidRPr="00D47E65">
              <w:rPr>
                <w:iCs/>
                <w:color w:val="000000" w:themeColor="text1"/>
                <w:sz w:val="22"/>
              </w:rPr>
              <w:t>Фторурацил</w:t>
            </w:r>
            <w:r w:rsidRPr="00D47E65">
              <w:rPr>
                <w:iCs/>
                <w:color w:val="000000" w:themeColor="text1"/>
                <w:sz w:val="22"/>
                <w:vertAlign w:val="superscript"/>
              </w:rPr>
              <w:t xml:space="preserve">** </w:t>
            </w:r>
          </w:p>
          <w:p w14:paraId="4C76AB10" w14:textId="54A48526" w:rsidR="00936528" w:rsidRPr="00D47E65" w:rsidRDefault="00D56032" w:rsidP="00AE1879">
            <w:pPr>
              <w:spacing w:line="240" w:lineRule="auto"/>
              <w:ind w:firstLine="0"/>
              <w:jc w:val="center"/>
              <w:rPr>
                <w:iCs/>
                <w:color w:val="000000" w:themeColor="text1"/>
                <w:sz w:val="22"/>
                <w:vertAlign w:val="superscript"/>
                <w:lang w:val="en-US"/>
              </w:rPr>
            </w:pPr>
            <w:r w:rsidRPr="00D47E65">
              <w:rPr>
                <w:iCs/>
                <w:color w:val="000000" w:themeColor="text1"/>
                <w:sz w:val="22"/>
              </w:rPr>
              <w:t>#</w:t>
            </w:r>
            <w:r w:rsidR="00936528" w:rsidRPr="00D47E65">
              <w:rPr>
                <w:iCs/>
                <w:color w:val="000000" w:themeColor="text1"/>
                <w:sz w:val="22"/>
              </w:rPr>
              <w:t>Фторурацил</w:t>
            </w:r>
            <w:r w:rsidR="00936528" w:rsidRPr="00D47E65">
              <w:rPr>
                <w:iCs/>
                <w:color w:val="000000" w:themeColor="text1"/>
                <w:sz w:val="22"/>
                <w:vertAlign w:val="superscript"/>
              </w:rPr>
              <w:t>**</w:t>
            </w:r>
            <w:r w:rsidR="00936528" w:rsidRPr="00D47E65">
              <w:rPr>
                <w:iCs/>
                <w:color w:val="000000" w:themeColor="text1"/>
                <w:sz w:val="22"/>
                <w:vertAlign w:val="superscript"/>
                <w:lang w:val="en-US"/>
              </w:rPr>
              <w:t xml:space="preserve"> </w:t>
            </w:r>
            <w:r w:rsidR="00936528" w:rsidRPr="00D47E65">
              <w:rPr>
                <w:iCs/>
                <w:color w:val="000000" w:themeColor="text1"/>
                <w:sz w:val="22"/>
                <w:vertAlign w:val="superscript"/>
              </w:rPr>
              <w:t xml:space="preserve"> </w:t>
            </w:r>
            <w:r w:rsidR="00936528" w:rsidRPr="00D47E65">
              <w:rPr>
                <w:iCs/>
                <w:color w:val="000000" w:themeColor="text1"/>
                <w:sz w:val="22"/>
                <w:lang w:val="en-US"/>
              </w:rPr>
              <w:t>[94]</w:t>
            </w:r>
          </w:p>
        </w:tc>
        <w:tc>
          <w:tcPr>
            <w:tcW w:w="2410" w:type="dxa"/>
            <w:shd w:val="clear" w:color="auto" w:fill="auto"/>
          </w:tcPr>
          <w:p w14:paraId="74B2A496" w14:textId="77777777" w:rsidR="00936528" w:rsidRPr="00D47E65" w:rsidRDefault="00936528" w:rsidP="00AE1879">
            <w:pPr>
              <w:spacing w:line="240" w:lineRule="auto"/>
              <w:ind w:firstLine="0"/>
              <w:jc w:val="center"/>
              <w:rPr>
                <w:color w:val="000000" w:themeColor="text1"/>
                <w:sz w:val="22"/>
              </w:rPr>
            </w:pPr>
          </w:p>
          <w:p w14:paraId="64CA449E"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85 мг/м</w:t>
            </w:r>
            <w:r w:rsidRPr="00D47E65">
              <w:rPr>
                <w:color w:val="000000" w:themeColor="text1"/>
                <w:sz w:val="22"/>
                <w:vertAlign w:val="superscript"/>
              </w:rPr>
              <w:t>2</w:t>
            </w:r>
          </w:p>
          <w:p w14:paraId="730B9735" w14:textId="74D68E6F" w:rsidR="00936528" w:rsidRPr="00D47E65" w:rsidRDefault="00B81241" w:rsidP="00AE1879">
            <w:pPr>
              <w:spacing w:line="240" w:lineRule="auto"/>
              <w:ind w:firstLine="0"/>
              <w:jc w:val="center"/>
              <w:rPr>
                <w:color w:val="000000" w:themeColor="text1"/>
                <w:sz w:val="22"/>
              </w:rPr>
            </w:pPr>
            <w:r w:rsidRPr="00D47E65">
              <w:rPr>
                <w:color w:val="000000" w:themeColor="text1"/>
                <w:sz w:val="22"/>
              </w:rPr>
              <w:t xml:space="preserve">200 </w:t>
            </w:r>
            <w:r w:rsidR="00936528" w:rsidRPr="00D47E65">
              <w:rPr>
                <w:color w:val="000000" w:themeColor="text1"/>
                <w:sz w:val="22"/>
              </w:rPr>
              <w:t>мг/м</w:t>
            </w:r>
            <w:r w:rsidR="00936528" w:rsidRPr="00D47E65">
              <w:rPr>
                <w:color w:val="000000" w:themeColor="text1"/>
                <w:sz w:val="22"/>
                <w:vertAlign w:val="superscript"/>
              </w:rPr>
              <w:t>2</w:t>
            </w:r>
            <w:r w:rsidR="00936528" w:rsidRPr="00D47E65">
              <w:rPr>
                <w:color w:val="000000" w:themeColor="text1"/>
                <w:sz w:val="22"/>
              </w:rPr>
              <w:t xml:space="preserve"> </w:t>
            </w:r>
          </w:p>
          <w:p w14:paraId="7F8D66E4" w14:textId="2D17DC25" w:rsidR="00936528" w:rsidRPr="00D47E65" w:rsidRDefault="00936528">
            <w:pPr>
              <w:keepNext/>
              <w:spacing w:before="240" w:after="120" w:line="240" w:lineRule="auto"/>
              <w:ind w:firstLine="0"/>
              <w:jc w:val="center"/>
              <w:rPr>
                <w:color w:val="000000" w:themeColor="text1"/>
                <w:sz w:val="22"/>
              </w:rPr>
            </w:pPr>
            <w:r w:rsidRPr="00D47E65">
              <w:rPr>
                <w:color w:val="000000" w:themeColor="text1"/>
                <w:sz w:val="22"/>
              </w:rPr>
              <w:t>400 мг/м</w:t>
            </w:r>
            <w:r w:rsidRPr="00D47E65">
              <w:rPr>
                <w:color w:val="000000" w:themeColor="text1"/>
                <w:sz w:val="22"/>
                <w:vertAlign w:val="superscript"/>
              </w:rPr>
              <w:t>2</w:t>
            </w:r>
            <w:r w:rsidRPr="00D47E65">
              <w:rPr>
                <w:color w:val="000000" w:themeColor="text1"/>
                <w:sz w:val="22"/>
              </w:rPr>
              <w:t xml:space="preserve"> в/в струйно</w:t>
            </w:r>
            <w:r w:rsidR="00D56032" w:rsidRPr="00D47E65">
              <w:rPr>
                <w:color w:val="000000" w:themeColor="text1"/>
                <w:sz w:val="22"/>
              </w:rPr>
              <w:t xml:space="preserve"> </w:t>
            </w:r>
            <w:r w:rsidRPr="00D47E65">
              <w:rPr>
                <w:color w:val="000000" w:themeColor="text1"/>
                <w:sz w:val="22"/>
              </w:rPr>
              <w:t>1600 мг/м</w:t>
            </w:r>
            <w:r w:rsidRPr="00D47E65">
              <w:rPr>
                <w:color w:val="000000" w:themeColor="text1"/>
                <w:sz w:val="22"/>
                <w:vertAlign w:val="superscript"/>
              </w:rPr>
              <w:t>2</w:t>
            </w:r>
          </w:p>
        </w:tc>
        <w:tc>
          <w:tcPr>
            <w:tcW w:w="2964" w:type="dxa"/>
            <w:shd w:val="clear" w:color="auto" w:fill="auto"/>
          </w:tcPr>
          <w:p w14:paraId="171E8651" w14:textId="77777777" w:rsidR="00936528" w:rsidRPr="00D47E65" w:rsidRDefault="00936528" w:rsidP="00AE1879">
            <w:pPr>
              <w:spacing w:line="240" w:lineRule="auto"/>
              <w:ind w:firstLine="0"/>
              <w:jc w:val="center"/>
              <w:rPr>
                <w:color w:val="000000" w:themeColor="text1"/>
                <w:sz w:val="22"/>
              </w:rPr>
            </w:pPr>
          </w:p>
          <w:p w14:paraId="6F1A6181" w14:textId="776EE7C3" w:rsidR="00936528" w:rsidRPr="00D47E65" w:rsidRDefault="00936528" w:rsidP="00AE1879">
            <w:pPr>
              <w:spacing w:line="240" w:lineRule="auto"/>
              <w:ind w:firstLine="0"/>
              <w:jc w:val="center"/>
              <w:rPr>
                <w:color w:val="000000" w:themeColor="text1"/>
                <w:sz w:val="22"/>
              </w:rPr>
            </w:pPr>
            <w:r w:rsidRPr="00D47E65">
              <w:rPr>
                <w:color w:val="000000" w:themeColor="text1"/>
                <w:sz w:val="22"/>
              </w:rPr>
              <w:t>1 день</w:t>
            </w:r>
          </w:p>
          <w:p w14:paraId="5A1BA039" w14:textId="20D1360E" w:rsidR="00936528" w:rsidRPr="00D47E65" w:rsidRDefault="00936528" w:rsidP="00AE1879">
            <w:pPr>
              <w:spacing w:line="240" w:lineRule="auto"/>
              <w:ind w:firstLine="0"/>
              <w:jc w:val="center"/>
              <w:rPr>
                <w:color w:val="000000" w:themeColor="text1"/>
                <w:sz w:val="22"/>
              </w:rPr>
            </w:pPr>
            <w:r w:rsidRPr="00D47E65">
              <w:rPr>
                <w:color w:val="000000" w:themeColor="text1"/>
                <w:sz w:val="22"/>
              </w:rPr>
              <w:t>1 день</w:t>
            </w:r>
          </w:p>
          <w:p w14:paraId="60FABF7E" w14:textId="4D2B3C12" w:rsidR="00936528" w:rsidRPr="00D47E65" w:rsidRDefault="00936528" w:rsidP="00AE1879">
            <w:pPr>
              <w:spacing w:line="240" w:lineRule="auto"/>
              <w:ind w:firstLine="0"/>
              <w:jc w:val="center"/>
              <w:rPr>
                <w:color w:val="000000" w:themeColor="text1"/>
                <w:sz w:val="22"/>
              </w:rPr>
            </w:pPr>
            <w:r w:rsidRPr="00D47E65">
              <w:rPr>
                <w:color w:val="000000" w:themeColor="text1"/>
                <w:sz w:val="22"/>
              </w:rPr>
              <w:t>1 день</w:t>
            </w:r>
          </w:p>
          <w:p w14:paraId="6EB1301D" w14:textId="4A653D45" w:rsidR="00936528" w:rsidRPr="00D47E65" w:rsidRDefault="00936528" w:rsidP="00AE1879">
            <w:pPr>
              <w:spacing w:line="240" w:lineRule="auto"/>
              <w:ind w:firstLine="0"/>
              <w:jc w:val="center"/>
              <w:rPr>
                <w:color w:val="000000" w:themeColor="text1"/>
                <w:sz w:val="22"/>
              </w:rPr>
            </w:pPr>
            <w:r w:rsidRPr="00D47E65">
              <w:rPr>
                <w:color w:val="000000" w:themeColor="text1"/>
                <w:sz w:val="22"/>
              </w:rPr>
              <w:t>1-2 дни (48-часовая инфузия)</w:t>
            </w:r>
          </w:p>
        </w:tc>
        <w:tc>
          <w:tcPr>
            <w:tcW w:w="1920" w:type="dxa"/>
            <w:shd w:val="clear" w:color="auto" w:fill="auto"/>
          </w:tcPr>
          <w:p w14:paraId="03623FEC" w14:textId="77777777" w:rsidR="00936528" w:rsidRPr="00D47E65" w:rsidRDefault="00936528" w:rsidP="00AE1879">
            <w:pPr>
              <w:spacing w:line="240" w:lineRule="auto"/>
              <w:ind w:firstLine="0"/>
              <w:jc w:val="center"/>
              <w:rPr>
                <w:color w:val="000000" w:themeColor="text1"/>
                <w:sz w:val="22"/>
              </w:rPr>
            </w:pPr>
          </w:p>
          <w:p w14:paraId="1E8FA8F8" w14:textId="3F9E2B54" w:rsidR="00936528" w:rsidRPr="00D47E65" w:rsidRDefault="00936528" w:rsidP="00AE1879">
            <w:pPr>
              <w:spacing w:line="240" w:lineRule="auto"/>
              <w:ind w:firstLine="0"/>
              <w:jc w:val="center"/>
              <w:rPr>
                <w:color w:val="000000" w:themeColor="text1"/>
                <w:sz w:val="22"/>
              </w:rPr>
            </w:pPr>
            <w:r w:rsidRPr="00D47E65">
              <w:rPr>
                <w:color w:val="000000" w:themeColor="text1"/>
                <w:sz w:val="22"/>
              </w:rPr>
              <w:t>Каждые 2 недели</w:t>
            </w:r>
          </w:p>
        </w:tc>
      </w:tr>
      <w:tr w:rsidR="00907A1E" w:rsidRPr="00D47E65" w14:paraId="4F30341E" w14:textId="77777777" w:rsidTr="00907A1E">
        <w:tc>
          <w:tcPr>
            <w:tcW w:w="2276" w:type="dxa"/>
            <w:shd w:val="clear" w:color="auto" w:fill="auto"/>
          </w:tcPr>
          <w:p w14:paraId="09C782D8" w14:textId="244DE9EF" w:rsidR="00936528" w:rsidRPr="00D47E65" w:rsidRDefault="00936528" w:rsidP="00AE1879">
            <w:pPr>
              <w:spacing w:line="240" w:lineRule="auto"/>
              <w:ind w:firstLine="0"/>
              <w:jc w:val="center"/>
              <w:rPr>
                <w:color w:val="000000" w:themeColor="text1"/>
                <w:sz w:val="22"/>
              </w:rPr>
            </w:pPr>
            <w:r w:rsidRPr="00D47E65">
              <w:rPr>
                <w:color w:val="000000" w:themeColor="text1"/>
                <w:sz w:val="22"/>
                <w:lang w:val="en-US"/>
              </w:rPr>
              <w:t>#</w:t>
            </w:r>
            <w:r w:rsidRPr="00D47E65">
              <w:rPr>
                <w:color w:val="000000" w:themeColor="text1"/>
                <w:sz w:val="22"/>
              </w:rPr>
              <w:t>Паклитаксел**</w:t>
            </w:r>
          </w:p>
          <w:p w14:paraId="4D53307F" w14:textId="0369BF8C" w:rsidR="00936528" w:rsidRPr="00D47E65" w:rsidRDefault="00936528" w:rsidP="00AE1879">
            <w:pPr>
              <w:spacing w:line="240" w:lineRule="auto"/>
              <w:ind w:firstLine="0"/>
              <w:jc w:val="center"/>
              <w:rPr>
                <w:color w:val="000000" w:themeColor="text1"/>
                <w:sz w:val="22"/>
                <w:lang w:val="en-US"/>
              </w:rPr>
            </w:pPr>
            <w:r w:rsidRPr="00D47E65">
              <w:rPr>
                <w:color w:val="000000" w:themeColor="text1"/>
                <w:sz w:val="22"/>
              </w:rPr>
              <w:t>Фторурацил**</w:t>
            </w:r>
            <w:r w:rsidRPr="00D47E65">
              <w:rPr>
                <w:color w:val="000000" w:themeColor="text1"/>
                <w:sz w:val="22"/>
                <w:lang w:val="en-US"/>
              </w:rPr>
              <w:t xml:space="preserve"> [95]</w:t>
            </w:r>
          </w:p>
        </w:tc>
        <w:tc>
          <w:tcPr>
            <w:tcW w:w="2410" w:type="dxa"/>
            <w:shd w:val="clear" w:color="auto" w:fill="auto"/>
          </w:tcPr>
          <w:p w14:paraId="6F1CFD3D" w14:textId="662320EC" w:rsidR="00936528" w:rsidRPr="00D47E65" w:rsidRDefault="00936528" w:rsidP="00AE1879">
            <w:pPr>
              <w:spacing w:line="240" w:lineRule="auto"/>
              <w:ind w:firstLine="0"/>
              <w:jc w:val="center"/>
              <w:rPr>
                <w:color w:val="000000" w:themeColor="text1"/>
                <w:sz w:val="22"/>
              </w:rPr>
            </w:pPr>
            <w:r w:rsidRPr="00D47E65">
              <w:rPr>
                <w:color w:val="000000" w:themeColor="text1"/>
                <w:sz w:val="22"/>
              </w:rPr>
              <w:t>50 мг/м</w:t>
            </w:r>
            <w:r w:rsidRPr="00D47E65">
              <w:rPr>
                <w:color w:val="000000" w:themeColor="text1"/>
                <w:sz w:val="22"/>
                <w:vertAlign w:val="superscript"/>
              </w:rPr>
              <w:t>2</w:t>
            </w:r>
          </w:p>
          <w:p w14:paraId="0B786336" w14:textId="503909C4" w:rsidR="00936528" w:rsidRPr="00D47E65" w:rsidRDefault="00936528" w:rsidP="00AE1879">
            <w:pPr>
              <w:spacing w:line="240" w:lineRule="auto"/>
              <w:ind w:firstLine="0"/>
              <w:jc w:val="center"/>
              <w:rPr>
                <w:color w:val="000000" w:themeColor="text1"/>
                <w:sz w:val="22"/>
              </w:rPr>
            </w:pPr>
            <w:r w:rsidRPr="00D47E65">
              <w:rPr>
                <w:color w:val="000000" w:themeColor="text1"/>
                <w:sz w:val="22"/>
              </w:rPr>
              <w:t>300 мг/м</w:t>
            </w:r>
            <w:r w:rsidRPr="00D47E65">
              <w:rPr>
                <w:color w:val="000000" w:themeColor="text1"/>
                <w:sz w:val="22"/>
                <w:vertAlign w:val="superscript"/>
              </w:rPr>
              <w:t>2</w:t>
            </w:r>
            <w:r w:rsidRPr="00D47E65">
              <w:rPr>
                <w:color w:val="000000" w:themeColor="text1"/>
                <w:sz w:val="22"/>
              </w:rPr>
              <w:t xml:space="preserve"> в сутки</w:t>
            </w:r>
          </w:p>
        </w:tc>
        <w:tc>
          <w:tcPr>
            <w:tcW w:w="2964" w:type="dxa"/>
            <w:shd w:val="clear" w:color="auto" w:fill="auto"/>
          </w:tcPr>
          <w:p w14:paraId="41FFC870" w14:textId="0B35EB41" w:rsidR="00936528" w:rsidRPr="00D47E65" w:rsidRDefault="00936528" w:rsidP="00AE1879">
            <w:pPr>
              <w:spacing w:line="240" w:lineRule="auto"/>
              <w:ind w:firstLine="0"/>
              <w:jc w:val="center"/>
              <w:rPr>
                <w:color w:val="000000" w:themeColor="text1"/>
                <w:sz w:val="22"/>
              </w:rPr>
            </w:pPr>
            <w:r w:rsidRPr="00D47E65">
              <w:rPr>
                <w:color w:val="000000" w:themeColor="text1"/>
                <w:sz w:val="22"/>
              </w:rPr>
              <w:t>1</w:t>
            </w:r>
            <w:r w:rsidR="00B81241" w:rsidRPr="00D47E65">
              <w:rPr>
                <w:color w:val="000000" w:themeColor="text1"/>
                <w:sz w:val="22"/>
              </w:rPr>
              <w:t xml:space="preserve"> день</w:t>
            </w:r>
            <w:r w:rsidRPr="00D47E65">
              <w:rPr>
                <w:color w:val="000000" w:themeColor="text1"/>
                <w:sz w:val="22"/>
              </w:rPr>
              <w:t xml:space="preserve">, </w:t>
            </w:r>
          </w:p>
          <w:p w14:paraId="2482D7C0" w14:textId="5BFE54F0" w:rsidR="00936528" w:rsidRPr="00D47E65" w:rsidRDefault="00936528" w:rsidP="009B50CE">
            <w:pPr>
              <w:spacing w:line="240" w:lineRule="auto"/>
              <w:ind w:firstLine="0"/>
              <w:jc w:val="center"/>
              <w:rPr>
                <w:color w:val="000000" w:themeColor="text1"/>
                <w:sz w:val="22"/>
              </w:rPr>
            </w:pPr>
            <w:r w:rsidRPr="00D47E65">
              <w:rPr>
                <w:color w:val="000000" w:themeColor="text1"/>
                <w:sz w:val="22"/>
              </w:rPr>
              <w:t xml:space="preserve">1-4 дни (96-часовая инфузия), </w:t>
            </w:r>
          </w:p>
        </w:tc>
        <w:tc>
          <w:tcPr>
            <w:tcW w:w="1920" w:type="dxa"/>
            <w:shd w:val="clear" w:color="auto" w:fill="auto"/>
          </w:tcPr>
          <w:p w14:paraId="33EB7B8A" w14:textId="77777777" w:rsidR="00D56032" w:rsidRPr="00D47E65" w:rsidRDefault="009B50CE" w:rsidP="00AE1879">
            <w:pPr>
              <w:spacing w:line="240" w:lineRule="auto"/>
              <w:ind w:firstLine="0"/>
              <w:jc w:val="center"/>
              <w:rPr>
                <w:color w:val="000000" w:themeColor="text1"/>
                <w:sz w:val="22"/>
              </w:rPr>
            </w:pPr>
            <w:r w:rsidRPr="00D47E65">
              <w:rPr>
                <w:color w:val="000000" w:themeColor="text1"/>
                <w:sz w:val="22"/>
              </w:rPr>
              <w:t xml:space="preserve">еженедельно </w:t>
            </w:r>
          </w:p>
          <w:p w14:paraId="4A9B9F04" w14:textId="36B409DF" w:rsidR="00936528" w:rsidRPr="00D47E65" w:rsidRDefault="009B50CE" w:rsidP="00AE1879">
            <w:pPr>
              <w:spacing w:line="240" w:lineRule="auto"/>
              <w:ind w:firstLine="0"/>
              <w:jc w:val="center"/>
              <w:rPr>
                <w:color w:val="000000" w:themeColor="text1"/>
                <w:sz w:val="22"/>
              </w:rPr>
            </w:pPr>
            <w:r w:rsidRPr="00D47E65">
              <w:rPr>
                <w:color w:val="000000" w:themeColor="text1"/>
                <w:sz w:val="22"/>
              </w:rPr>
              <w:t>еженедельно</w:t>
            </w:r>
          </w:p>
        </w:tc>
      </w:tr>
      <w:tr w:rsidR="00907A1E" w:rsidRPr="00D47E65" w14:paraId="5F6CDA67" w14:textId="77777777" w:rsidTr="00907A1E">
        <w:tc>
          <w:tcPr>
            <w:tcW w:w="9570" w:type="dxa"/>
            <w:gridSpan w:val="4"/>
            <w:shd w:val="clear" w:color="auto" w:fill="auto"/>
          </w:tcPr>
          <w:p w14:paraId="2FC781C8" w14:textId="77777777" w:rsidR="00596256" w:rsidRPr="00D47E65" w:rsidDel="00596256" w:rsidRDefault="00936528" w:rsidP="00596256">
            <w:pPr>
              <w:spacing w:line="240" w:lineRule="auto"/>
              <w:ind w:firstLine="0"/>
              <w:jc w:val="center"/>
              <w:rPr>
                <w:b/>
                <w:bCs/>
                <w:color w:val="000000" w:themeColor="text1"/>
                <w:sz w:val="22"/>
              </w:rPr>
            </w:pPr>
            <w:r w:rsidRPr="00D47E65">
              <w:rPr>
                <w:b/>
                <w:bCs/>
                <w:color w:val="000000" w:themeColor="text1"/>
                <w:sz w:val="22"/>
              </w:rPr>
              <w:t xml:space="preserve">Пред- или периоперационная химиотерапия </w:t>
            </w:r>
          </w:p>
          <w:p w14:paraId="7D1D12F2" w14:textId="661D9F82" w:rsidR="00936528" w:rsidRPr="00D47E65" w:rsidRDefault="00936528" w:rsidP="00795364">
            <w:pPr>
              <w:spacing w:line="240" w:lineRule="auto"/>
              <w:ind w:firstLine="0"/>
              <w:jc w:val="center"/>
              <w:rPr>
                <w:color w:val="000000" w:themeColor="text1"/>
                <w:sz w:val="22"/>
              </w:rPr>
            </w:pPr>
          </w:p>
        </w:tc>
      </w:tr>
      <w:tr w:rsidR="00907A1E" w:rsidRPr="00D47E65" w14:paraId="5032F2BB" w14:textId="77777777" w:rsidTr="00907A1E">
        <w:tc>
          <w:tcPr>
            <w:tcW w:w="2276" w:type="dxa"/>
            <w:shd w:val="clear" w:color="auto" w:fill="auto"/>
          </w:tcPr>
          <w:p w14:paraId="6E03916F" w14:textId="77777777" w:rsidR="00936528" w:rsidRPr="00D47E65" w:rsidRDefault="00936528"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FLOT: #Доцетаксел</w:t>
            </w:r>
            <w:r w:rsidRPr="00D47E65">
              <w:rPr>
                <w:iCs/>
                <w:color w:val="000000" w:themeColor="text1"/>
                <w:sz w:val="22"/>
                <w:vertAlign w:val="superscript"/>
              </w:rPr>
              <w:t>**</w:t>
            </w:r>
          </w:p>
          <w:p w14:paraId="19EF3E5F" w14:textId="77777777" w:rsidR="00936528" w:rsidRPr="00D47E65" w:rsidRDefault="00936528"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#Оксалиплатин</w:t>
            </w:r>
            <w:r w:rsidRPr="00D47E65">
              <w:rPr>
                <w:iCs/>
                <w:color w:val="000000" w:themeColor="text1"/>
                <w:sz w:val="22"/>
                <w:vertAlign w:val="superscript"/>
              </w:rPr>
              <w:t>**</w:t>
            </w:r>
          </w:p>
          <w:p w14:paraId="0A387D7C" w14:textId="77777777" w:rsidR="00936528" w:rsidRPr="00D47E65" w:rsidRDefault="00936528"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#Кальция фолинат</w:t>
            </w:r>
            <w:r w:rsidRPr="00D47E65">
              <w:rPr>
                <w:iCs/>
                <w:color w:val="000000" w:themeColor="text1"/>
                <w:sz w:val="22"/>
                <w:vertAlign w:val="superscript"/>
              </w:rPr>
              <w:t>**</w:t>
            </w:r>
          </w:p>
          <w:p w14:paraId="17895696" w14:textId="76386186" w:rsidR="00936528" w:rsidRPr="00D47E65" w:rsidRDefault="00D56032" w:rsidP="00AE1879">
            <w:pPr>
              <w:spacing w:line="240" w:lineRule="auto"/>
              <w:ind w:firstLine="0"/>
              <w:jc w:val="center"/>
              <w:rPr>
                <w:iCs/>
                <w:color w:val="000000" w:themeColor="text1"/>
                <w:sz w:val="22"/>
                <w:lang w:val="en-US"/>
              </w:rPr>
            </w:pPr>
            <w:r w:rsidRPr="00D47E65">
              <w:rPr>
                <w:iCs/>
                <w:color w:val="000000" w:themeColor="text1"/>
                <w:sz w:val="22"/>
              </w:rPr>
              <w:t>#</w:t>
            </w:r>
            <w:r w:rsidR="00936528" w:rsidRPr="00D47E65">
              <w:rPr>
                <w:iCs/>
                <w:color w:val="000000" w:themeColor="text1"/>
                <w:sz w:val="22"/>
              </w:rPr>
              <w:t>Фторурацил</w:t>
            </w:r>
            <w:r w:rsidR="00936528" w:rsidRPr="00D47E65">
              <w:rPr>
                <w:iCs/>
                <w:color w:val="000000" w:themeColor="text1"/>
                <w:sz w:val="22"/>
                <w:vertAlign w:val="superscript"/>
              </w:rPr>
              <w:t>**</w:t>
            </w:r>
            <w:r w:rsidR="00D36794" w:rsidRPr="00D47E65">
              <w:rPr>
                <w:iCs/>
                <w:color w:val="000000" w:themeColor="text1"/>
                <w:sz w:val="22"/>
                <w:vertAlign w:val="superscript"/>
                <w:lang w:val="en-US"/>
              </w:rPr>
              <w:t xml:space="preserve"> </w:t>
            </w:r>
            <w:r w:rsidR="00AF30CA" w:rsidRPr="00D47E65">
              <w:rPr>
                <w:iCs/>
                <w:color w:val="000000" w:themeColor="text1"/>
                <w:sz w:val="22"/>
                <w:vertAlign w:val="superscript"/>
              </w:rPr>
              <w:t>7,</w:t>
            </w:r>
            <w:r w:rsidR="00D36794" w:rsidRPr="00D47E65">
              <w:rPr>
                <w:iCs/>
                <w:color w:val="000000" w:themeColor="text1"/>
                <w:sz w:val="22"/>
                <w:vertAlign w:val="superscript"/>
                <w:lang w:val="en-US"/>
              </w:rPr>
              <w:t>8</w:t>
            </w:r>
            <w:r w:rsidR="00936528" w:rsidRPr="00D47E65">
              <w:rPr>
                <w:iCs/>
                <w:color w:val="000000" w:themeColor="text1"/>
                <w:sz w:val="22"/>
              </w:rPr>
              <w:t xml:space="preserve"> </w:t>
            </w:r>
            <w:r w:rsidR="00936528" w:rsidRPr="00D47E65">
              <w:rPr>
                <w:iCs/>
                <w:color w:val="000000" w:themeColor="text1"/>
                <w:sz w:val="22"/>
                <w:lang w:val="en-US"/>
              </w:rPr>
              <w:t>[</w:t>
            </w:r>
            <w:r w:rsidR="00936528" w:rsidRPr="00D47E65">
              <w:rPr>
                <w:iCs/>
                <w:color w:val="000000" w:themeColor="text1"/>
                <w:sz w:val="22"/>
              </w:rPr>
              <w:t>34</w:t>
            </w:r>
            <w:r w:rsidR="00936528" w:rsidRPr="00D47E65">
              <w:rPr>
                <w:iCs/>
                <w:color w:val="000000" w:themeColor="text1"/>
                <w:sz w:val="22"/>
                <w:lang w:val="en-US"/>
              </w:rPr>
              <w:t>]</w:t>
            </w:r>
          </w:p>
        </w:tc>
        <w:tc>
          <w:tcPr>
            <w:tcW w:w="2410" w:type="dxa"/>
            <w:shd w:val="clear" w:color="auto" w:fill="auto"/>
          </w:tcPr>
          <w:p w14:paraId="0ACB85D2" w14:textId="77777777" w:rsidR="00936528" w:rsidRPr="00D47E65" w:rsidRDefault="00936528" w:rsidP="00AE1879">
            <w:pPr>
              <w:tabs>
                <w:tab w:val="left" w:pos="284"/>
                <w:tab w:val="left" w:pos="426"/>
              </w:tabs>
              <w:spacing w:line="240" w:lineRule="auto"/>
              <w:ind w:firstLine="0"/>
              <w:jc w:val="center"/>
              <w:rPr>
                <w:color w:val="000000" w:themeColor="text1"/>
                <w:sz w:val="22"/>
                <w:lang w:val="en-US"/>
              </w:rPr>
            </w:pPr>
            <w:r w:rsidRPr="00D47E65">
              <w:rPr>
                <w:color w:val="000000" w:themeColor="text1"/>
                <w:sz w:val="22"/>
                <w:lang w:val="en-US"/>
              </w:rPr>
              <w:t xml:space="preserve">50 </w:t>
            </w:r>
            <w:r w:rsidRPr="00D47E65">
              <w:rPr>
                <w:color w:val="000000" w:themeColor="text1"/>
                <w:sz w:val="22"/>
              </w:rPr>
              <w:t>мг</w:t>
            </w:r>
            <w:r w:rsidRPr="00D47E65">
              <w:rPr>
                <w:color w:val="000000" w:themeColor="text1"/>
                <w:sz w:val="22"/>
                <w:lang w:val="en-US"/>
              </w:rPr>
              <w:t>/</w:t>
            </w:r>
            <w:r w:rsidRPr="00D47E65">
              <w:rPr>
                <w:color w:val="000000" w:themeColor="text1"/>
                <w:sz w:val="22"/>
              </w:rPr>
              <w:t>м</w:t>
            </w:r>
            <w:r w:rsidRPr="00D47E65">
              <w:rPr>
                <w:color w:val="000000" w:themeColor="text1"/>
                <w:sz w:val="22"/>
                <w:vertAlign w:val="superscript"/>
                <w:lang w:val="en-US"/>
              </w:rPr>
              <w:t>2</w:t>
            </w:r>
          </w:p>
          <w:p w14:paraId="4468EB72" w14:textId="77777777" w:rsidR="00B81241" w:rsidRPr="00D47E65" w:rsidRDefault="00B81241" w:rsidP="00B81241">
            <w:pPr>
              <w:tabs>
                <w:tab w:val="left" w:pos="284"/>
                <w:tab w:val="left" w:pos="426"/>
              </w:tabs>
              <w:spacing w:line="240" w:lineRule="auto"/>
              <w:ind w:firstLine="0"/>
              <w:jc w:val="center"/>
              <w:rPr>
                <w:color w:val="000000" w:themeColor="text1"/>
                <w:sz w:val="22"/>
                <w:lang w:val="en-US"/>
              </w:rPr>
            </w:pPr>
            <w:r w:rsidRPr="00D47E65">
              <w:rPr>
                <w:color w:val="000000" w:themeColor="text1"/>
                <w:sz w:val="22"/>
                <w:lang w:val="en-US"/>
              </w:rPr>
              <w:t xml:space="preserve">85 </w:t>
            </w:r>
            <w:r w:rsidRPr="00D47E65">
              <w:rPr>
                <w:color w:val="000000" w:themeColor="text1"/>
                <w:sz w:val="22"/>
              </w:rPr>
              <w:t>мг</w:t>
            </w:r>
            <w:r w:rsidRPr="00D47E65">
              <w:rPr>
                <w:color w:val="000000" w:themeColor="text1"/>
                <w:sz w:val="22"/>
                <w:lang w:val="en-US"/>
              </w:rPr>
              <w:t>/</w:t>
            </w:r>
            <w:r w:rsidRPr="00D47E65">
              <w:rPr>
                <w:color w:val="000000" w:themeColor="text1"/>
                <w:sz w:val="22"/>
              </w:rPr>
              <w:t>м</w:t>
            </w:r>
            <w:r w:rsidRPr="00D47E65">
              <w:rPr>
                <w:color w:val="000000" w:themeColor="text1"/>
                <w:sz w:val="22"/>
                <w:vertAlign w:val="superscript"/>
                <w:lang w:val="en-US"/>
              </w:rPr>
              <w:t>2</w:t>
            </w:r>
          </w:p>
          <w:p w14:paraId="081D5141" w14:textId="77777777" w:rsidR="00B81241" w:rsidRPr="00D47E65" w:rsidRDefault="00B81241" w:rsidP="00B81241">
            <w:pPr>
              <w:tabs>
                <w:tab w:val="left" w:pos="284"/>
                <w:tab w:val="left" w:pos="426"/>
              </w:tabs>
              <w:spacing w:line="240" w:lineRule="auto"/>
              <w:ind w:firstLine="0"/>
              <w:jc w:val="center"/>
              <w:rPr>
                <w:color w:val="000000" w:themeColor="text1"/>
                <w:sz w:val="22"/>
                <w:lang w:val="en-US"/>
              </w:rPr>
            </w:pPr>
            <w:r w:rsidRPr="00D47E65">
              <w:rPr>
                <w:color w:val="000000" w:themeColor="text1"/>
                <w:sz w:val="22"/>
                <w:lang w:val="en-US"/>
              </w:rPr>
              <w:t xml:space="preserve">200 </w:t>
            </w:r>
            <w:r w:rsidRPr="00D47E65">
              <w:rPr>
                <w:color w:val="000000" w:themeColor="text1"/>
                <w:sz w:val="22"/>
              </w:rPr>
              <w:t>мг</w:t>
            </w:r>
            <w:r w:rsidRPr="00D47E65">
              <w:rPr>
                <w:color w:val="000000" w:themeColor="text1"/>
                <w:sz w:val="22"/>
                <w:lang w:val="en-US"/>
              </w:rPr>
              <w:t>/</w:t>
            </w:r>
            <w:r w:rsidRPr="00D47E65">
              <w:rPr>
                <w:color w:val="000000" w:themeColor="text1"/>
                <w:sz w:val="22"/>
              </w:rPr>
              <w:t>м</w:t>
            </w:r>
            <w:r w:rsidRPr="00D47E65">
              <w:rPr>
                <w:color w:val="000000" w:themeColor="text1"/>
                <w:sz w:val="22"/>
                <w:vertAlign w:val="superscript"/>
                <w:lang w:val="en-US"/>
              </w:rPr>
              <w:t>2</w:t>
            </w:r>
          </w:p>
          <w:p w14:paraId="67C2E01C" w14:textId="77777777" w:rsidR="00B81241" w:rsidRPr="00D47E65" w:rsidRDefault="00B81241" w:rsidP="00B81241">
            <w:pPr>
              <w:spacing w:line="240" w:lineRule="auto"/>
              <w:ind w:firstLine="0"/>
              <w:jc w:val="center"/>
              <w:rPr>
                <w:color w:val="000000" w:themeColor="text1"/>
                <w:sz w:val="22"/>
                <w:lang w:val="en-US"/>
              </w:rPr>
            </w:pPr>
            <w:r w:rsidRPr="00D47E65">
              <w:rPr>
                <w:color w:val="000000" w:themeColor="text1"/>
                <w:sz w:val="22"/>
                <w:lang w:val="en-US"/>
              </w:rPr>
              <w:t xml:space="preserve">2600 </w:t>
            </w:r>
            <w:r w:rsidRPr="00D47E65">
              <w:rPr>
                <w:color w:val="000000" w:themeColor="text1"/>
                <w:sz w:val="22"/>
              </w:rPr>
              <w:t>мг</w:t>
            </w:r>
            <w:r w:rsidRPr="00D47E65">
              <w:rPr>
                <w:color w:val="000000" w:themeColor="text1"/>
                <w:sz w:val="22"/>
                <w:lang w:val="en-US"/>
              </w:rPr>
              <w:t>/</w:t>
            </w:r>
            <w:r w:rsidRPr="00D47E65">
              <w:rPr>
                <w:color w:val="000000" w:themeColor="text1"/>
                <w:sz w:val="22"/>
              </w:rPr>
              <w:t>м</w:t>
            </w:r>
            <w:r w:rsidRPr="00D47E65">
              <w:rPr>
                <w:color w:val="000000" w:themeColor="text1"/>
                <w:sz w:val="22"/>
                <w:vertAlign w:val="superscript"/>
                <w:lang w:val="en-US"/>
              </w:rPr>
              <w:t xml:space="preserve">2 </w:t>
            </w:r>
          </w:p>
          <w:p w14:paraId="7E4E693D" w14:textId="77777777" w:rsidR="00936528" w:rsidRPr="00D47E65" w:rsidRDefault="00936528" w:rsidP="00B81241">
            <w:pPr>
              <w:spacing w:line="240" w:lineRule="auto"/>
              <w:ind w:firstLine="0"/>
              <w:jc w:val="center"/>
              <w:rPr>
                <w:color w:val="000000" w:themeColor="text1"/>
                <w:sz w:val="22"/>
                <w:lang w:val="en-US"/>
              </w:rPr>
            </w:pPr>
          </w:p>
        </w:tc>
        <w:tc>
          <w:tcPr>
            <w:tcW w:w="2964" w:type="dxa"/>
            <w:shd w:val="clear" w:color="auto" w:fill="auto"/>
          </w:tcPr>
          <w:p w14:paraId="2128519B" w14:textId="77777777" w:rsidR="00936528" w:rsidRPr="00D47E65" w:rsidRDefault="00936528"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p w14:paraId="5F8EA610" w14:textId="77777777" w:rsidR="00A31E81" w:rsidRPr="00D47E65" w:rsidRDefault="00A31E81" w:rsidP="00A31E81">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p w14:paraId="7E85A3E7" w14:textId="77777777" w:rsidR="00A31E81" w:rsidRPr="00D47E65" w:rsidRDefault="00A31E81" w:rsidP="00A31E81">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p w14:paraId="67EDCAEE" w14:textId="77777777" w:rsidR="00A31E81" w:rsidRPr="00D47E65" w:rsidRDefault="00A31E81" w:rsidP="00A31E81">
            <w:pPr>
              <w:spacing w:line="240" w:lineRule="auto"/>
              <w:ind w:firstLine="0"/>
              <w:jc w:val="center"/>
              <w:rPr>
                <w:color w:val="000000" w:themeColor="text1"/>
                <w:sz w:val="22"/>
              </w:rPr>
            </w:pPr>
            <w:r w:rsidRPr="00D47E65">
              <w:rPr>
                <w:color w:val="000000" w:themeColor="text1"/>
                <w:sz w:val="22"/>
              </w:rPr>
              <w:t>1-й день, 24-часовая инфузия</w:t>
            </w:r>
          </w:p>
          <w:p w14:paraId="5645796A" w14:textId="77777777" w:rsidR="00936528" w:rsidRPr="00D47E65" w:rsidRDefault="00936528" w:rsidP="00D47E65">
            <w:pPr>
              <w:spacing w:line="240" w:lineRule="auto"/>
              <w:ind w:firstLine="0"/>
              <w:jc w:val="center"/>
              <w:rPr>
                <w:color w:val="000000" w:themeColor="text1"/>
                <w:sz w:val="22"/>
              </w:rPr>
            </w:pPr>
          </w:p>
        </w:tc>
        <w:tc>
          <w:tcPr>
            <w:tcW w:w="1920" w:type="dxa"/>
            <w:shd w:val="clear" w:color="auto" w:fill="auto"/>
          </w:tcPr>
          <w:p w14:paraId="424FC32E"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Каждые 2 нед</w:t>
            </w:r>
          </w:p>
          <w:p w14:paraId="08FF963A"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(по 4 курса до и после операции, предпочтительный режим)</w:t>
            </w:r>
          </w:p>
        </w:tc>
      </w:tr>
      <w:tr w:rsidR="00907A1E" w:rsidRPr="00D47E65" w14:paraId="27D48D76" w14:textId="77777777" w:rsidTr="00907A1E">
        <w:tc>
          <w:tcPr>
            <w:tcW w:w="2276" w:type="dxa"/>
            <w:shd w:val="clear" w:color="auto" w:fill="auto"/>
          </w:tcPr>
          <w:p w14:paraId="4D96CA99" w14:textId="77777777" w:rsidR="00936528" w:rsidRPr="00D47E65" w:rsidRDefault="00936528"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DCF: #Доцетаксел</w:t>
            </w:r>
            <w:r w:rsidRPr="00D47E65">
              <w:rPr>
                <w:iCs/>
                <w:color w:val="000000" w:themeColor="text1"/>
                <w:sz w:val="22"/>
                <w:vertAlign w:val="superscript"/>
              </w:rPr>
              <w:t>**</w:t>
            </w:r>
          </w:p>
          <w:p w14:paraId="2CE7212E" w14:textId="77777777" w:rsidR="00936528" w:rsidRPr="00D47E65" w:rsidRDefault="00936528"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Цисплатин</w:t>
            </w:r>
            <w:r w:rsidRPr="00D47E65">
              <w:rPr>
                <w:iCs/>
                <w:color w:val="000000" w:themeColor="text1"/>
                <w:sz w:val="22"/>
                <w:vertAlign w:val="superscript"/>
              </w:rPr>
              <w:t>**</w:t>
            </w:r>
          </w:p>
          <w:p w14:paraId="39F0B422" w14:textId="1B2ECC04" w:rsidR="00936528" w:rsidRPr="00D47E65" w:rsidRDefault="00936528" w:rsidP="00AF30CA">
            <w:pPr>
              <w:spacing w:line="240" w:lineRule="auto"/>
              <w:ind w:firstLine="0"/>
              <w:jc w:val="center"/>
              <w:rPr>
                <w:iCs/>
                <w:color w:val="000000" w:themeColor="text1"/>
                <w:sz w:val="22"/>
                <w:lang w:val="en-US"/>
              </w:rPr>
            </w:pPr>
            <w:r w:rsidRPr="00D47E65">
              <w:rPr>
                <w:iCs/>
                <w:color w:val="000000" w:themeColor="text1"/>
                <w:sz w:val="22"/>
              </w:rPr>
              <w:t>Фторурацил</w:t>
            </w:r>
            <w:r w:rsidRPr="00D47E65">
              <w:rPr>
                <w:iCs/>
                <w:color w:val="000000" w:themeColor="text1"/>
                <w:sz w:val="22"/>
                <w:vertAlign w:val="superscript"/>
              </w:rPr>
              <w:t>**</w:t>
            </w:r>
            <w:r w:rsidR="004D078A" w:rsidRPr="00D47E65">
              <w:rPr>
                <w:iCs/>
                <w:color w:val="000000" w:themeColor="text1"/>
                <w:sz w:val="22"/>
                <w:vertAlign w:val="superscript"/>
                <w:lang w:val="en-US"/>
              </w:rPr>
              <w:t xml:space="preserve"> </w:t>
            </w:r>
            <w:r w:rsidR="00AF30CA" w:rsidRPr="00D47E65">
              <w:rPr>
                <w:iCs/>
                <w:color w:val="000000" w:themeColor="text1"/>
                <w:sz w:val="22"/>
                <w:vertAlign w:val="superscript"/>
              </w:rPr>
              <w:t>8</w:t>
            </w:r>
            <w:r w:rsidRPr="00D47E65">
              <w:rPr>
                <w:iCs/>
                <w:color w:val="000000" w:themeColor="text1"/>
                <w:sz w:val="22"/>
              </w:rPr>
              <w:t xml:space="preserve"> </w:t>
            </w:r>
            <w:r w:rsidRPr="00D47E65">
              <w:rPr>
                <w:iCs/>
                <w:color w:val="000000" w:themeColor="text1"/>
                <w:sz w:val="22"/>
                <w:lang w:val="en-US"/>
              </w:rPr>
              <w:t>[</w:t>
            </w:r>
            <w:r w:rsidR="008D24DF" w:rsidRPr="00D47E65">
              <w:rPr>
                <w:iCs/>
                <w:color w:val="000000" w:themeColor="text1"/>
                <w:sz w:val="22"/>
              </w:rPr>
              <w:t>4</w:t>
            </w:r>
            <w:r w:rsidR="008D24DF" w:rsidRPr="00D47E65">
              <w:rPr>
                <w:iCs/>
                <w:color w:val="000000" w:themeColor="text1"/>
                <w:sz w:val="22"/>
                <w:lang w:val="en-US"/>
              </w:rPr>
              <w:t>6</w:t>
            </w:r>
            <w:r w:rsidRPr="00D47E65">
              <w:rPr>
                <w:iCs/>
                <w:color w:val="000000" w:themeColor="text1"/>
                <w:sz w:val="22"/>
                <w:lang w:val="en-US"/>
              </w:rPr>
              <w:t>]</w:t>
            </w:r>
          </w:p>
        </w:tc>
        <w:tc>
          <w:tcPr>
            <w:tcW w:w="2410" w:type="dxa"/>
            <w:shd w:val="clear" w:color="auto" w:fill="auto"/>
          </w:tcPr>
          <w:p w14:paraId="623B4EB2" w14:textId="77777777" w:rsidR="00936528" w:rsidRPr="00D47E65" w:rsidRDefault="00936528"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75 мг/м</w:t>
            </w:r>
            <w:r w:rsidRPr="00D47E65">
              <w:rPr>
                <w:color w:val="000000" w:themeColor="text1"/>
                <w:sz w:val="22"/>
                <w:vertAlign w:val="superscript"/>
              </w:rPr>
              <w:t>2</w:t>
            </w:r>
          </w:p>
          <w:p w14:paraId="1846F468" w14:textId="77777777" w:rsidR="00936528" w:rsidRPr="00D47E65" w:rsidRDefault="00936528"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75 мг/м</w:t>
            </w:r>
            <w:r w:rsidRPr="00D47E65">
              <w:rPr>
                <w:color w:val="000000" w:themeColor="text1"/>
                <w:sz w:val="22"/>
                <w:vertAlign w:val="superscript"/>
              </w:rPr>
              <w:t>2</w:t>
            </w:r>
          </w:p>
          <w:p w14:paraId="751B0947"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750 мг/м</w:t>
            </w:r>
            <w:r w:rsidRPr="00D47E65">
              <w:rPr>
                <w:color w:val="000000" w:themeColor="text1"/>
                <w:sz w:val="22"/>
                <w:vertAlign w:val="superscript"/>
              </w:rPr>
              <w:t>2</w:t>
            </w:r>
            <w:r w:rsidRPr="00D47E65">
              <w:rPr>
                <w:color w:val="000000" w:themeColor="text1"/>
                <w:sz w:val="22"/>
              </w:rPr>
              <w:t>/сут</w:t>
            </w:r>
          </w:p>
        </w:tc>
        <w:tc>
          <w:tcPr>
            <w:tcW w:w="2964" w:type="dxa"/>
            <w:shd w:val="clear" w:color="auto" w:fill="auto"/>
          </w:tcPr>
          <w:p w14:paraId="293FDE48" w14:textId="77777777" w:rsidR="00936528" w:rsidRPr="00D47E65" w:rsidRDefault="00936528"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p w14:paraId="123F42CE" w14:textId="77777777" w:rsidR="00936528" w:rsidRPr="00D47E65" w:rsidRDefault="00936528"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p w14:paraId="1FF299BA"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с 1-го по 5-й дни (120-часовая инфузия, в сутки 24-часовая инфузия)</w:t>
            </w:r>
          </w:p>
        </w:tc>
        <w:tc>
          <w:tcPr>
            <w:tcW w:w="1920" w:type="dxa"/>
            <w:shd w:val="clear" w:color="auto" w:fill="auto"/>
          </w:tcPr>
          <w:p w14:paraId="39003396"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Каждые 3 нед</w:t>
            </w:r>
          </w:p>
          <w:p w14:paraId="57C7D21D" w14:textId="77777777" w:rsidR="00936528" w:rsidRPr="00D47E65" w:rsidRDefault="00936528" w:rsidP="00AE1879">
            <w:pPr>
              <w:spacing w:line="240" w:lineRule="auto"/>
              <w:ind w:firstLine="0"/>
              <w:jc w:val="center"/>
              <w:rPr>
                <w:color w:val="000000" w:themeColor="text1"/>
                <w:sz w:val="22"/>
              </w:rPr>
            </w:pPr>
          </w:p>
        </w:tc>
      </w:tr>
      <w:tr w:rsidR="00907A1E" w:rsidRPr="00D47E65" w14:paraId="73DFDDB1" w14:textId="77777777" w:rsidTr="00907A1E">
        <w:tc>
          <w:tcPr>
            <w:tcW w:w="2276" w:type="dxa"/>
            <w:shd w:val="clear" w:color="auto" w:fill="auto"/>
          </w:tcPr>
          <w:p w14:paraId="025369FB" w14:textId="77777777" w:rsidR="00936528" w:rsidRPr="00D47E65" w:rsidRDefault="00936528"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 xml:space="preserve">mDCF: </w:t>
            </w:r>
          </w:p>
          <w:p w14:paraId="2043A310" w14:textId="0EC6F937" w:rsidR="00936528" w:rsidRPr="00D47E65" w:rsidRDefault="00936528"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#Доцетаксел</w:t>
            </w:r>
            <w:r w:rsidRPr="00D47E65">
              <w:rPr>
                <w:iCs/>
                <w:color w:val="000000" w:themeColor="text1"/>
                <w:sz w:val="22"/>
                <w:vertAlign w:val="superscript"/>
              </w:rPr>
              <w:t>**</w:t>
            </w:r>
          </w:p>
          <w:p w14:paraId="5DD36352" w14:textId="77777777" w:rsidR="00936528" w:rsidRPr="00D47E65" w:rsidRDefault="00936528"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Цисплатин</w:t>
            </w:r>
            <w:r w:rsidRPr="00D47E65">
              <w:rPr>
                <w:iCs/>
                <w:color w:val="000000" w:themeColor="text1"/>
                <w:sz w:val="22"/>
                <w:vertAlign w:val="superscript"/>
              </w:rPr>
              <w:t>**</w:t>
            </w:r>
          </w:p>
          <w:p w14:paraId="119617B6" w14:textId="77777777" w:rsidR="00936528" w:rsidRPr="00D47E65" w:rsidRDefault="00936528"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#Кальция фолинат</w:t>
            </w:r>
            <w:r w:rsidRPr="00D47E65">
              <w:rPr>
                <w:iCs/>
                <w:color w:val="000000" w:themeColor="text1"/>
                <w:sz w:val="22"/>
                <w:vertAlign w:val="superscript"/>
              </w:rPr>
              <w:t>**</w:t>
            </w:r>
          </w:p>
          <w:p w14:paraId="46184934" w14:textId="73D1A4C2" w:rsidR="00936528" w:rsidRPr="00D47E65" w:rsidRDefault="00D56032" w:rsidP="00AE1879">
            <w:pPr>
              <w:spacing w:line="240" w:lineRule="auto"/>
              <w:ind w:firstLine="0"/>
              <w:jc w:val="center"/>
              <w:rPr>
                <w:iCs/>
                <w:color w:val="000000" w:themeColor="text1"/>
                <w:sz w:val="22"/>
              </w:rPr>
            </w:pPr>
            <w:r w:rsidRPr="00D47E65">
              <w:rPr>
                <w:iCs/>
                <w:color w:val="000000" w:themeColor="text1"/>
                <w:sz w:val="22"/>
              </w:rPr>
              <w:t>#</w:t>
            </w:r>
            <w:r w:rsidR="00936528" w:rsidRPr="00D47E65">
              <w:rPr>
                <w:iCs/>
                <w:color w:val="000000" w:themeColor="text1"/>
                <w:sz w:val="22"/>
              </w:rPr>
              <w:t>Фторурацил</w:t>
            </w:r>
            <w:r w:rsidR="00936528" w:rsidRPr="00D47E65">
              <w:rPr>
                <w:iCs/>
                <w:color w:val="000000" w:themeColor="text1"/>
                <w:sz w:val="22"/>
                <w:vertAlign w:val="superscript"/>
              </w:rPr>
              <w:t>**</w:t>
            </w:r>
          </w:p>
          <w:p w14:paraId="2CBD308D" w14:textId="77777777" w:rsidR="00936528" w:rsidRPr="00D47E65" w:rsidRDefault="00936528" w:rsidP="00AE1879">
            <w:pPr>
              <w:spacing w:line="240" w:lineRule="auto"/>
              <w:ind w:firstLine="0"/>
              <w:jc w:val="center"/>
              <w:rPr>
                <w:iCs/>
                <w:color w:val="000000" w:themeColor="text1"/>
                <w:sz w:val="22"/>
              </w:rPr>
            </w:pPr>
          </w:p>
          <w:p w14:paraId="70FC50D6" w14:textId="77777777" w:rsidR="00936528" w:rsidRPr="00D47E65" w:rsidRDefault="00936528" w:rsidP="00AE1879">
            <w:pPr>
              <w:spacing w:line="240" w:lineRule="auto"/>
              <w:ind w:firstLine="0"/>
              <w:jc w:val="center"/>
              <w:rPr>
                <w:iCs/>
                <w:color w:val="000000" w:themeColor="text1"/>
                <w:sz w:val="22"/>
                <w:lang w:val="en-US"/>
              </w:rPr>
            </w:pPr>
            <w:r w:rsidRPr="00D47E65">
              <w:rPr>
                <w:iCs/>
                <w:color w:val="000000" w:themeColor="text1"/>
                <w:sz w:val="22"/>
              </w:rPr>
              <w:t>Фторурацил</w:t>
            </w:r>
            <w:r w:rsidRPr="00D47E65">
              <w:rPr>
                <w:iCs/>
                <w:color w:val="000000" w:themeColor="text1"/>
                <w:sz w:val="22"/>
                <w:vertAlign w:val="superscript"/>
              </w:rPr>
              <w:t>**</w:t>
            </w:r>
            <w:r w:rsidRPr="00D47E65">
              <w:rPr>
                <w:iCs/>
                <w:color w:val="000000" w:themeColor="text1"/>
                <w:sz w:val="22"/>
              </w:rPr>
              <w:t xml:space="preserve"> </w:t>
            </w:r>
            <w:r w:rsidRPr="00D47E65">
              <w:rPr>
                <w:iCs/>
                <w:color w:val="000000" w:themeColor="text1"/>
                <w:sz w:val="22"/>
                <w:lang w:val="en-US"/>
              </w:rPr>
              <w:t>[</w:t>
            </w:r>
            <w:r w:rsidRPr="00D47E65">
              <w:rPr>
                <w:iCs/>
                <w:color w:val="000000" w:themeColor="text1"/>
                <w:sz w:val="22"/>
              </w:rPr>
              <w:t>46</w:t>
            </w:r>
            <w:r w:rsidRPr="00D47E65">
              <w:rPr>
                <w:iCs/>
                <w:color w:val="000000" w:themeColor="text1"/>
                <w:sz w:val="22"/>
                <w:lang w:val="en-US"/>
              </w:rPr>
              <w:t>]</w:t>
            </w:r>
          </w:p>
        </w:tc>
        <w:tc>
          <w:tcPr>
            <w:tcW w:w="2410" w:type="dxa"/>
            <w:shd w:val="clear" w:color="auto" w:fill="auto"/>
          </w:tcPr>
          <w:p w14:paraId="139AAC3E" w14:textId="77777777" w:rsidR="00936528" w:rsidRPr="00D47E65" w:rsidRDefault="00936528" w:rsidP="00AE1879">
            <w:pPr>
              <w:tabs>
                <w:tab w:val="left" w:pos="284"/>
                <w:tab w:val="left" w:pos="426"/>
              </w:tabs>
              <w:spacing w:line="240" w:lineRule="auto"/>
              <w:ind w:firstLine="0"/>
              <w:jc w:val="center"/>
              <w:rPr>
                <w:color w:val="000000" w:themeColor="text1"/>
                <w:sz w:val="22"/>
              </w:rPr>
            </w:pPr>
          </w:p>
          <w:p w14:paraId="1AB603C0" w14:textId="1BEAA3CD" w:rsidR="00936528" w:rsidRPr="00D47E65" w:rsidRDefault="00936528"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40 мг/м</w:t>
            </w:r>
            <w:r w:rsidRPr="00D47E65">
              <w:rPr>
                <w:color w:val="000000" w:themeColor="text1"/>
                <w:sz w:val="22"/>
                <w:vertAlign w:val="superscript"/>
              </w:rPr>
              <w:t>2</w:t>
            </w:r>
          </w:p>
          <w:p w14:paraId="3A9A2BF2" w14:textId="77777777" w:rsidR="00936528" w:rsidRPr="00D47E65" w:rsidRDefault="00936528"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40 мг/м</w:t>
            </w:r>
            <w:r w:rsidRPr="00D47E65">
              <w:rPr>
                <w:color w:val="000000" w:themeColor="text1"/>
                <w:sz w:val="22"/>
                <w:vertAlign w:val="superscript"/>
              </w:rPr>
              <w:t>2</w:t>
            </w:r>
          </w:p>
          <w:p w14:paraId="4794B39D" w14:textId="77777777" w:rsidR="00936528" w:rsidRPr="00D47E65" w:rsidRDefault="00936528"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400 мг/м</w:t>
            </w:r>
            <w:r w:rsidRPr="00D47E65">
              <w:rPr>
                <w:color w:val="000000" w:themeColor="text1"/>
                <w:sz w:val="22"/>
                <w:vertAlign w:val="superscript"/>
              </w:rPr>
              <w:t>2</w:t>
            </w:r>
          </w:p>
          <w:p w14:paraId="6467C6BF" w14:textId="7C0AC5A8" w:rsidR="00936528" w:rsidRPr="00D47E65" w:rsidRDefault="00936528" w:rsidP="00AE1879">
            <w:pPr>
              <w:spacing w:line="240" w:lineRule="auto"/>
              <w:ind w:firstLine="0"/>
              <w:jc w:val="center"/>
              <w:rPr>
                <w:color w:val="000000" w:themeColor="text1"/>
                <w:sz w:val="22"/>
              </w:rPr>
            </w:pPr>
            <w:r w:rsidRPr="00D47E65">
              <w:rPr>
                <w:color w:val="000000" w:themeColor="text1"/>
                <w:sz w:val="22"/>
              </w:rPr>
              <w:lastRenderedPageBreak/>
              <w:t>2000 мг/м</w:t>
            </w:r>
            <w:r w:rsidRPr="00D47E65">
              <w:rPr>
                <w:color w:val="000000" w:themeColor="text1"/>
                <w:sz w:val="22"/>
                <w:vertAlign w:val="superscript"/>
              </w:rPr>
              <w:t xml:space="preserve">2 </w:t>
            </w:r>
            <w:r w:rsidRPr="00D47E65">
              <w:rPr>
                <w:color w:val="000000" w:themeColor="text1"/>
                <w:sz w:val="22"/>
              </w:rPr>
              <w:t>(по 1000 мг/м² в сут)</w:t>
            </w:r>
          </w:p>
          <w:p w14:paraId="7C407AA1"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400 мг/м² в/в струйно</w:t>
            </w:r>
          </w:p>
        </w:tc>
        <w:tc>
          <w:tcPr>
            <w:tcW w:w="2964" w:type="dxa"/>
            <w:shd w:val="clear" w:color="auto" w:fill="auto"/>
          </w:tcPr>
          <w:p w14:paraId="763A9C2A" w14:textId="77777777" w:rsidR="00936528" w:rsidRPr="00D47E65" w:rsidRDefault="00936528" w:rsidP="00AE1879">
            <w:pPr>
              <w:tabs>
                <w:tab w:val="left" w:pos="284"/>
                <w:tab w:val="left" w:pos="426"/>
              </w:tabs>
              <w:spacing w:line="240" w:lineRule="auto"/>
              <w:ind w:firstLine="0"/>
              <w:jc w:val="center"/>
              <w:rPr>
                <w:color w:val="000000" w:themeColor="text1"/>
                <w:sz w:val="22"/>
              </w:rPr>
            </w:pPr>
          </w:p>
          <w:p w14:paraId="50AD6C3F" w14:textId="23F7D888" w:rsidR="00936528" w:rsidRPr="00D47E65" w:rsidRDefault="00936528"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p w14:paraId="281E8D2C" w14:textId="77777777" w:rsidR="00936528" w:rsidRPr="00D47E65" w:rsidRDefault="00936528"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p w14:paraId="371A941F" w14:textId="77777777" w:rsidR="00936528" w:rsidRPr="00D47E65" w:rsidRDefault="00936528"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p w14:paraId="11B13983" w14:textId="2539D0EE" w:rsidR="00936528" w:rsidRPr="00D47E65" w:rsidRDefault="00936528" w:rsidP="00AE1879">
            <w:pPr>
              <w:spacing w:line="240" w:lineRule="auto"/>
              <w:ind w:firstLine="0"/>
              <w:jc w:val="center"/>
              <w:rPr>
                <w:color w:val="000000" w:themeColor="text1"/>
                <w:sz w:val="22"/>
              </w:rPr>
            </w:pPr>
            <w:r w:rsidRPr="00D47E65">
              <w:rPr>
                <w:color w:val="000000" w:themeColor="text1"/>
                <w:sz w:val="22"/>
              </w:rPr>
              <w:lastRenderedPageBreak/>
              <w:t>1</w:t>
            </w:r>
            <w:r w:rsidRPr="00D47E65">
              <w:rPr>
                <w:color w:val="000000" w:themeColor="text1"/>
                <w:sz w:val="22"/>
              </w:rPr>
              <w:sym w:font="Symbol" w:char="F02D"/>
            </w:r>
            <w:r w:rsidRPr="00D47E65">
              <w:rPr>
                <w:color w:val="000000" w:themeColor="text1"/>
                <w:sz w:val="22"/>
              </w:rPr>
              <w:t>2-й день, 46-часовая инфузия</w:t>
            </w:r>
          </w:p>
          <w:p w14:paraId="56F81EAB" w14:textId="77777777" w:rsidR="00936528" w:rsidRPr="00D47E65" w:rsidRDefault="00936528"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tc>
        <w:tc>
          <w:tcPr>
            <w:tcW w:w="1920" w:type="dxa"/>
            <w:shd w:val="clear" w:color="auto" w:fill="auto"/>
          </w:tcPr>
          <w:p w14:paraId="07BD7C49"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lastRenderedPageBreak/>
              <w:t>Каждые 2 нед</w:t>
            </w:r>
          </w:p>
          <w:p w14:paraId="0B55C128" w14:textId="77777777" w:rsidR="00936528" w:rsidRPr="00D47E65" w:rsidRDefault="00936528" w:rsidP="00AE1879">
            <w:pPr>
              <w:spacing w:line="240" w:lineRule="auto"/>
              <w:ind w:firstLine="0"/>
              <w:jc w:val="center"/>
              <w:rPr>
                <w:color w:val="000000" w:themeColor="text1"/>
                <w:sz w:val="22"/>
              </w:rPr>
            </w:pPr>
          </w:p>
        </w:tc>
      </w:tr>
      <w:tr w:rsidR="00907A1E" w:rsidRPr="00D47E65" w14:paraId="46782FA4" w14:textId="77777777" w:rsidTr="00907A1E">
        <w:tc>
          <w:tcPr>
            <w:tcW w:w="2276" w:type="dxa"/>
            <w:shd w:val="clear" w:color="auto" w:fill="auto"/>
          </w:tcPr>
          <w:p w14:paraId="6E48B80C"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Цисплатин</w:t>
            </w:r>
            <w:r w:rsidRPr="00D47E65">
              <w:rPr>
                <w:color w:val="000000" w:themeColor="text1"/>
                <w:sz w:val="22"/>
                <w:vertAlign w:val="superscript"/>
              </w:rPr>
              <w:t>**</w:t>
            </w:r>
          </w:p>
          <w:p w14:paraId="76C9A229" w14:textId="77777777" w:rsidR="00936528" w:rsidRPr="00D47E65" w:rsidRDefault="00936528" w:rsidP="00AE1879">
            <w:pPr>
              <w:spacing w:line="240" w:lineRule="auto"/>
              <w:ind w:firstLine="0"/>
              <w:jc w:val="center"/>
              <w:rPr>
                <w:color w:val="000000" w:themeColor="text1"/>
                <w:sz w:val="22"/>
                <w:lang w:val="en-US"/>
              </w:rPr>
            </w:pPr>
            <w:r w:rsidRPr="00D47E65">
              <w:rPr>
                <w:color w:val="000000" w:themeColor="text1"/>
                <w:sz w:val="22"/>
              </w:rPr>
              <w:t>Фторурацил</w:t>
            </w:r>
            <w:r w:rsidRPr="00D47E65">
              <w:rPr>
                <w:color w:val="000000" w:themeColor="text1"/>
                <w:sz w:val="22"/>
                <w:vertAlign w:val="superscript"/>
              </w:rPr>
              <w:t>**</w:t>
            </w:r>
            <w:r w:rsidRPr="00D47E65">
              <w:rPr>
                <w:color w:val="000000" w:themeColor="text1"/>
                <w:sz w:val="22"/>
              </w:rPr>
              <w:t xml:space="preserve"> </w:t>
            </w:r>
            <w:r w:rsidRPr="00D47E65">
              <w:rPr>
                <w:color w:val="000000" w:themeColor="text1"/>
                <w:sz w:val="22"/>
                <w:lang w:val="en-US"/>
              </w:rPr>
              <w:t>[</w:t>
            </w:r>
            <w:r w:rsidRPr="00D47E65">
              <w:rPr>
                <w:color w:val="000000" w:themeColor="text1"/>
                <w:sz w:val="22"/>
              </w:rPr>
              <w:t>12</w:t>
            </w:r>
            <w:r w:rsidRPr="00D47E65">
              <w:rPr>
                <w:color w:val="000000" w:themeColor="text1"/>
                <w:sz w:val="22"/>
                <w:lang w:val="en-US"/>
              </w:rPr>
              <w:t>]</w:t>
            </w:r>
          </w:p>
        </w:tc>
        <w:tc>
          <w:tcPr>
            <w:tcW w:w="2410" w:type="dxa"/>
            <w:shd w:val="clear" w:color="auto" w:fill="auto"/>
          </w:tcPr>
          <w:p w14:paraId="305EFE33"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75 мг/м</w:t>
            </w:r>
            <w:r w:rsidRPr="00D47E65">
              <w:rPr>
                <w:color w:val="000000" w:themeColor="text1"/>
                <w:sz w:val="22"/>
                <w:vertAlign w:val="superscript"/>
              </w:rPr>
              <w:t>2</w:t>
            </w:r>
          </w:p>
          <w:p w14:paraId="474AB561"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1000 мг/м</w:t>
            </w:r>
            <w:r w:rsidRPr="00D47E65">
              <w:rPr>
                <w:color w:val="000000" w:themeColor="text1"/>
                <w:sz w:val="22"/>
                <w:vertAlign w:val="superscript"/>
              </w:rPr>
              <w:t>2</w:t>
            </w:r>
            <w:r w:rsidRPr="00D47E65">
              <w:rPr>
                <w:color w:val="000000" w:themeColor="text1"/>
                <w:sz w:val="22"/>
              </w:rPr>
              <w:t xml:space="preserve"> в сутки</w:t>
            </w:r>
          </w:p>
        </w:tc>
        <w:tc>
          <w:tcPr>
            <w:tcW w:w="2964" w:type="dxa"/>
            <w:shd w:val="clear" w:color="auto" w:fill="auto"/>
          </w:tcPr>
          <w:p w14:paraId="181D35B0"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1 день</w:t>
            </w:r>
          </w:p>
          <w:p w14:paraId="33A1668C" w14:textId="197D2C39" w:rsidR="00936528" w:rsidRPr="00D47E65" w:rsidRDefault="00936528" w:rsidP="000E60F8">
            <w:pPr>
              <w:spacing w:line="240" w:lineRule="auto"/>
              <w:ind w:firstLine="0"/>
              <w:jc w:val="center"/>
              <w:rPr>
                <w:color w:val="000000" w:themeColor="text1"/>
                <w:sz w:val="22"/>
              </w:rPr>
            </w:pPr>
            <w:r w:rsidRPr="00D47E65">
              <w:rPr>
                <w:color w:val="000000" w:themeColor="text1"/>
                <w:sz w:val="22"/>
              </w:rPr>
              <w:t>1</w:t>
            </w:r>
            <w:r w:rsidRPr="00D47E65">
              <w:rPr>
                <w:color w:val="000000" w:themeColor="text1"/>
                <w:sz w:val="22"/>
              </w:rPr>
              <w:sym w:font="Symbol" w:char="F02D"/>
            </w:r>
            <w:r w:rsidRPr="00D47E65">
              <w:rPr>
                <w:color w:val="000000" w:themeColor="text1"/>
                <w:sz w:val="22"/>
              </w:rPr>
              <w:t>4 дни (</w:t>
            </w:r>
            <w:r w:rsidR="000E60F8" w:rsidRPr="00D47E65">
              <w:rPr>
                <w:color w:val="000000" w:themeColor="text1"/>
                <w:sz w:val="22"/>
              </w:rPr>
              <w:t>96</w:t>
            </w:r>
            <w:r w:rsidRPr="00D47E65">
              <w:rPr>
                <w:color w:val="000000" w:themeColor="text1"/>
                <w:sz w:val="22"/>
              </w:rPr>
              <w:t>-часовая инфузия)</w:t>
            </w:r>
          </w:p>
        </w:tc>
        <w:tc>
          <w:tcPr>
            <w:tcW w:w="1920" w:type="dxa"/>
            <w:shd w:val="clear" w:color="auto" w:fill="auto"/>
          </w:tcPr>
          <w:p w14:paraId="51E7D8E2"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Каждые 3 нед</w:t>
            </w:r>
          </w:p>
        </w:tc>
      </w:tr>
      <w:tr w:rsidR="00907A1E" w:rsidRPr="00D47E65" w14:paraId="7CF69695" w14:textId="77777777" w:rsidTr="00907A1E">
        <w:tc>
          <w:tcPr>
            <w:tcW w:w="2276" w:type="dxa"/>
            <w:shd w:val="clear" w:color="auto" w:fill="auto"/>
          </w:tcPr>
          <w:p w14:paraId="0BC882BE" w14:textId="77777777" w:rsidR="00936528" w:rsidRPr="00D47E65" w:rsidRDefault="00936528" w:rsidP="00AE1879">
            <w:pPr>
              <w:spacing w:line="240" w:lineRule="auto"/>
              <w:ind w:firstLine="0"/>
              <w:jc w:val="center"/>
              <w:rPr>
                <w:b/>
                <w:color w:val="000000" w:themeColor="text1"/>
                <w:sz w:val="22"/>
              </w:rPr>
            </w:pPr>
            <w:r w:rsidRPr="00D47E65">
              <w:rPr>
                <w:color w:val="000000" w:themeColor="text1"/>
                <w:sz w:val="22"/>
              </w:rPr>
              <w:t>Цисплатин</w:t>
            </w:r>
            <w:r w:rsidRPr="00D47E65">
              <w:rPr>
                <w:color w:val="000000" w:themeColor="text1"/>
                <w:sz w:val="22"/>
                <w:vertAlign w:val="superscript"/>
              </w:rPr>
              <w:t>**</w:t>
            </w:r>
          </w:p>
          <w:p w14:paraId="264C7689" w14:textId="77777777" w:rsidR="00936528" w:rsidRPr="00D47E65" w:rsidRDefault="00936528" w:rsidP="00AE1879">
            <w:pPr>
              <w:spacing w:line="240" w:lineRule="auto"/>
              <w:ind w:firstLine="0"/>
              <w:jc w:val="center"/>
              <w:rPr>
                <w:color w:val="000000" w:themeColor="text1"/>
                <w:sz w:val="22"/>
                <w:lang w:val="en-US"/>
              </w:rPr>
            </w:pPr>
            <w:r w:rsidRPr="00D47E65">
              <w:rPr>
                <w:color w:val="000000" w:themeColor="text1"/>
                <w:sz w:val="22"/>
              </w:rPr>
              <w:t xml:space="preserve"> #Капецитабин</w:t>
            </w:r>
            <w:r w:rsidRPr="00D47E65">
              <w:rPr>
                <w:color w:val="000000" w:themeColor="text1"/>
                <w:sz w:val="22"/>
                <w:vertAlign w:val="superscript"/>
              </w:rPr>
              <w:t>**</w:t>
            </w:r>
            <w:r w:rsidRPr="00D47E65">
              <w:rPr>
                <w:color w:val="000000" w:themeColor="text1"/>
                <w:sz w:val="22"/>
              </w:rPr>
              <w:t xml:space="preserve"> </w:t>
            </w:r>
            <w:r w:rsidRPr="00D47E65">
              <w:rPr>
                <w:color w:val="000000" w:themeColor="text1"/>
                <w:sz w:val="22"/>
                <w:lang w:val="en-US"/>
              </w:rPr>
              <w:t>[</w:t>
            </w:r>
            <w:r w:rsidRPr="00D47E65">
              <w:rPr>
                <w:color w:val="000000" w:themeColor="text1"/>
                <w:sz w:val="22"/>
              </w:rPr>
              <w:t>47</w:t>
            </w:r>
            <w:r w:rsidRPr="00D47E65">
              <w:rPr>
                <w:color w:val="000000" w:themeColor="text1"/>
                <w:sz w:val="22"/>
                <w:lang w:val="en-US"/>
              </w:rPr>
              <w:t>]</w:t>
            </w:r>
          </w:p>
        </w:tc>
        <w:tc>
          <w:tcPr>
            <w:tcW w:w="2410" w:type="dxa"/>
            <w:shd w:val="clear" w:color="auto" w:fill="auto"/>
          </w:tcPr>
          <w:p w14:paraId="5E6C327F" w14:textId="274C4E50" w:rsidR="00936528" w:rsidRPr="00D47E65" w:rsidRDefault="00091042" w:rsidP="00AE1879">
            <w:pPr>
              <w:spacing w:line="240" w:lineRule="auto"/>
              <w:ind w:firstLine="0"/>
              <w:jc w:val="center"/>
              <w:rPr>
                <w:color w:val="000000" w:themeColor="text1"/>
                <w:sz w:val="22"/>
              </w:rPr>
            </w:pPr>
            <w:r w:rsidRPr="00D47E65">
              <w:rPr>
                <w:color w:val="000000" w:themeColor="text1"/>
                <w:sz w:val="22"/>
              </w:rPr>
              <w:t>80</w:t>
            </w:r>
            <w:r w:rsidR="00936528" w:rsidRPr="00D47E65">
              <w:rPr>
                <w:color w:val="000000" w:themeColor="text1"/>
                <w:sz w:val="22"/>
              </w:rPr>
              <w:t xml:space="preserve"> мг/м</w:t>
            </w:r>
            <w:r w:rsidR="00936528" w:rsidRPr="00D47E65">
              <w:rPr>
                <w:color w:val="000000" w:themeColor="text1"/>
                <w:sz w:val="22"/>
                <w:vertAlign w:val="superscript"/>
              </w:rPr>
              <w:t>2</w:t>
            </w:r>
          </w:p>
          <w:p w14:paraId="77DA0BF9"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2000 мг/м</w:t>
            </w:r>
            <w:r w:rsidRPr="00D47E65">
              <w:rPr>
                <w:color w:val="000000" w:themeColor="text1"/>
                <w:sz w:val="22"/>
                <w:vertAlign w:val="superscript"/>
              </w:rPr>
              <w:t>2</w:t>
            </w:r>
            <w:r w:rsidRPr="00D47E65">
              <w:rPr>
                <w:color w:val="000000" w:themeColor="text1"/>
                <w:sz w:val="22"/>
              </w:rPr>
              <w:t xml:space="preserve"> в сут</w:t>
            </w:r>
          </w:p>
        </w:tc>
        <w:tc>
          <w:tcPr>
            <w:tcW w:w="2964" w:type="dxa"/>
            <w:shd w:val="clear" w:color="auto" w:fill="auto"/>
          </w:tcPr>
          <w:p w14:paraId="030A477F"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1 день</w:t>
            </w:r>
          </w:p>
          <w:p w14:paraId="3C658650"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1</w:t>
            </w:r>
            <w:r w:rsidRPr="00D47E65">
              <w:rPr>
                <w:color w:val="000000" w:themeColor="text1"/>
                <w:sz w:val="22"/>
              </w:rPr>
              <w:sym w:font="Symbol" w:char="F02D"/>
            </w:r>
            <w:r w:rsidRPr="00D47E65">
              <w:rPr>
                <w:color w:val="000000" w:themeColor="text1"/>
                <w:sz w:val="22"/>
              </w:rPr>
              <w:t>14 дни</w:t>
            </w:r>
          </w:p>
        </w:tc>
        <w:tc>
          <w:tcPr>
            <w:tcW w:w="1920" w:type="dxa"/>
            <w:shd w:val="clear" w:color="auto" w:fill="auto"/>
          </w:tcPr>
          <w:p w14:paraId="1DDE873B"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Каждые 3 нед</w:t>
            </w:r>
          </w:p>
        </w:tc>
      </w:tr>
      <w:tr w:rsidR="00907A1E" w:rsidRPr="00D47E65" w14:paraId="6C88215B" w14:textId="77777777" w:rsidTr="00907A1E">
        <w:tc>
          <w:tcPr>
            <w:tcW w:w="2276" w:type="dxa"/>
            <w:shd w:val="clear" w:color="auto" w:fill="auto"/>
          </w:tcPr>
          <w:p w14:paraId="1AFBBC28"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#Доцетаксел</w:t>
            </w:r>
            <w:r w:rsidRPr="00D47E65">
              <w:rPr>
                <w:color w:val="000000" w:themeColor="text1"/>
                <w:sz w:val="22"/>
                <w:vertAlign w:val="superscript"/>
              </w:rPr>
              <w:t>**</w:t>
            </w:r>
            <w:r w:rsidRPr="00D47E65">
              <w:rPr>
                <w:color w:val="000000" w:themeColor="text1"/>
                <w:sz w:val="22"/>
              </w:rPr>
              <w:t xml:space="preserve"> </w:t>
            </w:r>
          </w:p>
          <w:p w14:paraId="466DFEE8"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Цисплатин</w:t>
            </w:r>
            <w:r w:rsidRPr="00D47E65">
              <w:rPr>
                <w:color w:val="000000" w:themeColor="text1"/>
                <w:sz w:val="22"/>
                <w:vertAlign w:val="superscript"/>
              </w:rPr>
              <w:t>**</w:t>
            </w:r>
          </w:p>
          <w:p w14:paraId="04D8E2DA" w14:textId="77777777" w:rsidR="00936528" w:rsidRPr="00D47E65" w:rsidRDefault="00936528" w:rsidP="00AE1879">
            <w:pPr>
              <w:spacing w:line="240" w:lineRule="auto"/>
              <w:ind w:firstLine="0"/>
              <w:jc w:val="center"/>
              <w:rPr>
                <w:color w:val="000000" w:themeColor="text1"/>
                <w:sz w:val="22"/>
                <w:lang w:val="en-US"/>
              </w:rPr>
            </w:pPr>
            <w:r w:rsidRPr="00D47E65">
              <w:rPr>
                <w:color w:val="000000" w:themeColor="text1"/>
                <w:sz w:val="22"/>
                <w:lang w:val="en-US"/>
              </w:rPr>
              <w:t>#</w:t>
            </w:r>
            <w:r w:rsidRPr="00D47E65">
              <w:rPr>
                <w:color w:val="000000" w:themeColor="text1"/>
                <w:sz w:val="22"/>
              </w:rPr>
              <w:t>Капецитабин</w:t>
            </w:r>
            <w:r w:rsidRPr="00D47E65">
              <w:rPr>
                <w:color w:val="000000" w:themeColor="text1"/>
                <w:sz w:val="22"/>
                <w:vertAlign w:val="superscript"/>
              </w:rPr>
              <w:t xml:space="preserve">** </w:t>
            </w:r>
            <w:r w:rsidRPr="00D47E65">
              <w:rPr>
                <w:color w:val="000000" w:themeColor="text1"/>
                <w:sz w:val="22"/>
                <w:lang w:val="en-US"/>
              </w:rPr>
              <w:t>[</w:t>
            </w:r>
            <w:r w:rsidRPr="00D47E65">
              <w:rPr>
                <w:color w:val="000000" w:themeColor="text1"/>
                <w:sz w:val="22"/>
              </w:rPr>
              <w:t>12</w:t>
            </w:r>
            <w:r w:rsidRPr="00D47E65">
              <w:rPr>
                <w:color w:val="000000" w:themeColor="text1"/>
                <w:sz w:val="22"/>
                <w:lang w:val="en-US"/>
              </w:rPr>
              <w:t>]</w:t>
            </w:r>
          </w:p>
        </w:tc>
        <w:tc>
          <w:tcPr>
            <w:tcW w:w="2410" w:type="dxa"/>
            <w:shd w:val="clear" w:color="auto" w:fill="auto"/>
          </w:tcPr>
          <w:p w14:paraId="0F836D23"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60</w:t>
            </w:r>
            <w:r w:rsidRPr="00D47E65">
              <w:rPr>
                <w:color w:val="000000" w:themeColor="text1"/>
                <w:sz w:val="22"/>
              </w:rPr>
              <w:sym w:font="Symbol" w:char="F02D"/>
            </w:r>
            <w:r w:rsidRPr="00D47E65">
              <w:rPr>
                <w:color w:val="000000" w:themeColor="text1"/>
                <w:sz w:val="22"/>
              </w:rPr>
              <w:t>75 мг/м</w:t>
            </w:r>
            <w:r w:rsidRPr="00D47E65">
              <w:rPr>
                <w:color w:val="000000" w:themeColor="text1"/>
                <w:sz w:val="22"/>
                <w:vertAlign w:val="superscript"/>
              </w:rPr>
              <w:t>2</w:t>
            </w:r>
          </w:p>
          <w:p w14:paraId="3FFE8413"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60</w:t>
            </w:r>
            <w:r w:rsidRPr="00D47E65">
              <w:rPr>
                <w:color w:val="000000" w:themeColor="text1"/>
                <w:sz w:val="22"/>
              </w:rPr>
              <w:sym w:font="Symbol" w:char="F02D"/>
            </w:r>
            <w:r w:rsidRPr="00D47E65">
              <w:rPr>
                <w:color w:val="000000" w:themeColor="text1"/>
                <w:sz w:val="22"/>
              </w:rPr>
              <w:t>75 мг/м</w:t>
            </w:r>
            <w:r w:rsidRPr="00D47E65">
              <w:rPr>
                <w:color w:val="000000" w:themeColor="text1"/>
                <w:sz w:val="22"/>
                <w:vertAlign w:val="superscript"/>
              </w:rPr>
              <w:t>2</w:t>
            </w:r>
          </w:p>
          <w:p w14:paraId="221D94C3"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1650 мг/м</w:t>
            </w:r>
            <w:r w:rsidRPr="00D47E65">
              <w:rPr>
                <w:color w:val="000000" w:themeColor="text1"/>
                <w:sz w:val="22"/>
                <w:vertAlign w:val="superscript"/>
              </w:rPr>
              <w:t>2</w:t>
            </w:r>
            <w:r w:rsidRPr="00D47E65">
              <w:rPr>
                <w:color w:val="000000" w:themeColor="text1"/>
                <w:sz w:val="22"/>
              </w:rPr>
              <w:t xml:space="preserve"> в сут</w:t>
            </w:r>
          </w:p>
        </w:tc>
        <w:tc>
          <w:tcPr>
            <w:tcW w:w="2964" w:type="dxa"/>
            <w:shd w:val="clear" w:color="auto" w:fill="auto"/>
          </w:tcPr>
          <w:p w14:paraId="63E0B7BB"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1 день</w:t>
            </w:r>
          </w:p>
          <w:p w14:paraId="3EF5784B"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1 день</w:t>
            </w:r>
          </w:p>
          <w:p w14:paraId="6A14BCA5"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1</w:t>
            </w:r>
            <w:r w:rsidRPr="00D47E65">
              <w:rPr>
                <w:color w:val="000000" w:themeColor="text1"/>
                <w:sz w:val="22"/>
              </w:rPr>
              <w:sym w:font="Symbol" w:char="F02D"/>
            </w:r>
            <w:r w:rsidRPr="00D47E65">
              <w:rPr>
                <w:color w:val="000000" w:themeColor="text1"/>
                <w:sz w:val="22"/>
              </w:rPr>
              <w:t>14 дни</w:t>
            </w:r>
          </w:p>
        </w:tc>
        <w:tc>
          <w:tcPr>
            <w:tcW w:w="1920" w:type="dxa"/>
            <w:shd w:val="clear" w:color="auto" w:fill="auto"/>
          </w:tcPr>
          <w:p w14:paraId="3895F942" w14:textId="77777777" w:rsidR="00936528" w:rsidRPr="00D47E65" w:rsidRDefault="00936528" w:rsidP="00AE1879">
            <w:pPr>
              <w:spacing w:line="240" w:lineRule="auto"/>
              <w:ind w:firstLine="0"/>
              <w:jc w:val="center"/>
              <w:rPr>
                <w:color w:val="000000" w:themeColor="text1"/>
                <w:sz w:val="22"/>
              </w:rPr>
            </w:pPr>
            <w:r w:rsidRPr="00D47E65">
              <w:rPr>
                <w:color w:val="000000" w:themeColor="text1"/>
                <w:sz w:val="22"/>
              </w:rPr>
              <w:t>Каждые 3 нед</w:t>
            </w:r>
          </w:p>
        </w:tc>
      </w:tr>
      <w:tr w:rsidR="00907A1E" w:rsidRPr="00D47E65" w14:paraId="3B215F86" w14:textId="77777777" w:rsidTr="00907A1E">
        <w:tc>
          <w:tcPr>
            <w:tcW w:w="9570" w:type="dxa"/>
            <w:gridSpan w:val="4"/>
            <w:shd w:val="clear" w:color="auto" w:fill="auto"/>
          </w:tcPr>
          <w:p w14:paraId="3D748BBB" w14:textId="610166B2" w:rsidR="00936528" w:rsidRPr="00D47E65" w:rsidRDefault="00936528" w:rsidP="00AE1879">
            <w:pPr>
              <w:spacing w:line="240" w:lineRule="auto"/>
              <w:ind w:firstLine="0"/>
              <w:jc w:val="center"/>
              <w:rPr>
                <w:color w:val="000000" w:themeColor="text1"/>
                <w:sz w:val="22"/>
              </w:rPr>
            </w:pPr>
            <w:r w:rsidRPr="00D47E65">
              <w:rPr>
                <w:b/>
                <w:color w:val="000000" w:themeColor="text1"/>
                <w:sz w:val="22"/>
              </w:rPr>
              <w:t>Режимы паллиативной химиотерапии</w:t>
            </w:r>
            <w:r w:rsidRPr="00D47E65">
              <w:rPr>
                <w:color w:val="000000" w:themeColor="text1"/>
                <w:sz w:val="22"/>
              </w:rPr>
              <w:t xml:space="preserve"> </w:t>
            </w:r>
          </w:p>
        </w:tc>
      </w:tr>
      <w:tr w:rsidR="00E70120" w:rsidRPr="00D47E65" w14:paraId="184F8D5C" w14:textId="77777777" w:rsidTr="00907A1E">
        <w:tc>
          <w:tcPr>
            <w:tcW w:w="2276" w:type="dxa"/>
            <w:shd w:val="clear" w:color="auto" w:fill="auto"/>
          </w:tcPr>
          <w:p w14:paraId="16B0796C" w14:textId="738D23F7" w:rsidR="00E70120" w:rsidRPr="00D47E65" w:rsidRDefault="00E70120" w:rsidP="000C0ECC">
            <w:pPr>
              <w:spacing w:line="240" w:lineRule="auto"/>
              <w:ind w:firstLine="0"/>
              <w:jc w:val="center"/>
              <w:rPr>
                <w:color w:val="000000" w:themeColor="text1"/>
                <w:sz w:val="22"/>
              </w:rPr>
            </w:pPr>
            <w:r w:rsidRPr="00D47E65">
              <w:rPr>
                <w:color w:val="000000" w:themeColor="text1"/>
                <w:sz w:val="22"/>
              </w:rPr>
              <w:t>Ниволумаб</w:t>
            </w:r>
            <w:r w:rsidRPr="00D47E65">
              <w:rPr>
                <w:color w:val="000000" w:themeColor="text1"/>
                <w:sz w:val="22"/>
                <w:vertAlign w:val="superscript"/>
              </w:rPr>
              <w:t>**</w:t>
            </w:r>
          </w:p>
          <w:p w14:paraId="0B2EE81F" w14:textId="77777777" w:rsidR="00E70120" w:rsidRPr="00D47E65" w:rsidRDefault="00E70120" w:rsidP="000C0ECC">
            <w:pPr>
              <w:spacing w:line="240" w:lineRule="auto"/>
              <w:ind w:firstLine="0"/>
              <w:jc w:val="center"/>
              <w:rPr>
                <w:color w:val="000000" w:themeColor="text1"/>
                <w:sz w:val="22"/>
              </w:rPr>
            </w:pPr>
            <w:r w:rsidRPr="00D47E65">
              <w:rPr>
                <w:color w:val="000000" w:themeColor="text1"/>
                <w:sz w:val="22"/>
              </w:rPr>
              <w:t>Цисплатин</w:t>
            </w:r>
            <w:r w:rsidRPr="00D47E65">
              <w:rPr>
                <w:color w:val="000000" w:themeColor="text1"/>
                <w:sz w:val="22"/>
                <w:vertAlign w:val="superscript"/>
              </w:rPr>
              <w:t>**</w:t>
            </w:r>
          </w:p>
          <w:p w14:paraId="1563F260" w14:textId="2140B98A" w:rsidR="00E70120" w:rsidRPr="00D47E65" w:rsidRDefault="00E70120" w:rsidP="00AF30CA">
            <w:pPr>
              <w:tabs>
                <w:tab w:val="left" w:pos="284"/>
                <w:tab w:val="left" w:pos="426"/>
              </w:tabs>
              <w:spacing w:line="240" w:lineRule="auto"/>
              <w:ind w:firstLine="0"/>
              <w:jc w:val="center"/>
              <w:rPr>
                <w:iCs/>
                <w:color w:val="000000" w:themeColor="text1"/>
                <w:sz w:val="22"/>
              </w:rPr>
            </w:pPr>
            <w:r w:rsidRPr="00D47E65">
              <w:rPr>
                <w:color w:val="000000" w:themeColor="text1"/>
                <w:sz w:val="22"/>
              </w:rPr>
              <w:t xml:space="preserve"> Фторурацил</w:t>
            </w:r>
            <w:r w:rsidRPr="00D47E65">
              <w:rPr>
                <w:color w:val="000000" w:themeColor="text1"/>
                <w:sz w:val="22"/>
                <w:vertAlign w:val="superscript"/>
              </w:rPr>
              <w:t>**</w:t>
            </w:r>
            <w:r w:rsidRPr="00D47E65">
              <w:rPr>
                <w:color w:val="000000" w:themeColor="text1"/>
                <w:sz w:val="22"/>
              </w:rPr>
              <w:t xml:space="preserve"> </w:t>
            </w:r>
            <w:r w:rsidRPr="00D47E65">
              <w:rPr>
                <w:color w:val="000000" w:themeColor="text1"/>
                <w:sz w:val="22"/>
                <w:lang w:val="en-US"/>
              </w:rPr>
              <w:t>[</w:t>
            </w:r>
            <w:r w:rsidR="00CB503E" w:rsidRPr="00D47E65">
              <w:rPr>
                <w:color w:val="000000" w:themeColor="text1"/>
                <w:sz w:val="22"/>
                <w:lang w:val="en-US"/>
              </w:rPr>
              <w:t>133</w:t>
            </w:r>
            <w:r w:rsidRPr="00D47E65">
              <w:rPr>
                <w:color w:val="000000" w:themeColor="text1"/>
                <w:sz w:val="22"/>
                <w:lang w:val="en-US"/>
              </w:rPr>
              <w:t>]</w:t>
            </w:r>
            <w:r w:rsidR="00AF30CA" w:rsidRPr="00D47E65">
              <w:rPr>
                <w:color w:val="000000" w:themeColor="text1"/>
                <w:sz w:val="22"/>
                <w:vertAlign w:val="superscript"/>
              </w:rPr>
              <w:t>3</w:t>
            </w:r>
          </w:p>
        </w:tc>
        <w:tc>
          <w:tcPr>
            <w:tcW w:w="2410" w:type="dxa"/>
            <w:shd w:val="clear" w:color="auto" w:fill="auto"/>
          </w:tcPr>
          <w:p w14:paraId="07E3DED5" w14:textId="35651E84" w:rsidR="00E70120" w:rsidRPr="00D47E65" w:rsidRDefault="00E70120" w:rsidP="000C0ECC">
            <w:pPr>
              <w:spacing w:line="240" w:lineRule="auto"/>
              <w:ind w:firstLine="0"/>
              <w:jc w:val="center"/>
              <w:rPr>
                <w:color w:val="000000" w:themeColor="text1"/>
                <w:sz w:val="22"/>
              </w:rPr>
            </w:pPr>
            <w:r w:rsidRPr="00D47E65">
              <w:rPr>
                <w:color w:val="000000" w:themeColor="text1"/>
                <w:sz w:val="22"/>
              </w:rPr>
              <w:t xml:space="preserve">3 мг/кг или </w:t>
            </w:r>
            <w:r w:rsidR="00B81241" w:rsidRPr="00D47E65">
              <w:rPr>
                <w:color w:val="000000" w:themeColor="text1"/>
                <w:sz w:val="22"/>
              </w:rPr>
              <w:t xml:space="preserve">240 </w:t>
            </w:r>
            <w:r w:rsidRPr="00D47E65">
              <w:rPr>
                <w:color w:val="000000" w:themeColor="text1"/>
                <w:sz w:val="22"/>
              </w:rPr>
              <w:t>мг</w:t>
            </w:r>
          </w:p>
          <w:p w14:paraId="4BE83E8F" w14:textId="77777777" w:rsidR="00E70120" w:rsidRPr="00D47E65" w:rsidRDefault="00E70120" w:rsidP="000C0ECC">
            <w:pPr>
              <w:spacing w:line="240" w:lineRule="auto"/>
              <w:ind w:firstLine="0"/>
              <w:jc w:val="center"/>
              <w:rPr>
                <w:color w:val="000000" w:themeColor="text1"/>
                <w:sz w:val="22"/>
              </w:rPr>
            </w:pPr>
            <w:r w:rsidRPr="00D47E65">
              <w:rPr>
                <w:color w:val="000000" w:themeColor="text1"/>
                <w:sz w:val="22"/>
              </w:rPr>
              <w:t>75-80 мг/м</w:t>
            </w:r>
            <w:r w:rsidRPr="00D47E65">
              <w:rPr>
                <w:color w:val="000000" w:themeColor="text1"/>
                <w:sz w:val="22"/>
                <w:vertAlign w:val="superscript"/>
              </w:rPr>
              <w:t>2</w:t>
            </w:r>
          </w:p>
          <w:p w14:paraId="3656005A" w14:textId="27B4E218" w:rsidR="00E70120" w:rsidRPr="00D47E65" w:rsidRDefault="00E70120" w:rsidP="00AE1879">
            <w:pPr>
              <w:spacing w:line="240" w:lineRule="auto"/>
              <w:ind w:firstLine="0"/>
              <w:jc w:val="center"/>
              <w:rPr>
                <w:color w:val="000000" w:themeColor="text1"/>
                <w:sz w:val="22"/>
              </w:rPr>
            </w:pPr>
            <w:r w:rsidRPr="00D47E65">
              <w:rPr>
                <w:color w:val="000000" w:themeColor="text1"/>
                <w:sz w:val="22"/>
              </w:rPr>
              <w:t>750-800 мг/м</w:t>
            </w:r>
            <w:r w:rsidRPr="00D47E65">
              <w:rPr>
                <w:color w:val="000000" w:themeColor="text1"/>
                <w:sz w:val="22"/>
                <w:vertAlign w:val="superscript"/>
              </w:rPr>
              <w:t>2</w:t>
            </w:r>
            <w:r w:rsidRPr="00D47E65">
              <w:rPr>
                <w:color w:val="000000" w:themeColor="text1"/>
                <w:sz w:val="22"/>
              </w:rPr>
              <w:t xml:space="preserve"> в сут </w:t>
            </w:r>
          </w:p>
        </w:tc>
        <w:tc>
          <w:tcPr>
            <w:tcW w:w="2964" w:type="dxa"/>
            <w:shd w:val="clear" w:color="auto" w:fill="auto"/>
          </w:tcPr>
          <w:p w14:paraId="61528D01" w14:textId="77777777" w:rsidR="00E70120" w:rsidRPr="00D47E65" w:rsidRDefault="00E70120" w:rsidP="000C0ECC">
            <w:pPr>
              <w:spacing w:line="240" w:lineRule="auto"/>
              <w:ind w:firstLine="0"/>
              <w:jc w:val="center"/>
              <w:rPr>
                <w:color w:val="000000" w:themeColor="text1"/>
                <w:sz w:val="22"/>
              </w:rPr>
            </w:pPr>
            <w:r w:rsidRPr="00D47E65">
              <w:rPr>
                <w:color w:val="000000" w:themeColor="text1"/>
                <w:sz w:val="22"/>
              </w:rPr>
              <w:t>1 день</w:t>
            </w:r>
          </w:p>
          <w:p w14:paraId="36F85AD9" w14:textId="77777777" w:rsidR="00E70120" w:rsidRPr="00D47E65" w:rsidRDefault="00E70120" w:rsidP="000C0ECC">
            <w:pPr>
              <w:spacing w:line="240" w:lineRule="auto"/>
              <w:ind w:firstLine="0"/>
              <w:jc w:val="center"/>
              <w:rPr>
                <w:color w:val="000000" w:themeColor="text1"/>
                <w:sz w:val="22"/>
              </w:rPr>
            </w:pPr>
            <w:r w:rsidRPr="00D47E65">
              <w:rPr>
                <w:color w:val="000000" w:themeColor="text1"/>
                <w:sz w:val="22"/>
              </w:rPr>
              <w:t>1 день</w:t>
            </w:r>
          </w:p>
          <w:p w14:paraId="1C584E5F" w14:textId="70C1F77E" w:rsidR="00E70120" w:rsidRPr="00D47E65" w:rsidRDefault="00E70120" w:rsidP="00AE1879">
            <w:pPr>
              <w:spacing w:line="240" w:lineRule="auto"/>
              <w:ind w:firstLine="0"/>
              <w:jc w:val="center"/>
              <w:rPr>
                <w:color w:val="000000" w:themeColor="text1"/>
                <w:sz w:val="22"/>
              </w:rPr>
            </w:pPr>
            <w:r w:rsidRPr="00D47E65">
              <w:rPr>
                <w:color w:val="000000" w:themeColor="text1"/>
                <w:sz w:val="22"/>
              </w:rPr>
              <w:t>1</w:t>
            </w:r>
            <w:r w:rsidRPr="00D47E65">
              <w:rPr>
                <w:color w:val="000000" w:themeColor="text1"/>
                <w:sz w:val="22"/>
              </w:rPr>
              <w:sym w:font="Symbol" w:char="F02D"/>
            </w:r>
            <w:r w:rsidRPr="00D47E65">
              <w:rPr>
                <w:color w:val="000000" w:themeColor="text1"/>
                <w:sz w:val="22"/>
              </w:rPr>
              <w:t>5 дни (120-часовая инфузия)</w:t>
            </w:r>
          </w:p>
        </w:tc>
        <w:tc>
          <w:tcPr>
            <w:tcW w:w="1920" w:type="dxa"/>
            <w:shd w:val="clear" w:color="auto" w:fill="auto"/>
          </w:tcPr>
          <w:p w14:paraId="02C3458B" w14:textId="5C40939C" w:rsidR="00E70120" w:rsidRPr="00D47E65" w:rsidRDefault="00E70120" w:rsidP="00AE1879">
            <w:pPr>
              <w:spacing w:line="240" w:lineRule="auto"/>
              <w:ind w:firstLine="0"/>
              <w:jc w:val="center"/>
              <w:rPr>
                <w:color w:val="000000" w:themeColor="text1"/>
                <w:sz w:val="22"/>
              </w:rPr>
            </w:pPr>
            <w:r w:rsidRPr="00D47E65">
              <w:rPr>
                <w:color w:val="000000" w:themeColor="text1"/>
                <w:sz w:val="22"/>
              </w:rPr>
              <w:t>Каждые 3 нед</w:t>
            </w:r>
          </w:p>
        </w:tc>
      </w:tr>
      <w:tr w:rsidR="00CE5F9B" w:rsidRPr="00D47E65" w14:paraId="565D32C9" w14:textId="77777777" w:rsidTr="00907A1E">
        <w:tc>
          <w:tcPr>
            <w:tcW w:w="2276" w:type="dxa"/>
            <w:shd w:val="clear" w:color="auto" w:fill="auto"/>
          </w:tcPr>
          <w:p w14:paraId="5E5A42AD" w14:textId="4512FDD3" w:rsidR="00CE5F9B" w:rsidRPr="00D47E65" w:rsidRDefault="00CE5F9B" w:rsidP="000C0ECC">
            <w:pPr>
              <w:spacing w:line="240" w:lineRule="auto"/>
              <w:ind w:firstLine="0"/>
              <w:jc w:val="center"/>
              <w:rPr>
                <w:color w:val="000000" w:themeColor="text1"/>
                <w:sz w:val="22"/>
              </w:rPr>
            </w:pPr>
            <w:r w:rsidRPr="00D47E65">
              <w:rPr>
                <w:color w:val="000000" w:themeColor="text1"/>
                <w:sz w:val="22"/>
                <w:lang w:val="en-US"/>
              </w:rPr>
              <w:t>#</w:t>
            </w:r>
            <w:r w:rsidRPr="00D47E65">
              <w:rPr>
                <w:color w:val="000000" w:themeColor="text1"/>
                <w:sz w:val="22"/>
              </w:rPr>
              <w:t>Ниволумаб**</w:t>
            </w:r>
          </w:p>
          <w:p w14:paraId="47BCBF7D" w14:textId="77777777" w:rsidR="00CE5F9B" w:rsidRPr="00D47E65" w:rsidRDefault="00CE5F9B" w:rsidP="000C0ECC">
            <w:pPr>
              <w:spacing w:line="240" w:lineRule="auto"/>
              <w:ind w:firstLine="0"/>
              <w:jc w:val="center"/>
              <w:rPr>
                <w:color w:val="000000" w:themeColor="text1"/>
                <w:sz w:val="22"/>
              </w:rPr>
            </w:pPr>
            <w:r w:rsidRPr="00D47E65">
              <w:rPr>
                <w:color w:val="000000" w:themeColor="text1"/>
                <w:sz w:val="22"/>
              </w:rPr>
              <w:t>#Паклитаксел</w:t>
            </w:r>
            <w:r w:rsidRPr="00D47E65">
              <w:rPr>
                <w:color w:val="000000" w:themeColor="text1"/>
                <w:sz w:val="22"/>
                <w:vertAlign w:val="superscript"/>
              </w:rPr>
              <w:t>**</w:t>
            </w:r>
            <w:r w:rsidRPr="00D47E65">
              <w:rPr>
                <w:color w:val="000000" w:themeColor="text1"/>
                <w:sz w:val="22"/>
              </w:rPr>
              <w:t xml:space="preserve"> </w:t>
            </w:r>
          </w:p>
          <w:p w14:paraId="20FC4A6A" w14:textId="0350846D" w:rsidR="00CE5F9B" w:rsidRPr="00D47E65" w:rsidRDefault="00CE5F9B" w:rsidP="00AF30CA">
            <w:pPr>
              <w:tabs>
                <w:tab w:val="left" w:pos="284"/>
                <w:tab w:val="left" w:pos="426"/>
              </w:tabs>
              <w:spacing w:line="240" w:lineRule="auto"/>
              <w:ind w:firstLine="0"/>
              <w:jc w:val="center"/>
              <w:rPr>
                <w:iCs/>
                <w:color w:val="000000" w:themeColor="text1"/>
                <w:sz w:val="22"/>
              </w:rPr>
            </w:pPr>
            <w:r w:rsidRPr="00D47E65">
              <w:rPr>
                <w:color w:val="000000" w:themeColor="text1"/>
                <w:sz w:val="22"/>
              </w:rPr>
              <w:t>цисплатин</w:t>
            </w:r>
            <w:r w:rsidRPr="00D47E65">
              <w:rPr>
                <w:color w:val="000000" w:themeColor="text1"/>
                <w:sz w:val="22"/>
                <w:vertAlign w:val="superscript"/>
              </w:rPr>
              <w:t>**</w:t>
            </w:r>
            <w:r w:rsidRPr="00D47E65">
              <w:rPr>
                <w:color w:val="000000" w:themeColor="text1"/>
                <w:sz w:val="22"/>
              </w:rPr>
              <w:t xml:space="preserve"> [</w:t>
            </w:r>
            <w:r w:rsidR="00CB503E" w:rsidRPr="00D47E65">
              <w:rPr>
                <w:color w:val="000000" w:themeColor="text1"/>
                <w:sz w:val="22"/>
                <w:lang w:val="en-US"/>
              </w:rPr>
              <w:t>134</w:t>
            </w:r>
            <w:r w:rsidR="00BF1A15" w:rsidRPr="00D47E65">
              <w:rPr>
                <w:color w:val="000000" w:themeColor="text1"/>
                <w:sz w:val="22"/>
              </w:rPr>
              <w:t>, 139</w:t>
            </w:r>
            <w:r w:rsidRPr="00D47E65">
              <w:rPr>
                <w:color w:val="000000" w:themeColor="text1"/>
                <w:sz w:val="22"/>
              </w:rPr>
              <w:t>]</w:t>
            </w:r>
            <w:r w:rsidR="00741DC5" w:rsidRPr="00D47E65">
              <w:rPr>
                <w:color w:val="000000" w:themeColor="text1"/>
                <w:sz w:val="22"/>
              </w:rPr>
              <w:t xml:space="preserve"> </w:t>
            </w:r>
            <w:r w:rsidR="00AF30CA" w:rsidRPr="00D47E65">
              <w:rPr>
                <w:color w:val="000000" w:themeColor="text1"/>
                <w:sz w:val="22"/>
                <w:vertAlign w:val="superscript"/>
              </w:rPr>
              <w:t>3</w:t>
            </w:r>
          </w:p>
        </w:tc>
        <w:tc>
          <w:tcPr>
            <w:tcW w:w="2410" w:type="dxa"/>
            <w:shd w:val="clear" w:color="auto" w:fill="auto"/>
          </w:tcPr>
          <w:p w14:paraId="523328CF" w14:textId="5C0B3492" w:rsidR="00CE5F9B" w:rsidRPr="00D47E65" w:rsidRDefault="00CE5F9B" w:rsidP="000C0ECC">
            <w:pPr>
              <w:spacing w:line="240" w:lineRule="auto"/>
              <w:ind w:firstLine="0"/>
              <w:jc w:val="center"/>
              <w:rPr>
                <w:color w:val="000000" w:themeColor="text1"/>
                <w:sz w:val="22"/>
              </w:rPr>
            </w:pPr>
            <w:r w:rsidRPr="00D47E65">
              <w:rPr>
                <w:color w:val="000000" w:themeColor="text1"/>
                <w:sz w:val="22"/>
              </w:rPr>
              <w:t>3 мг/кг или 240 мг</w:t>
            </w:r>
          </w:p>
          <w:p w14:paraId="26E6F87C" w14:textId="77777777" w:rsidR="00CE5F9B" w:rsidRPr="00D47E65" w:rsidRDefault="00CE5F9B" w:rsidP="000C0ECC">
            <w:pPr>
              <w:spacing w:line="240" w:lineRule="auto"/>
              <w:ind w:firstLine="0"/>
              <w:jc w:val="center"/>
              <w:rPr>
                <w:color w:val="000000" w:themeColor="text1"/>
                <w:sz w:val="22"/>
              </w:rPr>
            </w:pPr>
            <w:r w:rsidRPr="00D47E65">
              <w:rPr>
                <w:color w:val="000000" w:themeColor="text1"/>
                <w:sz w:val="22"/>
              </w:rPr>
              <w:t>175 мг/м</w:t>
            </w:r>
            <w:r w:rsidRPr="00D47E65">
              <w:rPr>
                <w:color w:val="000000" w:themeColor="text1"/>
                <w:sz w:val="22"/>
                <w:vertAlign w:val="superscript"/>
              </w:rPr>
              <w:t>2</w:t>
            </w:r>
          </w:p>
          <w:p w14:paraId="09BF8F5D" w14:textId="6629059D" w:rsidR="00CE5F9B" w:rsidRPr="00D47E65" w:rsidRDefault="00CE5F9B" w:rsidP="00AE1879">
            <w:pPr>
              <w:spacing w:line="240" w:lineRule="auto"/>
              <w:ind w:firstLine="0"/>
              <w:jc w:val="center"/>
              <w:rPr>
                <w:color w:val="000000" w:themeColor="text1"/>
                <w:sz w:val="22"/>
              </w:rPr>
            </w:pPr>
            <w:r w:rsidRPr="00D47E65">
              <w:rPr>
                <w:color w:val="000000" w:themeColor="text1"/>
                <w:sz w:val="22"/>
              </w:rPr>
              <w:t>75 мг/м2</w:t>
            </w:r>
          </w:p>
        </w:tc>
        <w:tc>
          <w:tcPr>
            <w:tcW w:w="2964" w:type="dxa"/>
            <w:shd w:val="clear" w:color="auto" w:fill="auto"/>
          </w:tcPr>
          <w:p w14:paraId="15B61659" w14:textId="77777777" w:rsidR="00CE5F9B" w:rsidRPr="00D47E65" w:rsidRDefault="00CE5F9B" w:rsidP="000C0ECC">
            <w:pPr>
              <w:spacing w:line="240" w:lineRule="auto"/>
              <w:ind w:firstLine="0"/>
              <w:jc w:val="center"/>
              <w:rPr>
                <w:color w:val="000000" w:themeColor="text1"/>
                <w:sz w:val="22"/>
              </w:rPr>
            </w:pPr>
            <w:r w:rsidRPr="00D47E65">
              <w:rPr>
                <w:color w:val="000000" w:themeColor="text1"/>
                <w:sz w:val="22"/>
              </w:rPr>
              <w:t>1 день</w:t>
            </w:r>
          </w:p>
          <w:p w14:paraId="4EC93745" w14:textId="77777777" w:rsidR="00CE5F9B" w:rsidRPr="00D47E65" w:rsidRDefault="00CE5F9B" w:rsidP="00AE1879">
            <w:pPr>
              <w:spacing w:line="240" w:lineRule="auto"/>
              <w:ind w:firstLine="0"/>
              <w:jc w:val="center"/>
              <w:rPr>
                <w:color w:val="000000" w:themeColor="text1"/>
                <w:sz w:val="22"/>
              </w:rPr>
            </w:pPr>
            <w:r w:rsidRPr="00D47E65">
              <w:rPr>
                <w:color w:val="000000" w:themeColor="text1"/>
                <w:sz w:val="22"/>
              </w:rPr>
              <w:t>1 день</w:t>
            </w:r>
          </w:p>
          <w:p w14:paraId="14EBA7DF" w14:textId="185A26BD" w:rsidR="00CE5F9B" w:rsidRPr="00D47E65" w:rsidRDefault="00CE5F9B" w:rsidP="00AE1879">
            <w:pPr>
              <w:spacing w:line="240" w:lineRule="auto"/>
              <w:ind w:firstLine="0"/>
              <w:jc w:val="center"/>
              <w:rPr>
                <w:color w:val="000000" w:themeColor="text1"/>
                <w:sz w:val="22"/>
              </w:rPr>
            </w:pPr>
            <w:r w:rsidRPr="00D47E65">
              <w:rPr>
                <w:color w:val="000000" w:themeColor="text1"/>
                <w:sz w:val="22"/>
              </w:rPr>
              <w:t>1 день</w:t>
            </w:r>
          </w:p>
        </w:tc>
        <w:tc>
          <w:tcPr>
            <w:tcW w:w="1920" w:type="dxa"/>
            <w:shd w:val="clear" w:color="auto" w:fill="auto"/>
          </w:tcPr>
          <w:p w14:paraId="393FD2ED" w14:textId="77777777" w:rsidR="00CE5F9B" w:rsidRPr="00D47E65" w:rsidRDefault="00CE5F9B" w:rsidP="000C0ECC">
            <w:pPr>
              <w:spacing w:line="240" w:lineRule="auto"/>
              <w:ind w:firstLine="0"/>
              <w:jc w:val="center"/>
              <w:rPr>
                <w:color w:val="000000" w:themeColor="text1"/>
                <w:sz w:val="22"/>
              </w:rPr>
            </w:pPr>
          </w:p>
          <w:p w14:paraId="608BA7B6" w14:textId="77777777" w:rsidR="00CE5F9B" w:rsidRPr="00D47E65" w:rsidRDefault="00CE5F9B" w:rsidP="000C0ECC">
            <w:pPr>
              <w:spacing w:line="240" w:lineRule="auto"/>
              <w:ind w:firstLine="0"/>
              <w:jc w:val="center"/>
              <w:rPr>
                <w:color w:val="000000" w:themeColor="text1"/>
                <w:sz w:val="22"/>
              </w:rPr>
            </w:pPr>
          </w:p>
          <w:p w14:paraId="2F93DB9F" w14:textId="68ADD43F" w:rsidR="00CE5F9B" w:rsidRPr="00D47E65" w:rsidRDefault="00CE5F9B" w:rsidP="00AE1879">
            <w:pPr>
              <w:spacing w:line="240" w:lineRule="auto"/>
              <w:ind w:firstLine="0"/>
              <w:jc w:val="center"/>
              <w:rPr>
                <w:color w:val="000000" w:themeColor="text1"/>
                <w:sz w:val="22"/>
              </w:rPr>
            </w:pPr>
            <w:r w:rsidRPr="00D47E65">
              <w:rPr>
                <w:color w:val="000000" w:themeColor="text1"/>
                <w:sz w:val="22"/>
              </w:rPr>
              <w:t>Каждые 3 нед</w:t>
            </w:r>
          </w:p>
        </w:tc>
      </w:tr>
      <w:tr w:rsidR="00E70120" w:rsidRPr="00D47E65" w14:paraId="7F59C79B" w14:textId="77777777" w:rsidTr="00907A1E">
        <w:tc>
          <w:tcPr>
            <w:tcW w:w="2276" w:type="dxa"/>
            <w:shd w:val="clear" w:color="auto" w:fill="auto"/>
          </w:tcPr>
          <w:p w14:paraId="0C06A6A2" w14:textId="42F4EE3D" w:rsidR="00E70120" w:rsidRPr="00D47E65" w:rsidRDefault="00E70120"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Ниволумаб**</w:t>
            </w:r>
          </w:p>
          <w:p w14:paraId="5B2AE827" w14:textId="77777777" w:rsidR="00E70120" w:rsidRPr="00D47E65" w:rsidRDefault="00E70120" w:rsidP="00AE1879">
            <w:pPr>
              <w:spacing w:line="240" w:lineRule="auto"/>
              <w:ind w:firstLine="0"/>
              <w:jc w:val="center"/>
              <w:rPr>
                <w:color w:val="000000" w:themeColor="text1"/>
                <w:sz w:val="22"/>
              </w:rPr>
            </w:pPr>
            <w:r w:rsidRPr="00D47E65">
              <w:rPr>
                <w:color w:val="000000" w:themeColor="text1"/>
                <w:sz w:val="22"/>
              </w:rPr>
              <w:t>#Оксалиплатин</w:t>
            </w:r>
            <w:r w:rsidRPr="00D47E65">
              <w:rPr>
                <w:color w:val="000000" w:themeColor="text1"/>
                <w:sz w:val="22"/>
                <w:vertAlign w:val="superscript"/>
              </w:rPr>
              <w:t>**</w:t>
            </w:r>
            <w:r w:rsidRPr="00D47E65">
              <w:rPr>
                <w:color w:val="000000" w:themeColor="text1"/>
                <w:sz w:val="22"/>
              </w:rPr>
              <w:t xml:space="preserve"> </w:t>
            </w:r>
          </w:p>
          <w:p w14:paraId="71663D29" w14:textId="18FBB88C" w:rsidR="00E70120" w:rsidRPr="00D47E65" w:rsidRDefault="00E70120" w:rsidP="00AE1879">
            <w:pPr>
              <w:tabs>
                <w:tab w:val="left" w:pos="284"/>
                <w:tab w:val="left" w:pos="426"/>
              </w:tabs>
              <w:spacing w:line="240" w:lineRule="auto"/>
              <w:ind w:firstLine="0"/>
              <w:jc w:val="center"/>
              <w:rPr>
                <w:iCs/>
                <w:color w:val="000000" w:themeColor="text1"/>
                <w:sz w:val="22"/>
              </w:rPr>
            </w:pPr>
            <w:r w:rsidRPr="00D47E65">
              <w:rPr>
                <w:color w:val="000000" w:themeColor="text1"/>
                <w:sz w:val="22"/>
              </w:rPr>
              <w:t>#Капецитабин</w:t>
            </w:r>
            <w:r w:rsidRPr="00D47E65">
              <w:rPr>
                <w:color w:val="000000" w:themeColor="text1"/>
                <w:sz w:val="22"/>
                <w:vertAlign w:val="superscript"/>
              </w:rPr>
              <w:t xml:space="preserve">** </w:t>
            </w:r>
            <w:r w:rsidRPr="00D47E65">
              <w:rPr>
                <w:color w:val="000000" w:themeColor="text1"/>
                <w:sz w:val="22"/>
              </w:rPr>
              <w:t>[97]</w:t>
            </w:r>
            <w:r w:rsidRPr="00D47E65">
              <w:rPr>
                <w:color w:val="000000" w:themeColor="text1"/>
                <w:sz w:val="22"/>
                <w:vertAlign w:val="superscript"/>
              </w:rPr>
              <w:t>2</w:t>
            </w:r>
            <w:r w:rsidR="00AF30CA" w:rsidRPr="00D47E65">
              <w:rPr>
                <w:color w:val="000000" w:themeColor="text1"/>
                <w:sz w:val="22"/>
                <w:vertAlign w:val="superscript"/>
              </w:rPr>
              <w:t>,5</w:t>
            </w:r>
            <w:r w:rsidRPr="00D47E65">
              <w:rPr>
                <w:color w:val="000000" w:themeColor="text1"/>
                <w:sz w:val="22"/>
              </w:rPr>
              <w:t xml:space="preserve"> </w:t>
            </w:r>
          </w:p>
        </w:tc>
        <w:tc>
          <w:tcPr>
            <w:tcW w:w="2410" w:type="dxa"/>
            <w:shd w:val="clear" w:color="auto" w:fill="auto"/>
          </w:tcPr>
          <w:p w14:paraId="368F4AB5" w14:textId="56EADF83" w:rsidR="00E70120" w:rsidRPr="00D47E65" w:rsidRDefault="00E70120" w:rsidP="00AE1879">
            <w:pPr>
              <w:spacing w:line="240" w:lineRule="auto"/>
              <w:ind w:firstLine="0"/>
              <w:jc w:val="center"/>
              <w:rPr>
                <w:color w:val="000000" w:themeColor="text1"/>
                <w:sz w:val="22"/>
              </w:rPr>
            </w:pPr>
            <w:r w:rsidRPr="00D47E65">
              <w:rPr>
                <w:color w:val="000000" w:themeColor="text1"/>
                <w:sz w:val="22"/>
              </w:rPr>
              <w:t>360 мг</w:t>
            </w:r>
          </w:p>
          <w:p w14:paraId="3231C9D6" w14:textId="77777777" w:rsidR="00E70120" w:rsidRPr="00D47E65" w:rsidRDefault="00E70120" w:rsidP="00AE1879">
            <w:pPr>
              <w:spacing w:line="240" w:lineRule="auto"/>
              <w:ind w:firstLine="0"/>
              <w:jc w:val="center"/>
              <w:rPr>
                <w:color w:val="000000" w:themeColor="text1"/>
                <w:sz w:val="22"/>
              </w:rPr>
            </w:pPr>
            <w:r w:rsidRPr="00D47E65">
              <w:rPr>
                <w:color w:val="000000" w:themeColor="text1"/>
                <w:sz w:val="22"/>
              </w:rPr>
              <w:t>130 мг/м</w:t>
            </w:r>
            <w:r w:rsidRPr="00D47E65">
              <w:rPr>
                <w:color w:val="000000" w:themeColor="text1"/>
                <w:sz w:val="22"/>
                <w:vertAlign w:val="superscript"/>
              </w:rPr>
              <w:t>2</w:t>
            </w:r>
          </w:p>
          <w:p w14:paraId="7A4531EC" w14:textId="3B18E68B"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2000 мг/м</w:t>
            </w:r>
            <w:r w:rsidRPr="00D47E65">
              <w:rPr>
                <w:color w:val="000000" w:themeColor="text1"/>
                <w:sz w:val="22"/>
                <w:vertAlign w:val="superscript"/>
              </w:rPr>
              <w:t>2</w:t>
            </w:r>
            <w:r w:rsidRPr="00D47E65">
              <w:rPr>
                <w:color w:val="000000" w:themeColor="text1"/>
                <w:sz w:val="22"/>
              </w:rPr>
              <w:t xml:space="preserve"> в сут </w:t>
            </w:r>
          </w:p>
        </w:tc>
        <w:tc>
          <w:tcPr>
            <w:tcW w:w="2964" w:type="dxa"/>
            <w:shd w:val="clear" w:color="auto" w:fill="auto"/>
          </w:tcPr>
          <w:p w14:paraId="45512721" w14:textId="6675A489" w:rsidR="00E70120" w:rsidRPr="00D47E65" w:rsidRDefault="00E70120" w:rsidP="00AE1879">
            <w:pPr>
              <w:spacing w:line="240" w:lineRule="auto"/>
              <w:ind w:firstLine="0"/>
              <w:jc w:val="center"/>
              <w:rPr>
                <w:color w:val="000000" w:themeColor="text1"/>
                <w:sz w:val="22"/>
              </w:rPr>
            </w:pPr>
            <w:r w:rsidRPr="00D47E65">
              <w:rPr>
                <w:color w:val="000000" w:themeColor="text1"/>
                <w:sz w:val="22"/>
              </w:rPr>
              <w:t>1 день</w:t>
            </w:r>
          </w:p>
          <w:p w14:paraId="55570583" w14:textId="77777777" w:rsidR="00E70120" w:rsidRPr="00D47E65" w:rsidRDefault="00E70120" w:rsidP="00AE1879">
            <w:pPr>
              <w:spacing w:line="240" w:lineRule="auto"/>
              <w:ind w:firstLine="0"/>
              <w:jc w:val="center"/>
              <w:rPr>
                <w:color w:val="000000" w:themeColor="text1"/>
                <w:sz w:val="22"/>
              </w:rPr>
            </w:pPr>
            <w:r w:rsidRPr="00D47E65">
              <w:rPr>
                <w:color w:val="000000" w:themeColor="text1"/>
                <w:sz w:val="22"/>
              </w:rPr>
              <w:t>1 день</w:t>
            </w:r>
          </w:p>
          <w:p w14:paraId="4B991774" w14:textId="067B5B58"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w:t>
            </w:r>
            <w:r w:rsidRPr="00D47E65">
              <w:rPr>
                <w:color w:val="000000" w:themeColor="text1"/>
                <w:sz w:val="22"/>
              </w:rPr>
              <w:sym w:font="Symbol" w:char="F02D"/>
            </w:r>
            <w:r w:rsidRPr="00D47E65">
              <w:rPr>
                <w:color w:val="000000" w:themeColor="text1"/>
                <w:sz w:val="22"/>
              </w:rPr>
              <w:t>14 дни</w:t>
            </w:r>
          </w:p>
        </w:tc>
        <w:tc>
          <w:tcPr>
            <w:tcW w:w="1920" w:type="dxa"/>
            <w:shd w:val="clear" w:color="auto" w:fill="auto"/>
          </w:tcPr>
          <w:p w14:paraId="4B25AC8F" w14:textId="456BEFE6" w:rsidR="00E70120" w:rsidRPr="00D47E65" w:rsidRDefault="00E70120" w:rsidP="00AE1879">
            <w:pPr>
              <w:spacing w:line="240" w:lineRule="auto"/>
              <w:ind w:firstLine="0"/>
              <w:jc w:val="center"/>
              <w:rPr>
                <w:color w:val="000000" w:themeColor="text1"/>
                <w:sz w:val="22"/>
              </w:rPr>
            </w:pPr>
            <w:r w:rsidRPr="00D47E65">
              <w:rPr>
                <w:color w:val="000000" w:themeColor="text1"/>
                <w:sz w:val="22"/>
              </w:rPr>
              <w:t>Каждые 3 нед</w:t>
            </w:r>
          </w:p>
        </w:tc>
      </w:tr>
      <w:tr w:rsidR="00E70120" w:rsidRPr="00D47E65" w14:paraId="7C363384" w14:textId="77777777" w:rsidTr="00907A1E">
        <w:tc>
          <w:tcPr>
            <w:tcW w:w="2276" w:type="dxa"/>
            <w:shd w:val="clear" w:color="auto" w:fill="auto"/>
          </w:tcPr>
          <w:p w14:paraId="7EF0DD15" w14:textId="49646D2F" w:rsidR="00E70120" w:rsidRPr="00D47E65" w:rsidRDefault="00E70120"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Ниволумаб**</w:t>
            </w:r>
          </w:p>
          <w:p w14:paraId="42D1CB93" w14:textId="77777777" w:rsidR="00E70120" w:rsidRPr="00D47E65" w:rsidRDefault="00E70120" w:rsidP="00AE1879">
            <w:pPr>
              <w:spacing w:line="240" w:lineRule="auto"/>
              <w:ind w:firstLine="0"/>
              <w:jc w:val="center"/>
              <w:rPr>
                <w:color w:val="000000" w:themeColor="text1"/>
                <w:sz w:val="22"/>
              </w:rPr>
            </w:pPr>
            <w:r w:rsidRPr="00D47E65">
              <w:rPr>
                <w:color w:val="000000" w:themeColor="text1"/>
                <w:sz w:val="22"/>
              </w:rPr>
              <w:t>#Оксалиплатин</w:t>
            </w:r>
            <w:r w:rsidRPr="00D47E65">
              <w:rPr>
                <w:color w:val="000000" w:themeColor="text1"/>
                <w:sz w:val="22"/>
                <w:vertAlign w:val="superscript"/>
              </w:rPr>
              <w:t>**</w:t>
            </w:r>
            <w:r w:rsidRPr="00D47E65">
              <w:rPr>
                <w:color w:val="000000" w:themeColor="text1"/>
                <w:sz w:val="22"/>
              </w:rPr>
              <w:t xml:space="preserve"> </w:t>
            </w:r>
          </w:p>
          <w:p w14:paraId="6654EF2B" w14:textId="2C63E25E" w:rsidR="00E70120" w:rsidRPr="00D47E65" w:rsidRDefault="00E70120"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#Кальция фолинат</w:t>
            </w:r>
            <w:r w:rsidRPr="00D47E65">
              <w:rPr>
                <w:iCs/>
                <w:color w:val="000000" w:themeColor="text1"/>
                <w:sz w:val="22"/>
                <w:vertAlign w:val="superscript"/>
              </w:rPr>
              <w:t>**</w:t>
            </w:r>
          </w:p>
          <w:p w14:paraId="63682BF2" w14:textId="7841EAD9" w:rsidR="00E70120" w:rsidRPr="00D47E65" w:rsidRDefault="00D56032" w:rsidP="00AE1879">
            <w:pPr>
              <w:spacing w:line="240" w:lineRule="auto"/>
              <w:ind w:firstLine="0"/>
              <w:jc w:val="center"/>
              <w:rPr>
                <w:iCs/>
                <w:color w:val="000000" w:themeColor="text1"/>
                <w:sz w:val="22"/>
              </w:rPr>
            </w:pPr>
            <w:r w:rsidRPr="00D47E65">
              <w:rPr>
                <w:iCs/>
                <w:color w:val="000000" w:themeColor="text1"/>
                <w:sz w:val="22"/>
              </w:rPr>
              <w:t>#</w:t>
            </w:r>
            <w:r w:rsidR="00E70120" w:rsidRPr="00D47E65">
              <w:rPr>
                <w:iCs/>
                <w:color w:val="000000" w:themeColor="text1"/>
                <w:sz w:val="22"/>
              </w:rPr>
              <w:t>Фторурацил</w:t>
            </w:r>
            <w:r w:rsidR="00E70120" w:rsidRPr="00D47E65">
              <w:rPr>
                <w:iCs/>
                <w:color w:val="000000" w:themeColor="text1"/>
                <w:sz w:val="22"/>
                <w:vertAlign w:val="superscript"/>
              </w:rPr>
              <w:t>**</w:t>
            </w:r>
          </w:p>
          <w:p w14:paraId="324B8776" w14:textId="762683B7" w:rsidR="00E70120" w:rsidRPr="00D47E65" w:rsidRDefault="00E70120" w:rsidP="00AE1879">
            <w:pPr>
              <w:tabs>
                <w:tab w:val="left" w:pos="284"/>
                <w:tab w:val="left" w:pos="426"/>
              </w:tabs>
              <w:spacing w:line="240" w:lineRule="auto"/>
              <w:ind w:firstLine="0"/>
              <w:jc w:val="center"/>
              <w:rPr>
                <w:iCs/>
                <w:color w:val="000000" w:themeColor="text1"/>
                <w:sz w:val="22"/>
                <w:vertAlign w:val="superscript"/>
              </w:rPr>
            </w:pPr>
            <w:r w:rsidRPr="00D47E65">
              <w:rPr>
                <w:iCs/>
                <w:color w:val="000000" w:themeColor="text1"/>
                <w:sz w:val="22"/>
              </w:rPr>
              <w:t>Фторурацил</w:t>
            </w:r>
            <w:r w:rsidRPr="00D47E65">
              <w:rPr>
                <w:iCs/>
                <w:color w:val="000000" w:themeColor="text1"/>
                <w:sz w:val="22"/>
                <w:vertAlign w:val="superscript"/>
              </w:rPr>
              <w:t xml:space="preserve">** </w:t>
            </w:r>
            <w:r w:rsidRPr="00D47E65">
              <w:rPr>
                <w:color w:val="000000" w:themeColor="text1"/>
                <w:sz w:val="22"/>
                <w:lang w:val="en-US"/>
              </w:rPr>
              <w:t>[97]</w:t>
            </w:r>
            <w:r w:rsidRPr="00D47E65">
              <w:rPr>
                <w:color w:val="000000" w:themeColor="text1"/>
                <w:sz w:val="22"/>
                <w:vertAlign w:val="superscript"/>
              </w:rPr>
              <w:t>2</w:t>
            </w:r>
            <w:r w:rsidR="00AF30CA" w:rsidRPr="00D47E65">
              <w:rPr>
                <w:color w:val="000000" w:themeColor="text1"/>
                <w:sz w:val="22"/>
                <w:vertAlign w:val="superscript"/>
              </w:rPr>
              <w:t>,5</w:t>
            </w:r>
          </w:p>
        </w:tc>
        <w:tc>
          <w:tcPr>
            <w:tcW w:w="2410" w:type="dxa"/>
            <w:shd w:val="clear" w:color="auto" w:fill="auto"/>
          </w:tcPr>
          <w:p w14:paraId="1D365AA4" w14:textId="2A21239C" w:rsidR="00E70120" w:rsidRPr="00D47E65" w:rsidRDefault="00CD398E"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 xml:space="preserve">3 мг/кг или </w:t>
            </w:r>
            <w:r w:rsidR="00E70120" w:rsidRPr="00D47E65">
              <w:rPr>
                <w:color w:val="000000" w:themeColor="text1"/>
                <w:sz w:val="22"/>
              </w:rPr>
              <w:t>240 мг</w:t>
            </w:r>
          </w:p>
          <w:p w14:paraId="36E2411E" w14:textId="21310BA5"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85 мг/м</w:t>
            </w:r>
            <w:r w:rsidRPr="00D47E65">
              <w:rPr>
                <w:color w:val="000000" w:themeColor="text1"/>
                <w:sz w:val="22"/>
                <w:vertAlign w:val="superscript"/>
              </w:rPr>
              <w:t>2</w:t>
            </w:r>
          </w:p>
          <w:p w14:paraId="33EBF1C6" w14:textId="43FF5EBD"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400 мг/м</w:t>
            </w:r>
            <w:r w:rsidRPr="00D47E65">
              <w:rPr>
                <w:color w:val="000000" w:themeColor="text1"/>
                <w:sz w:val="22"/>
                <w:vertAlign w:val="superscript"/>
              </w:rPr>
              <w:t>2</w:t>
            </w:r>
          </w:p>
          <w:p w14:paraId="3E0E573B" w14:textId="77777777" w:rsidR="00E70120" w:rsidRPr="00D47E65" w:rsidRDefault="00E70120" w:rsidP="00AE1879">
            <w:pPr>
              <w:spacing w:line="240" w:lineRule="auto"/>
              <w:ind w:firstLine="0"/>
              <w:jc w:val="center"/>
              <w:rPr>
                <w:color w:val="000000" w:themeColor="text1"/>
                <w:sz w:val="22"/>
                <w:vertAlign w:val="superscript"/>
              </w:rPr>
            </w:pPr>
            <w:r w:rsidRPr="00D47E65">
              <w:rPr>
                <w:color w:val="000000" w:themeColor="text1"/>
                <w:sz w:val="22"/>
              </w:rPr>
              <w:t>2400 мг/м</w:t>
            </w:r>
            <w:r w:rsidRPr="00D47E65">
              <w:rPr>
                <w:color w:val="000000" w:themeColor="text1"/>
                <w:sz w:val="22"/>
                <w:vertAlign w:val="superscript"/>
              </w:rPr>
              <w:t xml:space="preserve">2 </w:t>
            </w:r>
          </w:p>
          <w:p w14:paraId="169880FA" w14:textId="3BD624E7" w:rsidR="00E70120" w:rsidRPr="00D47E65" w:rsidRDefault="00E70120" w:rsidP="00AE1879">
            <w:pPr>
              <w:spacing w:line="240" w:lineRule="auto"/>
              <w:ind w:firstLine="0"/>
              <w:jc w:val="center"/>
              <w:rPr>
                <w:color w:val="000000" w:themeColor="text1"/>
                <w:sz w:val="22"/>
              </w:rPr>
            </w:pPr>
            <w:r w:rsidRPr="00D47E65">
              <w:rPr>
                <w:color w:val="000000" w:themeColor="text1"/>
                <w:sz w:val="22"/>
              </w:rPr>
              <w:t>400 мг/м² в/в струйно</w:t>
            </w:r>
          </w:p>
        </w:tc>
        <w:tc>
          <w:tcPr>
            <w:tcW w:w="2964" w:type="dxa"/>
            <w:shd w:val="clear" w:color="auto" w:fill="auto"/>
          </w:tcPr>
          <w:p w14:paraId="2D8A41FC" w14:textId="77777777" w:rsidR="00E70120" w:rsidRPr="00D47E65" w:rsidRDefault="00E70120" w:rsidP="00AE1879">
            <w:pPr>
              <w:spacing w:line="240" w:lineRule="auto"/>
              <w:ind w:firstLine="0"/>
              <w:jc w:val="center"/>
              <w:rPr>
                <w:color w:val="000000" w:themeColor="text1"/>
                <w:sz w:val="22"/>
              </w:rPr>
            </w:pPr>
            <w:r w:rsidRPr="00D47E65">
              <w:rPr>
                <w:color w:val="000000" w:themeColor="text1"/>
                <w:sz w:val="22"/>
              </w:rPr>
              <w:t>1 день</w:t>
            </w:r>
          </w:p>
          <w:p w14:paraId="2C122269" w14:textId="77777777" w:rsidR="00E70120" w:rsidRPr="00D47E65" w:rsidRDefault="00E70120" w:rsidP="00AE1879">
            <w:pPr>
              <w:spacing w:line="240" w:lineRule="auto"/>
              <w:ind w:firstLine="0"/>
              <w:jc w:val="center"/>
              <w:rPr>
                <w:color w:val="000000" w:themeColor="text1"/>
                <w:sz w:val="22"/>
              </w:rPr>
            </w:pPr>
            <w:r w:rsidRPr="00D47E65">
              <w:rPr>
                <w:color w:val="000000" w:themeColor="text1"/>
                <w:sz w:val="22"/>
              </w:rPr>
              <w:t>1 день</w:t>
            </w:r>
          </w:p>
          <w:p w14:paraId="51F4E293" w14:textId="77777777" w:rsidR="00E70120" w:rsidRPr="00D47E65" w:rsidRDefault="00E70120" w:rsidP="00AE1879">
            <w:pPr>
              <w:spacing w:line="240" w:lineRule="auto"/>
              <w:ind w:firstLine="0"/>
              <w:jc w:val="center"/>
              <w:rPr>
                <w:color w:val="000000" w:themeColor="text1"/>
                <w:sz w:val="22"/>
              </w:rPr>
            </w:pPr>
            <w:r w:rsidRPr="00D47E65">
              <w:rPr>
                <w:color w:val="000000" w:themeColor="text1"/>
                <w:sz w:val="22"/>
              </w:rPr>
              <w:t>1 день</w:t>
            </w:r>
          </w:p>
          <w:p w14:paraId="3AA50A9A" w14:textId="18D04596" w:rsidR="00E70120" w:rsidRPr="00D47E65" w:rsidRDefault="00E70120" w:rsidP="00AE1879">
            <w:pPr>
              <w:spacing w:line="240" w:lineRule="auto"/>
              <w:ind w:firstLine="0"/>
              <w:jc w:val="center"/>
              <w:rPr>
                <w:color w:val="000000" w:themeColor="text1"/>
                <w:sz w:val="22"/>
              </w:rPr>
            </w:pPr>
            <w:r w:rsidRPr="00D47E65">
              <w:rPr>
                <w:color w:val="000000" w:themeColor="text1"/>
                <w:sz w:val="22"/>
              </w:rPr>
              <w:t>1 день, 46-часовая инфузия</w:t>
            </w:r>
          </w:p>
          <w:p w14:paraId="7398B8C1" w14:textId="11F248CE"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 день</w:t>
            </w:r>
          </w:p>
        </w:tc>
        <w:tc>
          <w:tcPr>
            <w:tcW w:w="1920" w:type="dxa"/>
            <w:shd w:val="clear" w:color="auto" w:fill="auto"/>
          </w:tcPr>
          <w:p w14:paraId="44F4BE52" w14:textId="6C4DAD65" w:rsidR="00E70120" w:rsidRPr="00D47E65" w:rsidRDefault="00E70120" w:rsidP="00AE1879">
            <w:pPr>
              <w:spacing w:line="240" w:lineRule="auto"/>
              <w:ind w:firstLine="0"/>
              <w:jc w:val="center"/>
              <w:rPr>
                <w:color w:val="000000" w:themeColor="text1"/>
                <w:sz w:val="22"/>
              </w:rPr>
            </w:pPr>
            <w:r w:rsidRPr="00D47E65">
              <w:rPr>
                <w:color w:val="000000" w:themeColor="text1"/>
                <w:sz w:val="22"/>
              </w:rPr>
              <w:t>Каждые 2 недели</w:t>
            </w:r>
          </w:p>
        </w:tc>
      </w:tr>
      <w:tr w:rsidR="00E70120" w:rsidRPr="00D47E65" w14:paraId="58689773" w14:textId="77777777" w:rsidTr="00907A1E">
        <w:tc>
          <w:tcPr>
            <w:tcW w:w="2276" w:type="dxa"/>
            <w:shd w:val="clear" w:color="auto" w:fill="auto"/>
          </w:tcPr>
          <w:p w14:paraId="58961EE3" w14:textId="7216530E" w:rsidR="00E70120" w:rsidRPr="00D47E65" w:rsidRDefault="00E70120" w:rsidP="00AE1879">
            <w:pPr>
              <w:spacing w:line="240" w:lineRule="auto"/>
              <w:ind w:firstLine="0"/>
              <w:jc w:val="center"/>
              <w:rPr>
                <w:color w:val="000000" w:themeColor="text1"/>
                <w:sz w:val="22"/>
              </w:rPr>
            </w:pPr>
            <w:r w:rsidRPr="00D47E65">
              <w:rPr>
                <w:color w:val="000000" w:themeColor="text1"/>
                <w:sz w:val="22"/>
              </w:rPr>
              <w:t>Пембролизумаб</w:t>
            </w:r>
            <w:r w:rsidRPr="00D47E65">
              <w:rPr>
                <w:color w:val="000000" w:themeColor="text1"/>
                <w:sz w:val="22"/>
                <w:vertAlign w:val="superscript"/>
              </w:rPr>
              <w:t>**</w:t>
            </w:r>
          </w:p>
          <w:p w14:paraId="2498CD1E" w14:textId="0A9A32A8" w:rsidR="00E70120" w:rsidRPr="00D47E65" w:rsidRDefault="00E70120" w:rsidP="00AE1879">
            <w:pPr>
              <w:spacing w:line="240" w:lineRule="auto"/>
              <w:ind w:firstLine="0"/>
              <w:jc w:val="center"/>
              <w:rPr>
                <w:color w:val="000000" w:themeColor="text1"/>
                <w:sz w:val="22"/>
              </w:rPr>
            </w:pPr>
            <w:r w:rsidRPr="00D47E65">
              <w:rPr>
                <w:color w:val="000000" w:themeColor="text1"/>
                <w:sz w:val="22"/>
              </w:rPr>
              <w:t>Цисплатин</w:t>
            </w:r>
            <w:r w:rsidRPr="00D47E65">
              <w:rPr>
                <w:color w:val="000000" w:themeColor="text1"/>
                <w:sz w:val="22"/>
                <w:vertAlign w:val="superscript"/>
              </w:rPr>
              <w:t>**</w:t>
            </w:r>
          </w:p>
          <w:p w14:paraId="667D5E06" w14:textId="584B8D69" w:rsidR="00E70120" w:rsidRPr="00D47E65" w:rsidRDefault="00E70120" w:rsidP="00AE1879">
            <w:pPr>
              <w:tabs>
                <w:tab w:val="left" w:pos="284"/>
                <w:tab w:val="left" w:pos="426"/>
              </w:tabs>
              <w:spacing w:line="240" w:lineRule="auto"/>
              <w:ind w:firstLine="0"/>
              <w:jc w:val="center"/>
              <w:rPr>
                <w:iCs/>
                <w:color w:val="000000" w:themeColor="text1"/>
                <w:sz w:val="22"/>
                <w:vertAlign w:val="superscript"/>
              </w:rPr>
            </w:pPr>
            <w:r w:rsidRPr="00D47E65">
              <w:rPr>
                <w:color w:val="000000" w:themeColor="text1"/>
                <w:sz w:val="22"/>
              </w:rPr>
              <w:t xml:space="preserve"> </w:t>
            </w:r>
            <w:r w:rsidR="00BF1A15" w:rsidRPr="00D47E65">
              <w:rPr>
                <w:color w:val="000000" w:themeColor="text1"/>
                <w:sz w:val="22"/>
                <w:lang w:val="en-US"/>
              </w:rPr>
              <w:t>#</w:t>
            </w:r>
            <w:r w:rsidRPr="00D47E65">
              <w:rPr>
                <w:color w:val="000000" w:themeColor="text1"/>
                <w:sz w:val="22"/>
              </w:rPr>
              <w:t>Фторурацил</w:t>
            </w:r>
            <w:r w:rsidRPr="00D47E65">
              <w:rPr>
                <w:color w:val="000000" w:themeColor="text1"/>
                <w:sz w:val="22"/>
                <w:vertAlign w:val="superscript"/>
              </w:rPr>
              <w:t>**</w:t>
            </w:r>
            <w:r w:rsidRPr="00D47E65">
              <w:rPr>
                <w:color w:val="000000" w:themeColor="text1"/>
                <w:sz w:val="22"/>
              </w:rPr>
              <w:t xml:space="preserve"> </w:t>
            </w:r>
            <w:r w:rsidRPr="00D47E65">
              <w:rPr>
                <w:color w:val="000000" w:themeColor="text1"/>
                <w:sz w:val="22"/>
                <w:lang w:val="en-US"/>
              </w:rPr>
              <w:t>[</w:t>
            </w:r>
            <w:r w:rsidRPr="00D47E65">
              <w:rPr>
                <w:color w:val="000000" w:themeColor="text1"/>
                <w:sz w:val="22"/>
              </w:rPr>
              <w:t>98</w:t>
            </w:r>
            <w:r w:rsidRPr="00D47E65">
              <w:rPr>
                <w:color w:val="000000" w:themeColor="text1"/>
                <w:sz w:val="22"/>
                <w:lang w:val="en-US"/>
              </w:rPr>
              <w:t>]</w:t>
            </w:r>
            <w:r w:rsidRPr="00D47E65">
              <w:rPr>
                <w:color w:val="000000" w:themeColor="text1"/>
                <w:sz w:val="22"/>
                <w:vertAlign w:val="superscript"/>
              </w:rPr>
              <w:t>3</w:t>
            </w:r>
          </w:p>
        </w:tc>
        <w:tc>
          <w:tcPr>
            <w:tcW w:w="2410" w:type="dxa"/>
            <w:shd w:val="clear" w:color="auto" w:fill="auto"/>
          </w:tcPr>
          <w:p w14:paraId="5DE3103C" w14:textId="125E0C16" w:rsidR="00E70120" w:rsidRPr="00D47E65" w:rsidRDefault="00CD398E" w:rsidP="00AE1879">
            <w:pPr>
              <w:spacing w:line="240" w:lineRule="auto"/>
              <w:ind w:firstLine="0"/>
              <w:jc w:val="center"/>
              <w:rPr>
                <w:color w:val="000000" w:themeColor="text1"/>
                <w:sz w:val="22"/>
              </w:rPr>
            </w:pPr>
            <w:r w:rsidRPr="00D47E65">
              <w:rPr>
                <w:color w:val="000000" w:themeColor="text1"/>
                <w:sz w:val="22"/>
              </w:rPr>
              <w:t xml:space="preserve">2 мг/кг или </w:t>
            </w:r>
            <w:r w:rsidR="00E70120" w:rsidRPr="00D47E65">
              <w:rPr>
                <w:color w:val="000000" w:themeColor="text1"/>
                <w:sz w:val="22"/>
              </w:rPr>
              <w:t>200 мг</w:t>
            </w:r>
          </w:p>
          <w:p w14:paraId="016DB61F" w14:textId="1B7E788A" w:rsidR="00E70120" w:rsidRPr="00D47E65" w:rsidRDefault="00E70120" w:rsidP="00AE1879">
            <w:pPr>
              <w:spacing w:line="240" w:lineRule="auto"/>
              <w:ind w:firstLine="0"/>
              <w:jc w:val="center"/>
              <w:rPr>
                <w:color w:val="000000" w:themeColor="text1"/>
                <w:sz w:val="22"/>
              </w:rPr>
            </w:pPr>
            <w:r w:rsidRPr="00D47E65">
              <w:rPr>
                <w:color w:val="000000" w:themeColor="text1"/>
                <w:sz w:val="22"/>
              </w:rPr>
              <w:t>75-80 мг/м</w:t>
            </w:r>
            <w:r w:rsidRPr="00D47E65">
              <w:rPr>
                <w:color w:val="000000" w:themeColor="text1"/>
                <w:sz w:val="22"/>
                <w:vertAlign w:val="superscript"/>
              </w:rPr>
              <w:t>2</w:t>
            </w:r>
          </w:p>
          <w:p w14:paraId="728CE830" w14:textId="68F07550"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750-800 мг/м</w:t>
            </w:r>
            <w:r w:rsidRPr="00D47E65">
              <w:rPr>
                <w:color w:val="000000" w:themeColor="text1"/>
                <w:sz w:val="22"/>
                <w:vertAlign w:val="superscript"/>
              </w:rPr>
              <w:t>2</w:t>
            </w:r>
            <w:r w:rsidRPr="00D47E65">
              <w:rPr>
                <w:color w:val="000000" w:themeColor="text1"/>
                <w:sz w:val="22"/>
              </w:rPr>
              <w:t xml:space="preserve"> в сут </w:t>
            </w:r>
          </w:p>
        </w:tc>
        <w:tc>
          <w:tcPr>
            <w:tcW w:w="2964" w:type="dxa"/>
            <w:shd w:val="clear" w:color="auto" w:fill="auto"/>
          </w:tcPr>
          <w:p w14:paraId="2ADB39FB" w14:textId="0FC755D8" w:rsidR="00E70120" w:rsidRPr="00D47E65" w:rsidRDefault="00E70120" w:rsidP="00AE1879">
            <w:pPr>
              <w:spacing w:line="240" w:lineRule="auto"/>
              <w:ind w:firstLine="0"/>
              <w:jc w:val="center"/>
              <w:rPr>
                <w:color w:val="000000" w:themeColor="text1"/>
                <w:sz w:val="22"/>
              </w:rPr>
            </w:pPr>
            <w:r w:rsidRPr="00D47E65">
              <w:rPr>
                <w:color w:val="000000" w:themeColor="text1"/>
                <w:sz w:val="22"/>
              </w:rPr>
              <w:t>1 день</w:t>
            </w:r>
          </w:p>
          <w:p w14:paraId="6BD164CA" w14:textId="2EFFEAB0" w:rsidR="00E70120" w:rsidRPr="00D47E65" w:rsidRDefault="00E70120" w:rsidP="00AE1879">
            <w:pPr>
              <w:spacing w:line="240" w:lineRule="auto"/>
              <w:ind w:firstLine="0"/>
              <w:jc w:val="center"/>
              <w:rPr>
                <w:color w:val="000000" w:themeColor="text1"/>
                <w:sz w:val="22"/>
              </w:rPr>
            </w:pPr>
            <w:r w:rsidRPr="00D47E65">
              <w:rPr>
                <w:color w:val="000000" w:themeColor="text1"/>
                <w:sz w:val="22"/>
              </w:rPr>
              <w:t>1 день</w:t>
            </w:r>
          </w:p>
          <w:p w14:paraId="22B47BBD" w14:textId="5B147FCF"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w:t>
            </w:r>
            <w:r w:rsidRPr="00D47E65">
              <w:rPr>
                <w:color w:val="000000" w:themeColor="text1"/>
                <w:sz w:val="22"/>
              </w:rPr>
              <w:sym w:font="Symbol" w:char="F02D"/>
            </w:r>
            <w:r w:rsidRPr="00D47E65">
              <w:rPr>
                <w:color w:val="000000" w:themeColor="text1"/>
                <w:sz w:val="22"/>
              </w:rPr>
              <w:t>5 дни (120-часовая инфузия)</w:t>
            </w:r>
          </w:p>
        </w:tc>
        <w:tc>
          <w:tcPr>
            <w:tcW w:w="1920" w:type="dxa"/>
            <w:shd w:val="clear" w:color="auto" w:fill="auto"/>
          </w:tcPr>
          <w:p w14:paraId="00FBD6B5" w14:textId="3C780DBA" w:rsidR="00E70120" w:rsidRPr="00D47E65" w:rsidRDefault="00E70120" w:rsidP="00AE1879">
            <w:pPr>
              <w:spacing w:line="240" w:lineRule="auto"/>
              <w:ind w:firstLine="0"/>
              <w:jc w:val="center"/>
              <w:rPr>
                <w:color w:val="000000" w:themeColor="text1"/>
                <w:sz w:val="22"/>
              </w:rPr>
            </w:pPr>
            <w:r w:rsidRPr="00D47E65">
              <w:rPr>
                <w:color w:val="000000" w:themeColor="text1"/>
                <w:sz w:val="22"/>
              </w:rPr>
              <w:t>Каждые 3 нед</w:t>
            </w:r>
          </w:p>
        </w:tc>
      </w:tr>
      <w:tr w:rsidR="00800671" w:rsidRPr="00D47E65" w14:paraId="2280703B" w14:textId="77777777" w:rsidTr="00907A1E">
        <w:tc>
          <w:tcPr>
            <w:tcW w:w="2276" w:type="dxa"/>
            <w:shd w:val="clear" w:color="auto" w:fill="auto"/>
          </w:tcPr>
          <w:p w14:paraId="4189EBA3" w14:textId="786625CC" w:rsidR="00800671" w:rsidRPr="00D47E65" w:rsidRDefault="00800671" w:rsidP="000C0ECC">
            <w:pPr>
              <w:spacing w:line="240" w:lineRule="auto"/>
              <w:ind w:firstLine="0"/>
              <w:jc w:val="center"/>
              <w:rPr>
                <w:color w:val="000000" w:themeColor="text1"/>
                <w:sz w:val="22"/>
              </w:rPr>
            </w:pPr>
            <w:r w:rsidRPr="00D47E65">
              <w:rPr>
                <w:color w:val="000000" w:themeColor="text1"/>
                <w:sz w:val="22"/>
              </w:rPr>
              <w:t>#Пембролизумаб**</w:t>
            </w:r>
          </w:p>
          <w:p w14:paraId="6321AB99" w14:textId="77777777" w:rsidR="00800671" w:rsidRPr="00D47E65" w:rsidRDefault="00800671" w:rsidP="000C0ECC">
            <w:pPr>
              <w:spacing w:line="240" w:lineRule="auto"/>
              <w:ind w:firstLine="0"/>
              <w:jc w:val="center"/>
              <w:rPr>
                <w:color w:val="000000" w:themeColor="text1"/>
                <w:sz w:val="22"/>
              </w:rPr>
            </w:pPr>
            <w:r w:rsidRPr="00D47E65">
              <w:rPr>
                <w:color w:val="000000" w:themeColor="text1"/>
                <w:sz w:val="22"/>
              </w:rPr>
              <w:t>#Паклитаксел</w:t>
            </w:r>
            <w:r w:rsidRPr="00D47E65">
              <w:rPr>
                <w:color w:val="000000" w:themeColor="text1"/>
                <w:sz w:val="22"/>
                <w:vertAlign w:val="superscript"/>
              </w:rPr>
              <w:t>**</w:t>
            </w:r>
            <w:r w:rsidRPr="00D47E65">
              <w:rPr>
                <w:color w:val="000000" w:themeColor="text1"/>
                <w:sz w:val="22"/>
              </w:rPr>
              <w:t xml:space="preserve"> </w:t>
            </w:r>
          </w:p>
          <w:p w14:paraId="10D4E801" w14:textId="2CBD7872" w:rsidR="00800671" w:rsidRPr="00D47E65" w:rsidDel="00E70120" w:rsidRDefault="00800671">
            <w:pPr>
              <w:spacing w:line="240" w:lineRule="auto"/>
              <w:ind w:firstLine="0"/>
              <w:jc w:val="center"/>
              <w:rPr>
                <w:color w:val="000000" w:themeColor="text1"/>
                <w:sz w:val="22"/>
              </w:rPr>
            </w:pPr>
            <w:r w:rsidRPr="00D47E65">
              <w:rPr>
                <w:color w:val="000000" w:themeColor="text1"/>
                <w:sz w:val="22"/>
              </w:rPr>
              <w:t>цисплатин</w:t>
            </w:r>
            <w:r w:rsidRPr="00D47E65">
              <w:rPr>
                <w:color w:val="000000" w:themeColor="text1"/>
                <w:sz w:val="22"/>
                <w:vertAlign w:val="superscript"/>
              </w:rPr>
              <w:t>**</w:t>
            </w:r>
            <w:r w:rsidRPr="00D47E65">
              <w:rPr>
                <w:color w:val="000000" w:themeColor="text1"/>
                <w:sz w:val="22"/>
              </w:rPr>
              <w:t xml:space="preserve"> [</w:t>
            </w:r>
            <w:r w:rsidR="00CB503E" w:rsidRPr="00D47E65">
              <w:rPr>
                <w:color w:val="000000" w:themeColor="text1"/>
                <w:sz w:val="22"/>
              </w:rPr>
              <w:t>134</w:t>
            </w:r>
            <w:r w:rsidR="00BF1A15" w:rsidRPr="00D47E65">
              <w:rPr>
                <w:color w:val="000000" w:themeColor="text1"/>
                <w:sz w:val="22"/>
                <w:lang w:val="en-US"/>
              </w:rPr>
              <w:t>,</w:t>
            </w:r>
            <w:r w:rsidR="00BF1A15" w:rsidRPr="00D47E65">
              <w:rPr>
                <w:color w:val="000000" w:themeColor="text1"/>
                <w:sz w:val="22"/>
              </w:rPr>
              <w:t xml:space="preserve"> </w:t>
            </w:r>
            <w:r w:rsidR="00BF1A15" w:rsidRPr="00D47E65">
              <w:rPr>
                <w:color w:val="000000" w:themeColor="text1"/>
                <w:sz w:val="22"/>
                <w:lang w:val="en-US"/>
              </w:rPr>
              <w:t>139</w:t>
            </w:r>
            <w:r w:rsidRPr="00D47E65">
              <w:rPr>
                <w:color w:val="000000" w:themeColor="text1"/>
                <w:sz w:val="22"/>
              </w:rPr>
              <w:t xml:space="preserve">] </w:t>
            </w:r>
            <w:r w:rsidRPr="00D47E65">
              <w:rPr>
                <w:color w:val="000000" w:themeColor="text1"/>
                <w:sz w:val="22"/>
                <w:vertAlign w:val="superscript"/>
              </w:rPr>
              <w:t>3</w:t>
            </w:r>
          </w:p>
        </w:tc>
        <w:tc>
          <w:tcPr>
            <w:tcW w:w="2410" w:type="dxa"/>
            <w:shd w:val="clear" w:color="auto" w:fill="auto"/>
          </w:tcPr>
          <w:p w14:paraId="092998E2" w14:textId="3056D839" w:rsidR="00800671" w:rsidRPr="00D47E65" w:rsidRDefault="00800671" w:rsidP="000C0ECC">
            <w:pPr>
              <w:spacing w:line="240" w:lineRule="auto"/>
              <w:ind w:firstLine="0"/>
              <w:jc w:val="center"/>
              <w:rPr>
                <w:color w:val="000000" w:themeColor="text1"/>
                <w:sz w:val="22"/>
              </w:rPr>
            </w:pPr>
            <w:r w:rsidRPr="00D47E65">
              <w:rPr>
                <w:color w:val="000000" w:themeColor="text1"/>
                <w:sz w:val="22"/>
              </w:rPr>
              <w:t>2 мг/кг или 200 мг</w:t>
            </w:r>
          </w:p>
          <w:p w14:paraId="1BDAC370" w14:textId="77777777" w:rsidR="00800671" w:rsidRPr="00D47E65" w:rsidRDefault="00800671" w:rsidP="000C0ECC">
            <w:pPr>
              <w:spacing w:line="240" w:lineRule="auto"/>
              <w:ind w:firstLine="0"/>
              <w:jc w:val="center"/>
              <w:rPr>
                <w:color w:val="000000" w:themeColor="text1"/>
                <w:sz w:val="22"/>
              </w:rPr>
            </w:pPr>
            <w:r w:rsidRPr="00D47E65">
              <w:rPr>
                <w:color w:val="000000" w:themeColor="text1"/>
                <w:sz w:val="22"/>
              </w:rPr>
              <w:t>175 мг/м</w:t>
            </w:r>
            <w:r w:rsidRPr="00D47E65">
              <w:rPr>
                <w:color w:val="000000" w:themeColor="text1"/>
                <w:sz w:val="22"/>
                <w:vertAlign w:val="superscript"/>
              </w:rPr>
              <w:t>2</w:t>
            </w:r>
          </w:p>
          <w:p w14:paraId="52D51D31" w14:textId="32884F0B" w:rsidR="00800671" w:rsidRPr="00D47E65" w:rsidRDefault="00800671" w:rsidP="00AE1879">
            <w:pPr>
              <w:spacing w:line="240" w:lineRule="auto"/>
              <w:ind w:firstLine="0"/>
              <w:jc w:val="center"/>
              <w:rPr>
                <w:color w:val="000000" w:themeColor="text1"/>
                <w:sz w:val="22"/>
              </w:rPr>
            </w:pPr>
            <w:r w:rsidRPr="00D47E65">
              <w:rPr>
                <w:color w:val="000000" w:themeColor="text1"/>
                <w:sz w:val="22"/>
              </w:rPr>
              <w:t>75 мг/м2</w:t>
            </w:r>
          </w:p>
        </w:tc>
        <w:tc>
          <w:tcPr>
            <w:tcW w:w="2964" w:type="dxa"/>
            <w:shd w:val="clear" w:color="auto" w:fill="auto"/>
          </w:tcPr>
          <w:p w14:paraId="324D2B0B" w14:textId="77777777" w:rsidR="00800671" w:rsidRPr="00D47E65" w:rsidRDefault="00800671" w:rsidP="000C0ECC">
            <w:pPr>
              <w:spacing w:line="240" w:lineRule="auto"/>
              <w:ind w:firstLine="0"/>
              <w:jc w:val="center"/>
              <w:rPr>
                <w:color w:val="000000" w:themeColor="text1"/>
                <w:sz w:val="22"/>
              </w:rPr>
            </w:pPr>
            <w:r w:rsidRPr="00D47E65">
              <w:rPr>
                <w:color w:val="000000" w:themeColor="text1"/>
                <w:sz w:val="22"/>
              </w:rPr>
              <w:t>1 день</w:t>
            </w:r>
          </w:p>
          <w:p w14:paraId="55791ADD" w14:textId="77777777" w:rsidR="00800671" w:rsidRPr="00D47E65" w:rsidRDefault="00800671" w:rsidP="000C0ECC">
            <w:pPr>
              <w:spacing w:line="240" w:lineRule="auto"/>
              <w:ind w:firstLine="0"/>
              <w:jc w:val="center"/>
              <w:rPr>
                <w:color w:val="000000" w:themeColor="text1"/>
                <w:sz w:val="22"/>
              </w:rPr>
            </w:pPr>
            <w:r w:rsidRPr="00D47E65">
              <w:rPr>
                <w:color w:val="000000" w:themeColor="text1"/>
                <w:sz w:val="22"/>
              </w:rPr>
              <w:t>1 день</w:t>
            </w:r>
          </w:p>
          <w:p w14:paraId="54CDCECB" w14:textId="22087045" w:rsidR="00800671" w:rsidRPr="00D47E65" w:rsidRDefault="00800671" w:rsidP="00AE1879">
            <w:pPr>
              <w:spacing w:line="240" w:lineRule="auto"/>
              <w:ind w:firstLine="0"/>
              <w:jc w:val="center"/>
              <w:rPr>
                <w:color w:val="000000" w:themeColor="text1"/>
                <w:sz w:val="22"/>
              </w:rPr>
            </w:pPr>
            <w:r w:rsidRPr="00D47E65">
              <w:rPr>
                <w:color w:val="000000" w:themeColor="text1"/>
                <w:sz w:val="22"/>
              </w:rPr>
              <w:t>1 день</w:t>
            </w:r>
          </w:p>
        </w:tc>
        <w:tc>
          <w:tcPr>
            <w:tcW w:w="1920" w:type="dxa"/>
            <w:shd w:val="clear" w:color="auto" w:fill="auto"/>
          </w:tcPr>
          <w:p w14:paraId="38C7D4B1" w14:textId="77777777" w:rsidR="00800671" w:rsidRPr="00D47E65" w:rsidRDefault="00800671" w:rsidP="000C0ECC">
            <w:pPr>
              <w:spacing w:line="240" w:lineRule="auto"/>
              <w:ind w:firstLine="0"/>
              <w:jc w:val="center"/>
              <w:rPr>
                <w:color w:val="000000" w:themeColor="text1"/>
                <w:sz w:val="22"/>
              </w:rPr>
            </w:pPr>
          </w:p>
          <w:p w14:paraId="65376B08" w14:textId="77777777" w:rsidR="00800671" w:rsidRPr="00D47E65" w:rsidRDefault="00800671" w:rsidP="000C0ECC">
            <w:pPr>
              <w:spacing w:line="240" w:lineRule="auto"/>
              <w:ind w:firstLine="0"/>
              <w:jc w:val="center"/>
              <w:rPr>
                <w:color w:val="000000" w:themeColor="text1"/>
                <w:sz w:val="22"/>
              </w:rPr>
            </w:pPr>
          </w:p>
          <w:p w14:paraId="76833475" w14:textId="1A11FEDB" w:rsidR="00800671" w:rsidRPr="00D47E65" w:rsidRDefault="00800671" w:rsidP="00AE1879">
            <w:pPr>
              <w:spacing w:line="240" w:lineRule="auto"/>
              <w:ind w:firstLine="0"/>
              <w:jc w:val="center"/>
              <w:rPr>
                <w:color w:val="000000" w:themeColor="text1"/>
                <w:sz w:val="22"/>
              </w:rPr>
            </w:pPr>
            <w:r w:rsidRPr="00D47E65">
              <w:rPr>
                <w:color w:val="000000" w:themeColor="text1"/>
                <w:sz w:val="22"/>
              </w:rPr>
              <w:t>Каждые 3 нед</w:t>
            </w:r>
          </w:p>
        </w:tc>
      </w:tr>
      <w:tr w:rsidR="00E70120" w:rsidRPr="00D47E65" w14:paraId="48326774" w14:textId="77777777" w:rsidTr="00907A1E">
        <w:tc>
          <w:tcPr>
            <w:tcW w:w="2276" w:type="dxa"/>
            <w:shd w:val="clear" w:color="auto" w:fill="auto"/>
          </w:tcPr>
          <w:p w14:paraId="66A81316" w14:textId="0FD61C8A" w:rsidR="00E70120" w:rsidRPr="00D47E65" w:rsidRDefault="00E70120" w:rsidP="000C0ECC">
            <w:pPr>
              <w:tabs>
                <w:tab w:val="left" w:pos="284"/>
                <w:tab w:val="left" w:pos="426"/>
              </w:tabs>
              <w:spacing w:line="240" w:lineRule="auto"/>
              <w:ind w:firstLine="0"/>
              <w:jc w:val="center"/>
              <w:rPr>
                <w:iCs/>
                <w:color w:val="000000" w:themeColor="text1"/>
                <w:sz w:val="22"/>
              </w:rPr>
            </w:pPr>
            <w:r w:rsidRPr="00D47E65">
              <w:rPr>
                <w:iCs/>
                <w:color w:val="000000" w:themeColor="text1"/>
                <w:sz w:val="22"/>
              </w:rPr>
              <w:t>#Пембролизумаб**</w:t>
            </w:r>
          </w:p>
          <w:p w14:paraId="58F11885" w14:textId="77777777" w:rsidR="00E70120" w:rsidRPr="00D47E65" w:rsidRDefault="00E70120" w:rsidP="000C0ECC">
            <w:pPr>
              <w:spacing w:line="240" w:lineRule="auto"/>
              <w:ind w:firstLine="0"/>
              <w:jc w:val="center"/>
              <w:rPr>
                <w:color w:val="000000" w:themeColor="text1"/>
                <w:sz w:val="22"/>
              </w:rPr>
            </w:pPr>
            <w:r w:rsidRPr="00D47E65">
              <w:rPr>
                <w:color w:val="000000" w:themeColor="text1"/>
                <w:sz w:val="22"/>
              </w:rPr>
              <w:t>#Оксалиплатин</w:t>
            </w:r>
            <w:r w:rsidRPr="00D47E65">
              <w:rPr>
                <w:color w:val="000000" w:themeColor="text1"/>
                <w:sz w:val="22"/>
                <w:vertAlign w:val="superscript"/>
              </w:rPr>
              <w:t>**</w:t>
            </w:r>
            <w:r w:rsidRPr="00D47E65">
              <w:rPr>
                <w:color w:val="000000" w:themeColor="text1"/>
                <w:sz w:val="22"/>
              </w:rPr>
              <w:t xml:space="preserve"> </w:t>
            </w:r>
          </w:p>
          <w:p w14:paraId="54CD73CC" w14:textId="4C2F97D9" w:rsidR="00E70120" w:rsidRPr="00D47E65" w:rsidRDefault="00E70120" w:rsidP="00AF30CA">
            <w:pPr>
              <w:spacing w:line="240" w:lineRule="auto"/>
              <w:ind w:firstLine="0"/>
              <w:jc w:val="center"/>
              <w:rPr>
                <w:color w:val="000000" w:themeColor="text1"/>
                <w:sz w:val="22"/>
              </w:rPr>
            </w:pPr>
            <w:r w:rsidRPr="00D47E65">
              <w:rPr>
                <w:color w:val="000000" w:themeColor="text1"/>
                <w:sz w:val="22"/>
              </w:rPr>
              <w:t>#Капецитабин</w:t>
            </w:r>
            <w:r w:rsidRPr="00D47E65">
              <w:rPr>
                <w:color w:val="000000" w:themeColor="text1"/>
                <w:sz w:val="22"/>
                <w:vertAlign w:val="superscript"/>
              </w:rPr>
              <w:t xml:space="preserve">** </w:t>
            </w:r>
            <w:r w:rsidRPr="00D47E65">
              <w:rPr>
                <w:color w:val="000000" w:themeColor="text1"/>
                <w:sz w:val="22"/>
              </w:rPr>
              <w:t>[</w:t>
            </w:r>
            <w:r w:rsidR="00CB503E" w:rsidRPr="00D47E65">
              <w:rPr>
                <w:color w:val="000000" w:themeColor="text1"/>
                <w:sz w:val="22"/>
              </w:rPr>
              <w:t>13</w:t>
            </w:r>
            <w:r w:rsidR="00CB503E" w:rsidRPr="00D47E65">
              <w:rPr>
                <w:color w:val="000000" w:themeColor="text1"/>
                <w:sz w:val="22"/>
                <w:lang w:val="en-US"/>
              </w:rPr>
              <w:t>5</w:t>
            </w:r>
            <w:r w:rsidRPr="00D47E65">
              <w:rPr>
                <w:color w:val="000000" w:themeColor="text1"/>
                <w:sz w:val="22"/>
              </w:rPr>
              <w:t>]</w:t>
            </w:r>
            <w:r w:rsidR="00AF30CA" w:rsidRPr="00D47E65">
              <w:rPr>
                <w:color w:val="000000" w:themeColor="text1"/>
                <w:sz w:val="22"/>
                <w:vertAlign w:val="superscript"/>
              </w:rPr>
              <w:t>5,6</w:t>
            </w:r>
            <w:r w:rsidRPr="00D47E65">
              <w:rPr>
                <w:color w:val="000000" w:themeColor="text1"/>
                <w:sz w:val="22"/>
              </w:rPr>
              <w:t xml:space="preserve"> </w:t>
            </w:r>
          </w:p>
        </w:tc>
        <w:tc>
          <w:tcPr>
            <w:tcW w:w="2410" w:type="dxa"/>
            <w:shd w:val="clear" w:color="auto" w:fill="auto"/>
          </w:tcPr>
          <w:p w14:paraId="1064680F" w14:textId="58E7C9A2" w:rsidR="00E70120" w:rsidRPr="00D47E65" w:rsidRDefault="00E70120" w:rsidP="000C0ECC">
            <w:pPr>
              <w:spacing w:line="240" w:lineRule="auto"/>
              <w:ind w:firstLine="0"/>
              <w:jc w:val="center"/>
              <w:rPr>
                <w:color w:val="000000" w:themeColor="text1"/>
                <w:sz w:val="22"/>
              </w:rPr>
            </w:pPr>
            <w:r w:rsidRPr="00D47E65">
              <w:rPr>
                <w:color w:val="000000" w:themeColor="text1"/>
                <w:sz w:val="22"/>
              </w:rPr>
              <w:t>2 мг/кг или 200 мг</w:t>
            </w:r>
          </w:p>
          <w:p w14:paraId="76F8C364" w14:textId="77777777" w:rsidR="00E70120" w:rsidRPr="00D47E65" w:rsidRDefault="00E70120" w:rsidP="000C0ECC">
            <w:pPr>
              <w:spacing w:line="240" w:lineRule="auto"/>
              <w:ind w:firstLine="0"/>
              <w:jc w:val="center"/>
              <w:rPr>
                <w:color w:val="000000" w:themeColor="text1"/>
                <w:sz w:val="22"/>
              </w:rPr>
            </w:pPr>
            <w:r w:rsidRPr="00D47E65">
              <w:rPr>
                <w:color w:val="000000" w:themeColor="text1"/>
                <w:sz w:val="22"/>
              </w:rPr>
              <w:t>130 мг/м</w:t>
            </w:r>
            <w:r w:rsidRPr="00D47E65">
              <w:rPr>
                <w:color w:val="000000" w:themeColor="text1"/>
                <w:sz w:val="22"/>
                <w:vertAlign w:val="superscript"/>
              </w:rPr>
              <w:t>2</w:t>
            </w:r>
          </w:p>
          <w:p w14:paraId="68E040A8" w14:textId="406CB928" w:rsidR="00E70120" w:rsidRPr="00D47E65" w:rsidRDefault="00E70120" w:rsidP="00AE1879">
            <w:pPr>
              <w:spacing w:line="240" w:lineRule="auto"/>
              <w:ind w:firstLine="0"/>
              <w:jc w:val="center"/>
              <w:rPr>
                <w:color w:val="000000" w:themeColor="text1"/>
                <w:sz w:val="22"/>
              </w:rPr>
            </w:pPr>
            <w:r w:rsidRPr="00D47E65">
              <w:rPr>
                <w:color w:val="000000" w:themeColor="text1"/>
                <w:sz w:val="22"/>
              </w:rPr>
              <w:t>2000 мг/м</w:t>
            </w:r>
            <w:r w:rsidRPr="00D47E65">
              <w:rPr>
                <w:color w:val="000000" w:themeColor="text1"/>
                <w:sz w:val="22"/>
                <w:vertAlign w:val="superscript"/>
              </w:rPr>
              <w:t>2</w:t>
            </w:r>
            <w:r w:rsidRPr="00D47E65">
              <w:rPr>
                <w:color w:val="000000" w:themeColor="text1"/>
                <w:sz w:val="22"/>
              </w:rPr>
              <w:t xml:space="preserve"> в сут </w:t>
            </w:r>
          </w:p>
        </w:tc>
        <w:tc>
          <w:tcPr>
            <w:tcW w:w="2964" w:type="dxa"/>
            <w:shd w:val="clear" w:color="auto" w:fill="auto"/>
          </w:tcPr>
          <w:p w14:paraId="260807AD" w14:textId="77777777" w:rsidR="00E70120" w:rsidRPr="00D47E65" w:rsidRDefault="00E70120" w:rsidP="000C0ECC">
            <w:pPr>
              <w:spacing w:line="240" w:lineRule="auto"/>
              <w:ind w:firstLine="0"/>
              <w:jc w:val="center"/>
              <w:rPr>
                <w:color w:val="000000" w:themeColor="text1"/>
                <w:sz w:val="22"/>
              </w:rPr>
            </w:pPr>
            <w:r w:rsidRPr="00D47E65">
              <w:rPr>
                <w:color w:val="000000" w:themeColor="text1"/>
                <w:sz w:val="22"/>
              </w:rPr>
              <w:t>1 день</w:t>
            </w:r>
          </w:p>
          <w:p w14:paraId="1D1B5104" w14:textId="77777777" w:rsidR="00E70120" w:rsidRPr="00D47E65" w:rsidRDefault="00E70120" w:rsidP="000C0ECC">
            <w:pPr>
              <w:spacing w:line="240" w:lineRule="auto"/>
              <w:ind w:firstLine="0"/>
              <w:jc w:val="center"/>
              <w:rPr>
                <w:color w:val="000000" w:themeColor="text1"/>
                <w:sz w:val="22"/>
              </w:rPr>
            </w:pPr>
            <w:r w:rsidRPr="00D47E65">
              <w:rPr>
                <w:color w:val="000000" w:themeColor="text1"/>
                <w:sz w:val="22"/>
              </w:rPr>
              <w:t>1 день</w:t>
            </w:r>
          </w:p>
          <w:p w14:paraId="7E1D6E47" w14:textId="3BFFBFC6" w:rsidR="00E70120" w:rsidRPr="00D47E65" w:rsidRDefault="00E70120" w:rsidP="00AE1879">
            <w:pPr>
              <w:spacing w:line="240" w:lineRule="auto"/>
              <w:ind w:firstLine="0"/>
              <w:jc w:val="center"/>
              <w:rPr>
                <w:color w:val="000000" w:themeColor="text1"/>
                <w:sz w:val="22"/>
              </w:rPr>
            </w:pPr>
            <w:r w:rsidRPr="00D47E65">
              <w:rPr>
                <w:color w:val="000000" w:themeColor="text1"/>
                <w:sz w:val="22"/>
              </w:rPr>
              <w:t>1</w:t>
            </w:r>
            <w:r w:rsidRPr="00D47E65">
              <w:rPr>
                <w:color w:val="000000" w:themeColor="text1"/>
                <w:sz w:val="22"/>
              </w:rPr>
              <w:sym w:font="Symbol" w:char="F02D"/>
            </w:r>
            <w:r w:rsidRPr="00D47E65">
              <w:rPr>
                <w:color w:val="000000" w:themeColor="text1"/>
                <w:sz w:val="22"/>
              </w:rPr>
              <w:t>14 дни</w:t>
            </w:r>
          </w:p>
        </w:tc>
        <w:tc>
          <w:tcPr>
            <w:tcW w:w="1920" w:type="dxa"/>
            <w:shd w:val="clear" w:color="auto" w:fill="auto"/>
          </w:tcPr>
          <w:p w14:paraId="4A1CA6A8" w14:textId="5D6CE70B" w:rsidR="00E70120" w:rsidRPr="00D47E65" w:rsidRDefault="00E70120" w:rsidP="00AE1879">
            <w:pPr>
              <w:spacing w:line="240" w:lineRule="auto"/>
              <w:ind w:firstLine="0"/>
              <w:jc w:val="center"/>
              <w:rPr>
                <w:color w:val="000000" w:themeColor="text1"/>
                <w:sz w:val="22"/>
              </w:rPr>
            </w:pPr>
            <w:r w:rsidRPr="00D47E65">
              <w:rPr>
                <w:color w:val="000000" w:themeColor="text1"/>
                <w:sz w:val="22"/>
              </w:rPr>
              <w:t>Каждые 3 нед</w:t>
            </w:r>
          </w:p>
        </w:tc>
      </w:tr>
      <w:tr w:rsidR="00246149" w:rsidRPr="00D47E65" w14:paraId="00E8BDE6" w14:textId="77777777" w:rsidTr="00907A1E">
        <w:tc>
          <w:tcPr>
            <w:tcW w:w="2276" w:type="dxa"/>
            <w:shd w:val="clear" w:color="auto" w:fill="auto"/>
          </w:tcPr>
          <w:p w14:paraId="7D57BD35" w14:textId="77777777" w:rsidR="00246149" w:rsidRPr="00D47E65" w:rsidRDefault="00246149" w:rsidP="000C0ECC">
            <w:pPr>
              <w:tabs>
                <w:tab w:val="left" w:pos="284"/>
                <w:tab w:val="left" w:pos="426"/>
              </w:tabs>
              <w:spacing w:line="240" w:lineRule="auto"/>
              <w:ind w:firstLine="0"/>
              <w:jc w:val="center"/>
              <w:rPr>
                <w:iCs/>
                <w:color w:val="000000" w:themeColor="text1"/>
                <w:sz w:val="22"/>
              </w:rPr>
            </w:pPr>
            <w:r w:rsidRPr="00D47E65">
              <w:rPr>
                <w:iCs/>
                <w:color w:val="000000" w:themeColor="text1"/>
                <w:sz w:val="22"/>
              </w:rPr>
              <w:t>#Пембролизумаб**</w:t>
            </w:r>
          </w:p>
          <w:p w14:paraId="393BED76" w14:textId="6C9EB43E" w:rsidR="00246149" w:rsidRPr="00D47E65" w:rsidRDefault="00246149" w:rsidP="00D91501">
            <w:pPr>
              <w:spacing w:line="240" w:lineRule="auto"/>
              <w:ind w:firstLine="0"/>
              <w:jc w:val="center"/>
              <w:rPr>
                <w:color w:val="000000" w:themeColor="text1"/>
                <w:sz w:val="22"/>
              </w:rPr>
            </w:pPr>
            <w:r w:rsidRPr="00D47E65">
              <w:rPr>
                <w:color w:val="000000" w:themeColor="text1"/>
                <w:sz w:val="22"/>
              </w:rPr>
              <w:t>#Трастузумаб</w:t>
            </w:r>
            <w:r w:rsidRPr="00D47E65">
              <w:rPr>
                <w:color w:val="000000" w:themeColor="text1"/>
                <w:sz w:val="22"/>
                <w:vertAlign w:val="superscript"/>
              </w:rPr>
              <w:t>**</w:t>
            </w:r>
            <w:r w:rsidRPr="00D47E65">
              <w:rPr>
                <w:color w:val="000000" w:themeColor="text1"/>
                <w:sz w:val="22"/>
              </w:rPr>
              <w:t xml:space="preserve"> </w:t>
            </w:r>
          </w:p>
          <w:p w14:paraId="54D8E7DE" w14:textId="77777777" w:rsidR="00246149" w:rsidRPr="00D47E65" w:rsidRDefault="00246149" w:rsidP="000C0ECC">
            <w:pPr>
              <w:spacing w:line="240" w:lineRule="auto"/>
              <w:ind w:firstLine="0"/>
              <w:jc w:val="center"/>
              <w:rPr>
                <w:color w:val="000000" w:themeColor="text1"/>
                <w:sz w:val="22"/>
              </w:rPr>
            </w:pPr>
          </w:p>
          <w:p w14:paraId="2A028E52" w14:textId="77777777" w:rsidR="00246149" w:rsidRPr="00D47E65" w:rsidRDefault="00246149" w:rsidP="000C0ECC">
            <w:pPr>
              <w:spacing w:line="240" w:lineRule="auto"/>
              <w:ind w:firstLine="0"/>
              <w:jc w:val="center"/>
              <w:rPr>
                <w:color w:val="000000" w:themeColor="text1"/>
                <w:sz w:val="22"/>
              </w:rPr>
            </w:pPr>
            <w:r w:rsidRPr="00D47E65">
              <w:rPr>
                <w:color w:val="000000" w:themeColor="text1"/>
                <w:sz w:val="22"/>
              </w:rPr>
              <w:t>#Оксалиплатин</w:t>
            </w:r>
            <w:r w:rsidRPr="00D47E65">
              <w:rPr>
                <w:color w:val="000000" w:themeColor="text1"/>
                <w:sz w:val="22"/>
                <w:vertAlign w:val="superscript"/>
              </w:rPr>
              <w:t>**</w:t>
            </w:r>
            <w:r w:rsidRPr="00D47E65">
              <w:rPr>
                <w:color w:val="000000" w:themeColor="text1"/>
                <w:sz w:val="22"/>
              </w:rPr>
              <w:t xml:space="preserve"> </w:t>
            </w:r>
          </w:p>
          <w:p w14:paraId="6961E75D" w14:textId="411D5475" w:rsidR="00246149" w:rsidRPr="00D47E65" w:rsidRDefault="00246149" w:rsidP="00AF30CA">
            <w:pPr>
              <w:tabs>
                <w:tab w:val="left" w:pos="284"/>
                <w:tab w:val="left" w:pos="426"/>
              </w:tabs>
              <w:spacing w:line="240" w:lineRule="auto"/>
              <w:ind w:firstLine="0"/>
              <w:jc w:val="center"/>
              <w:rPr>
                <w:iCs/>
                <w:color w:val="000000" w:themeColor="text1"/>
                <w:sz w:val="22"/>
              </w:rPr>
            </w:pPr>
            <w:r w:rsidRPr="00D47E65">
              <w:rPr>
                <w:color w:val="000000" w:themeColor="text1"/>
                <w:sz w:val="22"/>
              </w:rPr>
              <w:t>#Капецитабин</w:t>
            </w:r>
            <w:r w:rsidRPr="00D47E65">
              <w:rPr>
                <w:color w:val="000000" w:themeColor="text1"/>
                <w:sz w:val="22"/>
                <w:vertAlign w:val="superscript"/>
              </w:rPr>
              <w:t xml:space="preserve">** </w:t>
            </w:r>
            <w:r w:rsidRPr="00D47E65">
              <w:rPr>
                <w:color w:val="000000" w:themeColor="text1"/>
                <w:sz w:val="22"/>
              </w:rPr>
              <w:t>[</w:t>
            </w:r>
            <w:r w:rsidR="00CB503E" w:rsidRPr="00D47E65">
              <w:rPr>
                <w:color w:val="000000" w:themeColor="text1"/>
                <w:sz w:val="22"/>
                <w:lang w:val="en-US"/>
              </w:rPr>
              <w:t>136</w:t>
            </w:r>
            <w:r w:rsidRPr="00D47E65">
              <w:rPr>
                <w:color w:val="000000" w:themeColor="text1"/>
                <w:sz w:val="22"/>
              </w:rPr>
              <w:t xml:space="preserve">] </w:t>
            </w:r>
            <w:r w:rsidR="00AF30CA" w:rsidRPr="00D47E65">
              <w:rPr>
                <w:color w:val="000000" w:themeColor="text1"/>
                <w:sz w:val="22"/>
                <w:vertAlign w:val="superscript"/>
              </w:rPr>
              <w:t>5,9</w:t>
            </w:r>
          </w:p>
        </w:tc>
        <w:tc>
          <w:tcPr>
            <w:tcW w:w="2410" w:type="dxa"/>
            <w:shd w:val="clear" w:color="auto" w:fill="auto"/>
          </w:tcPr>
          <w:p w14:paraId="535050ED" w14:textId="77777777" w:rsidR="00246149" w:rsidRPr="00D47E65" w:rsidRDefault="00246149" w:rsidP="000C0ECC">
            <w:pPr>
              <w:spacing w:line="240" w:lineRule="auto"/>
              <w:ind w:firstLine="0"/>
              <w:jc w:val="center"/>
              <w:rPr>
                <w:color w:val="000000" w:themeColor="text1"/>
                <w:sz w:val="22"/>
              </w:rPr>
            </w:pPr>
            <w:r w:rsidRPr="00D47E65">
              <w:rPr>
                <w:color w:val="000000" w:themeColor="text1"/>
                <w:sz w:val="22"/>
              </w:rPr>
              <w:t>2 мг/кг или 200 мг</w:t>
            </w:r>
          </w:p>
          <w:p w14:paraId="1F759ACC" w14:textId="7DC049B7" w:rsidR="00246149" w:rsidRPr="00D47E65" w:rsidRDefault="00246149" w:rsidP="000C0ECC">
            <w:pPr>
              <w:spacing w:line="240" w:lineRule="auto"/>
              <w:ind w:firstLine="0"/>
              <w:jc w:val="center"/>
              <w:rPr>
                <w:color w:val="000000" w:themeColor="text1"/>
                <w:sz w:val="22"/>
              </w:rPr>
            </w:pPr>
            <w:r w:rsidRPr="00D47E65">
              <w:rPr>
                <w:color w:val="000000" w:themeColor="text1"/>
                <w:sz w:val="22"/>
              </w:rPr>
              <w:t>8 мг/кг в первую неделю, далее по 6 мг/кг</w:t>
            </w:r>
          </w:p>
          <w:p w14:paraId="4B3D81B8" w14:textId="77777777" w:rsidR="00246149" w:rsidRPr="00D47E65" w:rsidRDefault="00246149" w:rsidP="000C0ECC">
            <w:pPr>
              <w:spacing w:line="240" w:lineRule="auto"/>
              <w:ind w:firstLine="0"/>
              <w:jc w:val="center"/>
              <w:rPr>
                <w:color w:val="000000" w:themeColor="text1"/>
                <w:sz w:val="22"/>
              </w:rPr>
            </w:pPr>
            <w:r w:rsidRPr="00D47E65">
              <w:rPr>
                <w:color w:val="000000" w:themeColor="text1"/>
                <w:sz w:val="22"/>
              </w:rPr>
              <w:t>130 мг/м</w:t>
            </w:r>
            <w:r w:rsidRPr="00D47E65">
              <w:rPr>
                <w:color w:val="000000" w:themeColor="text1"/>
                <w:sz w:val="22"/>
                <w:vertAlign w:val="superscript"/>
              </w:rPr>
              <w:t>2</w:t>
            </w:r>
          </w:p>
          <w:p w14:paraId="6BF5BEAA" w14:textId="11A63FB8" w:rsidR="00246149" w:rsidRPr="00D47E65" w:rsidRDefault="00246149"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2000 мг/м</w:t>
            </w:r>
            <w:r w:rsidRPr="00D47E65">
              <w:rPr>
                <w:color w:val="000000" w:themeColor="text1"/>
                <w:sz w:val="22"/>
                <w:vertAlign w:val="superscript"/>
              </w:rPr>
              <w:t>2</w:t>
            </w:r>
            <w:r w:rsidRPr="00D47E65">
              <w:rPr>
                <w:color w:val="000000" w:themeColor="text1"/>
                <w:sz w:val="22"/>
              </w:rPr>
              <w:t xml:space="preserve"> в сут </w:t>
            </w:r>
          </w:p>
        </w:tc>
        <w:tc>
          <w:tcPr>
            <w:tcW w:w="2964" w:type="dxa"/>
            <w:shd w:val="clear" w:color="auto" w:fill="auto"/>
          </w:tcPr>
          <w:p w14:paraId="31E74173" w14:textId="77777777" w:rsidR="00246149" w:rsidRPr="00D47E65" w:rsidRDefault="00246149" w:rsidP="000C0ECC">
            <w:pPr>
              <w:spacing w:line="240" w:lineRule="auto"/>
              <w:ind w:firstLine="0"/>
              <w:jc w:val="center"/>
              <w:rPr>
                <w:color w:val="000000" w:themeColor="text1"/>
                <w:sz w:val="22"/>
              </w:rPr>
            </w:pPr>
            <w:r w:rsidRPr="00D47E65">
              <w:rPr>
                <w:color w:val="000000" w:themeColor="text1"/>
                <w:sz w:val="22"/>
              </w:rPr>
              <w:t>1 день</w:t>
            </w:r>
          </w:p>
          <w:p w14:paraId="3FC0D24E" w14:textId="77777777" w:rsidR="00246149" w:rsidRPr="00D47E65" w:rsidRDefault="00246149" w:rsidP="00246149">
            <w:pPr>
              <w:spacing w:line="240" w:lineRule="auto"/>
              <w:ind w:firstLine="0"/>
              <w:jc w:val="center"/>
              <w:rPr>
                <w:color w:val="000000" w:themeColor="text1"/>
                <w:sz w:val="22"/>
              </w:rPr>
            </w:pPr>
            <w:r w:rsidRPr="00D47E65">
              <w:rPr>
                <w:color w:val="000000" w:themeColor="text1"/>
                <w:sz w:val="22"/>
              </w:rPr>
              <w:t>1 день</w:t>
            </w:r>
          </w:p>
          <w:p w14:paraId="6D215299" w14:textId="77777777" w:rsidR="00246149" w:rsidRPr="00D47E65" w:rsidRDefault="00246149" w:rsidP="000C0ECC">
            <w:pPr>
              <w:spacing w:line="240" w:lineRule="auto"/>
              <w:ind w:firstLine="0"/>
              <w:jc w:val="center"/>
              <w:rPr>
                <w:color w:val="000000" w:themeColor="text1"/>
                <w:sz w:val="22"/>
              </w:rPr>
            </w:pPr>
          </w:p>
          <w:p w14:paraId="0FC696D2" w14:textId="77777777" w:rsidR="00246149" w:rsidRPr="00D47E65" w:rsidRDefault="00246149" w:rsidP="000C0ECC">
            <w:pPr>
              <w:spacing w:line="240" w:lineRule="auto"/>
              <w:ind w:firstLine="0"/>
              <w:jc w:val="center"/>
              <w:rPr>
                <w:color w:val="000000" w:themeColor="text1"/>
                <w:sz w:val="22"/>
              </w:rPr>
            </w:pPr>
            <w:r w:rsidRPr="00D47E65">
              <w:rPr>
                <w:color w:val="000000" w:themeColor="text1"/>
                <w:sz w:val="22"/>
              </w:rPr>
              <w:t>1 день</w:t>
            </w:r>
          </w:p>
          <w:p w14:paraId="4DA05E77" w14:textId="5094B90D" w:rsidR="00246149" w:rsidRPr="00D47E65" w:rsidRDefault="00246149"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w:t>
            </w:r>
            <w:r w:rsidRPr="00D47E65">
              <w:rPr>
                <w:color w:val="000000" w:themeColor="text1"/>
                <w:sz w:val="22"/>
              </w:rPr>
              <w:sym w:font="Symbol" w:char="F02D"/>
            </w:r>
            <w:r w:rsidRPr="00D47E65">
              <w:rPr>
                <w:color w:val="000000" w:themeColor="text1"/>
                <w:sz w:val="22"/>
              </w:rPr>
              <w:t>14 дни</w:t>
            </w:r>
          </w:p>
        </w:tc>
        <w:tc>
          <w:tcPr>
            <w:tcW w:w="1920" w:type="dxa"/>
            <w:shd w:val="clear" w:color="auto" w:fill="auto"/>
          </w:tcPr>
          <w:p w14:paraId="1C54EBDA" w14:textId="748BFB7D" w:rsidR="00246149" w:rsidRPr="00D47E65" w:rsidRDefault="00246149" w:rsidP="00AE1879">
            <w:pPr>
              <w:spacing w:line="240" w:lineRule="auto"/>
              <w:ind w:firstLine="0"/>
              <w:jc w:val="center"/>
              <w:rPr>
                <w:color w:val="000000" w:themeColor="text1"/>
                <w:sz w:val="22"/>
              </w:rPr>
            </w:pPr>
            <w:r w:rsidRPr="00D47E65">
              <w:rPr>
                <w:color w:val="000000" w:themeColor="text1"/>
                <w:sz w:val="22"/>
              </w:rPr>
              <w:t>Каждые 3 нед</w:t>
            </w:r>
          </w:p>
        </w:tc>
      </w:tr>
      <w:tr w:rsidR="00E70120" w:rsidRPr="00D47E65" w14:paraId="0D593C1C" w14:textId="77777777" w:rsidTr="00907A1E">
        <w:tc>
          <w:tcPr>
            <w:tcW w:w="2276" w:type="dxa"/>
            <w:shd w:val="clear" w:color="auto" w:fill="auto"/>
          </w:tcPr>
          <w:p w14:paraId="0A5A6250" w14:textId="77777777" w:rsidR="00E70120" w:rsidRPr="00D47E65" w:rsidRDefault="00E70120"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#Доцетаксел</w:t>
            </w:r>
            <w:r w:rsidRPr="00D47E65">
              <w:rPr>
                <w:iCs/>
                <w:color w:val="000000" w:themeColor="text1"/>
                <w:sz w:val="22"/>
                <w:vertAlign w:val="superscript"/>
              </w:rPr>
              <w:t>**</w:t>
            </w:r>
          </w:p>
          <w:p w14:paraId="487A473E" w14:textId="77777777" w:rsidR="00E70120" w:rsidRPr="00D47E65" w:rsidRDefault="00E70120"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Цисплатин</w:t>
            </w:r>
            <w:r w:rsidRPr="00D47E65">
              <w:rPr>
                <w:iCs/>
                <w:color w:val="000000" w:themeColor="text1"/>
                <w:sz w:val="22"/>
                <w:vertAlign w:val="superscript"/>
              </w:rPr>
              <w:t>**</w:t>
            </w:r>
          </w:p>
          <w:p w14:paraId="216CB760" w14:textId="7BC2751E" w:rsidR="00E70120" w:rsidRPr="00D47E65" w:rsidRDefault="00E70120" w:rsidP="00AF30CA">
            <w:pPr>
              <w:spacing w:line="240" w:lineRule="auto"/>
              <w:ind w:firstLine="0"/>
              <w:jc w:val="center"/>
              <w:rPr>
                <w:color w:val="000000" w:themeColor="text1"/>
                <w:sz w:val="22"/>
              </w:rPr>
            </w:pPr>
            <w:r w:rsidRPr="00D47E65">
              <w:rPr>
                <w:iCs/>
                <w:color w:val="000000" w:themeColor="text1"/>
                <w:sz w:val="22"/>
              </w:rPr>
              <w:t>Фторурацил</w:t>
            </w:r>
            <w:r w:rsidRPr="00D47E65">
              <w:rPr>
                <w:iCs/>
                <w:color w:val="000000" w:themeColor="text1"/>
                <w:sz w:val="22"/>
                <w:vertAlign w:val="superscript"/>
              </w:rPr>
              <w:t>**</w:t>
            </w:r>
            <w:r w:rsidRPr="00D47E65">
              <w:rPr>
                <w:iCs/>
                <w:color w:val="000000" w:themeColor="text1"/>
                <w:sz w:val="22"/>
                <w:vertAlign w:val="superscript"/>
                <w:lang w:val="en-US"/>
              </w:rPr>
              <w:t xml:space="preserve"> </w:t>
            </w:r>
            <w:r w:rsidR="00AF30CA" w:rsidRPr="00D47E65">
              <w:rPr>
                <w:iCs/>
                <w:color w:val="000000" w:themeColor="text1"/>
                <w:sz w:val="22"/>
                <w:vertAlign w:val="superscript"/>
              </w:rPr>
              <w:t>8</w:t>
            </w:r>
            <w:r w:rsidRPr="00D47E65">
              <w:rPr>
                <w:color w:val="000000" w:themeColor="text1"/>
                <w:sz w:val="22"/>
                <w:lang w:val="en-US"/>
              </w:rPr>
              <w:t>[</w:t>
            </w:r>
            <w:r w:rsidRPr="00D47E65">
              <w:rPr>
                <w:color w:val="000000" w:themeColor="text1"/>
                <w:sz w:val="22"/>
              </w:rPr>
              <w:t>46</w:t>
            </w:r>
            <w:r w:rsidRPr="00D47E65">
              <w:rPr>
                <w:color w:val="000000" w:themeColor="text1"/>
                <w:sz w:val="22"/>
                <w:lang w:val="en-US"/>
              </w:rPr>
              <w:t>]</w:t>
            </w:r>
          </w:p>
        </w:tc>
        <w:tc>
          <w:tcPr>
            <w:tcW w:w="2410" w:type="dxa"/>
            <w:shd w:val="clear" w:color="auto" w:fill="auto"/>
          </w:tcPr>
          <w:p w14:paraId="62C3AB20"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75 мг/м</w:t>
            </w:r>
            <w:r w:rsidRPr="00D47E65">
              <w:rPr>
                <w:color w:val="000000" w:themeColor="text1"/>
                <w:sz w:val="22"/>
                <w:vertAlign w:val="superscript"/>
              </w:rPr>
              <w:t>2</w:t>
            </w:r>
          </w:p>
          <w:p w14:paraId="0788CEE2"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75 мг/м</w:t>
            </w:r>
            <w:r w:rsidRPr="00D47E65">
              <w:rPr>
                <w:color w:val="000000" w:themeColor="text1"/>
                <w:sz w:val="22"/>
                <w:vertAlign w:val="superscript"/>
              </w:rPr>
              <w:t>2</w:t>
            </w:r>
          </w:p>
          <w:p w14:paraId="267568EE" w14:textId="77777777" w:rsidR="00E70120" w:rsidRPr="00D47E65" w:rsidRDefault="00E70120" w:rsidP="00AE1879">
            <w:pPr>
              <w:spacing w:line="240" w:lineRule="auto"/>
              <w:ind w:firstLine="0"/>
              <w:jc w:val="center"/>
              <w:rPr>
                <w:color w:val="000000" w:themeColor="text1"/>
                <w:sz w:val="22"/>
              </w:rPr>
            </w:pPr>
            <w:r w:rsidRPr="00D47E65">
              <w:rPr>
                <w:color w:val="000000" w:themeColor="text1"/>
                <w:sz w:val="22"/>
              </w:rPr>
              <w:t>750 мг/м</w:t>
            </w:r>
            <w:r w:rsidRPr="00D47E65">
              <w:rPr>
                <w:color w:val="000000" w:themeColor="text1"/>
                <w:sz w:val="22"/>
                <w:vertAlign w:val="superscript"/>
              </w:rPr>
              <w:t>2</w:t>
            </w:r>
            <w:r w:rsidRPr="00D47E65">
              <w:rPr>
                <w:color w:val="000000" w:themeColor="text1"/>
                <w:sz w:val="22"/>
              </w:rPr>
              <w:t>/сут</w:t>
            </w:r>
          </w:p>
          <w:p w14:paraId="0147281D" w14:textId="77777777" w:rsidR="00E70120" w:rsidRPr="00D47E65" w:rsidRDefault="00E70120" w:rsidP="00AE1879">
            <w:pPr>
              <w:spacing w:line="240" w:lineRule="auto"/>
              <w:ind w:firstLine="0"/>
              <w:jc w:val="center"/>
              <w:rPr>
                <w:color w:val="000000" w:themeColor="text1"/>
                <w:sz w:val="22"/>
              </w:rPr>
            </w:pPr>
          </w:p>
          <w:p w14:paraId="21DA961C" w14:textId="7066DA5B" w:rsidR="00E70120" w:rsidRPr="00D47E65" w:rsidRDefault="00E70120" w:rsidP="00AE1879">
            <w:pPr>
              <w:spacing w:line="240" w:lineRule="auto"/>
              <w:ind w:firstLine="0"/>
              <w:jc w:val="center"/>
              <w:rPr>
                <w:color w:val="000000" w:themeColor="text1"/>
                <w:sz w:val="22"/>
              </w:rPr>
            </w:pPr>
          </w:p>
        </w:tc>
        <w:tc>
          <w:tcPr>
            <w:tcW w:w="2964" w:type="dxa"/>
            <w:shd w:val="clear" w:color="auto" w:fill="auto"/>
          </w:tcPr>
          <w:p w14:paraId="59BD8524"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p w14:paraId="56A99AAB"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p w14:paraId="439F7986" w14:textId="77777777" w:rsidR="00E70120" w:rsidRPr="00D47E65" w:rsidRDefault="00E70120" w:rsidP="00AE1879">
            <w:pPr>
              <w:spacing w:line="240" w:lineRule="auto"/>
              <w:ind w:firstLine="0"/>
              <w:jc w:val="center"/>
              <w:rPr>
                <w:color w:val="000000" w:themeColor="text1"/>
                <w:sz w:val="22"/>
              </w:rPr>
            </w:pPr>
            <w:r w:rsidRPr="00D47E65">
              <w:rPr>
                <w:color w:val="000000" w:themeColor="text1"/>
                <w:sz w:val="22"/>
              </w:rPr>
              <w:t>с 1-го по 5-й дни (120-часовая инфузия)</w:t>
            </w:r>
          </w:p>
          <w:p w14:paraId="5805D6A1" w14:textId="19583C8C" w:rsidR="00E70120" w:rsidRPr="00D47E65" w:rsidRDefault="00E70120" w:rsidP="00AE1879">
            <w:pPr>
              <w:spacing w:line="240" w:lineRule="auto"/>
              <w:ind w:firstLine="0"/>
              <w:jc w:val="center"/>
              <w:rPr>
                <w:color w:val="000000" w:themeColor="text1"/>
                <w:sz w:val="22"/>
              </w:rPr>
            </w:pPr>
          </w:p>
        </w:tc>
        <w:tc>
          <w:tcPr>
            <w:tcW w:w="1920" w:type="dxa"/>
            <w:shd w:val="clear" w:color="auto" w:fill="auto"/>
          </w:tcPr>
          <w:p w14:paraId="7307CD3B" w14:textId="77777777" w:rsidR="00E70120" w:rsidRPr="00D47E65" w:rsidRDefault="00E70120" w:rsidP="00AE1879">
            <w:pPr>
              <w:spacing w:line="240" w:lineRule="auto"/>
              <w:ind w:firstLine="0"/>
              <w:jc w:val="center"/>
              <w:rPr>
                <w:color w:val="000000" w:themeColor="text1"/>
                <w:sz w:val="22"/>
              </w:rPr>
            </w:pPr>
            <w:r w:rsidRPr="00D47E65">
              <w:rPr>
                <w:color w:val="000000" w:themeColor="text1"/>
                <w:sz w:val="22"/>
              </w:rPr>
              <w:t>Каждые 3 нед</w:t>
            </w:r>
          </w:p>
        </w:tc>
      </w:tr>
      <w:tr w:rsidR="00E70120" w:rsidRPr="00D47E65" w14:paraId="65EB2989" w14:textId="77777777" w:rsidTr="00907A1E">
        <w:tc>
          <w:tcPr>
            <w:tcW w:w="2276" w:type="dxa"/>
            <w:shd w:val="clear" w:color="auto" w:fill="auto"/>
          </w:tcPr>
          <w:p w14:paraId="3363B266"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#Доцетаксел</w:t>
            </w:r>
            <w:r w:rsidRPr="00D47E65">
              <w:rPr>
                <w:color w:val="000000" w:themeColor="text1"/>
                <w:sz w:val="22"/>
                <w:vertAlign w:val="superscript"/>
              </w:rPr>
              <w:t>**</w:t>
            </w:r>
          </w:p>
          <w:p w14:paraId="12BFBDB0"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#Оксалиплатин</w:t>
            </w:r>
            <w:r w:rsidRPr="00D47E65">
              <w:rPr>
                <w:color w:val="000000" w:themeColor="text1"/>
                <w:sz w:val="22"/>
                <w:vertAlign w:val="superscript"/>
              </w:rPr>
              <w:t>**</w:t>
            </w:r>
          </w:p>
          <w:p w14:paraId="60DCB91D"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#Кальция фолинат</w:t>
            </w:r>
            <w:r w:rsidRPr="00D47E65">
              <w:rPr>
                <w:color w:val="000000" w:themeColor="text1"/>
                <w:sz w:val="22"/>
                <w:vertAlign w:val="superscript"/>
              </w:rPr>
              <w:t>**</w:t>
            </w:r>
          </w:p>
          <w:p w14:paraId="0EB685E0" w14:textId="6E13F994" w:rsidR="00E70120" w:rsidRPr="00D47E65" w:rsidRDefault="007A2C5D" w:rsidP="00AF30CA">
            <w:pPr>
              <w:spacing w:line="240" w:lineRule="auto"/>
              <w:ind w:firstLine="0"/>
              <w:jc w:val="center"/>
              <w:rPr>
                <w:color w:val="000000" w:themeColor="text1"/>
                <w:sz w:val="22"/>
              </w:rPr>
            </w:pPr>
            <w:r w:rsidRPr="00D47E65">
              <w:rPr>
                <w:color w:val="000000" w:themeColor="text1"/>
                <w:sz w:val="22"/>
              </w:rPr>
              <w:lastRenderedPageBreak/>
              <w:t>#</w:t>
            </w:r>
            <w:r w:rsidR="00E70120" w:rsidRPr="00D47E65">
              <w:rPr>
                <w:color w:val="000000" w:themeColor="text1"/>
                <w:sz w:val="22"/>
              </w:rPr>
              <w:t>Фторурацил</w:t>
            </w:r>
            <w:r w:rsidR="00E70120" w:rsidRPr="00D47E65">
              <w:rPr>
                <w:color w:val="000000" w:themeColor="text1"/>
                <w:sz w:val="22"/>
                <w:vertAlign w:val="superscript"/>
              </w:rPr>
              <w:t xml:space="preserve">** </w:t>
            </w:r>
            <w:r w:rsidR="00AF30CA" w:rsidRPr="00D47E65">
              <w:rPr>
                <w:color w:val="000000" w:themeColor="text1"/>
                <w:sz w:val="22"/>
                <w:vertAlign w:val="superscript"/>
              </w:rPr>
              <w:t xml:space="preserve">7 </w:t>
            </w:r>
            <w:r w:rsidR="00E70120" w:rsidRPr="00D47E65">
              <w:rPr>
                <w:color w:val="000000" w:themeColor="text1"/>
                <w:sz w:val="22"/>
              </w:rPr>
              <w:t>[34]</w:t>
            </w:r>
          </w:p>
        </w:tc>
        <w:tc>
          <w:tcPr>
            <w:tcW w:w="2410" w:type="dxa"/>
            <w:shd w:val="clear" w:color="auto" w:fill="auto"/>
          </w:tcPr>
          <w:p w14:paraId="0B3A8AEA"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lastRenderedPageBreak/>
              <w:t>50 мг/м</w:t>
            </w:r>
            <w:r w:rsidRPr="00D47E65">
              <w:rPr>
                <w:color w:val="000000" w:themeColor="text1"/>
                <w:sz w:val="22"/>
                <w:vertAlign w:val="superscript"/>
              </w:rPr>
              <w:t>2</w:t>
            </w:r>
          </w:p>
          <w:p w14:paraId="5FEFF0BF"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85 мг/м</w:t>
            </w:r>
            <w:r w:rsidRPr="00D47E65">
              <w:rPr>
                <w:color w:val="000000" w:themeColor="text1"/>
                <w:sz w:val="22"/>
                <w:vertAlign w:val="superscript"/>
              </w:rPr>
              <w:t>2</w:t>
            </w:r>
          </w:p>
          <w:p w14:paraId="12F3C301"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200 мг/м</w:t>
            </w:r>
            <w:r w:rsidRPr="00D47E65">
              <w:rPr>
                <w:color w:val="000000" w:themeColor="text1"/>
                <w:sz w:val="22"/>
                <w:vertAlign w:val="superscript"/>
              </w:rPr>
              <w:t>2</w:t>
            </w:r>
          </w:p>
          <w:p w14:paraId="2DF887CD" w14:textId="48EBBA00" w:rsidR="00E70120" w:rsidRPr="00D47E65" w:rsidRDefault="00E70120" w:rsidP="00AE1879">
            <w:pPr>
              <w:spacing w:line="240" w:lineRule="auto"/>
              <w:ind w:firstLine="0"/>
              <w:jc w:val="center"/>
              <w:rPr>
                <w:rFonts w:ascii="Liberation Sans" w:eastAsia="Microsoft YaHei" w:hAnsi="Liberation Sans" w:cs="Mangal" w:hint="eastAsia"/>
                <w:color w:val="000000" w:themeColor="text1"/>
                <w:sz w:val="22"/>
              </w:rPr>
            </w:pPr>
            <w:r w:rsidRPr="00D47E65">
              <w:rPr>
                <w:color w:val="000000" w:themeColor="text1"/>
                <w:sz w:val="22"/>
              </w:rPr>
              <w:lastRenderedPageBreak/>
              <w:t>2600 мг/м</w:t>
            </w:r>
            <w:r w:rsidRPr="00D47E65">
              <w:rPr>
                <w:color w:val="000000" w:themeColor="text1"/>
                <w:sz w:val="22"/>
                <w:vertAlign w:val="superscript"/>
              </w:rPr>
              <w:t xml:space="preserve">2 </w:t>
            </w:r>
          </w:p>
        </w:tc>
        <w:tc>
          <w:tcPr>
            <w:tcW w:w="2964" w:type="dxa"/>
            <w:shd w:val="clear" w:color="auto" w:fill="auto"/>
          </w:tcPr>
          <w:p w14:paraId="327E9F7C"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lastRenderedPageBreak/>
              <w:t>1-й день</w:t>
            </w:r>
          </w:p>
          <w:p w14:paraId="3EB933FC"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p w14:paraId="620C1F84"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p w14:paraId="0621E40C" w14:textId="164B768E" w:rsidR="00E70120" w:rsidRPr="00D47E65" w:rsidRDefault="00E70120" w:rsidP="00AE1879">
            <w:pPr>
              <w:spacing w:line="240" w:lineRule="auto"/>
              <w:ind w:firstLine="0"/>
              <w:jc w:val="center"/>
              <w:rPr>
                <w:color w:val="000000" w:themeColor="text1"/>
                <w:sz w:val="22"/>
              </w:rPr>
            </w:pPr>
            <w:r w:rsidRPr="00D47E65">
              <w:rPr>
                <w:color w:val="000000" w:themeColor="text1"/>
                <w:sz w:val="22"/>
              </w:rPr>
              <w:lastRenderedPageBreak/>
              <w:t>1-й день, 24-часовая инфузия</w:t>
            </w:r>
          </w:p>
        </w:tc>
        <w:tc>
          <w:tcPr>
            <w:tcW w:w="1920" w:type="dxa"/>
            <w:shd w:val="clear" w:color="auto" w:fill="auto"/>
          </w:tcPr>
          <w:p w14:paraId="5D3652B6" w14:textId="77777777" w:rsidR="00E70120" w:rsidRPr="00D47E65" w:rsidRDefault="00E70120" w:rsidP="00AE1879">
            <w:pPr>
              <w:spacing w:line="240" w:lineRule="auto"/>
              <w:ind w:firstLine="0"/>
              <w:jc w:val="center"/>
              <w:rPr>
                <w:color w:val="000000" w:themeColor="text1"/>
                <w:sz w:val="22"/>
              </w:rPr>
            </w:pPr>
            <w:r w:rsidRPr="00D47E65">
              <w:rPr>
                <w:color w:val="000000" w:themeColor="text1"/>
                <w:sz w:val="22"/>
              </w:rPr>
              <w:lastRenderedPageBreak/>
              <w:t>Каждые 2 нед</w:t>
            </w:r>
          </w:p>
          <w:p w14:paraId="080FEC5C" w14:textId="77777777" w:rsidR="00E70120" w:rsidRPr="00D47E65" w:rsidRDefault="00E70120" w:rsidP="00AE1879">
            <w:pPr>
              <w:spacing w:line="240" w:lineRule="auto"/>
              <w:ind w:firstLine="0"/>
              <w:jc w:val="center"/>
              <w:rPr>
                <w:color w:val="000000" w:themeColor="text1"/>
                <w:sz w:val="22"/>
              </w:rPr>
            </w:pPr>
            <w:r w:rsidRPr="00D47E65">
              <w:rPr>
                <w:color w:val="000000" w:themeColor="text1"/>
                <w:sz w:val="22"/>
              </w:rPr>
              <w:t>(при аденокарциномах)</w:t>
            </w:r>
          </w:p>
        </w:tc>
      </w:tr>
      <w:tr w:rsidR="00E70120" w:rsidRPr="00D47E65" w14:paraId="6F66F21B" w14:textId="77777777" w:rsidTr="00907A1E">
        <w:tc>
          <w:tcPr>
            <w:tcW w:w="2276" w:type="dxa"/>
            <w:shd w:val="clear" w:color="auto" w:fill="auto"/>
          </w:tcPr>
          <w:p w14:paraId="6C318BEF" w14:textId="77777777" w:rsidR="00E70120" w:rsidRPr="00D47E65" w:rsidRDefault="00E70120"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mDCF:</w:t>
            </w:r>
          </w:p>
          <w:p w14:paraId="09A55BBE" w14:textId="5469716F" w:rsidR="00E70120" w:rsidRPr="00D47E65" w:rsidRDefault="00E70120"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 xml:space="preserve"> #Доцетаксел</w:t>
            </w:r>
            <w:r w:rsidRPr="00D47E65">
              <w:rPr>
                <w:iCs/>
                <w:color w:val="000000" w:themeColor="text1"/>
                <w:sz w:val="22"/>
                <w:vertAlign w:val="superscript"/>
              </w:rPr>
              <w:t>**</w:t>
            </w:r>
          </w:p>
          <w:p w14:paraId="27BD3BE0" w14:textId="77777777" w:rsidR="00E70120" w:rsidRPr="00D47E65" w:rsidRDefault="00E70120"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Цисплатин</w:t>
            </w:r>
            <w:r w:rsidRPr="00D47E65">
              <w:rPr>
                <w:iCs/>
                <w:color w:val="000000" w:themeColor="text1"/>
                <w:sz w:val="22"/>
                <w:vertAlign w:val="superscript"/>
              </w:rPr>
              <w:t xml:space="preserve"> **</w:t>
            </w:r>
          </w:p>
          <w:p w14:paraId="21AECE87" w14:textId="77777777" w:rsidR="00E70120" w:rsidRPr="00D47E65" w:rsidRDefault="00E70120" w:rsidP="00AE1879">
            <w:pPr>
              <w:tabs>
                <w:tab w:val="left" w:pos="284"/>
                <w:tab w:val="left" w:pos="426"/>
              </w:tabs>
              <w:spacing w:line="240" w:lineRule="auto"/>
              <w:ind w:firstLine="0"/>
              <w:jc w:val="center"/>
              <w:rPr>
                <w:iCs/>
                <w:color w:val="000000" w:themeColor="text1"/>
                <w:sz w:val="22"/>
              </w:rPr>
            </w:pPr>
            <w:r w:rsidRPr="00D47E65">
              <w:rPr>
                <w:iCs/>
                <w:color w:val="000000" w:themeColor="text1"/>
                <w:sz w:val="22"/>
              </w:rPr>
              <w:t>#Кальция фолинат</w:t>
            </w:r>
            <w:r w:rsidRPr="00D47E65">
              <w:rPr>
                <w:iCs/>
                <w:color w:val="000000" w:themeColor="text1"/>
                <w:sz w:val="22"/>
                <w:vertAlign w:val="superscript"/>
              </w:rPr>
              <w:t>**</w:t>
            </w:r>
          </w:p>
          <w:p w14:paraId="4A35D5D4" w14:textId="5C5F09F2" w:rsidR="00E70120" w:rsidRPr="00D47E65" w:rsidRDefault="007A2C5D" w:rsidP="00AE1879">
            <w:pPr>
              <w:spacing w:line="240" w:lineRule="auto"/>
              <w:ind w:firstLine="0"/>
              <w:jc w:val="center"/>
              <w:rPr>
                <w:iCs/>
                <w:color w:val="000000" w:themeColor="text1"/>
                <w:sz w:val="22"/>
              </w:rPr>
            </w:pPr>
            <w:r w:rsidRPr="00D47E65">
              <w:rPr>
                <w:iCs/>
                <w:color w:val="000000" w:themeColor="text1"/>
                <w:sz w:val="22"/>
              </w:rPr>
              <w:t>#</w:t>
            </w:r>
            <w:r w:rsidR="00E70120" w:rsidRPr="00D47E65">
              <w:rPr>
                <w:iCs/>
                <w:color w:val="000000" w:themeColor="text1"/>
                <w:sz w:val="22"/>
              </w:rPr>
              <w:t>Фторурацил</w:t>
            </w:r>
            <w:r w:rsidR="00E70120" w:rsidRPr="00D47E65">
              <w:rPr>
                <w:iCs/>
                <w:color w:val="000000" w:themeColor="text1"/>
                <w:sz w:val="22"/>
                <w:vertAlign w:val="superscript"/>
              </w:rPr>
              <w:t>**</w:t>
            </w:r>
          </w:p>
          <w:p w14:paraId="6D988AC8" w14:textId="77777777" w:rsidR="00E70120" w:rsidRPr="00D47E65" w:rsidRDefault="00E70120" w:rsidP="00AE1879">
            <w:pPr>
              <w:spacing w:line="240" w:lineRule="auto"/>
              <w:ind w:firstLine="0"/>
              <w:jc w:val="center"/>
              <w:rPr>
                <w:iCs/>
                <w:color w:val="000000" w:themeColor="text1"/>
                <w:sz w:val="22"/>
              </w:rPr>
            </w:pPr>
          </w:p>
          <w:p w14:paraId="05E6970C" w14:textId="77777777" w:rsidR="00E70120" w:rsidRPr="00D47E65" w:rsidRDefault="00E70120" w:rsidP="00AE1879">
            <w:pPr>
              <w:spacing w:line="240" w:lineRule="auto"/>
              <w:ind w:firstLine="0"/>
              <w:jc w:val="center"/>
              <w:rPr>
                <w:color w:val="000000" w:themeColor="text1"/>
                <w:sz w:val="22"/>
              </w:rPr>
            </w:pPr>
            <w:r w:rsidRPr="00D47E65">
              <w:rPr>
                <w:iCs/>
                <w:color w:val="000000" w:themeColor="text1"/>
                <w:sz w:val="22"/>
              </w:rPr>
              <w:t>Фторурацил</w:t>
            </w:r>
            <w:r w:rsidRPr="00D47E65">
              <w:rPr>
                <w:iCs/>
                <w:color w:val="000000" w:themeColor="text1"/>
                <w:sz w:val="22"/>
                <w:vertAlign w:val="superscript"/>
              </w:rPr>
              <w:t>**</w:t>
            </w:r>
            <w:r w:rsidRPr="00D47E65">
              <w:rPr>
                <w:iCs/>
                <w:color w:val="000000" w:themeColor="text1"/>
                <w:sz w:val="22"/>
              </w:rPr>
              <w:t xml:space="preserve"> </w:t>
            </w:r>
            <w:r w:rsidRPr="00D47E65">
              <w:rPr>
                <w:iCs/>
                <w:color w:val="000000" w:themeColor="text1"/>
                <w:sz w:val="22"/>
                <w:lang w:val="en-US"/>
              </w:rPr>
              <w:t>[</w:t>
            </w:r>
            <w:r w:rsidRPr="00D47E65">
              <w:rPr>
                <w:iCs/>
                <w:color w:val="000000" w:themeColor="text1"/>
                <w:sz w:val="22"/>
              </w:rPr>
              <w:t>46</w:t>
            </w:r>
            <w:r w:rsidRPr="00D47E65">
              <w:rPr>
                <w:iCs/>
                <w:color w:val="000000" w:themeColor="text1"/>
                <w:sz w:val="22"/>
                <w:lang w:val="en-US"/>
              </w:rPr>
              <w:t>]</w:t>
            </w:r>
          </w:p>
        </w:tc>
        <w:tc>
          <w:tcPr>
            <w:tcW w:w="2410" w:type="dxa"/>
            <w:shd w:val="clear" w:color="auto" w:fill="auto"/>
          </w:tcPr>
          <w:p w14:paraId="5AF87665" w14:textId="77777777" w:rsidR="00E70120" w:rsidRPr="00D47E65" w:rsidRDefault="00E70120" w:rsidP="00AE1879">
            <w:pPr>
              <w:tabs>
                <w:tab w:val="left" w:pos="284"/>
                <w:tab w:val="left" w:pos="426"/>
              </w:tabs>
              <w:spacing w:line="240" w:lineRule="auto"/>
              <w:ind w:firstLine="0"/>
              <w:jc w:val="center"/>
              <w:rPr>
                <w:color w:val="000000" w:themeColor="text1"/>
                <w:sz w:val="22"/>
              </w:rPr>
            </w:pPr>
          </w:p>
          <w:p w14:paraId="7A3D5909" w14:textId="748986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40 мг/м</w:t>
            </w:r>
            <w:r w:rsidRPr="00D47E65">
              <w:rPr>
                <w:color w:val="000000" w:themeColor="text1"/>
                <w:sz w:val="22"/>
                <w:vertAlign w:val="superscript"/>
              </w:rPr>
              <w:t>2</w:t>
            </w:r>
          </w:p>
          <w:p w14:paraId="3920EFAC"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40 мг/м</w:t>
            </w:r>
            <w:r w:rsidRPr="00D47E65">
              <w:rPr>
                <w:color w:val="000000" w:themeColor="text1"/>
                <w:sz w:val="22"/>
                <w:vertAlign w:val="superscript"/>
              </w:rPr>
              <w:t>2</w:t>
            </w:r>
          </w:p>
          <w:p w14:paraId="3F976CA8"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400 мг/м</w:t>
            </w:r>
            <w:r w:rsidRPr="00D47E65">
              <w:rPr>
                <w:color w:val="000000" w:themeColor="text1"/>
                <w:sz w:val="22"/>
                <w:vertAlign w:val="superscript"/>
              </w:rPr>
              <w:t>2</w:t>
            </w:r>
          </w:p>
          <w:p w14:paraId="67548FC5" w14:textId="77777777" w:rsidR="00E70120" w:rsidRPr="00D47E65" w:rsidRDefault="00E70120" w:rsidP="00AE1879">
            <w:pPr>
              <w:spacing w:line="240" w:lineRule="auto"/>
              <w:ind w:firstLine="0"/>
              <w:jc w:val="center"/>
              <w:rPr>
                <w:color w:val="000000" w:themeColor="text1"/>
                <w:sz w:val="22"/>
              </w:rPr>
            </w:pPr>
            <w:r w:rsidRPr="00D47E65">
              <w:rPr>
                <w:color w:val="000000" w:themeColor="text1"/>
                <w:sz w:val="22"/>
              </w:rPr>
              <w:t>2000 мг/м</w:t>
            </w:r>
            <w:r w:rsidRPr="00D47E65">
              <w:rPr>
                <w:color w:val="000000" w:themeColor="text1"/>
                <w:sz w:val="22"/>
                <w:vertAlign w:val="superscript"/>
              </w:rPr>
              <w:t xml:space="preserve">2 </w:t>
            </w:r>
            <w:r w:rsidRPr="00D47E65">
              <w:rPr>
                <w:color w:val="000000" w:themeColor="text1"/>
                <w:sz w:val="22"/>
              </w:rPr>
              <w:t>(по 1000 мг/м² в сут)</w:t>
            </w:r>
          </w:p>
          <w:p w14:paraId="321C722D" w14:textId="77777777" w:rsidR="00E70120" w:rsidRPr="00D47E65" w:rsidRDefault="00E70120" w:rsidP="00AE1879">
            <w:pPr>
              <w:spacing w:line="240" w:lineRule="auto"/>
              <w:ind w:firstLine="0"/>
              <w:jc w:val="center"/>
              <w:rPr>
                <w:color w:val="000000" w:themeColor="text1"/>
                <w:sz w:val="22"/>
              </w:rPr>
            </w:pPr>
            <w:r w:rsidRPr="00D47E65">
              <w:rPr>
                <w:color w:val="000000" w:themeColor="text1"/>
                <w:sz w:val="22"/>
              </w:rPr>
              <w:t>400 мг/м² в/в струйно</w:t>
            </w:r>
          </w:p>
        </w:tc>
        <w:tc>
          <w:tcPr>
            <w:tcW w:w="2964" w:type="dxa"/>
            <w:shd w:val="clear" w:color="auto" w:fill="auto"/>
          </w:tcPr>
          <w:p w14:paraId="6EFB32A0" w14:textId="77777777" w:rsidR="00E70120" w:rsidRPr="00D47E65" w:rsidRDefault="00E70120" w:rsidP="00AE1879">
            <w:pPr>
              <w:tabs>
                <w:tab w:val="left" w:pos="284"/>
                <w:tab w:val="left" w:pos="426"/>
              </w:tabs>
              <w:spacing w:line="240" w:lineRule="auto"/>
              <w:ind w:firstLine="0"/>
              <w:jc w:val="center"/>
              <w:rPr>
                <w:color w:val="000000" w:themeColor="text1"/>
                <w:sz w:val="22"/>
              </w:rPr>
            </w:pPr>
          </w:p>
          <w:p w14:paraId="0854FA9F" w14:textId="6D79A6A6"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p w14:paraId="3F1F6A2C"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p w14:paraId="3338ED9B"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p w14:paraId="2A00220F" w14:textId="0D818F92" w:rsidR="00E70120" w:rsidRPr="00D47E65" w:rsidRDefault="00E70120" w:rsidP="00AE1879">
            <w:pPr>
              <w:spacing w:line="240" w:lineRule="auto"/>
              <w:ind w:firstLine="0"/>
              <w:rPr>
                <w:color w:val="000000" w:themeColor="text1"/>
                <w:sz w:val="22"/>
              </w:rPr>
            </w:pPr>
            <w:r w:rsidRPr="00D47E65">
              <w:rPr>
                <w:color w:val="000000" w:themeColor="text1"/>
                <w:sz w:val="22"/>
              </w:rPr>
              <w:t>1</w:t>
            </w:r>
            <w:r w:rsidRPr="00D47E65">
              <w:rPr>
                <w:color w:val="000000" w:themeColor="text1"/>
                <w:sz w:val="22"/>
              </w:rPr>
              <w:sym w:font="Symbol" w:char="F02D"/>
            </w:r>
            <w:r w:rsidRPr="00D47E65">
              <w:rPr>
                <w:color w:val="000000" w:themeColor="text1"/>
                <w:sz w:val="22"/>
              </w:rPr>
              <w:t>2-й день, 48-часовая инфузия</w:t>
            </w:r>
          </w:p>
          <w:p w14:paraId="62276F9D" w14:textId="77777777" w:rsidR="00E70120" w:rsidRPr="00D47E65" w:rsidRDefault="00E70120" w:rsidP="00AE1879">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tc>
        <w:tc>
          <w:tcPr>
            <w:tcW w:w="1920" w:type="dxa"/>
            <w:shd w:val="clear" w:color="auto" w:fill="auto"/>
          </w:tcPr>
          <w:p w14:paraId="4794A104" w14:textId="77777777" w:rsidR="00E70120" w:rsidRPr="00D47E65" w:rsidRDefault="00E70120" w:rsidP="00AE1879">
            <w:pPr>
              <w:spacing w:line="240" w:lineRule="auto"/>
              <w:ind w:firstLine="0"/>
              <w:jc w:val="center"/>
              <w:rPr>
                <w:color w:val="000000" w:themeColor="text1"/>
                <w:sz w:val="22"/>
              </w:rPr>
            </w:pPr>
          </w:p>
          <w:p w14:paraId="1DF1D5E5" w14:textId="3C3E92DB" w:rsidR="00E70120" w:rsidRPr="00D47E65" w:rsidRDefault="00E70120" w:rsidP="00AE1879">
            <w:pPr>
              <w:spacing w:line="240" w:lineRule="auto"/>
              <w:ind w:firstLine="0"/>
              <w:jc w:val="center"/>
              <w:rPr>
                <w:color w:val="000000" w:themeColor="text1"/>
                <w:sz w:val="22"/>
              </w:rPr>
            </w:pPr>
            <w:r w:rsidRPr="00D47E65">
              <w:rPr>
                <w:color w:val="000000" w:themeColor="text1"/>
                <w:sz w:val="22"/>
              </w:rPr>
              <w:t>Каждые 2 нед</w:t>
            </w:r>
          </w:p>
          <w:p w14:paraId="61A76F55" w14:textId="77777777" w:rsidR="00E70120" w:rsidRPr="00D47E65" w:rsidRDefault="00E70120" w:rsidP="00AE1879">
            <w:pPr>
              <w:spacing w:line="240" w:lineRule="auto"/>
              <w:ind w:firstLine="0"/>
              <w:jc w:val="center"/>
              <w:rPr>
                <w:color w:val="000000" w:themeColor="text1"/>
                <w:sz w:val="22"/>
              </w:rPr>
            </w:pPr>
          </w:p>
        </w:tc>
      </w:tr>
      <w:tr w:rsidR="00A9143E" w:rsidRPr="00D47E65" w14:paraId="5EB0AECC" w14:textId="77777777" w:rsidTr="00907A1E">
        <w:tc>
          <w:tcPr>
            <w:tcW w:w="2276" w:type="dxa"/>
            <w:shd w:val="clear" w:color="auto" w:fill="auto"/>
          </w:tcPr>
          <w:p w14:paraId="34326501" w14:textId="77777777" w:rsidR="00A9143E" w:rsidRPr="00D47E65" w:rsidRDefault="00A9143E" w:rsidP="00A9143E">
            <w:pPr>
              <w:tabs>
                <w:tab w:val="left" w:pos="284"/>
                <w:tab w:val="left" w:pos="426"/>
              </w:tabs>
              <w:spacing w:line="240" w:lineRule="auto"/>
              <w:ind w:firstLine="0"/>
              <w:jc w:val="center"/>
              <w:rPr>
                <w:iCs/>
                <w:color w:val="000000" w:themeColor="text1"/>
                <w:sz w:val="22"/>
              </w:rPr>
            </w:pPr>
            <w:r w:rsidRPr="00D47E65">
              <w:rPr>
                <w:iCs/>
                <w:color w:val="000000" w:themeColor="text1"/>
                <w:sz w:val="22"/>
              </w:rPr>
              <w:t>DCF: #Доцетаксел</w:t>
            </w:r>
            <w:r w:rsidRPr="00D47E65">
              <w:rPr>
                <w:iCs/>
                <w:color w:val="000000" w:themeColor="text1"/>
                <w:sz w:val="22"/>
                <w:vertAlign w:val="superscript"/>
              </w:rPr>
              <w:t>**</w:t>
            </w:r>
          </w:p>
          <w:p w14:paraId="0C5996FB" w14:textId="77777777" w:rsidR="00A9143E" w:rsidRPr="00D47E65" w:rsidRDefault="00A9143E" w:rsidP="00A9143E">
            <w:pPr>
              <w:tabs>
                <w:tab w:val="left" w:pos="284"/>
                <w:tab w:val="left" w:pos="426"/>
              </w:tabs>
              <w:spacing w:line="240" w:lineRule="auto"/>
              <w:ind w:firstLine="0"/>
              <w:jc w:val="center"/>
              <w:rPr>
                <w:iCs/>
                <w:color w:val="000000" w:themeColor="text1"/>
                <w:sz w:val="22"/>
              </w:rPr>
            </w:pPr>
            <w:r w:rsidRPr="00D47E65">
              <w:rPr>
                <w:iCs/>
                <w:color w:val="000000" w:themeColor="text1"/>
                <w:sz w:val="22"/>
              </w:rPr>
              <w:t>Цисплатин</w:t>
            </w:r>
            <w:r w:rsidRPr="00D47E65">
              <w:rPr>
                <w:iCs/>
                <w:color w:val="000000" w:themeColor="text1"/>
                <w:sz w:val="22"/>
                <w:vertAlign w:val="superscript"/>
              </w:rPr>
              <w:t>**</w:t>
            </w:r>
          </w:p>
          <w:p w14:paraId="1EB3A969" w14:textId="6401D6D3" w:rsidR="00A9143E" w:rsidRPr="00D47E65" w:rsidRDefault="00A9143E" w:rsidP="00AE1879">
            <w:pPr>
              <w:spacing w:line="240" w:lineRule="auto"/>
              <w:ind w:firstLine="0"/>
              <w:jc w:val="center"/>
              <w:rPr>
                <w:color w:val="000000" w:themeColor="text1"/>
                <w:sz w:val="22"/>
              </w:rPr>
            </w:pPr>
            <w:r w:rsidRPr="00D47E65">
              <w:rPr>
                <w:iCs/>
                <w:color w:val="000000" w:themeColor="text1"/>
                <w:sz w:val="22"/>
              </w:rPr>
              <w:t>Фторурацил</w:t>
            </w:r>
            <w:r w:rsidRPr="00D47E65">
              <w:rPr>
                <w:iCs/>
                <w:color w:val="000000" w:themeColor="text1"/>
                <w:sz w:val="22"/>
                <w:vertAlign w:val="superscript"/>
              </w:rPr>
              <w:t>**</w:t>
            </w:r>
            <w:r w:rsidRPr="00D47E65">
              <w:rPr>
                <w:iCs/>
                <w:color w:val="000000" w:themeColor="text1"/>
                <w:sz w:val="22"/>
                <w:vertAlign w:val="superscript"/>
                <w:lang w:val="en-US"/>
              </w:rPr>
              <w:t xml:space="preserve"> </w:t>
            </w:r>
            <w:r w:rsidRPr="00D47E65">
              <w:rPr>
                <w:iCs/>
                <w:color w:val="000000" w:themeColor="text1"/>
                <w:sz w:val="22"/>
                <w:vertAlign w:val="superscript"/>
              </w:rPr>
              <w:t>8</w:t>
            </w:r>
            <w:r w:rsidRPr="00D47E65">
              <w:rPr>
                <w:iCs/>
                <w:color w:val="000000" w:themeColor="text1"/>
                <w:sz w:val="22"/>
              </w:rPr>
              <w:t xml:space="preserve"> </w:t>
            </w:r>
            <w:r w:rsidRPr="00D47E65">
              <w:rPr>
                <w:iCs/>
                <w:color w:val="000000" w:themeColor="text1"/>
                <w:sz w:val="22"/>
                <w:lang w:val="en-US"/>
              </w:rPr>
              <w:t>[</w:t>
            </w:r>
            <w:r w:rsidRPr="00D47E65">
              <w:rPr>
                <w:iCs/>
                <w:color w:val="000000" w:themeColor="text1"/>
                <w:sz w:val="22"/>
              </w:rPr>
              <w:t>4</w:t>
            </w:r>
            <w:r w:rsidRPr="00D47E65">
              <w:rPr>
                <w:iCs/>
                <w:color w:val="000000" w:themeColor="text1"/>
                <w:sz w:val="22"/>
                <w:lang w:val="en-US"/>
              </w:rPr>
              <w:t>6]</w:t>
            </w:r>
          </w:p>
        </w:tc>
        <w:tc>
          <w:tcPr>
            <w:tcW w:w="2410" w:type="dxa"/>
            <w:shd w:val="clear" w:color="auto" w:fill="auto"/>
          </w:tcPr>
          <w:p w14:paraId="359B4CF9" w14:textId="77777777" w:rsidR="00A9143E" w:rsidRPr="00D47E65" w:rsidRDefault="00A9143E" w:rsidP="00A9143E">
            <w:pPr>
              <w:tabs>
                <w:tab w:val="left" w:pos="284"/>
                <w:tab w:val="left" w:pos="426"/>
              </w:tabs>
              <w:spacing w:line="240" w:lineRule="auto"/>
              <w:ind w:firstLine="0"/>
              <w:jc w:val="center"/>
              <w:rPr>
                <w:color w:val="000000" w:themeColor="text1"/>
                <w:sz w:val="22"/>
              </w:rPr>
            </w:pPr>
            <w:r w:rsidRPr="00D47E65">
              <w:rPr>
                <w:color w:val="000000" w:themeColor="text1"/>
                <w:sz w:val="22"/>
              </w:rPr>
              <w:t>75 мг/м</w:t>
            </w:r>
            <w:r w:rsidRPr="00D47E65">
              <w:rPr>
                <w:color w:val="000000" w:themeColor="text1"/>
                <w:sz w:val="22"/>
                <w:vertAlign w:val="superscript"/>
              </w:rPr>
              <w:t>2</w:t>
            </w:r>
          </w:p>
          <w:p w14:paraId="21E4AAA6" w14:textId="77777777" w:rsidR="00A9143E" w:rsidRPr="00D47E65" w:rsidRDefault="00A9143E" w:rsidP="00A9143E">
            <w:pPr>
              <w:tabs>
                <w:tab w:val="left" w:pos="284"/>
                <w:tab w:val="left" w:pos="426"/>
              </w:tabs>
              <w:spacing w:line="240" w:lineRule="auto"/>
              <w:ind w:firstLine="0"/>
              <w:jc w:val="center"/>
              <w:rPr>
                <w:color w:val="000000" w:themeColor="text1"/>
                <w:sz w:val="22"/>
              </w:rPr>
            </w:pPr>
            <w:r w:rsidRPr="00D47E65">
              <w:rPr>
                <w:color w:val="000000" w:themeColor="text1"/>
                <w:sz w:val="22"/>
              </w:rPr>
              <w:t>75 мг/м</w:t>
            </w:r>
            <w:r w:rsidRPr="00D47E65">
              <w:rPr>
                <w:color w:val="000000" w:themeColor="text1"/>
                <w:sz w:val="22"/>
                <w:vertAlign w:val="superscript"/>
              </w:rPr>
              <w:t>2</w:t>
            </w:r>
          </w:p>
          <w:p w14:paraId="6D76F3CA" w14:textId="5C737300" w:rsidR="00A9143E" w:rsidRPr="00D47E65" w:rsidRDefault="00A9143E" w:rsidP="00AE1879">
            <w:pPr>
              <w:spacing w:line="240" w:lineRule="auto"/>
              <w:ind w:firstLine="0"/>
              <w:jc w:val="center"/>
              <w:rPr>
                <w:color w:val="000000" w:themeColor="text1"/>
                <w:sz w:val="22"/>
              </w:rPr>
            </w:pPr>
            <w:r w:rsidRPr="00D47E65">
              <w:rPr>
                <w:color w:val="000000" w:themeColor="text1"/>
                <w:sz w:val="22"/>
              </w:rPr>
              <w:t>750 мг/м</w:t>
            </w:r>
            <w:r w:rsidRPr="00D47E65">
              <w:rPr>
                <w:color w:val="000000" w:themeColor="text1"/>
                <w:sz w:val="22"/>
                <w:vertAlign w:val="superscript"/>
              </w:rPr>
              <w:t>2</w:t>
            </w:r>
            <w:r w:rsidRPr="00D47E65">
              <w:rPr>
                <w:color w:val="000000" w:themeColor="text1"/>
                <w:sz w:val="22"/>
              </w:rPr>
              <w:t>/сут</w:t>
            </w:r>
          </w:p>
        </w:tc>
        <w:tc>
          <w:tcPr>
            <w:tcW w:w="2964" w:type="dxa"/>
            <w:shd w:val="clear" w:color="auto" w:fill="auto"/>
          </w:tcPr>
          <w:p w14:paraId="540FB8E4" w14:textId="77777777" w:rsidR="00A9143E" w:rsidRPr="00D47E65" w:rsidRDefault="00A9143E" w:rsidP="00A9143E">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p w14:paraId="7A34E043" w14:textId="77777777" w:rsidR="00A9143E" w:rsidRPr="00D47E65" w:rsidRDefault="00A9143E" w:rsidP="00A9143E">
            <w:pPr>
              <w:tabs>
                <w:tab w:val="left" w:pos="284"/>
                <w:tab w:val="left" w:pos="426"/>
              </w:tabs>
              <w:spacing w:line="240" w:lineRule="auto"/>
              <w:ind w:firstLine="0"/>
              <w:jc w:val="center"/>
              <w:rPr>
                <w:color w:val="000000" w:themeColor="text1"/>
                <w:sz w:val="22"/>
              </w:rPr>
            </w:pPr>
            <w:r w:rsidRPr="00D47E65">
              <w:rPr>
                <w:color w:val="000000" w:themeColor="text1"/>
                <w:sz w:val="22"/>
              </w:rPr>
              <w:t>1-й день</w:t>
            </w:r>
          </w:p>
          <w:p w14:paraId="077373A3" w14:textId="598C5796" w:rsidR="00A9143E" w:rsidRPr="00D47E65" w:rsidRDefault="00A9143E" w:rsidP="00AE1879">
            <w:pPr>
              <w:spacing w:line="240" w:lineRule="auto"/>
              <w:ind w:firstLine="0"/>
              <w:jc w:val="center"/>
              <w:rPr>
                <w:color w:val="000000" w:themeColor="text1"/>
                <w:sz w:val="22"/>
              </w:rPr>
            </w:pPr>
            <w:r w:rsidRPr="00D47E65">
              <w:rPr>
                <w:color w:val="000000" w:themeColor="text1"/>
                <w:sz w:val="22"/>
              </w:rPr>
              <w:t>с 1-го по 5-й дни (120-часовая инфузия, в сутки 24-часовая инфузия)</w:t>
            </w:r>
          </w:p>
        </w:tc>
        <w:tc>
          <w:tcPr>
            <w:tcW w:w="1920" w:type="dxa"/>
            <w:shd w:val="clear" w:color="auto" w:fill="auto"/>
          </w:tcPr>
          <w:p w14:paraId="7808E909" w14:textId="77777777" w:rsidR="00A9143E" w:rsidRPr="00D47E65" w:rsidRDefault="00A9143E" w:rsidP="00A9143E">
            <w:pPr>
              <w:spacing w:line="240" w:lineRule="auto"/>
              <w:ind w:firstLine="0"/>
              <w:jc w:val="center"/>
              <w:rPr>
                <w:color w:val="000000" w:themeColor="text1"/>
                <w:sz w:val="22"/>
              </w:rPr>
            </w:pPr>
            <w:r w:rsidRPr="00D47E65">
              <w:rPr>
                <w:color w:val="000000" w:themeColor="text1"/>
                <w:sz w:val="22"/>
              </w:rPr>
              <w:t>Каждые 3 нед</w:t>
            </w:r>
          </w:p>
          <w:p w14:paraId="7327F360" w14:textId="77777777" w:rsidR="00A9143E" w:rsidRPr="00D47E65" w:rsidRDefault="00A9143E" w:rsidP="00AE1879">
            <w:pPr>
              <w:spacing w:line="240" w:lineRule="auto"/>
              <w:ind w:firstLine="0"/>
              <w:jc w:val="center"/>
              <w:rPr>
                <w:color w:val="000000" w:themeColor="text1"/>
                <w:sz w:val="22"/>
              </w:rPr>
            </w:pPr>
          </w:p>
        </w:tc>
      </w:tr>
      <w:tr w:rsidR="00A9143E" w:rsidRPr="00D47E65" w14:paraId="07FEB98D" w14:textId="77777777" w:rsidTr="00907A1E">
        <w:tc>
          <w:tcPr>
            <w:tcW w:w="2276" w:type="dxa"/>
            <w:shd w:val="clear" w:color="auto" w:fill="auto"/>
          </w:tcPr>
          <w:p w14:paraId="7F6D84E9" w14:textId="3B21EE02" w:rsidR="00A9143E" w:rsidRPr="00D47E65" w:rsidRDefault="00A9143E" w:rsidP="00AE1879">
            <w:pPr>
              <w:spacing w:line="240" w:lineRule="auto"/>
              <w:ind w:firstLine="0"/>
              <w:jc w:val="center"/>
              <w:rPr>
                <w:color w:val="000000" w:themeColor="text1"/>
                <w:sz w:val="22"/>
              </w:rPr>
            </w:pPr>
            <w:r w:rsidRPr="00D47E65">
              <w:rPr>
                <w:color w:val="000000" w:themeColor="text1"/>
                <w:sz w:val="22"/>
                <w:lang w:val="en-US"/>
              </w:rPr>
              <w:t>TC</w:t>
            </w:r>
            <w:r w:rsidRPr="00D47E65">
              <w:rPr>
                <w:color w:val="000000" w:themeColor="text1"/>
                <w:sz w:val="22"/>
              </w:rPr>
              <w:t xml:space="preserve"> (плоскоклеточный рак):</w:t>
            </w:r>
          </w:p>
          <w:p w14:paraId="5B62FB08" w14:textId="361930AF" w:rsidR="00A9143E" w:rsidRPr="00D47E65" w:rsidRDefault="00A9143E" w:rsidP="00AE1879">
            <w:pPr>
              <w:spacing w:line="240" w:lineRule="auto"/>
              <w:ind w:firstLine="0"/>
              <w:jc w:val="center"/>
              <w:rPr>
                <w:color w:val="000000" w:themeColor="text1"/>
                <w:sz w:val="22"/>
              </w:rPr>
            </w:pPr>
            <w:r w:rsidRPr="00D47E65">
              <w:rPr>
                <w:color w:val="000000" w:themeColor="text1"/>
                <w:sz w:val="22"/>
              </w:rPr>
              <w:t>#Паклитаксел</w:t>
            </w:r>
            <w:r w:rsidRPr="00D47E65">
              <w:rPr>
                <w:color w:val="000000" w:themeColor="text1"/>
                <w:sz w:val="22"/>
                <w:vertAlign w:val="superscript"/>
              </w:rPr>
              <w:t>**</w:t>
            </w:r>
            <w:r w:rsidRPr="00D47E65">
              <w:rPr>
                <w:color w:val="000000" w:themeColor="text1"/>
                <w:sz w:val="22"/>
              </w:rPr>
              <w:t xml:space="preserve"> </w:t>
            </w:r>
          </w:p>
          <w:p w14:paraId="7F453A3E"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#Карбоплатин</w:t>
            </w:r>
            <w:r w:rsidRPr="00D47E65">
              <w:rPr>
                <w:color w:val="000000" w:themeColor="text1"/>
                <w:sz w:val="22"/>
                <w:vertAlign w:val="superscript"/>
              </w:rPr>
              <w:t>**</w:t>
            </w:r>
            <w:r w:rsidRPr="00D47E65">
              <w:rPr>
                <w:color w:val="000000" w:themeColor="text1"/>
                <w:sz w:val="22"/>
              </w:rPr>
              <w:t xml:space="preserve"> [48]</w:t>
            </w:r>
          </w:p>
        </w:tc>
        <w:tc>
          <w:tcPr>
            <w:tcW w:w="2410" w:type="dxa"/>
            <w:shd w:val="clear" w:color="auto" w:fill="auto"/>
          </w:tcPr>
          <w:p w14:paraId="66D590AB" w14:textId="77777777" w:rsidR="00A9143E" w:rsidRPr="00D47E65" w:rsidRDefault="00A9143E" w:rsidP="00AE1879">
            <w:pPr>
              <w:spacing w:line="240" w:lineRule="auto"/>
              <w:ind w:firstLine="0"/>
              <w:jc w:val="center"/>
              <w:rPr>
                <w:color w:val="000000" w:themeColor="text1"/>
                <w:sz w:val="22"/>
              </w:rPr>
            </w:pPr>
          </w:p>
          <w:p w14:paraId="691C9DF8" w14:textId="77777777" w:rsidR="00A9143E" w:rsidRPr="00D47E65" w:rsidRDefault="00A9143E" w:rsidP="00AE1879">
            <w:pPr>
              <w:spacing w:line="240" w:lineRule="auto"/>
              <w:ind w:firstLine="0"/>
              <w:jc w:val="center"/>
              <w:rPr>
                <w:color w:val="000000" w:themeColor="text1"/>
                <w:sz w:val="22"/>
              </w:rPr>
            </w:pPr>
          </w:p>
          <w:p w14:paraId="1DD862A6" w14:textId="2057F347" w:rsidR="00A9143E" w:rsidRPr="00D47E65" w:rsidRDefault="00A9143E" w:rsidP="00AE1879">
            <w:pPr>
              <w:spacing w:line="240" w:lineRule="auto"/>
              <w:ind w:firstLine="0"/>
              <w:jc w:val="center"/>
              <w:rPr>
                <w:color w:val="000000" w:themeColor="text1"/>
                <w:sz w:val="22"/>
              </w:rPr>
            </w:pPr>
            <w:r w:rsidRPr="00D47E65">
              <w:rPr>
                <w:color w:val="000000" w:themeColor="text1"/>
                <w:sz w:val="22"/>
              </w:rPr>
              <w:t>175 мг/м</w:t>
            </w:r>
            <w:r w:rsidRPr="00D47E65">
              <w:rPr>
                <w:color w:val="000000" w:themeColor="text1"/>
                <w:sz w:val="22"/>
                <w:vertAlign w:val="superscript"/>
              </w:rPr>
              <w:t>2</w:t>
            </w:r>
          </w:p>
          <w:p w14:paraId="114D332E"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AUC 5</w:t>
            </w:r>
          </w:p>
        </w:tc>
        <w:tc>
          <w:tcPr>
            <w:tcW w:w="2964" w:type="dxa"/>
            <w:shd w:val="clear" w:color="auto" w:fill="auto"/>
          </w:tcPr>
          <w:p w14:paraId="1AC375D9" w14:textId="77777777" w:rsidR="00A9143E" w:rsidRPr="00D47E65" w:rsidRDefault="00A9143E" w:rsidP="00AE1879">
            <w:pPr>
              <w:spacing w:line="240" w:lineRule="auto"/>
              <w:ind w:firstLine="0"/>
              <w:jc w:val="center"/>
              <w:rPr>
                <w:color w:val="000000" w:themeColor="text1"/>
                <w:sz w:val="22"/>
              </w:rPr>
            </w:pPr>
          </w:p>
          <w:p w14:paraId="07A75E1B" w14:textId="77777777" w:rsidR="00A9143E" w:rsidRPr="00D47E65" w:rsidRDefault="00A9143E" w:rsidP="00AE1879">
            <w:pPr>
              <w:spacing w:line="240" w:lineRule="auto"/>
              <w:ind w:firstLine="0"/>
              <w:jc w:val="center"/>
              <w:rPr>
                <w:color w:val="000000" w:themeColor="text1"/>
                <w:sz w:val="22"/>
              </w:rPr>
            </w:pPr>
          </w:p>
          <w:p w14:paraId="59B11A04" w14:textId="4BF16B1F" w:rsidR="00A9143E" w:rsidRPr="00D47E65" w:rsidRDefault="00A9143E" w:rsidP="00AE1879">
            <w:pPr>
              <w:spacing w:line="240" w:lineRule="auto"/>
              <w:ind w:firstLine="0"/>
              <w:jc w:val="center"/>
              <w:rPr>
                <w:color w:val="000000" w:themeColor="text1"/>
                <w:sz w:val="22"/>
              </w:rPr>
            </w:pPr>
            <w:r w:rsidRPr="00D47E65">
              <w:rPr>
                <w:color w:val="000000" w:themeColor="text1"/>
                <w:sz w:val="22"/>
              </w:rPr>
              <w:t>1 день</w:t>
            </w:r>
          </w:p>
          <w:p w14:paraId="7A3FEF08"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1 день</w:t>
            </w:r>
          </w:p>
        </w:tc>
        <w:tc>
          <w:tcPr>
            <w:tcW w:w="1920" w:type="dxa"/>
            <w:shd w:val="clear" w:color="auto" w:fill="auto"/>
          </w:tcPr>
          <w:p w14:paraId="4E0978DE" w14:textId="77777777" w:rsidR="00A9143E" w:rsidRPr="00D47E65" w:rsidRDefault="00A9143E" w:rsidP="00AE1879">
            <w:pPr>
              <w:spacing w:line="240" w:lineRule="auto"/>
              <w:ind w:firstLine="0"/>
              <w:jc w:val="center"/>
              <w:rPr>
                <w:color w:val="000000" w:themeColor="text1"/>
                <w:sz w:val="22"/>
              </w:rPr>
            </w:pPr>
          </w:p>
          <w:p w14:paraId="5A830639" w14:textId="77777777" w:rsidR="00A9143E" w:rsidRPr="00D47E65" w:rsidRDefault="00A9143E" w:rsidP="00AE1879">
            <w:pPr>
              <w:spacing w:line="240" w:lineRule="auto"/>
              <w:ind w:firstLine="0"/>
              <w:jc w:val="center"/>
              <w:rPr>
                <w:color w:val="000000" w:themeColor="text1"/>
                <w:sz w:val="22"/>
              </w:rPr>
            </w:pPr>
          </w:p>
          <w:p w14:paraId="01C1EF1C" w14:textId="40962129" w:rsidR="00A9143E" w:rsidRPr="00D47E65" w:rsidRDefault="00A9143E" w:rsidP="00AE1879">
            <w:pPr>
              <w:spacing w:line="240" w:lineRule="auto"/>
              <w:ind w:firstLine="0"/>
              <w:jc w:val="center"/>
              <w:rPr>
                <w:color w:val="000000" w:themeColor="text1"/>
                <w:sz w:val="22"/>
              </w:rPr>
            </w:pPr>
            <w:r w:rsidRPr="00D47E65">
              <w:rPr>
                <w:color w:val="000000" w:themeColor="text1"/>
                <w:sz w:val="22"/>
              </w:rPr>
              <w:t>Каждые 3 нед</w:t>
            </w:r>
          </w:p>
        </w:tc>
      </w:tr>
      <w:tr w:rsidR="00A9143E" w:rsidRPr="00D47E65" w14:paraId="207338B5" w14:textId="77777777" w:rsidTr="00907A1E">
        <w:tc>
          <w:tcPr>
            <w:tcW w:w="2276" w:type="dxa"/>
            <w:shd w:val="clear" w:color="auto" w:fill="auto"/>
          </w:tcPr>
          <w:p w14:paraId="5221086D"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Цисплатин</w:t>
            </w:r>
            <w:r w:rsidRPr="00D47E65">
              <w:rPr>
                <w:color w:val="000000" w:themeColor="text1"/>
                <w:sz w:val="22"/>
                <w:vertAlign w:val="superscript"/>
              </w:rPr>
              <w:t>**</w:t>
            </w:r>
          </w:p>
          <w:p w14:paraId="584D22E4" w14:textId="77777777" w:rsidR="00A9143E" w:rsidRPr="00D47E65" w:rsidRDefault="00A9143E" w:rsidP="00AE1879">
            <w:pPr>
              <w:spacing w:line="240" w:lineRule="auto"/>
              <w:ind w:firstLine="0"/>
              <w:jc w:val="center"/>
              <w:rPr>
                <w:color w:val="000000" w:themeColor="text1"/>
                <w:sz w:val="22"/>
                <w:lang w:val="en-US"/>
              </w:rPr>
            </w:pPr>
            <w:r w:rsidRPr="00D47E65">
              <w:rPr>
                <w:color w:val="000000" w:themeColor="text1"/>
                <w:sz w:val="22"/>
              </w:rPr>
              <w:t xml:space="preserve"> #Капецитабин</w:t>
            </w:r>
            <w:r w:rsidRPr="00D47E65">
              <w:rPr>
                <w:color w:val="000000" w:themeColor="text1"/>
                <w:sz w:val="22"/>
                <w:vertAlign w:val="superscript"/>
              </w:rPr>
              <w:t>**</w:t>
            </w:r>
            <w:r w:rsidRPr="00D47E65">
              <w:rPr>
                <w:color w:val="000000" w:themeColor="text1"/>
                <w:sz w:val="22"/>
              </w:rPr>
              <w:t xml:space="preserve"> </w:t>
            </w:r>
            <w:r w:rsidRPr="00D47E65">
              <w:rPr>
                <w:color w:val="000000" w:themeColor="text1"/>
                <w:sz w:val="22"/>
                <w:lang w:val="en-US"/>
              </w:rPr>
              <w:t>[</w:t>
            </w:r>
            <w:r w:rsidRPr="00D47E65">
              <w:rPr>
                <w:color w:val="000000" w:themeColor="text1"/>
                <w:sz w:val="22"/>
              </w:rPr>
              <w:t>47</w:t>
            </w:r>
            <w:r w:rsidRPr="00D47E65">
              <w:rPr>
                <w:color w:val="000000" w:themeColor="text1"/>
                <w:sz w:val="22"/>
                <w:lang w:val="en-US"/>
              </w:rPr>
              <w:t>]</w:t>
            </w:r>
          </w:p>
        </w:tc>
        <w:tc>
          <w:tcPr>
            <w:tcW w:w="2410" w:type="dxa"/>
            <w:shd w:val="clear" w:color="auto" w:fill="auto"/>
          </w:tcPr>
          <w:p w14:paraId="22406590" w14:textId="3A105DFD" w:rsidR="00A9143E" w:rsidRPr="00D47E65" w:rsidRDefault="00A9143E" w:rsidP="00AE1879">
            <w:pPr>
              <w:spacing w:line="240" w:lineRule="auto"/>
              <w:ind w:firstLine="0"/>
              <w:jc w:val="center"/>
              <w:rPr>
                <w:color w:val="000000" w:themeColor="text1"/>
                <w:sz w:val="22"/>
              </w:rPr>
            </w:pPr>
            <w:r w:rsidRPr="00D47E65">
              <w:rPr>
                <w:color w:val="000000" w:themeColor="text1"/>
                <w:sz w:val="22"/>
              </w:rPr>
              <w:t>75-80 мг/м</w:t>
            </w:r>
            <w:r w:rsidRPr="00D47E65">
              <w:rPr>
                <w:color w:val="000000" w:themeColor="text1"/>
                <w:sz w:val="22"/>
                <w:vertAlign w:val="superscript"/>
              </w:rPr>
              <w:t>2</w:t>
            </w:r>
          </w:p>
          <w:p w14:paraId="1B850BE6"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2000 мг/м</w:t>
            </w:r>
            <w:r w:rsidRPr="00D47E65">
              <w:rPr>
                <w:color w:val="000000" w:themeColor="text1"/>
                <w:sz w:val="22"/>
                <w:vertAlign w:val="superscript"/>
              </w:rPr>
              <w:t>2</w:t>
            </w:r>
            <w:r w:rsidRPr="00D47E65">
              <w:rPr>
                <w:color w:val="000000" w:themeColor="text1"/>
                <w:sz w:val="22"/>
              </w:rPr>
              <w:t xml:space="preserve"> в сут </w:t>
            </w:r>
          </w:p>
        </w:tc>
        <w:tc>
          <w:tcPr>
            <w:tcW w:w="2964" w:type="dxa"/>
            <w:shd w:val="clear" w:color="auto" w:fill="auto"/>
          </w:tcPr>
          <w:p w14:paraId="5A262E13"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1 день</w:t>
            </w:r>
          </w:p>
          <w:p w14:paraId="05C27F99"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1</w:t>
            </w:r>
            <w:r w:rsidRPr="00D47E65">
              <w:rPr>
                <w:color w:val="000000" w:themeColor="text1"/>
                <w:sz w:val="22"/>
              </w:rPr>
              <w:sym w:font="Symbol" w:char="F02D"/>
            </w:r>
            <w:r w:rsidRPr="00D47E65">
              <w:rPr>
                <w:color w:val="000000" w:themeColor="text1"/>
                <w:sz w:val="22"/>
              </w:rPr>
              <w:t>14 дни</w:t>
            </w:r>
          </w:p>
        </w:tc>
        <w:tc>
          <w:tcPr>
            <w:tcW w:w="1920" w:type="dxa"/>
            <w:shd w:val="clear" w:color="auto" w:fill="auto"/>
          </w:tcPr>
          <w:p w14:paraId="11A5CB41"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Каждые 3 нед</w:t>
            </w:r>
          </w:p>
        </w:tc>
      </w:tr>
      <w:tr w:rsidR="00A9143E" w:rsidRPr="00D47E65" w14:paraId="5605F295" w14:textId="77777777" w:rsidTr="00907A1E">
        <w:tc>
          <w:tcPr>
            <w:tcW w:w="2276" w:type="dxa"/>
            <w:shd w:val="clear" w:color="auto" w:fill="auto"/>
          </w:tcPr>
          <w:p w14:paraId="6DBFBA52"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Цисплатин</w:t>
            </w:r>
            <w:r w:rsidRPr="00D47E65">
              <w:rPr>
                <w:color w:val="000000" w:themeColor="text1"/>
                <w:sz w:val="22"/>
                <w:vertAlign w:val="superscript"/>
              </w:rPr>
              <w:t>**</w:t>
            </w:r>
          </w:p>
          <w:p w14:paraId="4FAA44A4" w14:textId="4426A875" w:rsidR="00A9143E" w:rsidRPr="00D47E65" w:rsidRDefault="00A9143E" w:rsidP="00AE1879">
            <w:pPr>
              <w:spacing w:line="240" w:lineRule="auto"/>
              <w:ind w:firstLine="0"/>
              <w:jc w:val="center"/>
              <w:rPr>
                <w:color w:val="000000" w:themeColor="text1"/>
                <w:sz w:val="22"/>
              </w:rPr>
            </w:pPr>
            <w:r w:rsidRPr="00D47E65">
              <w:rPr>
                <w:color w:val="000000" w:themeColor="text1"/>
                <w:sz w:val="22"/>
              </w:rPr>
              <w:t xml:space="preserve"> Фторурацил</w:t>
            </w:r>
            <w:r w:rsidRPr="00D47E65">
              <w:rPr>
                <w:color w:val="000000" w:themeColor="text1"/>
                <w:sz w:val="22"/>
                <w:vertAlign w:val="superscript"/>
              </w:rPr>
              <w:t>**</w:t>
            </w:r>
            <w:r w:rsidRPr="00D47E65">
              <w:rPr>
                <w:color w:val="000000" w:themeColor="text1"/>
                <w:sz w:val="22"/>
              </w:rPr>
              <w:t xml:space="preserve"> </w:t>
            </w:r>
            <w:r w:rsidRPr="00D47E65">
              <w:rPr>
                <w:color w:val="000000" w:themeColor="text1"/>
                <w:sz w:val="22"/>
                <w:lang w:val="en-US"/>
              </w:rPr>
              <w:t>[</w:t>
            </w:r>
            <w:r w:rsidRPr="00D47E65">
              <w:rPr>
                <w:color w:val="000000" w:themeColor="text1"/>
                <w:sz w:val="22"/>
              </w:rPr>
              <w:t>98</w:t>
            </w:r>
            <w:r w:rsidRPr="00D47E65">
              <w:rPr>
                <w:color w:val="000000" w:themeColor="text1"/>
                <w:sz w:val="22"/>
                <w:lang w:val="en-US"/>
              </w:rPr>
              <w:t>]</w:t>
            </w:r>
          </w:p>
        </w:tc>
        <w:tc>
          <w:tcPr>
            <w:tcW w:w="2410" w:type="dxa"/>
            <w:shd w:val="clear" w:color="auto" w:fill="auto"/>
          </w:tcPr>
          <w:p w14:paraId="2E9E18DB" w14:textId="7FB9C85E" w:rsidR="00A9143E" w:rsidRPr="00D47E65" w:rsidRDefault="00A9143E" w:rsidP="00AE1879">
            <w:pPr>
              <w:spacing w:line="240" w:lineRule="auto"/>
              <w:ind w:firstLine="0"/>
              <w:jc w:val="center"/>
              <w:rPr>
                <w:color w:val="000000" w:themeColor="text1"/>
                <w:sz w:val="22"/>
              </w:rPr>
            </w:pPr>
            <w:r w:rsidRPr="00D47E65">
              <w:rPr>
                <w:color w:val="000000" w:themeColor="text1"/>
                <w:sz w:val="22"/>
              </w:rPr>
              <w:t>75-80 мг/м</w:t>
            </w:r>
            <w:r w:rsidRPr="00D47E65">
              <w:rPr>
                <w:color w:val="000000" w:themeColor="text1"/>
                <w:sz w:val="22"/>
                <w:vertAlign w:val="superscript"/>
              </w:rPr>
              <w:t>2</w:t>
            </w:r>
          </w:p>
          <w:p w14:paraId="52181E6B" w14:textId="290A8C23" w:rsidR="00A9143E" w:rsidRPr="00D47E65" w:rsidRDefault="00A9143E" w:rsidP="00AE1879">
            <w:pPr>
              <w:spacing w:line="240" w:lineRule="auto"/>
              <w:ind w:firstLine="0"/>
              <w:jc w:val="center"/>
              <w:rPr>
                <w:color w:val="000000" w:themeColor="text1"/>
                <w:sz w:val="22"/>
              </w:rPr>
            </w:pPr>
            <w:r w:rsidRPr="00D47E65">
              <w:rPr>
                <w:color w:val="000000" w:themeColor="text1"/>
                <w:sz w:val="22"/>
              </w:rPr>
              <w:t>750-800 мг/м</w:t>
            </w:r>
            <w:r w:rsidRPr="00D47E65">
              <w:rPr>
                <w:color w:val="000000" w:themeColor="text1"/>
                <w:sz w:val="22"/>
                <w:vertAlign w:val="superscript"/>
              </w:rPr>
              <w:t>2</w:t>
            </w:r>
            <w:r w:rsidRPr="00D47E65">
              <w:rPr>
                <w:color w:val="000000" w:themeColor="text1"/>
                <w:sz w:val="22"/>
              </w:rPr>
              <w:t xml:space="preserve"> в сут </w:t>
            </w:r>
          </w:p>
        </w:tc>
        <w:tc>
          <w:tcPr>
            <w:tcW w:w="2964" w:type="dxa"/>
            <w:shd w:val="clear" w:color="auto" w:fill="auto"/>
          </w:tcPr>
          <w:p w14:paraId="77A9C2DE"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1 день</w:t>
            </w:r>
          </w:p>
          <w:p w14:paraId="0253DCB8" w14:textId="64A94B4A" w:rsidR="00A9143E" w:rsidRPr="00D47E65" w:rsidRDefault="00A9143E" w:rsidP="00AE1879">
            <w:pPr>
              <w:spacing w:line="240" w:lineRule="auto"/>
              <w:ind w:firstLine="0"/>
              <w:jc w:val="center"/>
              <w:rPr>
                <w:color w:val="000000" w:themeColor="text1"/>
                <w:sz w:val="22"/>
              </w:rPr>
            </w:pPr>
            <w:r w:rsidRPr="00D47E65">
              <w:rPr>
                <w:color w:val="000000" w:themeColor="text1"/>
                <w:sz w:val="22"/>
              </w:rPr>
              <w:t>1</w:t>
            </w:r>
            <w:r w:rsidRPr="00D47E65">
              <w:rPr>
                <w:color w:val="000000" w:themeColor="text1"/>
                <w:sz w:val="22"/>
              </w:rPr>
              <w:sym w:font="Symbol" w:char="F02D"/>
            </w:r>
            <w:r w:rsidRPr="00D47E65">
              <w:rPr>
                <w:color w:val="000000" w:themeColor="text1"/>
                <w:sz w:val="22"/>
              </w:rPr>
              <w:t>5 дни</w:t>
            </w:r>
            <w:r w:rsidRPr="00D47E65">
              <w:rPr>
                <w:color w:val="000000" w:themeColor="text1"/>
                <w:sz w:val="22"/>
                <w:lang w:val="en-US"/>
              </w:rPr>
              <w:t xml:space="preserve"> (120-</w:t>
            </w:r>
            <w:r w:rsidRPr="00D47E65">
              <w:rPr>
                <w:color w:val="000000" w:themeColor="text1"/>
                <w:sz w:val="22"/>
              </w:rPr>
              <w:t>часовая инфузия)</w:t>
            </w:r>
          </w:p>
        </w:tc>
        <w:tc>
          <w:tcPr>
            <w:tcW w:w="1920" w:type="dxa"/>
            <w:shd w:val="clear" w:color="auto" w:fill="auto"/>
          </w:tcPr>
          <w:p w14:paraId="66473D42" w14:textId="5E7DE68B" w:rsidR="00A9143E" w:rsidRPr="00D47E65" w:rsidRDefault="00A9143E" w:rsidP="00AE1879">
            <w:pPr>
              <w:spacing w:line="240" w:lineRule="auto"/>
              <w:ind w:firstLine="0"/>
              <w:jc w:val="center"/>
              <w:rPr>
                <w:color w:val="000000" w:themeColor="text1"/>
                <w:sz w:val="22"/>
              </w:rPr>
            </w:pPr>
            <w:r w:rsidRPr="00D47E65">
              <w:rPr>
                <w:color w:val="000000" w:themeColor="text1"/>
                <w:sz w:val="22"/>
              </w:rPr>
              <w:t>Каждые 3 нед</w:t>
            </w:r>
          </w:p>
        </w:tc>
      </w:tr>
      <w:tr w:rsidR="00A9143E" w:rsidRPr="00D47E65" w14:paraId="79C9A5A3" w14:textId="77777777" w:rsidTr="00907A1E">
        <w:tc>
          <w:tcPr>
            <w:tcW w:w="2276" w:type="dxa"/>
            <w:shd w:val="clear" w:color="auto" w:fill="auto"/>
          </w:tcPr>
          <w:p w14:paraId="0D26D87E" w14:textId="77777777" w:rsidR="00A9143E" w:rsidRPr="00D47E65" w:rsidRDefault="00A9143E" w:rsidP="00AE1879">
            <w:pPr>
              <w:spacing w:line="240" w:lineRule="auto"/>
              <w:ind w:firstLine="0"/>
              <w:jc w:val="center"/>
              <w:rPr>
                <w:color w:val="000000" w:themeColor="text1"/>
                <w:sz w:val="22"/>
                <w:lang w:val="en-US"/>
              </w:rPr>
            </w:pPr>
            <w:r w:rsidRPr="00D47E65">
              <w:rPr>
                <w:color w:val="000000" w:themeColor="text1"/>
                <w:sz w:val="22"/>
                <w:lang w:val="en-US"/>
              </w:rPr>
              <w:t>XELOX:</w:t>
            </w:r>
          </w:p>
          <w:p w14:paraId="7F534527" w14:textId="5A947A5B" w:rsidR="00A9143E" w:rsidRPr="00D47E65" w:rsidRDefault="00A9143E" w:rsidP="00AE1879">
            <w:pPr>
              <w:spacing w:line="240" w:lineRule="auto"/>
              <w:ind w:firstLine="0"/>
              <w:jc w:val="center"/>
              <w:rPr>
                <w:color w:val="000000" w:themeColor="text1"/>
                <w:sz w:val="22"/>
              </w:rPr>
            </w:pPr>
            <w:r w:rsidRPr="00D47E65">
              <w:rPr>
                <w:color w:val="000000" w:themeColor="text1"/>
                <w:sz w:val="22"/>
              </w:rPr>
              <w:t>#Оксалиплатин</w:t>
            </w:r>
            <w:r w:rsidRPr="00D47E65">
              <w:rPr>
                <w:color w:val="000000" w:themeColor="text1"/>
                <w:sz w:val="22"/>
                <w:vertAlign w:val="superscript"/>
              </w:rPr>
              <w:t>**</w:t>
            </w:r>
            <w:r w:rsidRPr="00D47E65">
              <w:rPr>
                <w:color w:val="000000" w:themeColor="text1"/>
                <w:sz w:val="22"/>
              </w:rPr>
              <w:t xml:space="preserve"> </w:t>
            </w:r>
          </w:p>
          <w:p w14:paraId="3890DB5C" w14:textId="2313D6E1" w:rsidR="00A9143E" w:rsidRPr="00D47E65" w:rsidRDefault="00A9143E" w:rsidP="00E47E0A">
            <w:pPr>
              <w:spacing w:line="240" w:lineRule="auto"/>
              <w:ind w:firstLine="0"/>
              <w:jc w:val="center"/>
              <w:rPr>
                <w:color w:val="000000" w:themeColor="text1"/>
                <w:sz w:val="22"/>
                <w:lang w:val="en-US"/>
              </w:rPr>
            </w:pPr>
            <w:r w:rsidRPr="00D47E65">
              <w:rPr>
                <w:color w:val="000000" w:themeColor="text1"/>
                <w:sz w:val="22"/>
                <w:lang w:val="en-US"/>
              </w:rPr>
              <w:t>#</w:t>
            </w:r>
            <w:r w:rsidRPr="00D47E65">
              <w:rPr>
                <w:color w:val="000000" w:themeColor="text1"/>
                <w:sz w:val="22"/>
              </w:rPr>
              <w:t>Капецитабин</w:t>
            </w:r>
            <w:r w:rsidRPr="00D47E65">
              <w:rPr>
                <w:color w:val="000000" w:themeColor="text1"/>
                <w:sz w:val="22"/>
                <w:vertAlign w:val="superscript"/>
              </w:rPr>
              <w:t>**</w:t>
            </w:r>
            <w:r w:rsidRPr="00D47E65">
              <w:rPr>
                <w:color w:val="000000" w:themeColor="text1"/>
                <w:sz w:val="22"/>
                <w:vertAlign w:val="superscript"/>
                <w:lang w:val="en-US"/>
              </w:rPr>
              <w:t xml:space="preserve"> </w:t>
            </w:r>
            <w:r w:rsidRPr="00D47E65">
              <w:rPr>
                <w:color w:val="000000" w:themeColor="text1"/>
                <w:sz w:val="22"/>
                <w:vertAlign w:val="superscript"/>
              </w:rPr>
              <w:t>7</w:t>
            </w:r>
            <w:r w:rsidRPr="00D47E65">
              <w:rPr>
                <w:color w:val="000000" w:themeColor="text1"/>
                <w:sz w:val="22"/>
              </w:rPr>
              <w:t xml:space="preserve"> </w:t>
            </w:r>
            <w:r w:rsidRPr="00D47E65">
              <w:rPr>
                <w:color w:val="000000" w:themeColor="text1"/>
                <w:sz w:val="22"/>
                <w:lang w:val="en-US"/>
              </w:rPr>
              <w:t>[</w:t>
            </w:r>
            <w:r w:rsidRPr="00D47E65">
              <w:rPr>
                <w:color w:val="000000" w:themeColor="text1"/>
                <w:sz w:val="22"/>
              </w:rPr>
              <w:t>49</w:t>
            </w:r>
            <w:r w:rsidRPr="00D47E65">
              <w:rPr>
                <w:color w:val="000000" w:themeColor="text1"/>
                <w:sz w:val="22"/>
                <w:lang w:val="en-US"/>
              </w:rPr>
              <w:t>]</w:t>
            </w:r>
          </w:p>
        </w:tc>
        <w:tc>
          <w:tcPr>
            <w:tcW w:w="2410" w:type="dxa"/>
            <w:shd w:val="clear" w:color="auto" w:fill="auto"/>
          </w:tcPr>
          <w:p w14:paraId="7DA1D542" w14:textId="77777777" w:rsidR="00A9143E" w:rsidRPr="00D47E65" w:rsidRDefault="00A9143E" w:rsidP="00AE1879">
            <w:pPr>
              <w:spacing w:line="240" w:lineRule="auto"/>
              <w:ind w:firstLine="0"/>
              <w:jc w:val="center"/>
              <w:rPr>
                <w:color w:val="000000" w:themeColor="text1"/>
                <w:sz w:val="22"/>
              </w:rPr>
            </w:pPr>
          </w:p>
          <w:p w14:paraId="283C2B5F" w14:textId="36E4ABDC" w:rsidR="00A9143E" w:rsidRPr="00D47E65" w:rsidRDefault="00A9143E" w:rsidP="00AE1879">
            <w:pPr>
              <w:spacing w:line="240" w:lineRule="auto"/>
              <w:ind w:firstLine="0"/>
              <w:jc w:val="center"/>
              <w:rPr>
                <w:color w:val="000000" w:themeColor="text1"/>
                <w:sz w:val="22"/>
              </w:rPr>
            </w:pPr>
            <w:r w:rsidRPr="00D47E65">
              <w:rPr>
                <w:color w:val="000000" w:themeColor="text1"/>
                <w:sz w:val="22"/>
              </w:rPr>
              <w:t>130 мг/м</w:t>
            </w:r>
            <w:r w:rsidRPr="00D47E65">
              <w:rPr>
                <w:color w:val="000000" w:themeColor="text1"/>
                <w:sz w:val="22"/>
                <w:vertAlign w:val="superscript"/>
              </w:rPr>
              <w:t>2</w:t>
            </w:r>
          </w:p>
          <w:p w14:paraId="275891E9"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2000 мг/м</w:t>
            </w:r>
            <w:r w:rsidRPr="00D47E65">
              <w:rPr>
                <w:color w:val="000000" w:themeColor="text1"/>
                <w:sz w:val="22"/>
                <w:vertAlign w:val="superscript"/>
              </w:rPr>
              <w:t>2</w:t>
            </w:r>
            <w:r w:rsidRPr="00D47E65">
              <w:rPr>
                <w:color w:val="000000" w:themeColor="text1"/>
                <w:sz w:val="22"/>
              </w:rPr>
              <w:t xml:space="preserve"> в сут </w:t>
            </w:r>
          </w:p>
        </w:tc>
        <w:tc>
          <w:tcPr>
            <w:tcW w:w="2964" w:type="dxa"/>
            <w:shd w:val="clear" w:color="auto" w:fill="auto"/>
          </w:tcPr>
          <w:p w14:paraId="20C27593" w14:textId="77777777" w:rsidR="00A9143E" w:rsidRPr="00D47E65" w:rsidRDefault="00A9143E" w:rsidP="00AE1879">
            <w:pPr>
              <w:spacing w:line="240" w:lineRule="auto"/>
              <w:ind w:firstLine="0"/>
              <w:jc w:val="center"/>
              <w:rPr>
                <w:color w:val="000000" w:themeColor="text1"/>
                <w:sz w:val="22"/>
              </w:rPr>
            </w:pPr>
          </w:p>
          <w:p w14:paraId="0BE26C8B" w14:textId="0BE30EFB" w:rsidR="00A9143E" w:rsidRPr="00D47E65" w:rsidRDefault="00A9143E" w:rsidP="00AE1879">
            <w:pPr>
              <w:spacing w:line="240" w:lineRule="auto"/>
              <w:ind w:firstLine="0"/>
              <w:jc w:val="center"/>
              <w:rPr>
                <w:color w:val="000000" w:themeColor="text1"/>
                <w:sz w:val="22"/>
              </w:rPr>
            </w:pPr>
            <w:r w:rsidRPr="00D47E65">
              <w:rPr>
                <w:color w:val="000000" w:themeColor="text1"/>
                <w:sz w:val="22"/>
              </w:rPr>
              <w:t>1 день</w:t>
            </w:r>
          </w:p>
          <w:p w14:paraId="086ABC42"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1</w:t>
            </w:r>
            <w:r w:rsidRPr="00D47E65">
              <w:rPr>
                <w:color w:val="000000" w:themeColor="text1"/>
                <w:sz w:val="22"/>
              </w:rPr>
              <w:sym w:font="Symbol" w:char="F02D"/>
            </w:r>
            <w:r w:rsidRPr="00D47E65">
              <w:rPr>
                <w:color w:val="000000" w:themeColor="text1"/>
                <w:sz w:val="22"/>
              </w:rPr>
              <w:t>14 дни</w:t>
            </w:r>
          </w:p>
        </w:tc>
        <w:tc>
          <w:tcPr>
            <w:tcW w:w="1920" w:type="dxa"/>
            <w:shd w:val="clear" w:color="auto" w:fill="auto"/>
          </w:tcPr>
          <w:p w14:paraId="01C4E674"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Каждые 3 нед</w:t>
            </w:r>
          </w:p>
        </w:tc>
      </w:tr>
      <w:tr w:rsidR="00A9143E" w:rsidRPr="00D47E65" w14:paraId="2310512E" w14:textId="77777777" w:rsidTr="00907A1E">
        <w:tc>
          <w:tcPr>
            <w:tcW w:w="2276" w:type="dxa"/>
            <w:shd w:val="clear" w:color="auto" w:fill="auto"/>
          </w:tcPr>
          <w:p w14:paraId="747092E8" w14:textId="77777777" w:rsidR="00A9143E" w:rsidRPr="00D47E65" w:rsidRDefault="00A9143E" w:rsidP="000C0ECC">
            <w:pPr>
              <w:tabs>
                <w:tab w:val="left" w:pos="284"/>
                <w:tab w:val="left" w:pos="426"/>
              </w:tabs>
              <w:spacing w:line="240" w:lineRule="auto"/>
              <w:ind w:firstLine="0"/>
              <w:jc w:val="center"/>
              <w:rPr>
                <w:iCs/>
                <w:color w:val="000000" w:themeColor="text1"/>
                <w:sz w:val="22"/>
              </w:rPr>
            </w:pPr>
            <w:r w:rsidRPr="00D47E65">
              <w:rPr>
                <w:iCs/>
                <w:color w:val="000000" w:themeColor="text1"/>
                <w:sz w:val="22"/>
                <w:lang w:val="en-US"/>
              </w:rPr>
              <w:t>FOLFOX</w:t>
            </w:r>
            <w:r w:rsidRPr="00D47E65">
              <w:rPr>
                <w:iCs/>
                <w:color w:val="000000" w:themeColor="text1"/>
                <w:sz w:val="22"/>
              </w:rPr>
              <w:t xml:space="preserve">: </w:t>
            </w:r>
          </w:p>
          <w:p w14:paraId="1DC0CD36" w14:textId="77777777" w:rsidR="00A9143E" w:rsidRPr="00D47E65" w:rsidRDefault="00A9143E" w:rsidP="000C0ECC">
            <w:pPr>
              <w:tabs>
                <w:tab w:val="left" w:pos="284"/>
                <w:tab w:val="left" w:pos="426"/>
              </w:tabs>
              <w:spacing w:line="240" w:lineRule="auto"/>
              <w:ind w:firstLine="0"/>
              <w:jc w:val="center"/>
              <w:rPr>
                <w:iCs/>
                <w:color w:val="000000" w:themeColor="text1"/>
                <w:sz w:val="22"/>
              </w:rPr>
            </w:pPr>
            <w:r w:rsidRPr="00D47E65">
              <w:rPr>
                <w:iCs/>
                <w:color w:val="000000" w:themeColor="text1"/>
                <w:sz w:val="22"/>
              </w:rPr>
              <w:t>#Оксалиплатин</w:t>
            </w:r>
            <w:r w:rsidRPr="00D47E65">
              <w:rPr>
                <w:iCs/>
                <w:color w:val="000000" w:themeColor="text1"/>
                <w:sz w:val="22"/>
                <w:vertAlign w:val="superscript"/>
              </w:rPr>
              <w:t>**</w:t>
            </w:r>
          </w:p>
          <w:p w14:paraId="088D5F12" w14:textId="77777777" w:rsidR="00A9143E" w:rsidRPr="00D47E65" w:rsidRDefault="00A9143E" w:rsidP="000C0ECC">
            <w:pPr>
              <w:tabs>
                <w:tab w:val="left" w:pos="284"/>
                <w:tab w:val="left" w:pos="426"/>
              </w:tabs>
              <w:spacing w:line="240" w:lineRule="auto"/>
              <w:ind w:firstLine="0"/>
              <w:jc w:val="center"/>
              <w:rPr>
                <w:iCs/>
                <w:color w:val="000000" w:themeColor="text1"/>
                <w:sz w:val="22"/>
              </w:rPr>
            </w:pPr>
            <w:r w:rsidRPr="00D47E65">
              <w:rPr>
                <w:iCs/>
                <w:color w:val="000000" w:themeColor="text1"/>
                <w:sz w:val="22"/>
              </w:rPr>
              <w:t>#Кальция фолинат</w:t>
            </w:r>
            <w:r w:rsidRPr="00D47E65">
              <w:rPr>
                <w:iCs/>
                <w:color w:val="000000" w:themeColor="text1"/>
                <w:sz w:val="22"/>
                <w:vertAlign w:val="superscript"/>
              </w:rPr>
              <w:t>**</w:t>
            </w:r>
          </w:p>
          <w:p w14:paraId="3284EFD6" w14:textId="77777777" w:rsidR="00A9143E" w:rsidRPr="00D47E65" w:rsidRDefault="00A9143E" w:rsidP="000C0ECC">
            <w:pPr>
              <w:spacing w:line="240" w:lineRule="auto"/>
              <w:ind w:firstLine="0"/>
              <w:jc w:val="center"/>
              <w:rPr>
                <w:iCs/>
                <w:color w:val="000000" w:themeColor="text1"/>
                <w:sz w:val="22"/>
                <w:vertAlign w:val="superscript"/>
              </w:rPr>
            </w:pPr>
            <w:r w:rsidRPr="00D47E65">
              <w:rPr>
                <w:iCs/>
                <w:color w:val="000000" w:themeColor="text1"/>
                <w:sz w:val="22"/>
              </w:rPr>
              <w:t>Фторурацил</w:t>
            </w:r>
            <w:r w:rsidRPr="00D47E65">
              <w:rPr>
                <w:iCs/>
                <w:color w:val="000000" w:themeColor="text1"/>
                <w:sz w:val="22"/>
                <w:vertAlign w:val="superscript"/>
              </w:rPr>
              <w:t xml:space="preserve">** </w:t>
            </w:r>
          </w:p>
          <w:p w14:paraId="6AEDF14B" w14:textId="389012B7" w:rsidR="00A9143E" w:rsidRPr="00D47E65" w:rsidRDefault="00A9143E" w:rsidP="00E47E0A">
            <w:pPr>
              <w:spacing w:line="240" w:lineRule="auto"/>
              <w:ind w:firstLine="0"/>
              <w:jc w:val="center"/>
              <w:rPr>
                <w:color w:val="000000" w:themeColor="text1"/>
                <w:sz w:val="22"/>
              </w:rPr>
            </w:pPr>
            <w:r w:rsidRPr="00D47E65">
              <w:rPr>
                <w:iCs/>
                <w:color w:val="000000" w:themeColor="text1"/>
                <w:sz w:val="22"/>
              </w:rPr>
              <w:t>#Фторурацил</w:t>
            </w:r>
            <w:r w:rsidRPr="00D47E65">
              <w:rPr>
                <w:iCs/>
                <w:color w:val="000000" w:themeColor="text1"/>
                <w:sz w:val="22"/>
                <w:vertAlign w:val="superscript"/>
              </w:rPr>
              <w:t>**</w:t>
            </w:r>
            <w:r w:rsidRPr="00D47E65">
              <w:rPr>
                <w:iCs/>
                <w:color w:val="000000" w:themeColor="text1"/>
                <w:sz w:val="22"/>
                <w:vertAlign w:val="superscript"/>
                <w:lang w:val="en-US"/>
              </w:rPr>
              <w:t xml:space="preserve"> </w:t>
            </w:r>
            <w:r w:rsidRPr="00D47E65">
              <w:rPr>
                <w:color w:val="000000" w:themeColor="text1"/>
                <w:sz w:val="22"/>
                <w:vertAlign w:val="superscript"/>
              </w:rPr>
              <w:t>7</w:t>
            </w:r>
            <w:r w:rsidRPr="00D47E65">
              <w:rPr>
                <w:iCs/>
                <w:color w:val="000000" w:themeColor="text1"/>
                <w:sz w:val="22"/>
                <w:vertAlign w:val="superscript"/>
              </w:rPr>
              <w:t xml:space="preserve"> </w:t>
            </w:r>
            <w:r w:rsidRPr="00D47E65">
              <w:rPr>
                <w:iCs/>
                <w:color w:val="000000" w:themeColor="text1"/>
                <w:sz w:val="22"/>
                <w:lang w:val="en-US"/>
              </w:rPr>
              <w:t>[97</w:t>
            </w:r>
            <w:r w:rsidR="00BF1A15" w:rsidRPr="00D47E65">
              <w:rPr>
                <w:iCs/>
                <w:color w:val="000000" w:themeColor="text1"/>
                <w:sz w:val="22"/>
              </w:rPr>
              <w:t>, 139</w:t>
            </w:r>
            <w:r w:rsidRPr="00D47E65">
              <w:rPr>
                <w:iCs/>
                <w:color w:val="000000" w:themeColor="text1"/>
                <w:sz w:val="22"/>
                <w:lang w:val="en-US"/>
              </w:rPr>
              <w:t>]</w:t>
            </w:r>
          </w:p>
        </w:tc>
        <w:tc>
          <w:tcPr>
            <w:tcW w:w="2410" w:type="dxa"/>
            <w:shd w:val="clear" w:color="auto" w:fill="auto"/>
          </w:tcPr>
          <w:p w14:paraId="413B1911" w14:textId="77777777" w:rsidR="00A9143E" w:rsidRPr="00D47E65" w:rsidRDefault="00A9143E" w:rsidP="000C0ECC">
            <w:pPr>
              <w:spacing w:line="240" w:lineRule="auto"/>
              <w:ind w:firstLine="0"/>
              <w:jc w:val="center"/>
              <w:rPr>
                <w:color w:val="000000" w:themeColor="text1"/>
                <w:sz w:val="22"/>
              </w:rPr>
            </w:pPr>
          </w:p>
          <w:p w14:paraId="133D6B22" w14:textId="77777777" w:rsidR="00A9143E" w:rsidRPr="00D47E65" w:rsidRDefault="00A9143E" w:rsidP="000C0ECC">
            <w:pPr>
              <w:spacing w:line="240" w:lineRule="auto"/>
              <w:ind w:firstLine="0"/>
              <w:jc w:val="center"/>
              <w:rPr>
                <w:color w:val="000000" w:themeColor="text1"/>
                <w:sz w:val="22"/>
              </w:rPr>
            </w:pPr>
            <w:r w:rsidRPr="00D47E65">
              <w:rPr>
                <w:color w:val="000000" w:themeColor="text1"/>
                <w:sz w:val="22"/>
              </w:rPr>
              <w:t>85 мг/м2</w:t>
            </w:r>
          </w:p>
          <w:p w14:paraId="3643B58B" w14:textId="77777777" w:rsidR="00A9143E" w:rsidRPr="00D47E65" w:rsidRDefault="00A9143E" w:rsidP="000C0ECC">
            <w:pPr>
              <w:spacing w:line="240" w:lineRule="auto"/>
              <w:ind w:firstLine="0"/>
              <w:jc w:val="center"/>
              <w:rPr>
                <w:color w:val="000000" w:themeColor="text1"/>
                <w:sz w:val="22"/>
              </w:rPr>
            </w:pPr>
            <w:r w:rsidRPr="00D47E65">
              <w:rPr>
                <w:color w:val="000000" w:themeColor="text1"/>
                <w:sz w:val="22"/>
              </w:rPr>
              <w:t xml:space="preserve">400 мг/м2 </w:t>
            </w:r>
          </w:p>
          <w:p w14:paraId="0FC62675"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400 мг/м2 в/в струйно</w:t>
            </w:r>
          </w:p>
          <w:p w14:paraId="454EB4CB" w14:textId="0357AD31" w:rsidR="00A9143E" w:rsidRPr="00D47E65" w:rsidRDefault="00A9143E" w:rsidP="00AE1879">
            <w:pPr>
              <w:spacing w:line="240" w:lineRule="auto"/>
              <w:ind w:firstLine="0"/>
              <w:jc w:val="center"/>
              <w:rPr>
                <w:color w:val="000000" w:themeColor="text1"/>
                <w:sz w:val="22"/>
              </w:rPr>
            </w:pPr>
            <w:r w:rsidRPr="00D47E65">
              <w:rPr>
                <w:color w:val="000000" w:themeColor="text1"/>
                <w:sz w:val="22"/>
                <w:lang w:val="en-US"/>
              </w:rPr>
              <w:t>24</w:t>
            </w:r>
            <w:r w:rsidRPr="00D47E65">
              <w:rPr>
                <w:color w:val="000000" w:themeColor="text1"/>
                <w:sz w:val="22"/>
              </w:rPr>
              <w:t>00 мг/м2</w:t>
            </w:r>
          </w:p>
        </w:tc>
        <w:tc>
          <w:tcPr>
            <w:tcW w:w="2964" w:type="dxa"/>
            <w:shd w:val="clear" w:color="auto" w:fill="auto"/>
          </w:tcPr>
          <w:p w14:paraId="179557B2" w14:textId="77777777" w:rsidR="00A9143E" w:rsidRPr="00D47E65" w:rsidRDefault="00A9143E" w:rsidP="000C0ECC">
            <w:pPr>
              <w:spacing w:line="240" w:lineRule="auto"/>
              <w:ind w:firstLine="0"/>
              <w:jc w:val="center"/>
              <w:rPr>
                <w:color w:val="000000" w:themeColor="text1"/>
                <w:sz w:val="22"/>
              </w:rPr>
            </w:pPr>
          </w:p>
          <w:p w14:paraId="5751FEBC" w14:textId="77777777" w:rsidR="00A9143E" w:rsidRPr="00D47E65" w:rsidRDefault="00A9143E" w:rsidP="000C0ECC">
            <w:pPr>
              <w:spacing w:line="240" w:lineRule="auto"/>
              <w:ind w:firstLine="0"/>
              <w:jc w:val="center"/>
              <w:rPr>
                <w:color w:val="000000" w:themeColor="text1"/>
                <w:sz w:val="22"/>
              </w:rPr>
            </w:pPr>
            <w:r w:rsidRPr="00D47E65">
              <w:rPr>
                <w:color w:val="000000" w:themeColor="text1"/>
                <w:sz w:val="22"/>
              </w:rPr>
              <w:t>1 день</w:t>
            </w:r>
          </w:p>
          <w:p w14:paraId="7FA65F8A" w14:textId="77777777" w:rsidR="00A9143E" w:rsidRPr="00D47E65" w:rsidRDefault="00A9143E" w:rsidP="000C0ECC">
            <w:pPr>
              <w:spacing w:line="240" w:lineRule="auto"/>
              <w:ind w:firstLine="0"/>
              <w:jc w:val="center"/>
              <w:rPr>
                <w:color w:val="000000" w:themeColor="text1"/>
                <w:sz w:val="22"/>
              </w:rPr>
            </w:pPr>
            <w:r w:rsidRPr="00D47E65">
              <w:rPr>
                <w:color w:val="000000" w:themeColor="text1"/>
                <w:sz w:val="22"/>
              </w:rPr>
              <w:t>1 день</w:t>
            </w:r>
          </w:p>
          <w:p w14:paraId="2CAC2AE5" w14:textId="77777777" w:rsidR="00A9143E" w:rsidRPr="00D47E65" w:rsidRDefault="00A9143E" w:rsidP="000C0ECC">
            <w:pPr>
              <w:spacing w:line="240" w:lineRule="auto"/>
              <w:ind w:firstLine="0"/>
              <w:jc w:val="center"/>
              <w:rPr>
                <w:color w:val="000000" w:themeColor="text1"/>
                <w:sz w:val="22"/>
              </w:rPr>
            </w:pPr>
            <w:r w:rsidRPr="00D47E65">
              <w:rPr>
                <w:color w:val="000000" w:themeColor="text1"/>
                <w:sz w:val="22"/>
              </w:rPr>
              <w:t>1 день</w:t>
            </w:r>
          </w:p>
          <w:p w14:paraId="777AB4F9" w14:textId="63F64D1C" w:rsidR="00A9143E" w:rsidRPr="00D47E65" w:rsidRDefault="00A9143E" w:rsidP="00AE1879">
            <w:pPr>
              <w:spacing w:line="240" w:lineRule="auto"/>
              <w:ind w:firstLine="0"/>
              <w:jc w:val="center"/>
              <w:rPr>
                <w:color w:val="000000" w:themeColor="text1"/>
                <w:sz w:val="22"/>
              </w:rPr>
            </w:pPr>
            <w:r w:rsidRPr="00D47E65">
              <w:rPr>
                <w:color w:val="000000" w:themeColor="text1"/>
                <w:sz w:val="22"/>
              </w:rPr>
              <w:t>1-2 дни (48-часовая инфузия)</w:t>
            </w:r>
          </w:p>
        </w:tc>
        <w:tc>
          <w:tcPr>
            <w:tcW w:w="1920" w:type="dxa"/>
            <w:shd w:val="clear" w:color="auto" w:fill="auto"/>
          </w:tcPr>
          <w:p w14:paraId="7AF914AB" w14:textId="77777777" w:rsidR="00A9143E" w:rsidRPr="00D47E65" w:rsidRDefault="00A9143E" w:rsidP="000C0ECC">
            <w:pPr>
              <w:spacing w:line="240" w:lineRule="auto"/>
              <w:ind w:firstLine="0"/>
              <w:jc w:val="center"/>
              <w:rPr>
                <w:color w:val="000000" w:themeColor="text1"/>
                <w:sz w:val="22"/>
              </w:rPr>
            </w:pPr>
          </w:p>
          <w:p w14:paraId="397D9D82" w14:textId="409ADABC" w:rsidR="00A9143E" w:rsidRPr="00D47E65" w:rsidRDefault="00A9143E" w:rsidP="00AE1879">
            <w:pPr>
              <w:spacing w:line="240" w:lineRule="auto"/>
              <w:ind w:firstLine="0"/>
              <w:jc w:val="center"/>
              <w:rPr>
                <w:color w:val="000000" w:themeColor="text1"/>
                <w:sz w:val="22"/>
              </w:rPr>
            </w:pPr>
            <w:r w:rsidRPr="00D47E65">
              <w:rPr>
                <w:color w:val="000000" w:themeColor="text1"/>
                <w:sz w:val="22"/>
              </w:rPr>
              <w:t>Каждые 2 недели</w:t>
            </w:r>
          </w:p>
        </w:tc>
      </w:tr>
      <w:tr w:rsidR="00A9143E" w:rsidRPr="00D47E65" w14:paraId="1BE1B301" w14:textId="77777777" w:rsidTr="00907A1E">
        <w:tc>
          <w:tcPr>
            <w:tcW w:w="2276" w:type="dxa"/>
            <w:shd w:val="clear" w:color="auto" w:fill="auto"/>
          </w:tcPr>
          <w:p w14:paraId="47E45295" w14:textId="77777777" w:rsidR="00A9143E" w:rsidRPr="00D47E65" w:rsidRDefault="00A9143E" w:rsidP="00AE1879">
            <w:pPr>
              <w:spacing w:line="240" w:lineRule="auto"/>
              <w:ind w:firstLine="0"/>
              <w:jc w:val="center"/>
              <w:rPr>
                <w:color w:val="000000" w:themeColor="text1"/>
                <w:sz w:val="22"/>
                <w:lang w:val="en-US"/>
              </w:rPr>
            </w:pPr>
            <w:r w:rsidRPr="00D47E65">
              <w:rPr>
                <w:color w:val="000000" w:themeColor="text1"/>
                <w:sz w:val="22"/>
              </w:rPr>
              <w:t>#Доцетаксел</w:t>
            </w:r>
            <w:r w:rsidRPr="00D47E65">
              <w:rPr>
                <w:color w:val="000000" w:themeColor="text1"/>
                <w:sz w:val="22"/>
                <w:vertAlign w:val="superscript"/>
              </w:rPr>
              <w:t>**</w:t>
            </w:r>
            <w:r w:rsidRPr="00D47E65">
              <w:rPr>
                <w:color w:val="000000" w:themeColor="text1"/>
                <w:sz w:val="22"/>
              </w:rPr>
              <w:t xml:space="preserve"> </w:t>
            </w:r>
            <w:r w:rsidRPr="00D47E65">
              <w:rPr>
                <w:color w:val="000000" w:themeColor="text1"/>
                <w:sz w:val="22"/>
                <w:lang w:val="en-US"/>
              </w:rPr>
              <w:t>[</w:t>
            </w:r>
            <w:r w:rsidRPr="00D47E65">
              <w:rPr>
                <w:color w:val="000000" w:themeColor="text1"/>
                <w:sz w:val="22"/>
              </w:rPr>
              <w:t>50</w:t>
            </w:r>
            <w:r w:rsidRPr="00D47E65">
              <w:rPr>
                <w:color w:val="000000" w:themeColor="text1"/>
                <w:sz w:val="22"/>
                <w:lang w:val="en-US"/>
              </w:rPr>
              <w:t>]</w:t>
            </w:r>
          </w:p>
        </w:tc>
        <w:tc>
          <w:tcPr>
            <w:tcW w:w="2410" w:type="dxa"/>
            <w:shd w:val="clear" w:color="auto" w:fill="auto"/>
          </w:tcPr>
          <w:p w14:paraId="1D40EBFB" w14:textId="758B933E" w:rsidR="00A9143E" w:rsidRPr="00D47E65" w:rsidRDefault="00A9143E" w:rsidP="00AE1879">
            <w:pPr>
              <w:spacing w:line="240" w:lineRule="auto"/>
              <w:ind w:firstLine="0"/>
              <w:jc w:val="center"/>
              <w:rPr>
                <w:color w:val="000000" w:themeColor="text1"/>
                <w:sz w:val="22"/>
              </w:rPr>
            </w:pPr>
            <w:r w:rsidRPr="00D47E65">
              <w:rPr>
                <w:color w:val="000000" w:themeColor="text1"/>
                <w:sz w:val="22"/>
              </w:rPr>
              <w:t>75 мг/м</w:t>
            </w:r>
            <w:r w:rsidRPr="00D47E65">
              <w:rPr>
                <w:color w:val="000000" w:themeColor="text1"/>
                <w:sz w:val="22"/>
                <w:vertAlign w:val="superscript"/>
              </w:rPr>
              <w:t>2</w:t>
            </w:r>
          </w:p>
        </w:tc>
        <w:tc>
          <w:tcPr>
            <w:tcW w:w="2964" w:type="dxa"/>
            <w:shd w:val="clear" w:color="auto" w:fill="auto"/>
          </w:tcPr>
          <w:p w14:paraId="5EA9CB75"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1 день</w:t>
            </w:r>
          </w:p>
        </w:tc>
        <w:tc>
          <w:tcPr>
            <w:tcW w:w="1920" w:type="dxa"/>
            <w:shd w:val="clear" w:color="auto" w:fill="auto"/>
          </w:tcPr>
          <w:p w14:paraId="32EF2816"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Каждые 3 нед</w:t>
            </w:r>
          </w:p>
        </w:tc>
      </w:tr>
      <w:tr w:rsidR="00A9143E" w:rsidRPr="00D47E65" w14:paraId="2262CC32" w14:textId="77777777" w:rsidTr="00907A1E">
        <w:tc>
          <w:tcPr>
            <w:tcW w:w="2276" w:type="dxa"/>
            <w:shd w:val="clear" w:color="auto" w:fill="auto"/>
          </w:tcPr>
          <w:p w14:paraId="1D60FF67" w14:textId="46FCD205" w:rsidR="00A9143E" w:rsidRPr="00D47E65" w:rsidRDefault="00A9143E" w:rsidP="00AE1879">
            <w:pPr>
              <w:spacing w:line="240" w:lineRule="auto"/>
              <w:ind w:firstLine="0"/>
              <w:jc w:val="center"/>
              <w:rPr>
                <w:color w:val="000000" w:themeColor="text1"/>
                <w:sz w:val="22"/>
              </w:rPr>
            </w:pPr>
            <w:r w:rsidRPr="00D47E65">
              <w:rPr>
                <w:color w:val="000000" w:themeColor="text1"/>
                <w:sz w:val="22"/>
                <w:lang w:val="en-US"/>
              </w:rPr>
              <w:t>FOLFIRI</w:t>
            </w:r>
            <w:r w:rsidRPr="00D47E65">
              <w:rPr>
                <w:color w:val="000000" w:themeColor="text1"/>
                <w:sz w:val="22"/>
              </w:rPr>
              <w:t>:</w:t>
            </w:r>
          </w:p>
          <w:p w14:paraId="2A14ABB4" w14:textId="1685ABAC" w:rsidR="00A9143E" w:rsidRPr="00D47E65" w:rsidRDefault="00A9143E" w:rsidP="00AE1879">
            <w:pPr>
              <w:spacing w:line="240" w:lineRule="auto"/>
              <w:ind w:firstLine="0"/>
              <w:jc w:val="center"/>
              <w:rPr>
                <w:color w:val="000000" w:themeColor="text1"/>
                <w:sz w:val="22"/>
                <w:vertAlign w:val="superscript"/>
              </w:rPr>
            </w:pPr>
            <w:r w:rsidRPr="00D47E65">
              <w:rPr>
                <w:color w:val="000000" w:themeColor="text1"/>
                <w:sz w:val="22"/>
              </w:rPr>
              <w:t>#Иринотекан</w:t>
            </w:r>
            <w:r w:rsidRPr="00D47E65">
              <w:rPr>
                <w:color w:val="000000" w:themeColor="text1"/>
                <w:sz w:val="22"/>
                <w:vertAlign w:val="superscript"/>
              </w:rPr>
              <w:t>**</w:t>
            </w:r>
          </w:p>
          <w:p w14:paraId="0AE39C3E" w14:textId="77777777" w:rsidR="00A9143E" w:rsidRPr="00D47E65" w:rsidRDefault="00A9143E" w:rsidP="00357001">
            <w:pPr>
              <w:tabs>
                <w:tab w:val="left" w:pos="284"/>
                <w:tab w:val="left" w:pos="426"/>
              </w:tabs>
              <w:spacing w:line="240" w:lineRule="auto"/>
              <w:ind w:firstLine="0"/>
              <w:jc w:val="center"/>
              <w:rPr>
                <w:iCs/>
                <w:color w:val="000000" w:themeColor="text1"/>
                <w:sz w:val="22"/>
              </w:rPr>
            </w:pPr>
            <w:r w:rsidRPr="00D47E65">
              <w:rPr>
                <w:iCs/>
                <w:color w:val="000000" w:themeColor="text1"/>
                <w:sz w:val="22"/>
              </w:rPr>
              <w:t>#Кальция фолинат</w:t>
            </w:r>
            <w:r w:rsidRPr="00D47E65">
              <w:rPr>
                <w:iCs/>
                <w:color w:val="000000" w:themeColor="text1"/>
                <w:sz w:val="22"/>
                <w:vertAlign w:val="superscript"/>
              </w:rPr>
              <w:t>**</w:t>
            </w:r>
          </w:p>
          <w:p w14:paraId="58EDAAD2" w14:textId="77777777" w:rsidR="00A9143E" w:rsidRPr="00D47E65" w:rsidRDefault="00A9143E" w:rsidP="00357001">
            <w:pPr>
              <w:spacing w:line="240" w:lineRule="auto"/>
              <w:ind w:firstLine="0"/>
              <w:jc w:val="center"/>
              <w:rPr>
                <w:iCs/>
                <w:color w:val="000000" w:themeColor="text1"/>
                <w:sz w:val="22"/>
                <w:vertAlign w:val="superscript"/>
              </w:rPr>
            </w:pPr>
            <w:r w:rsidRPr="00D47E65">
              <w:rPr>
                <w:iCs/>
                <w:color w:val="000000" w:themeColor="text1"/>
                <w:sz w:val="22"/>
              </w:rPr>
              <w:t>Фторурацил</w:t>
            </w:r>
            <w:r w:rsidRPr="00D47E65">
              <w:rPr>
                <w:iCs/>
                <w:color w:val="000000" w:themeColor="text1"/>
                <w:sz w:val="22"/>
                <w:vertAlign w:val="superscript"/>
              </w:rPr>
              <w:t xml:space="preserve">** </w:t>
            </w:r>
          </w:p>
          <w:p w14:paraId="7C0580BB" w14:textId="5954A8AE" w:rsidR="00A9143E" w:rsidRPr="00D47E65" w:rsidRDefault="00A9143E">
            <w:pPr>
              <w:spacing w:line="240" w:lineRule="auto"/>
              <w:ind w:firstLine="0"/>
              <w:jc w:val="center"/>
              <w:rPr>
                <w:color w:val="000000" w:themeColor="text1"/>
                <w:sz w:val="22"/>
              </w:rPr>
            </w:pPr>
            <w:r w:rsidRPr="00D47E65">
              <w:rPr>
                <w:iCs/>
                <w:color w:val="000000" w:themeColor="text1"/>
                <w:sz w:val="22"/>
              </w:rPr>
              <w:t>#Фторурацил</w:t>
            </w:r>
            <w:r w:rsidRPr="00D47E65">
              <w:rPr>
                <w:iCs/>
                <w:color w:val="000000" w:themeColor="text1"/>
                <w:sz w:val="22"/>
                <w:vertAlign w:val="superscript"/>
              </w:rPr>
              <w:t xml:space="preserve">** </w:t>
            </w:r>
            <w:r w:rsidRPr="00D47E65">
              <w:rPr>
                <w:color w:val="000000" w:themeColor="text1"/>
                <w:sz w:val="22"/>
                <w:vertAlign w:val="superscript"/>
              </w:rPr>
              <w:t>10</w:t>
            </w:r>
            <w:r w:rsidRPr="00D47E65">
              <w:rPr>
                <w:iCs/>
                <w:color w:val="000000" w:themeColor="text1"/>
                <w:sz w:val="22"/>
                <w:vertAlign w:val="superscript"/>
              </w:rPr>
              <w:t xml:space="preserve"> </w:t>
            </w:r>
            <w:r w:rsidRPr="00D47E65">
              <w:rPr>
                <w:iCs/>
                <w:color w:val="000000" w:themeColor="text1"/>
                <w:sz w:val="22"/>
              </w:rPr>
              <w:t>[137]</w:t>
            </w:r>
          </w:p>
        </w:tc>
        <w:tc>
          <w:tcPr>
            <w:tcW w:w="2410" w:type="dxa"/>
            <w:shd w:val="clear" w:color="auto" w:fill="auto"/>
          </w:tcPr>
          <w:p w14:paraId="567BE56E" w14:textId="77777777" w:rsidR="00A9143E" w:rsidRPr="00D47E65" w:rsidRDefault="00A9143E" w:rsidP="00AE1879">
            <w:pPr>
              <w:spacing w:line="240" w:lineRule="auto"/>
              <w:ind w:firstLine="0"/>
              <w:jc w:val="center"/>
              <w:rPr>
                <w:color w:val="000000" w:themeColor="text1"/>
                <w:sz w:val="22"/>
              </w:rPr>
            </w:pPr>
          </w:p>
          <w:p w14:paraId="0F7719A9"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180 мг/м2</w:t>
            </w:r>
          </w:p>
          <w:p w14:paraId="40708385"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125 мг/м2</w:t>
            </w:r>
          </w:p>
          <w:p w14:paraId="7998EDBC" w14:textId="77777777" w:rsidR="00A9143E" w:rsidRPr="00D47E65" w:rsidRDefault="00A9143E" w:rsidP="00AE1879">
            <w:pPr>
              <w:spacing w:line="240" w:lineRule="auto"/>
              <w:ind w:firstLine="0"/>
              <w:jc w:val="center"/>
              <w:rPr>
                <w:color w:val="000000" w:themeColor="text1"/>
                <w:sz w:val="22"/>
              </w:rPr>
            </w:pPr>
            <w:r w:rsidRPr="00D47E65">
              <w:rPr>
                <w:color w:val="000000" w:themeColor="text1"/>
                <w:sz w:val="22"/>
              </w:rPr>
              <w:t>400 мг/м2</w:t>
            </w:r>
          </w:p>
          <w:p w14:paraId="7A287966" w14:textId="72179AA8" w:rsidR="00A9143E" w:rsidRPr="00D47E65" w:rsidRDefault="00A9143E" w:rsidP="00AE1879">
            <w:pPr>
              <w:spacing w:line="240" w:lineRule="auto"/>
              <w:ind w:firstLine="0"/>
              <w:jc w:val="center"/>
              <w:rPr>
                <w:color w:val="000000" w:themeColor="text1"/>
                <w:sz w:val="22"/>
              </w:rPr>
            </w:pPr>
            <w:r w:rsidRPr="00D47E65">
              <w:rPr>
                <w:color w:val="000000" w:themeColor="text1"/>
                <w:sz w:val="22"/>
              </w:rPr>
              <w:t>2400 мг/м2</w:t>
            </w:r>
          </w:p>
        </w:tc>
        <w:tc>
          <w:tcPr>
            <w:tcW w:w="2964" w:type="dxa"/>
            <w:shd w:val="clear" w:color="auto" w:fill="auto"/>
          </w:tcPr>
          <w:p w14:paraId="7A50F58E" w14:textId="77777777" w:rsidR="00A9143E" w:rsidRPr="00D47E65" w:rsidRDefault="00A9143E" w:rsidP="00692F74">
            <w:pPr>
              <w:spacing w:line="240" w:lineRule="auto"/>
              <w:ind w:firstLine="0"/>
              <w:jc w:val="center"/>
              <w:rPr>
                <w:color w:val="000000" w:themeColor="text1"/>
                <w:sz w:val="22"/>
              </w:rPr>
            </w:pPr>
          </w:p>
          <w:p w14:paraId="51E63807" w14:textId="0142CA21" w:rsidR="00A9143E" w:rsidRPr="00D47E65" w:rsidRDefault="00A9143E" w:rsidP="00692F74">
            <w:pPr>
              <w:spacing w:line="240" w:lineRule="auto"/>
              <w:ind w:firstLine="0"/>
              <w:jc w:val="center"/>
              <w:rPr>
                <w:color w:val="000000" w:themeColor="text1"/>
                <w:sz w:val="22"/>
              </w:rPr>
            </w:pPr>
            <w:r w:rsidRPr="00D47E65">
              <w:rPr>
                <w:color w:val="000000" w:themeColor="text1"/>
                <w:sz w:val="22"/>
              </w:rPr>
              <w:t>1 день</w:t>
            </w:r>
          </w:p>
          <w:p w14:paraId="080058FC" w14:textId="77777777" w:rsidR="00A9143E" w:rsidRPr="00D47E65" w:rsidRDefault="00A9143E" w:rsidP="00692F74">
            <w:pPr>
              <w:spacing w:line="240" w:lineRule="auto"/>
              <w:ind w:firstLine="0"/>
              <w:jc w:val="center"/>
              <w:rPr>
                <w:color w:val="000000" w:themeColor="text1"/>
                <w:sz w:val="22"/>
              </w:rPr>
            </w:pPr>
            <w:r w:rsidRPr="00D47E65">
              <w:rPr>
                <w:color w:val="000000" w:themeColor="text1"/>
                <w:sz w:val="22"/>
              </w:rPr>
              <w:t>1 день</w:t>
            </w:r>
          </w:p>
          <w:p w14:paraId="1062795E" w14:textId="77777777" w:rsidR="00A9143E" w:rsidRPr="00D47E65" w:rsidRDefault="00A9143E" w:rsidP="00692F74">
            <w:pPr>
              <w:spacing w:line="240" w:lineRule="auto"/>
              <w:ind w:firstLine="0"/>
              <w:jc w:val="center"/>
              <w:rPr>
                <w:color w:val="000000" w:themeColor="text1"/>
                <w:sz w:val="22"/>
              </w:rPr>
            </w:pPr>
            <w:r w:rsidRPr="00D47E65">
              <w:rPr>
                <w:color w:val="000000" w:themeColor="text1"/>
                <w:sz w:val="22"/>
              </w:rPr>
              <w:t>1 день</w:t>
            </w:r>
          </w:p>
          <w:p w14:paraId="7DC62B5F" w14:textId="2CD6B902" w:rsidR="00A9143E" w:rsidRPr="00D47E65" w:rsidRDefault="00A9143E" w:rsidP="00692F74">
            <w:pPr>
              <w:spacing w:line="240" w:lineRule="auto"/>
              <w:ind w:firstLine="0"/>
              <w:jc w:val="center"/>
              <w:rPr>
                <w:color w:val="000000" w:themeColor="text1"/>
                <w:sz w:val="22"/>
              </w:rPr>
            </w:pPr>
            <w:r w:rsidRPr="00D47E65">
              <w:rPr>
                <w:color w:val="000000" w:themeColor="text1"/>
                <w:sz w:val="22"/>
              </w:rPr>
              <w:t>1-2 дни (48-часовая инфузия)</w:t>
            </w:r>
          </w:p>
        </w:tc>
        <w:tc>
          <w:tcPr>
            <w:tcW w:w="1920" w:type="dxa"/>
            <w:shd w:val="clear" w:color="auto" w:fill="auto"/>
          </w:tcPr>
          <w:p w14:paraId="61152768" w14:textId="77777777" w:rsidR="00A9143E" w:rsidRPr="00D47E65" w:rsidRDefault="00A9143E" w:rsidP="00AE1879">
            <w:pPr>
              <w:spacing w:line="240" w:lineRule="auto"/>
              <w:ind w:firstLine="0"/>
              <w:jc w:val="center"/>
              <w:rPr>
                <w:color w:val="000000" w:themeColor="text1"/>
                <w:sz w:val="22"/>
              </w:rPr>
            </w:pPr>
          </w:p>
          <w:p w14:paraId="367ADC50" w14:textId="328867E4" w:rsidR="00A9143E" w:rsidRPr="00D47E65" w:rsidRDefault="00A9143E" w:rsidP="00AE1879">
            <w:pPr>
              <w:spacing w:line="240" w:lineRule="auto"/>
              <w:ind w:firstLine="0"/>
              <w:jc w:val="center"/>
              <w:rPr>
                <w:color w:val="000000" w:themeColor="text1"/>
                <w:sz w:val="22"/>
              </w:rPr>
            </w:pPr>
            <w:r w:rsidRPr="00D47E65">
              <w:rPr>
                <w:color w:val="000000" w:themeColor="text1"/>
                <w:sz w:val="22"/>
              </w:rPr>
              <w:t>Каждые 2 недели</w:t>
            </w:r>
          </w:p>
        </w:tc>
      </w:tr>
      <w:tr w:rsidR="00A9143E" w:rsidRPr="00D47E65" w14:paraId="690FBF52" w14:textId="77777777" w:rsidTr="00907A1E">
        <w:tc>
          <w:tcPr>
            <w:tcW w:w="2276" w:type="dxa"/>
            <w:shd w:val="clear" w:color="auto" w:fill="auto"/>
          </w:tcPr>
          <w:p w14:paraId="27538199" w14:textId="23FADD6B" w:rsidR="00A9143E" w:rsidRPr="00D47E65" w:rsidRDefault="00A9143E" w:rsidP="008F1EA1">
            <w:pPr>
              <w:spacing w:line="240" w:lineRule="auto"/>
              <w:ind w:firstLine="0"/>
              <w:jc w:val="center"/>
              <w:rPr>
                <w:color w:val="000000" w:themeColor="text1"/>
                <w:sz w:val="22"/>
              </w:rPr>
            </w:pPr>
            <w:r w:rsidRPr="00D47E65">
              <w:rPr>
                <w:color w:val="000000" w:themeColor="text1"/>
                <w:sz w:val="22"/>
                <w:lang w:val="en-US"/>
              </w:rPr>
              <w:t>XELIRI</w:t>
            </w:r>
            <w:r w:rsidRPr="00D47E65">
              <w:rPr>
                <w:color w:val="000000" w:themeColor="text1"/>
                <w:sz w:val="22"/>
              </w:rPr>
              <w:t>:</w:t>
            </w:r>
          </w:p>
          <w:p w14:paraId="499F9FED" w14:textId="5DBABE83" w:rsidR="00A9143E" w:rsidRPr="00D47E65" w:rsidRDefault="00A9143E" w:rsidP="008F1EA1">
            <w:pPr>
              <w:spacing w:line="240" w:lineRule="auto"/>
              <w:ind w:firstLine="0"/>
              <w:jc w:val="center"/>
              <w:rPr>
                <w:color w:val="000000" w:themeColor="text1"/>
                <w:sz w:val="22"/>
              </w:rPr>
            </w:pPr>
            <w:r w:rsidRPr="00D47E65">
              <w:rPr>
                <w:color w:val="000000" w:themeColor="text1"/>
                <w:sz w:val="22"/>
              </w:rPr>
              <w:t>#Иринотекан</w:t>
            </w:r>
            <w:r w:rsidRPr="00D47E65">
              <w:rPr>
                <w:color w:val="000000" w:themeColor="text1"/>
                <w:sz w:val="22"/>
                <w:vertAlign w:val="superscript"/>
              </w:rPr>
              <w:t>**</w:t>
            </w:r>
            <w:r w:rsidRPr="00D47E65">
              <w:rPr>
                <w:color w:val="000000" w:themeColor="text1"/>
                <w:sz w:val="22"/>
              </w:rPr>
              <w:t xml:space="preserve"> </w:t>
            </w:r>
          </w:p>
          <w:p w14:paraId="2EB63EA2" w14:textId="7CC59FEE" w:rsidR="00A9143E" w:rsidRPr="00D47E65" w:rsidRDefault="00A9143E">
            <w:pPr>
              <w:spacing w:line="240" w:lineRule="auto"/>
              <w:ind w:firstLine="0"/>
              <w:jc w:val="center"/>
              <w:rPr>
                <w:color w:val="000000" w:themeColor="text1"/>
                <w:sz w:val="22"/>
              </w:rPr>
            </w:pPr>
            <w:r w:rsidRPr="00D47E65">
              <w:rPr>
                <w:color w:val="000000" w:themeColor="text1"/>
                <w:sz w:val="22"/>
              </w:rPr>
              <w:t>#Капецитабин</w:t>
            </w:r>
            <w:r w:rsidRPr="00D47E65">
              <w:rPr>
                <w:color w:val="000000" w:themeColor="text1"/>
                <w:sz w:val="22"/>
                <w:vertAlign w:val="superscript"/>
              </w:rPr>
              <w:t>** 10</w:t>
            </w:r>
            <w:r w:rsidRPr="00D47E65">
              <w:rPr>
                <w:color w:val="000000" w:themeColor="text1"/>
                <w:sz w:val="22"/>
              </w:rPr>
              <w:t xml:space="preserve"> [138</w:t>
            </w:r>
            <w:r w:rsidR="00BF1A15" w:rsidRPr="00D47E65">
              <w:rPr>
                <w:color w:val="000000" w:themeColor="text1"/>
                <w:sz w:val="22"/>
              </w:rPr>
              <w:t>, 139</w:t>
            </w:r>
            <w:r w:rsidRPr="00D47E65">
              <w:rPr>
                <w:color w:val="000000" w:themeColor="text1"/>
                <w:sz w:val="22"/>
              </w:rPr>
              <w:t>]</w:t>
            </w:r>
          </w:p>
        </w:tc>
        <w:tc>
          <w:tcPr>
            <w:tcW w:w="2410" w:type="dxa"/>
            <w:shd w:val="clear" w:color="auto" w:fill="auto"/>
          </w:tcPr>
          <w:p w14:paraId="70A3903A" w14:textId="77777777" w:rsidR="00A9143E" w:rsidRPr="00D47E65" w:rsidRDefault="00A9143E" w:rsidP="008F1EA1">
            <w:pPr>
              <w:spacing w:line="240" w:lineRule="auto"/>
              <w:ind w:firstLine="0"/>
              <w:jc w:val="center"/>
              <w:rPr>
                <w:color w:val="000000" w:themeColor="text1"/>
                <w:sz w:val="22"/>
              </w:rPr>
            </w:pPr>
          </w:p>
          <w:p w14:paraId="4DE1058B" w14:textId="06160B5C" w:rsidR="00A9143E" w:rsidRPr="00D47E65" w:rsidRDefault="00A9143E" w:rsidP="008F1EA1">
            <w:pPr>
              <w:spacing w:line="240" w:lineRule="auto"/>
              <w:ind w:firstLine="0"/>
              <w:jc w:val="center"/>
              <w:rPr>
                <w:color w:val="000000" w:themeColor="text1"/>
                <w:sz w:val="22"/>
              </w:rPr>
            </w:pPr>
            <w:r w:rsidRPr="00D47E65">
              <w:rPr>
                <w:color w:val="000000" w:themeColor="text1"/>
                <w:sz w:val="22"/>
              </w:rPr>
              <w:t>200 мг/м</w:t>
            </w:r>
            <w:r w:rsidRPr="00D47E65">
              <w:rPr>
                <w:color w:val="000000" w:themeColor="text1"/>
                <w:sz w:val="22"/>
                <w:vertAlign w:val="superscript"/>
              </w:rPr>
              <w:t>2</w:t>
            </w:r>
          </w:p>
          <w:p w14:paraId="208D92D6" w14:textId="1C581000" w:rsidR="00A9143E" w:rsidRPr="00D47E65" w:rsidRDefault="00A9143E">
            <w:pPr>
              <w:spacing w:line="240" w:lineRule="auto"/>
              <w:ind w:firstLine="0"/>
              <w:jc w:val="center"/>
              <w:rPr>
                <w:color w:val="000000" w:themeColor="text1"/>
                <w:sz w:val="22"/>
              </w:rPr>
            </w:pPr>
            <w:r w:rsidRPr="00D47E65">
              <w:rPr>
                <w:color w:val="000000" w:themeColor="text1"/>
                <w:sz w:val="22"/>
              </w:rPr>
              <w:t>1600 мг/м</w:t>
            </w:r>
            <w:r w:rsidRPr="00D47E65">
              <w:rPr>
                <w:color w:val="000000" w:themeColor="text1"/>
                <w:sz w:val="22"/>
                <w:vertAlign w:val="superscript"/>
              </w:rPr>
              <w:t>2</w:t>
            </w:r>
            <w:r w:rsidRPr="00D47E65">
              <w:rPr>
                <w:color w:val="000000" w:themeColor="text1"/>
                <w:sz w:val="22"/>
              </w:rPr>
              <w:t xml:space="preserve"> в сут </w:t>
            </w:r>
          </w:p>
        </w:tc>
        <w:tc>
          <w:tcPr>
            <w:tcW w:w="2964" w:type="dxa"/>
            <w:shd w:val="clear" w:color="auto" w:fill="auto"/>
          </w:tcPr>
          <w:p w14:paraId="7856CE99" w14:textId="77777777" w:rsidR="00A9143E" w:rsidRPr="00D47E65" w:rsidRDefault="00A9143E" w:rsidP="008F1EA1">
            <w:pPr>
              <w:spacing w:line="240" w:lineRule="auto"/>
              <w:ind w:firstLine="0"/>
              <w:jc w:val="center"/>
              <w:rPr>
                <w:color w:val="000000" w:themeColor="text1"/>
                <w:sz w:val="22"/>
              </w:rPr>
            </w:pPr>
          </w:p>
          <w:p w14:paraId="3540CD87"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1 день</w:t>
            </w:r>
          </w:p>
          <w:p w14:paraId="7246E83E" w14:textId="121976F5" w:rsidR="00A9143E" w:rsidRPr="00D47E65" w:rsidRDefault="00A9143E" w:rsidP="008F1EA1">
            <w:pPr>
              <w:spacing w:line="240" w:lineRule="auto"/>
              <w:ind w:firstLine="0"/>
              <w:jc w:val="center"/>
              <w:rPr>
                <w:color w:val="000000" w:themeColor="text1"/>
                <w:sz w:val="22"/>
              </w:rPr>
            </w:pPr>
            <w:r w:rsidRPr="00D47E65">
              <w:rPr>
                <w:color w:val="000000" w:themeColor="text1"/>
                <w:sz w:val="22"/>
              </w:rPr>
              <w:t>1</w:t>
            </w:r>
            <w:r w:rsidRPr="00D47E65">
              <w:rPr>
                <w:color w:val="000000" w:themeColor="text1"/>
                <w:sz w:val="22"/>
              </w:rPr>
              <w:sym w:font="Symbol" w:char="F02D"/>
            </w:r>
            <w:r w:rsidRPr="00D47E65">
              <w:rPr>
                <w:color w:val="000000" w:themeColor="text1"/>
                <w:sz w:val="22"/>
              </w:rPr>
              <w:t>14 дни</w:t>
            </w:r>
          </w:p>
        </w:tc>
        <w:tc>
          <w:tcPr>
            <w:tcW w:w="1920" w:type="dxa"/>
            <w:shd w:val="clear" w:color="auto" w:fill="auto"/>
          </w:tcPr>
          <w:p w14:paraId="205DCB77" w14:textId="77777777" w:rsidR="00A9143E" w:rsidRPr="00D47E65" w:rsidRDefault="00A9143E" w:rsidP="008F1EA1">
            <w:pPr>
              <w:spacing w:line="240" w:lineRule="auto"/>
              <w:ind w:firstLine="0"/>
              <w:jc w:val="center"/>
              <w:rPr>
                <w:color w:val="000000" w:themeColor="text1"/>
                <w:sz w:val="22"/>
              </w:rPr>
            </w:pPr>
          </w:p>
          <w:p w14:paraId="25487DD3" w14:textId="4480E855" w:rsidR="00A9143E" w:rsidRPr="00D47E65" w:rsidRDefault="00A9143E" w:rsidP="008F1EA1">
            <w:pPr>
              <w:spacing w:line="240" w:lineRule="auto"/>
              <w:ind w:firstLine="0"/>
              <w:jc w:val="center"/>
              <w:rPr>
                <w:color w:val="000000" w:themeColor="text1"/>
                <w:sz w:val="22"/>
              </w:rPr>
            </w:pPr>
            <w:r w:rsidRPr="00D47E65">
              <w:rPr>
                <w:color w:val="000000" w:themeColor="text1"/>
                <w:sz w:val="22"/>
              </w:rPr>
              <w:t>Каждые 3 нед</w:t>
            </w:r>
          </w:p>
        </w:tc>
      </w:tr>
      <w:tr w:rsidR="00A9143E" w:rsidRPr="00D47E65" w14:paraId="0E1E16C7" w14:textId="77777777" w:rsidTr="00907A1E">
        <w:tc>
          <w:tcPr>
            <w:tcW w:w="2276" w:type="dxa"/>
            <w:shd w:val="clear" w:color="auto" w:fill="auto"/>
          </w:tcPr>
          <w:p w14:paraId="3C9CED21"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#Доцетаксел</w:t>
            </w:r>
            <w:r w:rsidRPr="00D47E65">
              <w:rPr>
                <w:color w:val="000000" w:themeColor="text1"/>
                <w:sz w:val="22"/>
                <w:vertAlign w:val="superscript"/>
              </w:rPr>
              <w:t>**</w:t>
            </w:r>
          </w:p>
          <w:p w14:paraId="6B41D491"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Цисплатин</w:t>
            </w:r>
            <w:r w:rsidRPr="00D47E65">
              <w:rPr>
                <w:color w:val="000000" w:themeColor="text1"/>
                <w:sz w:val="22"/>
                <w:vertAlign w:val="superscript"/>
              </w:rPr>
              <w:t>**</w:t>
            </w:r>
            <w:r w:rsidRPr="00D47E65">
              <w:rPr>
                <w:color w:val="000000" w:themeColor="text1"/>
                <w:sz w:val="22"/>
              </w:rPr>
              <w:t xml:space="preserve"> [51]</w:t>
            </w:r>
          </w:p>
        </w:tc>
        <w:tc>
          <w:tcPr>
            <w:tcW w:w="2410" w:type="dxa"/>
            <w:shd w:val="clear" w:color="auto" w:fill="auto"/>
          </w:tcPr>
          <w:p w14:paraId="5784A6C0" w14:textId="4266D4D2" w:rsidR="00A9143E" w:rsidRPr="00D47E65" w:rsidRDefault="00A9143E" w:rsidP="008F1EA1">
            <w:pPr>
              <w:spacing w:line="240" w:lineRule="auto"/>
              <w:ind w:firstLine="0"/>
              <w:jc w:val="center"/>
              <w:rPr>
                <w:color w:val="000000" w:themeColor="text1"/>
                <w:sz w:val="22"/>
                <w:vertAlign w:val="superscript"/>
              </w:rPr>
            </w:pPr>
            <w:r w:rsidRPr="00D47E65">
              <w:rPr>
                <w:color w:val="000000" w:themeColor="text1"/>
                <w:sz w:val="22"/>
              </w:rPr>
              <w:t>70 мг/м</w:t>
            </w:r>
            <w:r w:rsidRPr="00D47E65">
              <w:rPr>
                <w:color w:val="000000" w:themeColor="text1"/>
                <w:sz w:val="22"/>
                <w:vertAlign w:val="superscript"/>
              </w:rPr>
              <w:t>2</w:t>
            </w:r>
          </w:p>
          <w:p w14:paraId="16FDF921" w14:textId="7DFF50CE" w:rsidR="00A9143E" w:rsidRPr="00D47E65" w:rsidRDefault="00A9143E" w:rsidP="008F1EA1">
            <w:pPr>
              <w:spacing w:line="240" w:lineRule="auto"/>
              <w:ind w:firstLine="0"/>
              <w:jc w:val="center"/>
              <w:rPr>
                <w:rFonts w:ascii="Liberation Sans" w:eastAsia="Microsoft YaHei" w:hAnsi="Liberation Sans" w:cs="Mangal" w:hint="eastAsia"/>
                <w:color w:val="000000" w:themeColor="text1"/>
                <w:sz w:val="22"/>
              </w:rPr>
            </w:pPr>
            <w:r w:rsidRPr="00D47E65">
              <w:rPr>
                <w:color w:val="000000" w:themeColor="text1"/>
                <w:sz w:val="22"/>
              </w:rPr>
              <w:t>70 мг/м</w:t>
            </w:r>
            <w:r w:rsidRPr="00D47E65">
              <w:rPr>
                <w:color w:val="000000" w:themeColor="text1"/>
                <w:sz w:val="22"/>
                <w:vertAlign w:val="superscript"/>
              </w:rPr>
              <w:t>2</w:t>
            </w:r>
          </w:p>
        </w:tc>
        <w:tc>
          <w:tcPr>
            <w:tcW w:w="2964" w:type="dxa"/>
            <w:shd w:val="clear" w:color="auto" w:fill="auto"/>
          </w:tcPr>
          <w:p w14:paraId="284B379D"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1 день</w:t>
            </w:r>
          </w:p>
        </w:tc>
        <w:tc>
          <w:tcPr>
            <w:tcW w:w="1920" w:type="dxa"/>
            <w:shd w:val="clear" w:color="auto" w:fill="auto"/>
          </w:tcPr>
          <w:p w14:paraId="68A14698"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Каждые 3 нед</w:t>
            </w:r>
          </w:p>
        </w:tc>
      </w:tr>
      <w:tr w:rsidR="00A9143E" w:rsidRPr="00D47E65" w14:paraId="02ED2EF9" w14:textId="77777777" w:rsidTr="00907A1E">
        <w:tc>
          <w:tcPr>
            <w:tcW w:w="2276" w:type="dxa"/>
            <w:shd w:val="clear" w:color="auto" w:fill="auto"/>
          </w:tcPr>
          <w:p w14:paraId="335C96CD"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#Паклитаксел</w:t>
            </w:r>
            <w:r w:rsidRPr="00D47E65">
              <w:rPr>
                <w:color w:val="000000" w:themeColor="text1"/>
                <w:sz w:val="22"/>
                <w:vertAlign w:val="superscript"/>
              </w:rPr>
              <w:t>**</w:t>
            </w:r>
            <w:r w:rsidRPr="00D47E65">
              <w:rPr>
                <w:color w:val="000000" w:themeColor="text1"/>
                <w:sz w:val="22"/>
              </w:rPr>
              <w:t xml:space="preserve"> </w:t>
            </w:r>
          </w:p>
          <w:p w14:paraId="02120D65"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Цисплатин</w:t>
            </w:r>
            <w:r w:rsidRPr="00D47E65">
              <w:rPr>
                <w:color w:val="000000" w:themeColor="text1"/>
                <w:sz w:val="22"/>
                <w:vertAlign w:val="superscript"/>
              </w:rPr>
              <w:t>**</w:t>
            </w:r>
            <w:r w:rsidRPr="00D47E65">
              <w:rPr>
                <w:color w:val="000000" w:themeColor="text1"/>
                <w:sz w:val="22"/>
              </w:rPr>
              <w:t xml:space="preserve"> </w:t>
            </w:r>
          </w:p>
          <w:p w14:paraId="099883C8" w14:textId="77777777" w:rsidR="00A9143E" w:rsidRPr="00D47E65" w:rsidRDefault="00A9143E" w:rsidP="008F1EA1">
            <w:pPr>
              <w:spacing w:line="240" w:lineRule="auto"/>
              <w:ind w:firstLine="0"/>
              <w:jc w:val="center"/>
              <w:rPr>
                <w:color w:val="000000" w:themeColor="text1"/>
                <w:sz w:val="22"/>
                <w:lang w:val="en-US"/>
              </w:rPr>
            </w:pPr>
            <w:r w:rsidRPr="00D47E65">
              <w:rPr>
                <w:color w:val="000000" w:themeColor="text1"/>
                <w:sz w:val="22"/>
              </w:rPr>
              <w:t>Фторурацил</w:t>
            </w:r>
            <w:r w:rsidRPr="00D47E65">
              <w:rPr>
                <w:color w:val="000000" w:themeColor="text1"/>
                <w:sz w:val="22"/>
                <w:vertAlign w:val="superscript"/>
              </w:rPr>
              <w:t>**</w:t>
            </w:r>
            <w:r w:rsidRPr="00D47E65">
              <w:rPr>
                <w:color w:val="000000" w:themeColor="text1"/>
                <w:sz w:val="22"/>
              </w:rPr>
              <w:t xml:space="preserve"> </w:t>
            </w:r>
            <w:r w:rsidRPr="00D47E65">
              <w:rPr>
                <w:color w:val="000000" w:themeColor="text1"/>
                <w:sz w:val="22"/>
                <w:lang w:val="en-US"/>
              </w:rPr>
              <w:t>[</w:t>
            </w:r>
            <w:r w:rsidRPr="00D47E65">
              <w:rPr>
                <w:color w:val="000000" w:themeColor="text1"/>
                <w:sz w:val="22"/>
              </w:rPr>
              <w:t>12</w:t>
            </w:r>
            <w:r w:rsidRPr="00D47E65">
              <w:rPr>
                <w:color w:val="000000" w:themeColor="text1"/>
                <w:sz w:val="22"/>
                <w:lang w:val="en-US"/>
              </w:rPr>
              <w:t>]</w:t>
            </w:r>
          </w:p>
        </w:tc>
        <w:tc>
          <w:tcPr>
            <w:tcW w:w="2410" w:type="dxa"/>
            <w:shd w:val="clear" w:color="auto" w:fill="auto"/>
          </w:tcPr>
          <w:p w14:paraId="3B0449F4"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175 мг/м</w:t>
            </w:r>
            <w:r w:rsidRPr="00D47E65">
              <w:rPr>
                <w:color w:val="000000" w:themeColor="text1"/>
                <w:sz w:val="22"/>
                <w:vertAlign w:val="superscript"/>
              </w:rPr>
              <w:t>2</w:t>
            </w:r>
          </w:p>
          <w:p w14:paraId="2E95EC40"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75 мг/м</w:t>
            </w:r>
            <w:r w:rsidRPr="00D47E65">
              <w:rPr>
                <w:color w:val="000000" w:themeColor="text1"/>
                <w:sz w:val="22"/>
                <w:vertAlign w:val="superscript"/>
              </w:rPr>
              <w:t>2</w:t>
            </w:r>
          </w:p>
          <w:p w14:paraId="48951CE8"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750</w:t>
            </w:r>
            <w:r w:rsidRPr="00D47E65">
              <w:rPr>
                <w:color w:val="000000" w:themeColor="text1"/>
                <w:sz w:val="22"/>
              </w:rPr>
              <w:sym w:font="Symbol" w:char="F02D"/>
            </w:r>
            <w:r w:rsidRPr="00D47E65">
              <w:rPr>
                <w:color w:val="000000" w:themeColor="text1"/>
                <w:sz w:val="22"/>
              </w:rPr>
              <w:t>1000 мг/м</w:t>
            </w:r>
            <w:r w:rsidRPr="00D47E65">
              <w:rPr>
                <w:color w:val="000000" w:themeColor="text1"/>
                <w:sz w:val="22"/>
                <w:vertAlign w:val="superscript"/>
              </w:rPr>
              <w:t>2</w:t>
            </w:r>
            <w:r w:rsidRPr="00D47E65">
              <w:rPr>
                <w:color w:val="000000" w:themeColor="text1"/>
                <w:sz w:val="22"/>
              </w:rPr>
              <w:t xml:space="preserve"> в сут </w:t>
            </w:r>
          </w:p>
        </w:tc>
        <w:tc>
          <w:tcPr>
            <w:tcW w:w="2964" w:type="dxa"/>
            <w:shd w:val="clear" w:color="auto" w:fill="auto"/>
          </w:tcPr>
          <w:p w14:paraId="1B82B8F7"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1 день</w:t>
            </w:r>
          </w:p>
          <w:p w14:paraId="00FE968E"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1 день</w:t>
            </w:r>
          </w:p>
          <w:p w14:paraId="41E26941"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1</w:t>
            </w:r>
            <w:r w:rsidRPr="00D47E65">
              <w:rPr>
                <w:color w:val="000000" w:themeColor="text1"/>
                <w:sz w:val="22"/>
              </w:rPr>
              <w:sym w:font="Symbol" w:char="F02D"/>
            </w:r>
            <w:r w:rsidRPr="00D47E65">
              <w:rPr>
                <w:color w:val="000000" w:themeColor="text1"/>
                <w:sz w:val="22"/>
              </w:rPr>
              <w:t>4 (96-часовая инфузия)</w:t>
            </w:r>
          </w:p>
        </w:tc>
        <w:tc>
          <w:tcPr>
            <w:tcW w:w="1920" w:type="dxa"/>
            <w:shd w:val="clear" w:color="auto" w:fill="auto"/>
          </w:tcPr>
          <w:p w14:paraId="25ECA7C6"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Каждые 3 нед</w:t>
            </w:r>
          </w:p>
        </w:tc>
      </w:tr>
      <w:tr w:rsidR="00A9143E" w:rsidRPr="00D47E65" w14:paraId="69880606" w14:textId="77777777" w:rsidTr="00907A1E">
        <w:tc>
          <w:tcPr>
            <w:tcW w:w="2276" w:type="dxa"/>
            <w:shd w:val="clear" w:color="auto" w:fill="auto"/>
          </w:tcPr>
          <w:p w14:paraId="602FCA57" w14:textId="4B28F0FA" w:rsidR="00A9143E" w:rsidRPr="00D47E65" w:rsidRDefault="00A9143E" w:rsidP="008F1EA1">
            <w:pPr>
              <w:spacing w:line="240" w:lineRule="auto"/>
              <w:ind w:firstLine="0"/>
              <w:jc w:val="center"/>
              <w:rPr>
                <w:color w:val="000000" w:themeColor="text1"/>
                <w:sz w:val="22"/>
                <w:vertAlign w:val="superscript"/>
              </w:rPr>
            </w:pPr>
            <w:r w:rsidRPr="00D47E65">
              <w:rPr>
                <w:color w:val="000000" w:themeColor="text1"/>
                <w:sz w:val="22"/>
              </w:rPr>
              <w:t>#Пембролизумаб</w:t>
            </w:r>
            <w:r w:rsidRPr="00D47E65">
              <w:rPr>
                <w:color w:val="000000" w:themeColor="text1"/>
                <w:sz w:val="22"/>
                <w:vertAlign w:val="superscript"/>
              </w:rPr>
              <w:t>**4</w:t>
            </w:r>
          </w:p>
          <w:p w14:paraId="24725B2E" w14:textId="22738E4A" w:rsidR="00A9143E" w:rsidRPr="00D47E65" w:rsidRDefault="00A9143E" w:rsidP="008F1EA1">
            <w:pPr>
              <w:spacing w:line="240" w:lineRule="auto"/>
              <w:ind w:firstLine="0"/>
              <w:jc w:val="center"/>
              <w:rPr>
                <w:color w:val="000000" w:themeColor="text1"/>
                <w:sz w:val="22"/>
              </w:rPr>
            </w:pPr>
            <w:r w:rsidRPr="00D47E65">
              <w:rPr>
                <w:color w:val="000000" w:themeColor="text1"/>
                <w:sz w:val="22"/>
              </w:rPr>
              <w:t xml:space="preserve"> [42]</w:t>
            </w:r>
          </w:p>
        </w:tc>
        <w:tc>
          <w:tcPr>
            <w:tcW w:w="2410" w:type="dxa"/>
            <w:shd w:val="clear" w:color="auto" w:fill="auto"/>
          </w:tcPr>
          <w:p w14:paraId="6317BD12" w14:textId="634CF2C6" w:rsidR="00A9143E" w:rsidRPr="00D47E65" w:rsidRDefault="00A9143E" w:rsidP="008F1EA1">
            <w:pPr>
              <w:spacing w:line="240" w:lineRule="auto"/>
              <w:ind w:firstLine="0"/>
              <w:jc w:val="center"/>
              <w:rPr>
                <w:color w:val="000000" w:themeColor="text1"/>
                <w:sz w:val="22"/>
              </w:rPr>
            </w:pPr>
            <w:r w:rsidRPr="00D47E65">
              <w:rPr>
                <w:color w:val="000000" w:themeColor="text1"/>
                <w:sz w:val="22"/>
              </w:rPr>
              <w:t>2 мг/кг или 200 мг</w:t>
            </w:r>
          </w:p>
          <w:p w14:paraId="5220A995" w14:textId="7A478F38" w:rsidR="00A9143E" w:rsidRPr="00D47E65" w:rsidRDefault="00A9143E" w:rsidP="008F1EA1">
            <w:pPr>
              <w:spacing w:line="240" w:lineRule="auto"/>
              <w:ind w:firstLine="0"/>
              <w:jc w:val="center"/>
              <w:rPr>
                <w:color w:val="000000" w:themeColor="text1"/>
                <w:sz w:val="22"/>
              </w:rPr>
            </w:pPr>
            <w:r w:rsidRPr="00D47E65">
              <w:rPr>
                <w:color w:val="000000" w:themeColor="text1"/>
                <w:sz w:val="22"/>
              </w:rPr>
              <w:t>400 мг</w:t>
            </w:r>
          </w:p>
        </w:tc>
        <w:tc>
          <w:tcPr>
            <w:tcW w:w="2964" w:type="dxa"/>
            <w:shd w:val="clear" w:color="auto" w:fill="auto"/>
          </w:tcPr>
          <w:p w14:paraId="1D3068AE"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1 день</w:t>
            </w:r>
          </w:p>
          <w:p w14:paraId="4A16A9F8" w14:textId="483DFC39" w:rsidR="00A9143E" w:rsidRPr="00D47E65" w:rsidRDefault="00A9143E" w:rsidP="008F1EA1">
            <w:pPr>
              <w:spacing w:line="240" w:lineRule="auto"/>
              <w:ind w:firstLine="0"/>
              <w:jc w:val="center"/>
              <w:rPr>
                <w:color w:val="000000" w:themeColor="text1"/>
                <w:sz w:val="22"/>
              </w:rPr>
            </w:pPr>
            <w:r w:rsidRPr="00D47E65">
              <w:rPr>
                <w:color w:val="000000" w:themeColor="text1"/>
                <w:sz w:val="22"/>
              </w:rPr>
              <w:t>1 день</w:t>
            </w:r>
          </w:p>
        </w:tc>
        <w:tc>
          <w:tcPr>
            <w:tcW w:w="1920" w:type="dxa"/>
            <w:shd w:val="clear" w:color="auto" w:fill="auto"/>
          </w:tcPr>
          <w:p w14:paraId="2465CD19"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Каждые 3 нед</w:t>
            </w:r>
          </w:p>
          <w:p w14:paraId="62837E10" w14:textId="7E15EE40" w:rsidR="00A9143E" w:rsidRPr="00D47E65" w:rsidRDefault="00A9143E" w:rsidP="008F1EA1">
            <w:pPr>
              <w:spacing w:line="240" w:lineRule="auto"/>
              <w:ind w:firstLine="0"/>
              <w:jc w:val="center"/>
              <w:rPr>
                <w:color w:val="000000" w:themeColor="text1"/>
                <w:sz w:val="22"/>
              </w:rPr>
            </w:pPr>
            <w:r w:rsidRPr="00D47E65">
              <w:rPr>
                <w:color w:val="000000" w:themeColor="text1"/>
                <w:sz w:val="22"/>
              </w:rPr>
              <w:t>Каждые 6 нед</w:t>
            </w:r>
          </w:p>
        </w:tc>
      </w:tr>
      <w:tr w:rsidR="00A9143E" w:rsidRPr="00D47E65" w14:paraId="1CF12325" w14:textId="77777777" w:rsidTr="00907A1E">
        <w:tc>
          <w:tcPr>
            <w:tcW w:w="2276" w:type="dxa"/>
            <w:shd w:val="clear" w:color="auto" w:fill="auto"/>
          </w:tcPr>
          <w:p w14:paraId="225C08B2" w14:textId="6B416C84" w:rsidR="00A9143E" w:rsidRPr="00D47E65" w:rsidRDefault="00A9143E" w:rsidP="008F1EA1">
            <w:pPr>
              <w:spacing w:line="240" w:lineRule="auto"/>
              <w:ind w:firstLine="0"/>
              <w:jc w:val="center"/>
              <w:rPr>
                <w:color w:val="000000" w:themeColor="text1"/>
                <w:sz w:val="22"/>
              </w:rPr>
            </w:pPr>
            <w:r w:rsidRPr="00D47E65">
              <w:rPr>
                <w:color w:val="000000" w:themeColor="text1"/>
                <w:sz w:val="22"/>
              </w:rPr>
              <w:t>Ниволумаб**</w:t>
            </w:r>
            <w:r w:rsidRPr="00D47E65">
              <w:rPr>
                <w:color w:val="000000" w:themeColor="text1"/>
                <w:sz w:val="22"/>
                <w:vertAlign w:val="superscript"/>
              </w:rPr>
              <w:t>4</w:t>
            </w:r>
            <w:r w:rsidRPr="00D47E65">
              <w:rPr>
                <w:color w:val="000000" w:themeColor="text1"/>
                <w:sz w:val="22"/>
              </w:rPr>
              <w:t xml:space="preserve"> [92]</w:t>
            </w:r>
          </w:p>
        </w:tc>
        <w:tc>
          <w:tcPr>
            <w:tcW w:w="2410" w:type="dxa"/>
            <w:shd w:val="clear" w:color="auto" w:fill="auto"/>
          </w:tcPr>
          <w:p w14:paraId="26084261" w14:textId="46CBEAD8" w:rsidR="00A9143E" w:rsidRPr="00D47E65" w:rsidRDefault="00A9143E" w:rsidP="008F1EA1">
            <w:pPr>
              <w:keepNext/>
              <w:spacing w:line="240" w:lineRule="auto"/>
              <w:ind w:firstLine="0"/>
              <w:jc w:val="center"/>
              <w:rPr>
                <w:color w:val="000000" w:themeColor="text1"/>
                <w:sz w:val="22"/>
              </w:rPr>
            </w:pPr>
            <w:r w:rsidRPr="00D47E65">
              <w:rPr>
                <w:color w:val="000000" w:themeColor="text1"/>
                <w:sz w:val="22"/>
              </w:rPr>
              <w:t xml:space="preserve">3 мг/кг или 240 мг </w:t>
            </w:r>
          </w:p>
          <w:p w14:paraId="3FC65973" w14:textId="33D24E07" w:rsidR="00A9143E" w:rsidRPr="00D47E65" w:rsidRDefault="00A9143E" w:rsidP="008F1EA1">
            <w:pPr>
              <w:keepNext/>
              <w:spacing w:line="240" w:lineRule="auto"/>
              <w:ind w:firstLine="0"/>
              <w:jc w:val="center"/>
              <w:rPr>
                <w:color w:val="000000" w:themeColor="text1"/>
                <w:sz w:val="22"/>
              </w:rPr>
            </w:pPr>
            <w:r w:rsidRPr="00D47E65">
              <w:rPr>
                <w:color w:val="000000" w:themeColor="text1"/>
                <w:sz w:val="22"/>
              </w:rPr>
              <w:t>480 мг</w:t>
            </w:r>
          </w:p>
        </w:tc>
        <w:tc>
          <w:tcPr>
            <w:tcW w:w="2964" w:type="dxa"/>
            <w:shd w:val="clear" w:color="auto" w:fill="auto"/>
          </w:tcPr>
          <w:p w14:paraId="376260E0"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1 день</w:t>
            </w:r>
          </w:p>
        </w:tc>
        <w:tc>
          <w:tcPr>
            <w:tcW w:w="1920" w:type="dxa"/>
            <w:shd w:val="clear" w:color="auto" w:fill="auto"/>
          </w:tcPr>
          <w:p w14:paraId="4DA546B6" w14:textId="77777777" w:rsidR="00A9143E" w:rsidRPr="00D47E65" w:rsidRDefault="00A9143E" w:rsidP="008F1EA1">
            <w:pPr>
              <w:spacing w:line="240" w:lineRule="auto"/>
              <w:ind w:firstLine="0"/>
              <w:jc w:val="center"/>
              <w:rPr>
                <w:color w:val="000000" w:themeColor="text1"/>
                <w:sz w:val="22"/>
              </w:rPr>
            </w:pPr>
            <w:r w:rsidRPr="00D47E65">
              <w:rPr>
                <w:color w:val="000000" w:themeColor="text1"/>
                <w:sz w:val="22"/>
              </w:rPr>
              <w:t>Каждые 2 нед</w:t>
            </w:r>
          </w:p>
          <w:p w14:paraId="542B51E2" w14:textId="17FD2BA0" w:rsidR="00A9143E" w:rsidRPr="00D47E65" w:rsidRDefault="00A9143E" w:rsidP="008F1EA1">
            <w:pPr>
              <w:spacing w:line="240" w:lineRule="auto"/>
              <w:ind w:firstLine="0"/>
              <w:jc w:val="center"/>
              <w:rPr>
                <w:color w:val="000000" w:themeColor="text1"/>
                <w:sz w:val="22"/>
              </w:rPr>
            </w:pPr>
            <w:r w:rsidRPr="00D47E65">
              <w:rPr>
                <w:color w:val="000000" w:themeColor="text1"/>
                <w:sz w:val="22"/>
              </w:rPr>
              <w:t>Каждые 4 нед</w:t>
            </w:r>
          </w:p>
        </w:tc>
      </w:tr>
    </w:tbl>
    <w:p w14:paraId="675F8EB2" w14:textId="77777777" w:rsidR="00D76980" w:rsidRPr="00D47E65" w:rsidRDefault="00D76980" w:rsidP="00D76980">
      <w:pPr>
        <w:rPr>
          <w:color w:val="000000" w:themeColor="text1"/>
          <w:sz w:val="22"/>
        </w:rPr>
      </w:pPr>
      <w:r w:rsidRPr="00D47E65">
        <w:rPr>
          <w:color w:val="000000" w:themeColor="text1"/>
          <w:sz w:val="22"/>
          <w:vertAlign w:val="superscript"/>
        </w:rPr>
        <w:lastRenderedPageBreak/>
        <w:t>1</w:t>
      </w:r>
      <w:r w:rsidRPr="00D47E65">
        <w:rPr>
          <w:color w:val="000000" w:themeColor="text1"/>
          <w:sz w:val="22"/>
        </w:rPr>
        <w:t xml:space="preserve"> у пациентов плоскоклеточным раком или аденокарциномой пищевода с экспрессией </w:t>
      </w:r>
      <w:r w:rsidRPr="00D47E65">
        <w:rPr>
          <w:color w:val="000000" w:themeColor="text1"/>
          <w:sz w:val="22"/>
          <w:lang w:val="en-US"/>
        </w:rPr>
        <w:t>PD</w:t>
      </w:r>
      <w:r w:rsidRPr="00D47E65">
        <w:rPr>
          <w:color w:val="000000" w:themeColor="text1"/>
          <w:sz w:val="22"/>
        </w:rPr>
        <w:t>-</w:t>
      </w:r>
      <w:r w:rsidRPr="00D47E65">
        <w:rPr>
          <w:color w:val="000000" w:themeColor="text1"/>
          <w:sz w:val="22"/>
          <w:lang w:val="en-US"/>
        </w:rPr>
        <w:t>L</w:t>
      </w:r>
      <w:r w:rsidRPr="00D47E65">
        <w:rPr>
          <w:color w:val="000000" w:themeColor="text1"/>
          <w:sz w:val="22"/>
        </w:rPr>
        <w:t xml:space="preserve">1 </w:t>
      </w:r>
      <w:r w:rsidRPr="00D47E65">
        <w:rPr>
          <w:color w:val="000000" w:themeColor="text1"/>
          <w:sz w:val="22"/>
          <w:lang w:val="en-US"/>
        </w:rPr>
        <w:t>CPS</w:t>
      </w:r>
      <w:r w:rsidRPr="00D47E65">
        <w:rPr>
          <w:color w:val="000000" w:themeColor="text1"/>
          <w:sz w:val="22"/>
        </w:rPr>
        <w:t xml:space="preserve">≥5, которым после проведенной химиолучевой терапии выполнено хирургическое вмешательство в объеме </w:t>
      </w:r>
      <w:r w:rsidRPr="00D47E65">
        <w:rPr>
          <w:color w:val="000000" w:themeColor="text1"/>
          <w:sz w:val="22"/>
          <w:lang w:val="en-US"/>
        </w:rPr>
        <w:t>R</w:t>
      </w:r>
      <w:r w:rsidRPr="00D47E65">
        <w:rPr>
          <w:color w:val="000000" w:themeColor="text1"/>
          <w:sz w:val="22"/>
        </w:rPr>
        <w:t>0 и не достигнут полный лечебный патоморфоз.</w:t>
      </w:r>
    </w:p>
    <w:p w14:paraId="57F22DF6" w14:textId="77777777" w:rsidR="00D76980" w:rsidRPr="00D47E65" w:rsidRDefault="00D76980" w:rsidP="00D76980">
      <w:pPr>
        <w:rPr>
          <w:color w:val="000000" w:themeColor="text1"/>
          <w:sz w:val="22"/>
        </w:rPr>
      </w:pPr>
      <w:r w:rsidRPr="00D47E65">
        <w:rPr>
          <w:color w:val="000000" w:themeColor="text1"/>
          <w:sz w:val="22"/>
          <w:vertAlign w:val="superscript"/>
        </w:rPr>
        <w:t>2</w:t>
      </w:r>
      <w:r w:rsidRPr="00D47E65">
        <w:rPr>
          <w:color w:val="000000" w:themeColor="text1"/>
          <w:sz w:val="22"/>
        </w:rPr>
        <w:t xml:space="preserve"> у пациентов аденокарциномой пищевода и пищеводно-желудочного перехода с экспрессией </w:t>
      </w:r>
      <w:r w:rsidRPr="00D47E65">
        <w:rPr>
          <w:color w:val="000000" w:themeColor="text1"/>
          <w:sz w:val="22"/>
          <w:lang w:val="en-US"/>
        </w:rPr>
        <w:t>PD</w:t>
      </w:r>
      <w:r w:rsidRPr="00D47E65">
        <w:rPr>
          <w:color w:val="000000" w:themeColor="text1"/>
          <w:sz w:val="22"/>
        </w:rPr>
        <w:t>-</w:t>
      </w:r>
      <w:r w:rsidRPr="00D47E65">
        <w:rPr>
          <w:color w:val="000000" w:themeColor="text1"/>
          <w:sz w:val="22"/>
          <w:lang w:val="en-US"/>
        </w:rPr>
        <w:t>L</w:t>
      </w:r>
      <w:r w:rsidRPr="00D47E65">
        <w:rPr>
          <w:color w:val="000000" w:themeColor="text1"/>
          <w:sz w:val="22"/>
        </w:rPr>
        <w:t xml:space="preserve">1 </w:t>
      </w:r>
      <w:r w:rsidRPr="00D47E65">
        <w:rPr>
          <w:color w:val="000000" w:themeColor="text1"/>
          <w:sz w:val="22"/>
          <w:lang w:val="en-US"/>
        </w:rPr>
        <w:t>CPS</w:t>
      </w:r>
      <w:r w:rsidRPr="00D47E65">
        <w:rPr>
          <w:color w:val="000000" w:themeColor="text1"/>
          <w:sz w:val="22"/>
        </w:rPr>
        <w:t xml:space="preserve">≥5 или </w:t>
      </w:r>
      <w:r w:rsidRPr="00D47E65">
        <w:rPr>
          <w:color w:val="000000" w:themeColor="text1"/>
          <w:sz w:val="22"/>
          <w:lang w:val="en-US"/>
        </w:rPr>
        <w:t>MSI</w:t>
      </w:r>
      <w:r w:rsidRPr="00D47E65">
        <w:rPr>
          <w:color w:val="000000" w:themeColor="text1"/>
          <w:sz w:val="22"/>
        </w:rPr>
        <w:t>.</w:t>
      </w:r>
    </w:p>
    <w:p w14:paraId="00DA1468" w14:textId="77777777" w:rsidR="00D76980" w:rsidRPr="00D47E65" w:rsidRDefault="00D76980" w:rsidP="00D76980">
      <w:pPr>
        <w:rPr>
          <w:color w:val="000000" w:themeColor="text1"/>
          <w:sz w:val="22"/>
        </w:rPr>
      </w:pPr>
      <w:r w:rsidRPr="00D47E65">
        <w:rPr>
          <w:color w:val="000000" w:themeColor="text1"/>
          <w:sz w:val="22"/>
          <w:vertAlign w:val="superscript"/>
        </w:rPr>
        <w:t>3</w:t>
      </w:r>
      <w:r w:rsidRPr="00D47E65">
        <w:rPr>
          <w:color w:val="000000" w:themeColor="text1"/>
          <w:sz w:val="22"/>
        </w:rPr>
        <w:t xml:space="preserve"> первая линия терапии, пациенты плоскоклеточным раком с экспрессией </w:t>
      </w:r>
      <w:r w:rsidRPr="00D47E65">
        <w:rPr>
          <w:color w:val="000000" w:themeColor="text1"/>
          <w:sz w:val="22"/>
          <w:lang w:val="en-US"/>
        </w:rPr>
        <w:t>PD</w:t>
      </w:r>
      <w:r w:rsidRPr="00D47E65">
        <w:rPr>
          <w:color w:val="000000" w:themeColor="text1"/>
          <w:sz w:val="22"/>
        </w:rPr>
        <w:t>-</w:t>
      </w:r>
      <w:r w:rsidRPr="00D47E65">
        <w:rPr>
          <w:color w:val="000000" w:themeColor="text1"/>
          <w:sz w:val="22"/>
          <w:lang w:val="en-US"/>
        </w:rPr>
        <w:t>L</w:t>
      </w:r>
      <w:r w:rsidRPr="00D47E65">
        <w:rPr>
          <w:color w:val="000000" w:themeColor="text1"/>
          <w:sz w:val="22"/>
        </w:rPr>
        <w:t xml:space="preserve">1 </w:t>
      </w:r>
      <w:r w:rsidRPr="00D47E65">
        <w:rPr>
          <w:color w:val="000000" w:themeColor="text1"/>
          <w:sz w:val="22"/>
          <w:lang w:val="en-US"/>
        </w:rPr>
        <w:t>CPS</w:t>
      </w:r>
      <w:r w:rsidRPr="00D47E65">
        <w:rPr>
          <w:color w:val="000000" w:themeColor="text1"/>
          <w:sz w:val="22"/>
        </w:rPr>
        <w:t xml:space="preserve">≥1 или </w:t>
      </w:r>
      <w:r w:rsidRPr="00D47E65">
        <w:rPr>
          <w:color w:val="000000" w:themeColor="text1"/>
          <w:sz w:val="22"/>
          <w:lang w:val="en-US"/>
        </w:rPr>
        <w:t>TPS</w:t>
      </w:r>
      <w:r w:rsidRPr="00D47E65">
        <w:rPr>
          <w:color w:val="000000" w:themeColor="text1"/>
          <w:sz w:val="22"/>
        </w:rPr>
        <w:t xml:space="preserve"> ≥1%.</w:t>
      </w:r>
    </w:p>
    <w:p w14:paraId="494D8BAF" w14:textId="77777777" w:rsidR="00D76980" w:rsidRPr="00D47E65" w:rsidRDefault="00D76980" w:rsidP="00D76980">
      <w:pPr>
        <w:rPr>
          <w:color w:val="000000" w:themeColor="text1"/>
          <w:sz w:val="22"/>
        </w:rPr>
      </w:pPr>
      <w:r w:rsidRPr="00D47E65">
        <w:rPr>
          <w:color w:val="000000" w:themeColor="text1"/>
          <w:sz w:val="22"/>
          <w:vertAlign w:val="superscript"/>
        </w:rPr>
        <w:t>4</w:t>
      </w:r>
      <w:r w:rsidRPr="00D47E65">
        <w:rPr>
          <w:color w:val="000000" w:themeColor="text1"/>
          <w:sz w:val="22"/>
        </w:rPr>
        <w:t xml:space="preserve"> вторая и последующие линии терапии, у пациентов плоскоклеточным раком с экспрессией PD-L1 CPS≥10 или TPS ≥1%..</w:t>
      </w:r>
    </w:p>
    <w:p w14:paraId="3EF4915E" w14:textId="77777777" w:rsidR="00D76980" w:rsidRPr="00D47E65" w:rsidRDefault="00D76980" w:rsidP="00D76980">
      <w:pPr>
        <w:rPr>
          <w:color w:val="000000" w:themeColor="text1"/>
          <w:sz w:val="22"/>
        </w:rPr>
      </w:pPr>
      <w:r w:rsidRPr="00D47E65">
        <w:rPr>
          <w:color w:val="000000" w:themeColor="text1"/>
          <w:sz w:val="22"/>
          <w:vertAlign w:val="superscript"/>
        </w:rPr>
        <w:t xml:space="preserve">5 </w:t>
      </w:r>
      <w:r w:rsidRPr="00D47E65">
        <w:rPr>
          <w:color w:val="000000" w:themeColor="text1"/>
          <w:sz w:val="22"/>
        </w:rPr>
        <w:t xml:space="preserve">режим может быть использован в качестве неоадъювантной/периоперационной химиотерапии у пациентов с </w:t>
      </w:r>
      <w:r w:rsidRPr="00D47E65">
        <w:rPr>
          <w:color w:val="000000" w:themeColor="text1"/>
          <w:sz w:val="22"/>
          <w:lang w:val="en-US"/>
        </w:rPr>
        <w:t>MSI</w:t>
      </w:r>
      <w:r w:rsidRPr="00D47E65">
        <w:rPr>
          <w:color w:val="000000" w:themeColor="text1"/>
          <w:sz w:val="22"/>
        </w:rPr>
        <w:t xml:space="preserve"> аденокарциномами.</w:t>
      </w:r>
    </w:p>
    <w:p w14:paraId="47798B74" w14:textId="77777777" w:rsidR="00D76980" w:rsidRPr="00D47E65" w:rsidRDefault="00D76980" w:rsidP="00D76980">
      <w:pPr>
        <w:rPr>
          <w:color w:val="000000" w:themeColor="text1"/>
          <w:sz w:val="22"/>
        </w:rPr>
      </w:pPr>
      <w:r w:rsidRPr="00D47E65">
        <w:rPr>
          <w:color w:val="000000" w:themeColor="text1"/>
          <w:sz w:val="22"/>
          <w:vertAlign w:val="superscript"/>
        </w:rPr>
        <w:t>6</w:t>
      </w:r>
      <w:r w:rsidRPr="00D47E65">
        <w:rPr>
          <w:color w:val="000000" w:themeColor="text1"/>
          <w:sz w:val="22"/>
        </w:rPr>
        <w:t xml:space="preserve"> в качестве первой линии терапии у пациентов с аденокарциномой с </w:t>
      </w:r>
      <w:r w:rsidRPr="00D47E65">
        <w:rPr>
          <w:color w:val="000000" w:themeColor="text1"/>
          <w:sz w:val="22"/>
          <w:lang w:val="en-US"/>
        </w:rPr>
        <w:t>CPS</w:t>
      </w:r>
      <w:r w:rsidRPr="00D47E65">
        <w:rPr>
          <w:color w:val="000000" w:themeColor="text1"/>
          <w:sz w:val="22"/>
        </w:rPr>
        <w:t xml:space="preserve"> ≥10 или </w:t>
      </w:r>
      <w:r w:rsidRPr="00D47E65">
        <w:rPr>
          <w:color w:val="000000" w:themeColor="text1"/>
          <w:sz w:val="22"/>
          <w:lang w:val="en-US"/>
        </w:rPr>
        <w:t>MSI</w:t>
      </w:r>
      <w:r w:rsidRPr="00D47E65">
        <w:rPr>
          <w:color w:val="000000" w:themeColor="text1"/>
          <w:sz w:val="22"/>
        </w:rPr>
        <w:t>.</w:t>
      </w:r>
    </w:p>
    <w:p w14:paraId="1CE7C5D9" w14:textId="7C02BF68" w:rsidR="00D76980" w:rsidRPr="00D47E65" w:rsidRDefault="00D76980" w:rsidP="00D76980">
      <w:pPr>
        <w:rPr>
          <w:rFonts w:eastAsia="BlissPro-LightItalic"/>
          <w:iCs/>
          <w:sz w:val="22"/>
          <w:szCs w:val="28"/>
        </w:rPr>
      </w:pPr>
      <w:r w:rsidRPr="00D47E65">
        <w:rPr>
          <w:rFonts w:eastAsia="BlissPro-LightItalic"/>
          <w:i/>
          <w:iCs/>
          <w:szCs w:val="28"/>
          <w:vertAlign w:val="superscript"/>
        </w:rPr>
        <w:t>7</w:t>
      </w:r>
      <w:r w:rsidRPr="00D47E65">
        <w:rPr>
          <w:rFonts w:eastAsia="BlissPro-LightItalic"/>
          <w:i/>
          <w:iCs/>
          <w:szCs w:val="28"/>
        </w:rPr>
        <w:t xml:space="preserve"> </w:t>
      </w:r>
      <w:r w:rsidR="0096128C" w:rsidRPr="00D47E65">
        <w:rPr>
          <w:rFonts w:eastAsia="BlissPro-LightItalic"/>
          <w:iCs/>
          <w:sz w:val="22"/>
          <w:szCs w:val="28"/>
        </w:rPr>
        <w:t>п</w:t>
      </w:r>
      <w:r w:rsidRPr="00D47E65">
        <w:rPr>
          <w:rFonts w:eastAsia="BlissPro-LightItalic"/>
          <w:iCs/>
          <w:sz w:val="22"/>
          <w:szCs w:val="28"/>
        </w:rPr>
        <w:t>ри гиперэкспрессии HER2neu к режимам возможно добавление трастузумаба в стандартных дозах.</w:t>
      </w:r>
    </w:p>
    <w:p w14:paraId="4E17352C" w14:textId="27028EFC" w:rsidR="004D078A" w:rsidRPr="00D47E65" w:rsidRDefault="0096128C" w:rsidP="00C04F78">
      <w:pPr>
        <w:rPr>
          <w:color w:val="000000" w:themeColor="text1"/>
          <w:sz w:val="20"/>
        </w:rPr>
      </w:pPr>
      <w:r w:rsidRPr="00D47E65">
        <w:rPr>
          <w:color w:val="000000" w:themeColor="text1"/>
          <w:sz w:val="20"/>
          <w:vertAlign w:val="superscript"/>
        </w:rPr>
        <w:t>8</w:t>
      </w:r>
      <w:r w:rsidRPr="00D47E65">
        <w:rPr>
          <w:color w:val="000000" w:themeColor="text1"/>
          <w:sz w:val="20"/>
        </w:rPr>
        <w:t xml:space="preserve"> </w:t>
      </w:r>
      <w:r w:rsidR="000F7760" w:rsidRPr="00D47E65">
        <w:rPr>
          <w:color w:val="000000" w:themeColor="text1"/>
          <w:sz w:val="20"/>
        </w:rPr>
        <w:t>Режим требует применения поддержки филграстимом</w:t>
      </w:r>
      <w:r w:rsidR="004C6486" w:rsidRPr="00D47E65">
        <w:rPr>
          <w:color w:val="000000" w:themeColor="text1"/>
          <w:sz w:val="20"/>
        </w:rPr>
        <w:t>**</w:t>
      </w:r>
      <w:r w:rsidR="000F7760" w:rsidRPr="00D47E65">
        <w:rPr>
          <w:color w:val="000000" w:themeColor="text1"/>
          <w:sz w:val="20"/>
        </w:rPr>
        <w:t xml:space="preserve"> в течение 3–6 дней или эмпегфилграстима</w:t>
      </w:r>
      <w:r w:rsidR="004C6486" w:rsidRPr="00D47E65">
        <w:rPr>
          <w:color w:val="000000" w:themeColor="text1"/>
          <w:sz w:val="20"/>
        </w:rPr>
        <w:t>**</w:t>
      </w:r>
      <w:r w:rsidR="000F7760" w:rsidRPr="00D47E65">
        <w:rPr>
          <w:color w:val="000000" w:themeColor="text1"/>
          <w:sz w:val="20"/>
        </w:rPr>
        <w:t xml:space="preserve"> п/к однократно или липегфилграстим 6 мг однократно или </w:t>
      </w:r>
      <w:r w:rsidR="004C6486" w:rsidRPr="00D47E65">
        <w:rPr>
          <w:color w:val="000000" w:themeColor="text1"/>
          <w:sz w:val="20"/>
        </w:rPr>
        <w:t xml:space="preserve">пэгфилграстим </w:t>
      </w:r>
      <w:r w:rsidR="000F7760" w:rsidRPr="00D47E65">
        <w:rPr>
          <w:color w:val="000000" w:themeColor="text1"/>
          <w:sz w:val="20"/>
        </w:rPr>
        <w:t xml:space="preserve">6 мг однократно. Начало применения </w:t>
      </w:r>
      <w:r w:rsidR="00A65E2C" w:rsidRPr="00D47E65">
        <w:rPr>
          <w:color w:val="000000" w:themeColor="text1"/>
          <w:sz w:val="20"/>
        </w:rPr>
        <w:t xml:space="preserve">колониестимулирующих факторов </w:t>
      </w:r>
      <w:r w:rsidR="000F7760" w:rsidRPr="00D47E65">
        <w:rPr>
          <w:color w:val="000000" w:themeColor="text1"/>
          <w:sz w:val="20"/>
        </w:rPr>
        <w:t xml:space="preserve"> допускается сразу после завершения инфузии фторурацила</w:t>
      </w:r>
      <w:r w:rsidR="00C04F78" w:rsidRPr="00D47E65">
        <w:rPr>
          <w:color w:val="000000" w:themeColor="text1"/>
          <w:sz w:val="20"/>
        </w:rPr>
        <w:t>**</w:t>
      </w:r>
      <w:r w:rsidR="000F7760" w:rsidRPr="00D47E65">
        <w:rPr>
          <w:color w:val="000000" w:themeColor="text1"/>
          <w:sz w:val="20"/>
        </w:rPr>
        <w:t>.</w:t>
      </w:r>
    </w:p>
    <w:p w14:paraId="60AE2DD2" w14:textId="7139F14F" w:rsidR="0096128C" w:rsidRPr="00D47E65" w:rsidRDefault="0096128C" w:rsidP="00AF30CA">
      <w:pPr>
        <w:rPr>
          <w:color w:val="000000" w:themeColor="text1"/>
          <w:sz w:val="22"/>
        </w:rPr>
      </w:pPr>
      <w:r w:rsidRPr="00D47E65">
        <w:rPr>
          <w:color w:val="000000" w:themeColor="text1"/>
          <w:sz w:val="20"/>
          <w:vertAlign w:val="superscript"/>
        </w:rPr>
        <w:t>9</w:t>
      </w:r>
      <w:r w:rsidRPr="00D47E65">
        <w:rPr>
          <w:color w:val="000000" w:themeColor="text1"/>
          <w:sz w:val="20"/>
        </w:rPr>
        <w:t xml:space="preserve"> первая линия, аденокарцинома, гиперэкспрессия </w:t>
      </w:r>
      <w:r w:rsidRPr="00D47E65">
        <w:rPr>
          <w:color w:val="000000" w:themeColor="text1"/>
          <w:sz w:val="20"/>
          <w:lang w:val="en-US"/>
        </w:rPr>
        <w:t>HER</w:t>
      </w:r>
      <w:r w:rsidRPr="00D47E65">
        <w:rPr>
          <w:color w:val="000000" w:themeColor="text1"/>
          <w:sz w:val="20"/>
        </w:rPr>
        <w:t>2</w:t>
      </w:r>
      <w:r w:rsidRPr="00D47E65">
        <w:rPr>
          <w:color w:val="000000" w:themeColor="text1"/>
          <w:sz w:val="20"/>
          <w:lang w:val="en-US"/>
        </w:rPr>
        <w:t>neu</w:t>
      </w:r>
      <w:r w:rsidRPr="00D47E65">
        <w:rPr>
          <w:color w:val="000000" w:themeColor="text1"/>
          <w:sz w:val="20"/>
        </w:rPr>
        <w:t xml:space="preserve"> в сочетании с экспрессией </w:t>
      </w:r>
      <w:r w:rsidRPr="00D47E65">
        <w:rPr>
          <w:color w:val="000000" w:themeColor="text1"/>
          <w:sz w:val="20"/>
          <w:lang w:val="en-US"/>
        </w:rPr>
        <w:t>PD</w:t>
      </w:r>
      <w:r w:rsidRPr="00D47E65">
        <w:rPr>
          <w:color w:val="000000" w:themeColor="text1"/>
          <w:sz w:val="20"/>
        </w:rPr>
        <w:t>-</w:t>
      </w:r>
      <w:r w:rsidRPr="00D47E65">
        <w:rPr>
          <w:color w:val="000000" w:themeColor="text1"/>
          <w:sz w:val="20"/>
          <w:lang w:val="en-US"/>
        </w:rPr>
        <w:t>L</w:t>
      </w:r>
      <w:r w:rsidRPr="00D47E65">
        <w:rPr>
          <w:color w:val="000000" w:themeColor="text1"/>
          <w:sz w:val="20"/>
        </w:rPr>
        <w:t xml:space="preserve">1 </w:t>
      </w:r>
      <w:r w:rsidRPr="00D47E65">
        <w:rPr>
          <w:color w:val="000000" w:themeColor="text1"/>
          <w:sz w:val="20"/>
          <w:lang w:val="en-US"/>
        </w:rPr>
        <w:t>CPS</w:t>
      </w:r>
      <w:r w:rsidRPr="00D47E65">
        <w:rPr>
          <w:color w:val="000000" w:themeColor="text1"/>
          <w:sz w:val="20"/>
        </w:rPr>
        <w:t xml:space="preserve"> </w:t>
      </w:r>
      <w:r w:rsidRPr="00D47E65">
        <w:rPr>
          <w:color w:val="000000" w:themeColor="text1"/>
          <w:sz w:val="22"/>
        </w:rPr>
        <w:t>≥1.</w:t>
      </w:r>
    </w:p>
    <w:p w14:paraId="56EB6600" w14:textId="484A3591" w:rsidR="008F1EA1" w:rsidRPr="00D47E65" w:rsidRDefault="008F1EA1" w:rsidP="00AF30CA">
      <w:pPr>
        <w:rPr>
          <w:color w:val="000000" w:themeColor="text1"/>
          <w:sz w:val="20"/>
        </w:rPr>
      </w:pPr>
      <w:r w:rsidRPr="00D47E65">
        <w:rPr>
          <w:color w:val="000000" w:themeColor="text1"/>
          <w:sz w:val="22"/>
          <w:vertAlign w:val="superscript"/>
        </w:rPr>
        <w:t xml:space="preserve">10 </w:t>
      </w:r>
      <w:r w:rsidRPr="00D47E65">
        <w:rPr>
          <w:color w:val="000000" w:themeColor="text1"/>
          <w:sz w:val="20"/>
        </w:rPr>
        <w:t>вторая линия терапии плоскоклеточного рака пищевода, особенно у пациентов, не получавших ранее фторурацил или капецитабин.</w:t>
      </w:r>
    </w:p>
    <w:p w14:paraId="3D324CE3" w14:textId="5C61FD35" w:rsidR="000B2F75" w:rsidRPr="00D47E65" w:rsidRDefault="000B2F75" w:rsidP="00BC12FB">
      <w:pPr>
        <w:rPr>
          <w:color w:val="000000" w:themeColor="text1"/>
          <w:sz w:val="20"/>
        </w:rPr>
      </w:pPr>
    </w:p>
    <w:p w14:paraId="5E8B9D65" w14:textId="50F7DB2C" w:rsidR="000B2F75" w:rsidRPr="00D47E65" w:rsidRDefault="000B2F75" w:rsidP="00BC12FB">
      <w:pPr>
        <w:rPr>
          <w:color w:val="000000" w:themeColor="text1"/>
          <w:sz w:val="20"/>
        </w:rPr>
      </w:pPr>
    </w:p>
    <w:p w14:paraId="5C4C3BCF" w14:textId="77777777" w:rsidR="000B2F75" w:rsidRPr="00D47E65" w:rsidRDefault="000B2F75" w:rsidP="000B2F75">
      <w:pPr>
        <w:ind w:firstLine="567"/>
        <w:rPr>
          <w:rFonts w:eastAsia="Calibri"/>
          <w:color w:val="000000"/>
          <w:szCs w:val="24"/>
        </w:rPr>
      </w:pPr>
      <w:r w:rsidRPr="00D47E65">
        <w:rPr>
          <w:rFonts w:eastAsia="Calibri"/>
          <w:color w:val="000000"/>
          <w:szCs w:val="24"/>
        </w:rPr>
        <w:t>Таблица 1. Шкала реабилитационной маршрутизации (ШРМ) для соматических пациентов с включением пациентов с ЗНО.</w:t>
      </w:r>
    </w:p>
    <w:p w14:paraId="739F4F16" w14:textId="77777777" w:rsidR="000B2F75" w:rsidRPr="00D47E65" w:rsidRDefault="000B2F75" w:rsidP="000B2F75">
      <w:pPr>
        <w:ind w:firstLine="567"/>
        <w:rPr>
          <w:rFonts w:eastAsia="Calibri"/>
          <w:color w:val="000000"/>
          <w:szCs w:val="24"/>
        </w:rPr>
      </w:pPr>
    </w:p>
    <w:tbl>
      <w:tblPr>
        <w:tblStyle w:val="aff2"/>
        <w:tblW w:w="0" w:type="auto"/>
        <w:tblInd w:w="-431" w:type="dxa"/>
        <w:tblLayout w:type="fixed"/>
        <w:tblLook w:val="04A0" w:firstRow="1" w:lastRow="0" w:firstColumn="1" w:lastColumn="0" w:noHBand="0" w:noVBand="1"/>
      </w:tblPr>
      <w:tblGrid>
        <w:gridCol w:w="568"/>
        <w:gridCol w:w="1418"/>
        <w:gridCol w:w="7790"/>
      </w:tblGrid>
      <w:tr w:rsidR="000B2F75" w:rsidRPr="00D47E65" w14:paraId="3BA4B9C1" w14:textId="77777777" w:rsidTr="0057386F">
        <w:trPr>
          <w:trHeight w:val="1591"/>
        </w:trPr>
        <w:tc>
          <w:tcPr>
            <w:tcW w:w="568" w:type="dxa"/>
          </w:tcPr>
          <w:p w14:paraId="41A9E57F" w14:textId="77777777" w:rsidR="000B2F75" w:rsidRPr="00D47E65" w:rsidRDefault="000B2F75" w:rsidP="0057386F">
            <w:pPr>
              <w:rPr>
                <w:rFonts w:eastAsia="Calibri"/>
                <w:szCs w:val="24"/>
              </w:rPr>
            </w:pPr>
            <w:r w:rsidRPr="00D47E65">
              <w:rPr>
                <w:rFonts w:eastAsia="Calibri"/>
                <w:szCs w:val="24"/>
              </w:rPr>
              <w:t>№</w:t>
            </w:r>
          </w:p>
          <w:p w14:paraId="2DD5FF32" w14:textId="77777777" w:rsidR="000B2F75" w:rsidRPr="00D47E65" w:rsidRDefault="000B2F75" w:rsidP="0057386F">
            <w:pPr>
              <w:rPr>
                <w:rFonts w:eastAsia="Calibri"/>
                <w:szCs w:val="24"/>
              </w:rPr>
            </w:pPr>
            <w:r w:rsidRPr="00D47E65">
              <w:rPr>
                <w:rFonts w:eastAsia="Calibri"/>
                <w:szCs w:val="24"/>
              </w:rPr>
              <w:t>п/п</w:t>
            </w:r>
          </w:p>
        </w:tc>
        <w:tc>
          <w:tcPr>
            <w:tcW w:w="1418" w:type="dxa"/>
          </w:tcPr>
          <w:p w14:paraId="05ABF4A3" w14:textId="77777777" w:rsidR="000B2F75" w:rsidRPr="00D47E65" w:rsidRDefault="000B2F75" w:rsidP="0057386F">
            <w:pPr>
              <w:rPr>
                <w:rFonts w:eastAsia="Calibri"/>
                <w:szCs w:val="24"/>
              </w:rPr>
            </w:pPr>
            <w:r w:rsidRPr="00D47E65">
              <w:rPr>
                <w:rFonts w:eastAsia="Calibri"/>
                <w:szCs w:val="24"/>
              </w:rPr>
              <w:t>Значения</w:t>
            </w:r>
          </w:p>
          <w:p w14:paraId="30D4D207" w14:textId="77777777" w:rsidR="000B2F75" w:rsidRPr="00D47E65" w:rsidRDefault="000B2F75" w:rsidP="0057386F">
            <w:pPr>
              <w:rPr>
                <w:rFonts w:eastAsia="Calibri"/>
                <w:szCs w:val="24"/>
              </w:rPr>
            </w:pPr>
            <w:r w:rsidRPr="00D47E65">
              <w:rPr>
                <w:rFonts w:eastAsia="Calibri"/>
                <w:szCs w:val="24"/>
              </w:rPr>
              <w:t>показателя</w:t>
            </w:r>
          </w:p>
          <w:p w14:paraId="6F8A34F3" w14:textId="77777777" w:rsidR="000B2F75" w:rsidRPr="00D47E65" w:rsidRDefault="000B2F75" w:rsidP="0057386F">
            <w:pPr>
              <w:rPr>
                <w:rFonts w:eastAsia="Calibri"/>
                <w:szCs w:val="24"/>
              </w:rPr>
            </w:pPr>
            <w:r w:rsidRPr="00D47E65">
              <w:rPr>
                <w:rFonts w:eastAsia="Calibri"/>
                <w:szCs w:val="24"/>
              </w:rPr>
              <w:t>ШРМ (баллы) /</w:t>
            </w:r>
          </w:p>
          <w:p w14:paraId="241E4963" w14:textId="77777777" w:rsidR="000B2F75" w:rsidRPr="00D47E65" w:rsidRDefault="000B2F75" w:rsidP="0057386F">
            <w:pPr>
              <w:rPr>
                <w:rFonts w:eastAsia="Calibri"/>
                <w:szCs w:val="24"/>
              </w:rPr>
            </w:pPr>
          </w:p>
        </w:tc>
        <w:tc>
          <w:tcPr>
            <w:tcW w:w="7790" w:type="dxa"/>
          </w:tcPr>
          <w:p w14:paraId="38F21F3A" w14:textId="77777777" w:rsidR="000B2F75" w:rsidRPr="00D47E65" w:rsidRDefault="000B2F75" w:rsidP="0057386F">
            <w:pPr>
              <w:rPr>
                <w:rFonts w:eastAsia="Calibri"/>
                <w:szCs w:val="24"/>
              </w:rPr>
            </w:pPr>
            <w:r w:rsidRPr="00D47E65">
              <w:rPr>
                <w:rFonts w:eastAsia="Calibri"/>
                <w:szCs w:val="24"/>
              </w:rPr>
              <w:t xml:space="preserve">Описание состояния функционирования и ограничения жизнедеятельности (функции и структуры организма, активность и участие пациента) </w:t>
            </w:r>
          </w:p>
        </w:tc>
      </w:tr>
      <w:tr w:rsidR="000B2F75" w:rsidRPr="00D47E65" w14:paraId="3356DAA9" w14:textId="77777777" w:rsidTr="0057386F">
        <w:tc>
          <w:tcPr>
            <w:tcW w:w="568" w:type="dxa"/>
          </w:tcPr>
          <w:p w14:paraId="3976F81B" w14:textId="77777777" w:rsidR="000B2F75" w:rsidRPr="00D47E65" w:rsidRDefault="000B2F75" w:rsidP="0057386F">
            <w:pPr>
              <w:ind w:firstLine="567"/>
              <w:rPr>
                <w:rFonts w:eastAsia="Calibri"/>
                <w:szCs w:val="24"/>
              </w:rPr>
            </w:pPr>
            <w:r w:rsidRPr="00D47E65">
              <w:rPr>
                <w:rFonts w:eastAsia="Calibri"/>
                <w:szCs w:val="24"/>
              </w:rPr>
              <w:t>1</w:t>
            </w:r>
          </w:p>
        </w:tc>
        <w:tc>
          <w:tcPr>
            <w:tcW w:w="1418" w:type="dxa"/>
          </w:tcPr>
          <w:p w14:paraId="2418F93B" w14:textId="77777777" w:rsidR="000B2F75" w:rsidRPr="00D47E65" w:rsidRDefault="000B2F75" w:rsidP="0057386F">
            <w:pPr>
              <w:ind w:firstLine="567"/>
              <w:rPr>
                <w:rFonts w:eastAsia="Calibri"/>
                <w:szCs w:val="24"/>
              </w:rPr>
            </w:pPr>
            <w:r w:rsidRPr="00D47E65">
              <w:rPr>
                <w:rFonts w:eastAsia="Calibri"/>
                <w:szCs w:val="24"/>
              </w:rPr>
              <w:t>0</w:t>
            </w:r>
          </w:p>
        </w:tc>
        <w:tc>
          <w:tcPr>
            <w:tcW w:w="7790" w:type="dxa"/>
          </w:tcPr>
          <w:p w14:paraId="6D1E029B" w14:textId="77777777" w:rsidR="000B2F75" w:rsidRPr="00D47E65" w:rsidRDefault="000B2F75" w:rsidP="0057386F">
            <w:pPr>
              <w:ind w:firstLine="33"/>
              <w:rPr>
                <w:rFonts w:eastAsia="Calibri"/>
                <w:szCs w:val="24"/>
              </w:rPr>
            </w:pPr>
            <w:r w:rsidRPr="00D47E65">
              <w:rPr>
                <w:rFonts w:eastAsia="Calibri"/>
                <w:szCs w:val="24"/>
              </w:rPr>
              <w:t xml:space="preserve">Отсутствие нарушений функционирования и ограничения жизнедеятельности. </w:t>
            </w:r>
            <w:r w:rsidRPr="00D47E65">
              <w:rPr>
                <w:rFonts w:eastAsia="Calibri"/>
                <w:szCs w:val="24"/>
                <w:lang w:val="en-US"/>
              </w:rPr>
              <w:t xml:space="preserve">Функции, структуры организма сохранены полностью </w:t>
            </w:r>
            <w:r w:rsidRPr="00D47E65">
              <w:rPr>
                <w:rFonts w:eastAsia="Calibri"/>
                <w:szCs w:val="24"/>
              </w:rPr>
              <w:t>.</w:t>
            </w:r>
          </w:p>
        </w:tc>
      </w:tr>
      <w:tr w:rsidR="000B2F75" w:rsidRPr="00D47E65" w14:paraId="70101EFD" w14:textId="77777777" w:rsidTr="0057386F">
        <w:tc>
          <w:tcPr>
            <w:tcW w:w="568" w:type="dxa"/>
          </w:tcPr>
          <w:p w14:paraId="260F6408" w14:textId="77777777" w:rsidR="000B2F75" w:rsidRPr="00D47E65" w:rsidRDefault="000B2F75" w:rsidP="0057386F">
            <w:pPr>
              <w:ind w:firstLine="567"/>
              <w:rPr>
                <w:rFonts w:eastAsia="Calibri"/>
                <w:szCs w:val="24"/>
              </w:rPr>
            </w:pPr>
            <w:r w:rsidRPr="00D47E65">
              <w:rPr>
                <w:rFonts w:eastAsia="Calibri"/>
                <w:szCs w:val="24"/>
              </w:rPr>
              <w:lastRenderedPageBreak/>
              <w:t>2</w:t>
            </w:r>
          </w:p>
        </w:tc>
        <w:tc>
          <w:tcPr>
            <w:tcW w:w="1418" w:type="dxa"/>
          </w:tcPr>
          <w:p w14:paraId="377D4A31" w14:textId="77777777" w:rsidR="000B2F75" w:rsidRPr="00D47E65" w:rsidRDefault="000B2F75" w:rsidP="0057386F">
            <w:pPr>
              <w:ind w:firstLine="567"/>
              <w:rPr>
                <w:rFonts w:eastAsia="Calibri"/>
                <w:szCs w:val="24"/>
              </w:rPr>
            </w:pPr>
            <w:r w:rsidRPr="00D47E65">
              <w:rPr>
                <w:rFonts w:eastAsia="Calibri"/>
                <w:szCs w:val="24"/>
              </w:rPr>
              <w:t>1</w:t>
            </w:r>
          </w:p>
        </w:tc>
        <w:tc>
          <w:tcPr>
            <w:tcW w:w="7790" w:type="dxa"/>
          </w:tcPr>
          <w:p w14:paraId="5C9417FC" w14:textId="77777777" w:rsidR="000B2F75" w:rsidRPr="00D47E65" w:rsidRDefault="000B2F75" w:rsidP="0057386F">
            <w:pPr>
              <w:ind w:firstLine="33"/>
              <w:rPr>
                <w:rFonts w:eastAsia="Calibri"/>
                <w:szCs w:val="24"/>
              </w:rPr>
            </w:pPr>
            <w:r w:rsidRPr="00D47E65">
              <w:rPr>
                <w:rFonts w:eastAsia="Calibri"/>
                <w:szCs w:val="24"/>
              </w:rPr>
              <w:t>Отсутствие проявлений нарушений функционирования и ограничения жизнедеятельности при наличии симптомов заболевания:</w:t>
            </w:r>
          </w:p>
          <w:p w14:paraId="386904C0" w14:textId="77777777" w:rsidR="000B2F75" w:rsidRPr="00D47E65" w:rsidRDefault="000B2F75" w:rsidP="0057386F">
            <w:pPr>
              <w:ind w:firstLine="317"/>
              <w:rPr>
                <w:rFonts w:eastAsia="Calibri"/>
                <w:szCs w:val="24"/>
              </w:rPr>
            </w:pPr>
            <w:r w:rsidRPr="00D47E65">
              <w:rPr>
                <w:rFonts w:eastAsia="Calibri"/>
                <w:szCs w:val="24"/>
              </w:rPr>
              <w:t xml:space="preserve">а) может вернуться к прежнему образу жизни (работа, обучение, другое), поддерживать прежний уровень активности и социальной жизни; </w:t>
            </w:r>
          </w:p>
          <w:p w14:paraId="2FE80A4D" w14:textId="77777777" w:rsidR="000B2F75" w:rsidRPr="00D47E65" w:rsidRDefault="000B2F75" w:rsidP="0057386F">
            <w:pPr>
              <w:ind w:firstLine="317"/>
              <w:rPr>
                <w:rFonts w:eastAsia="Calibri"/>
                <w:szCs w:val="24"/>
              </w:rPr>
            </w:pPr>
            <w:r w:rsidRPr="00D47E65">
              <w:rPr>
                <w:rFonts w:eastAsia="Calibri"/>
                <w:szCs w:val="24"/>
              </w:rPr>
              <w:t xml:space="preserve">тратит столько же времени на выполнение дел, как и до болезни; </w:t>
            </w:r>
          </w:p>
          <w:p w14:paraId="73DFE990" w14:textId="77777777" w:rsidR="000B2F75" w:rsidRPr="00D47E65" w:rsidRDefault="000B2F75" w:rsidP="0057386F">
            <w:pPr>
              <w:ind w:firstLine="317"/>
              <w:rPr>
                <w:rFonts w:eastAsia="Calibri"/>
                <w:szCs w:val="24"/>
              </w:rPr>
            </w:pPr>
            <w:r w:rsidRPr="00D47E65">
              <w:rPr>
                <w:rFonts w:eastAsia="Calibri"/>
                <w:szCs w:val="24"/>
              </w:rPr>
              <w:t>б) может выполнять физическую нагрузку выше обычной без слабости, сердцебиения, одышки/</w:t>
            </w:r>
          </w:p>
        </w:tc>
      </w:tr>
      <w:tr w:rsidR="000B2F75" w:rsidRPr="00D47E65" w14:paraId="437DABF2" w14:textId="77777777" w:rsidTr="0057386F">
        <w:tc>
          <w:tcPr>
            <w:tcW w:w="568" w:type="dxa"/>
          </w:tcPr>
          <w:p w14:paraId="3581BC7B" w14:textId="77777777" w:rsidR="000B2F75" w:rsidRPr="00D47E65" w:rsidRDefault="000B2F75" w:rsidP="0057386F">
            <w:pPr>
              <w:ind w:firstLine="567"/>
              <w:rPr>
                <w:rFonts w:eastAsia="Calibri"/>
                <w:szCs w:val="24"/>
                <w:lang w:val="en-US"/>
              </w:rPr>
            </w:pPr>
            <w:r w:rsidRPr="00D47E65">
              <w:rPr>
                <w:rFonts w:eastAsia="Calibri"/>
                <w:szCs w:val="24"/>
                <w:lang w:val="en-US"/>
              </w:rPr>
              <w:t>3</w:t>
            </w:r>
          </w:p>
        </w:tc>
        <w:tc>
          <w:tcPr>
            <w:tcW w:w="1418" w:type="dxa"/>
          </w:tcPr>
          <w:p w14:paraId="4D289C2A" w14:textId="77777777" w:rsidR="000B2F75" w:rsidRPr="00D47E65" w:rsidRDefault="000B2F75" w:rsidP="0057386F">
            <w:pPr>
              <w:ind w:firstLine="567"/>
              <w:rPr>
                <w:rFonts w:eastAsia="Calibri"/>
                <w:szCs w:val="24"/>
                <w:lang w:val="en-US"/>
              </w:rPr>
            </w:pPr>
            <w:r w:rsidRPr="00D47E65">
              <w:rPr>
                <w:rFonts w:eastAsia="Calibri"/>
                <w:szCs w:val="24"/>
                <w:lang w:val="en-US"/>
              </w:rPr>
              <w:t>2</w:t>
            </w:r>
          </w:p>
        </w:tc>
        <w:tc>
          <w:tcPr>
            <w:tcW w:w="7790" w:type="dxa"/>
          </w:tcPr>
          <w:p w14:paraId="29FBDD29" w14:textId="77777777" w:rsidR="000B2F75" w:rsidRPr="00D47E65" w:rsidRDefault="000B2F75" w:rsidP="0057386F">
            <w:pPr>
              <w:rPr>
                <w:rFonts w:eastAsia="Calibri"/>
                <w:szCs w:val="24"/>
              </w:rPr>
            </w:pPr>
            <w:r w:rsidRPr="00D47E65">
              <w:rPr>
                <w:rFonts w:eastAsia="Calibri"/>
                <w:szCs w:val="24"/>
              </w:rPr>
              <w:t>Легкое нарушение функционирования и ограничение жизнедеятельности:</w:t>
            </w:r>
          </w:p>
          <w:p w14:paraId="3E6048EF" w14:textId="77777777" w:rsidR="000B2F75" w:rsidRPr="00D47E65" w:rsidRDefault="000B2F75" w:rsidP="0057386F">
            <w:pPr>
              <w:ind w:firstLine="317"/>
              <w:rPr>
                <w:rFonts w:eastAsia="Calibri"/>
                <w:szCs w:val="24"/>
              </w:rPr>
            </w:pPr>
            <w:r w:rsidRPr="00D47E65">
              <w:rPr>
                <w:rFonts w:eastAsia="Calibri"/>
                <w:szCs w:val="24"/>
              </w:rPr>
              <w:t xml:space="preserve">а) не может выполнять виды деятельности (управление транспортным средством, чтение, письмо, танцы, работа и другие) с той степенью активности, которая была до болезни, но может справляться с ними без посторонней помощи; </w:t>
            </w:r>
          </w:p>
          <w:p w14:paraId="0EDAC6E7" w14:textId="582C6BF6" w:rsidR="000B2F75" w:rsidRPr="00D47E65" w:rsidRDefault="000B2F75" w:rsidP="0057386F">
            <w:pPr>
              <w:ind w:firstLine="317"/>
              <w:rPr>
                <w:rFonts w:eastAsia="Calibri"/>
                <w:szCs w:val="24"/>
              </w:rPr>
            </w:pPr>
            <w:r w:rsidRPr="00D47E65">
              <w:rPr>
                <w:rFonts w:eastAsia="Calibri"/>
                <w:szCs w:val="24"/>
              </w:rPr>
              <w:t>б) обычная физическая нагрузка не вызывает выраженного утомления, слабости, одышки или сердцебиения. Стенокардия развивается при значительном, ускоренном или особо длительном напряжении (усилии). ТШМ</w:t>
            </w:r>
            <w:r w:rsidRPr="00D47E65">
              <w:rPr>
                <w:rFonts w:eastAsia="Calibri"/>
                <w:szCs w:val="24"/>
                <w:vertAlign w:val="superscript"/>
              </w:rPr>
              <w:t>1</w:t>
            </w:r>
            <w:r w:rsidRPr="00D47E65">
              <w:rPr>
                <w:rFonts w:eastAsia="Calibri"/>
                <w:szCs w:val="24"/>
              </w:rPr>
              <w:t>&gt; 425 м. ТФН</w:t>
            </w:r>
            <w:r w:rsidRPr="00D47E65">
              <w:rPr>
                <w:rFonts w:eastAsia="Calibri"/>
                <w:szCs w:val="24"/>
                <w:vertAlign w:val="superscript"/>
              </w:rPr>
              <w:t>2</w:t>
            </w:r>
            <w:r w:rsidRPr="00D47E65">
              <w:rPr>
                <w:rFonts w:eastAsia="Calibri"/>
                <w:szCs w:val="24"/>
              </w:rPr>
              <w:t xml:space="preserve"> (велоэргометрия или</w:t>
            </w:r>
            <w:r w:rsidR="002D6870" w:rsidRPr="00D47E65">
              <w:rPr>
                <w:rFonts w:eastAsia="Calibri"/>
                <w:szCs w:val="24"/>
              </w:rPr>
              <w:t xml:space="preserve"> </w:t>
            </w:r>
            <w:r w:rsidR="002D6870" w:rsidRPr="00D47E65">
              <w:rPr>
                <w:color w:val="444444"/>
                <w:shd w:val="clear" w:color="auto" w:fill="FFFFFF"/>
              </w:rPr>
              <w:t xml:space="preserve">проведение теста с физической нагрузкой с </w:t>
            </w:r>
            <w:r w:rsidR="002D6870" w:rsidRPr="00F71C29">
              <w:rPr>
                <w:color w:val="444444"/>
                <w:shd w:val="clear" w:color="auto" w:fill="FFFFFF"/>
              </w:rPr>
              <w:t>использованием</w:t>
            </w:r>
            <w:r w:rsidR="00F71C29">
              <w:rPr>
                <w:color w:val="444444"/>
                <w:shd w:val="clear" w:color="auto" w:fill="FFFFFF"/>
              </w:rPr>
              <w:t xml:space="preserve"> эргометра)</w:t>
            </w:r>
            <w:r w:rsidR="002D6870" w:rsidRPr="00F71C29">
              <w:rPr>
                <w:color w:val="444444"/>
                <w:shd w:val="clear" w:color="auto" w:fill="FFFFFF"/>
              </w:rPr>
              <w:t> </w:t>
            </w:r>
            <w:r w:rsidRPr="00F71C29">
              <w:rPr>
                <w:rFonts w:eastAsia="Calibri"/>
                <w:szCs w:val="24"/>
              </w:rPr>
              <w:t xml:space="preserve">  125</w:t>
            </w:r>
            <w:r w:rsidRPr="00D47E65">
              <w:rPr>
                <w:rFonts w:eastAsia="Calibri"/>
                <w:szCs w:val="24"/>
              </w:rPr>
              <w:t xml:space="preserve"> Вт/7  ME; </w:t>
            </w:r>
          </w:p>
          <w:p w14:paraId="7A0D49BB" w14:textId="77777777" w:rsidR="000B2F75" w:rsidRPr="00D47E65" w:rsidRDefault="000B2F75" w:rsidP="0057386F">
            <w:pPr>
              <w:ind w:firstLine="317"/>
              <w:rPr>
                <w:rFonts w:eastAsia="Calibri"/>
                <w:szCs w:val="24"/>
              </w:rPr>
            </w:pPr>
            <w:r w:rsidRPr="00D47E65">
              <w:rPr>
                <w:rFonts w:eastAsia="Calibri"/>
                <w:szCs w:val="24"/>
              </w:rPr>
              <w:t>в) может требоваться периодический мониторинг лабораторных показателей и объективного состояния пациента без дополнительных медицинских вмешательств;</w:t>
            </w:r>
          </w:p>
          <w:p w14:paraId="6AD28584" w14:textId="77777777" w:rsidR="000B2F75" w:rsidRPr="00D47E65" w:rsidRDefault="000B2F75" w:rsidP="0057386F">
            <w:pPr>
              <w:ind w:firstLine="317"/>
              <w:rPr>
                <w:rFonts w:eastAsia="Calibri"/>
                <w:szCs w:val="24"/>
              </w:rPr>
            </w:pPr>
            <w:r w:rsidRPr="00D47E65">
              <w:rPr>
                <w:rFonts w:eastAsia="Calibri"/>
                <w:szCs w:val="24"/>
              </w:rPr>
              <w:t xml:space="preserve">г) может самостоятельно себя обслуживать (сам одевается и раздевается, ходит в магазин, готовит еду, может совершать небольшие путешествия и переезды, самостоятельно передвигается); </w:t>
            </w:r>
          </w:p>
          <w:p w14:paraId="2958F916" w14:textId="77777777" w:rsidR="000B2F75" w:rsidRPr="00D47E65" w:rsidRDefault="000B2F75" w:rsidP="0057386F">
            <w:pPr>
              <w:ind w:firstLine="317"/>
              <w:rPr>
                <w:rFonts w:eastAsia="Calibri"/>
                <w:szCs w:val="24"/>
              </w:rPr>
            </w:pPr>
            <w:r w:rsidRPr="00D47E65">
              <w:rPr>
                <w:rFonts w:eastAsia="Calibri"/>
                <w:szCs w:val="24"/>
              </w:rPr>
              <w:t xml:space="preserve">д) не нуждается в наблюдении; </w:t>
            </w:r>
          </w:p>
          <w:p w14:paraId="55589CA1" w14:textId="77777777" w:rsidR="000B2F75" w:rsidRPr="00D47E65" w:rsidRDefault="000B2F75" w:rsidP="0057386F">
            <w:pPr>
              <w:ind w:firstLine="317"/>
              <w:rPr>
                <w:rFonts w:eastAsia="Calibri"/>
                <w:szCs w:val="24"/>
              </w:rPr>
            </w:pPr>
            <w:r w:rsidRPr="00D47E65">
              <w:rPr>
                <w:rFonts w:eastAsia="Calibri"/>
                <w:szCs w:val="24"/>
              </w:rPr>
              <w:t>е) может проживать один дома от недели и более без посторонней помощи</w:t>
            </w:r>
          </w:p>
        </w:tc>
      </w:tr>
      <w:tr w:rsidR="000B2F75" w:rsidRPr="00D47E65" w14:paraId="19F952C1" w14:textId="77777777" w:rsidTr="0057386F">
        <w:tc>
          <w:tcPr>
            <w:tcW w:w="568" w:type="dxa"/>
          </w:tcPr>
          <w:p w14:paraId="473A4C7D" w14:textId="77777777" w:rsidR="000B2F75" w:rsidRPr="00D47E65" w:rsidRDefault="000B2F75" w:rsidP="0057386F">
            <w:pPr>
              <w:ind w:firstLine="567"/>
              <w:rPr>
                <w:rFonts w:eastAsia="Calibri"/>
                <w:szCs w:val="24"/>
              </w:rPr>
            </w:pPr>
            <w:r w:rsidRPr="00D47E65">
              <w:rPr>
                <w:rFonts w:eastAsia="Calibri"/>
                <w:szCs w:val="24"/>
              </w:rPr>
              <w:t>4</w:t>
            </w:r>
          </w:p>
        </w:tc>
        <w:tc>
          <w:tcPr>
            <w:tcW w:w="1418" w:type="dxa"/>
          </w:tcPr>
          <w:p w14:paraId="22952EA1" w14:textId="77777777" w:rsidR="000B2F75" w:rsidRPr="00D47E65" w:rsidRDefault="000B2F75" w:rsidP="0057386F">
            <w:pPr>
              <w:ind w:firstLine="567"/>
              <w:rPr>
                <w:rFonts w:eastAsia="Calibri"/>
                <w:szCs w:val="24"/>
              </w:rPr>
            </w:pPr>
            <w:r w:rsidRPr="00D47E65">
              <w:rPr>
                <w:rFonts w:eastAsia="Calibri"/>
                <w:szCs w:val="24"/>
              </w:rPr>
              <w:t>3</w:t>
            </w:r>
          </w:p>
        </w:tc>
        <w:tc>
          <w:tcPr>
            <w:tcW w:w="7790" w:type="dxa"/>
          </w:tcPr>
          <w:p w14:paraId="502A9A73" w14:textId="77777777" w:rsidR="000B2F75" w:rsidRPr="00D47E65" w:rsidRDefault="000B2F75" w:rsidP="0057386F">
            <w:pPr>
              <w:rPr>
                <w:rFonts w:eastAsia="Calibri"/>
                <w:szCs w:val="24"/>
              </w:rPr>
            </w:pPr>
            <w:r w:rsidRPr="00D47E65">
              <w:rPr>
                <w:rFonts w:eastAsia="Calibri"/>
                <w:szCs w:val="24"/>
              </w:rPr>
              <w:t>Умеренное нарушение функционирования и ограничение жизнедеятельности:</w:t>
            </w:r>
          </w:p>
          <w:p w14:paraId="0D73FDF4" w14:textId="77777777" w:rsidR="000B2F75" w:rsidRPr="00D47E65" w:rsidRDefault="000B2F75" w:rsidP="0057386F">
            <w:pPr>
              <w:ind w:firstLine="317"/>
              <w:rPr>
                <w:rFonts w:eastAsia="Calibri"/>
                <w:szCs w:val="24"/>
              </w:rPr>
            </w:pPr>
            <w:r w:rsidRPr="00D47E65">
              <w:rPr>
                <w:rFonts w:eastAsia="Calibri"/>
                <w:szCs w:val="24"/>
              </w:rPr>
              <w:t xml:space="preserve">а)   может передвигаться самостоятельно без посторонней помощи; </w:t>
            </w:r>
          </w:p>
          <w:p w14:paraId="35E23AC1" w14:textId="77777777" w:rsidR="000B2F75" w:rsidRPr="00D47E65" w:rsidRDefault="000B2F75" w:rsidP="0057386F">
            <w:pPr>
              <w:ind w:firstLine="317"/>
              <w:rPr>
                <w:rFonts w:eastAsia="Calibri"/>
                <w:szCs w:val="24"/>
              </w:rPr>
            </w:pPr>
            <w:r w:rsidRPr="00D47E65">
              <w:rPr>
                <w:rFonts w:eastAsia="Calibri"/>
                <w:szCs w:val="24"/>
              </w:rPr>
              <w:t xml:space="preserve">б) патологические симптомы в покое отсутствуют, обычная физическая нагрузка вызывает слабость, утомляемость, сердцебиение, одышку, стенокардия развивается при ходьбе на расстояние &gt;500 м по ровной </w:t>
            </w:r>
            <w:r w:rsidRPr="00D47E65">
              <w:rPr>
                <w:rFonts w:eastAsia="Calibri"/>
                <w:szCs w:val="24"/>
              </w:rPr>
              <w:lastRenderedPageBreak/>
              <w:t xml:space="preserve">местности, при подъеме на &gt; 1 пролет обычных ступенек в среднем темпе в нормальных условиях. ТШМ = 301 - 425 м. ТФН = 75 - 100 Вт/ 4 - 6,9 ME; </w:t>
            </w:r>
          </w:p>
          <w:p w14:paraId="42F4D208" w14:textId="77777777" w:rsidR="000B2F75" w:rsidRPr="00D47E65" w:rsidRDefault="000B2F75" w:rsidP="0057386F">
            <w:pPr>
              <w:ind w:firstLine="317"/>
              <w:rPr>
                <w:rFonts w:eastAsia="Calibri"/>
                <w:szCs w:val="24"/>
              </w:rPr>
            </w:pPr>
            <w:r w:rsidRPr="00D47E65">
              <w:rPr>
                <w:rFonts w:eastAsia="Calibri"/>
                <w:szCs w:val="24"/>
              </w:rPr>
              <w:t>в) требуется регулярный мониторинг лабораторных показателей и объективного состояния пациента либо незначительная медикаментозная коррекция;</w:t>
            </w:r>
          </w:p>
          <w:p w14:paraId="452A6787" w14:textId="77777777" w:rsidR="000B2F75" w:rsidRPr="00D47E65" w:rsidRDefault="000B2F75" w:rsidP="0057386F">
            <w:pPr>
              <w:ind w:firstLine="317"/>
              <w:rPr>
                <w:rFonts w:eastAsia="Calibri"/>
                <w:szCs w:val="24"/>
              </w:rPr>
            </w:pPr>
            <w:r w:rsidRPr="00D47E65">
              <w:rPr>
                <w:rFonts w:eastAsia="Calibri"/>
                <w:szCs w:val="24"/>
              </w:rPr>
              <w:t xml:space="preserve">г) самостоятельно одевается, раздевается, ходит в туалет, ест и выполняет другие виды повседневной активности, не способен выполнять тяжелую, но может выполнять легкую или сидячую работу; </w:t>
            </w:r>
          </w:p>
          <w:p w14:paraId="06D29218" w14:textId="77777777" w:rsidR="000B2F75" w:rsidRPr="00D47E65" w:rsidRDefault="000B2F75" w:rsidP="0057386F">
            <w:pPr>
              <w:ind w:firstLine="317"/>
              <w:rPr>
                <w:rFonts w:eastAsia="Calibri"/>
                <w:szCs w:val="24"/>
              </w:rPr>
            </w:pPr>
            <w:r w:rsidRPr="00D47E65">
              <w:rPr>
                <w:rFonts w:eastAsia="Calibri"/>
                <w:szCs w:val="24"/>
              </w:rPr>
              <w:t xml:space="preserve">д) нуждается в посторонней помощи при выполнении сложных видов активности: приготовление пищи, уборке дома, похода в магазин за покупками, более 50% времени бодрствования проводит активно – в вертикальном положении; </w:t>
            </w:r>
          </w:p>
          <w:p w14:paraId="573B5359" w14:textId="77777777" w:rsidR="000B2F75" w:rsidRPr="00D47E65" w:rsidRDefault="000B2F75" w:rsidP="0057386F">
            <w:pPr>
              <w:ind w:firstLine="317"/>
              <w:rPr>
                <w:rFonts w:eastAsia="Calibri"/>
                <w:szCs w:val="24"/>
              </w:rPr>
            </w:pPr>
            <w:r w:rsidRPr="00D47E65">
              <w:rPr>
                <w:rFonts w:eastAsia="Calibri"/>
                <w:szCs w:val="24"/>
              </w:rPr>
              <w:t>е) может проживать один дома без посторонней помощи от 1 суток до 1 недели</w:t>
            </w:r>
          </w:p>
        </w:tc>
      </w:tr>
      <w:tr w:rsidR="000B2F75" w:rsidRPr="00D47E65" w14:paraId="6A1172FD" w14:textId="77777777" w:rsidTr="0057386F">
        <w:tc>
          <w:tcPr>
            <w:tcW w:w="568" w:type="dxa"/>
          </w:tcPr>
          <w:p w14:paraId="0CE86C4A" w14:textId="77777777" w:rsidR="000B2F75" w:rsidRPr="00D47E65" w:rsidRDefault="000B2F75" w:rsidP="0057386F">
            <w:pPr>
              <w:ind w:firstLine="567"/>
              <w:rPr>
                <w:rFonts w:eastAsia="Calibri"/>
                <w:szCs w:val="24"/>
              </w:rPr>
            </w:pPr>
            <w:r w:rsidRPr="00D47E65">
              <w:rPr>
                <w:rFonts w:eastAsia="Calibri"/>
                <w:szCs w:val="24"/>
              </w:rPr>
              <w:lastRenderedPageBreak/>
              <w:t>5</w:t>
            </w:r>
          </w:p>
        </w:tc>
        <w:tc>
          <w:tcPr>
            <w:tcW w:w="1418" w:type="dxa"/>
          </w:tcPr>
          <w:p w14:paraId="4B8F12DF" w14:textId="77777777" w:rsidR="000B2F75" w:rsidRPr="00D47E65" w:rsidRDefault="000B2F75" w:rsidP="0057386F">
            <w:pPr>
              <w:ind w:firstLine="567"/>
              <w:rPr>
                <w:rFonts w:eastAsia="Calibri"/>
                <w:szCs w:val="24"/>
              </w:rPr>
            </w:pPr>
            <w:r w:rsidRPr="00D47E65">
              <w:rPr>
                <w:rFonts w:eastAsia="Calibri"/>
                <w:szCs w:val="24"/>
              </w:rPr>
              <w:t>4</w:t>
            </w:r>
          </w:p>
        </w:tc>
        <w:tc>
          <w:tcPr>
            <w:tcW w:w="7790" w:type="dxa"/>
          </w:tcPr>
          <w:p w14:paraId="4AD3D37F" w14:textId="77777777" w:rsidR="000B2F75" w:rsidRPr="00D47E65" w:rsidRDefault="000B2F75" w:rsidP="0057386F">
            <w:pPr>
              <w:rPr>
                <w:rFonts w:eastAsia="Calibri"/>
                <w:szCs w:val="24"/>
              </w:rPr>
            </w:pPr>
            <w:r w:rsidRPr="00D47E65">
              <w:rPr>
                <w:rFonts w:eastAsia="Calibri"/>
                <w:szCs w:val="24"/>
              </w:rPr>
              <w:t xml:space="preserve">Выраженное нарушение функционирования и ограничение жизнедеятельности: </w:t>
            </w:r>
          </w:p>
          <w:p w14:paraId="3B658AD9" w14:textId="77777777" w:rsidR="000B2F75" w:rsidRPr="00D47E65" w:rsidRDefault="000B2F75" w:rsidP="0057386F">
            <w:pPr>
              <w:ind w:firstLine="317"/>
              <w:rPr>
                <w:rFonts w:eastAsia="Calibri"/>
                <w:szCs w:val="24"/>
              </w:rPr>
            </w:pPr>
            <w:r w:rsidRPr="00D47E65">
              <w:rPr>
                <w:rFonts w:eastAsia="Calibri"/>
                <w:szCs w:val="24"/>
              </w:rPr>
              <w:t xml:space="preserve">а) умеренное ограничение возможностей передвижения; </w:t>
            </w:r>
          </w:p>
          <w:p w14:paraId="418C8D42" w14:textId="77777777" w:rsidR="000B2F75" w:rsidRPr="00D47E65" w:rsidRDefault="000B2F75" w:rsidP="0057386F">
            <w:pPr>
              <w:ind w:firstLine="317"/>
              <w:rPr>
                <w:rFonts w:eastAsia="Calibri"/>
                <w:szCs w:val="24"/>
              </w:rPr>
            </w:pPr>
            <w:r w:rsidRPr="00D47E65">
              <w:rPr>
                <w:rFonts w:eastAsia="Calibri"/>
                <w:szCs w:val="24"/>
              </w:rPr>
              <w:t>б) стенокардия возникает при ходьбе от 100 до 500 м по ровной местности, при подъеме на 1 пролет обычных ступенек в среднем темпе в нормальных условиях. ТШМ= 150-300 м, ТФН = 25 -50 Вт/2-3,9 ME;</w:t>
            </w:r>
          </w:p>
          <w:p w14:paraId="4814026E" w14:textId="77777777" w:rsidR="000B2F75" w:rsidRPr="00D47E65" w:rsidRDefault="000B2F75" w:rsidP="0057386F">
            <w:pPr>
              <w:ind w:firstLine="317"/>
              <w:rPr>
                <w:rFonts w:eastAsia="Calibri"/>
                <w:szCs w:val="24"/>
              </w:rPr>
            </w:pPr>
            <w:r w:rsidRPr="00D47E65">
              <w:rPr>
                <w:rFonts w:eastAsia="Calibri"/>
                <w:szCs w:val="24"/>
              </w:rPr>
              <w:t>в) изменения в состоянии могут быть опасными для жизни при отсутствии лечения;</w:t>
            </w:r>
          </w:p>
          <w:p w14:paraId="42AE0D8D" w14:textId="77777777" w:rsidR="000B2F75" w:rsidRPr="00D47E65" w:rsidRDefault="000B2F75" w:rsidP="0057386F">
            <w:pPr>
              <w:ind w:firstLine="317"/>
              <w:rPr>
                <w:rFonts w:eastAsia="Calibri"/>
                <w:szCs w:val="24"/>
              </w:rPr>
            </w:pPr>
            <w:r w:rsidRPr="00D47E65">
              <w:rPr>
                <w:rFonts w:eastAsia="Calibri"/>
                <w:szCs w:val="24"/>
              </w:rPr>
              <w:t>г) требуется постоянный мониторинг витальных функций, медикаментозная коррекция;</w:t>
            </w:r>
          </w:p>
          <w:p w14:paraId="2A4AC107" w14:textId="77777777" w:rsidR="000B2F75" w:rsidRPr="00D47E65" w:rsidRDefault="000B2F75" w:rsidP="0057386F">
            <w:pPr>
              <w:ind w:firstLine="317"/>
              <w:rPr>
                <w:rFonts w:eastAsia="Calibri"/>
                <w:szCs w:val="24"/>
              </w:rPr>
            </w:pPr>
            <w:r w:rsidRPr="00D47E65">
              <w:rPr>
                <w:rFonts w:eastAsia="Calibri"/>
                <w:szCs w:val="24"/>
              </w:rPr>
              <w:t xml:space="preserve">в) способен лишь к ограниченному самообслуживанию, проводит в кресле или постели 50% и более времени бодрствования; </w:t>
            </w:r>
          </w:p>
          <w:p w14:paraId="10DBE51D" w14:textId="77777777" w:rsidR="000B2F75" w:rsidRPr="00D47E65" w:rsidRDefault="000B2F75" w:rsidP="0057386F">
            <w:pPr>
              <w:ind w:firstLine="317"/>
              <w:rPr>
                <w:rFonts w:eastAsia="Calibri"/>
                <w:szCs w:val="24"/>
              </w:rPr>
            </w:pPr>
            <w:r w:rsidRPr="00D47E65">
              <w:rPr>
                <w:rFonts w:eastAsia="Calibri"/>
                <w:szCs w:val="24"/>
              </w:rPr>
              <w:t xml:space="preserve">г) в обычной жизни нуждается в ухаживающем, нуждается в посторонней помощи при выполнении повседневных задач: одевание, раздевание, туалет, прием пищи и других; </w:t>
            </w:r>
          </w:p>
          <w:p w14:paraId="5EF14C85" w14:textId="77777777" w:rsidR="000B2F75" w:rsidRPr="00D47E65" w:rsidRDefault="000B2F75" w:rsidP="0057386F">
            <w:pPr>
              <w:ind w:firstLine="317"/>
              <w:rPr>
                <w:rFonts w:eastAsia="Calibri"/>
                <w:szCs w:val="24"/>
              </w:rPr>
            </w:pPr>
            <w:r w:rsidRPr="00D47E65">
              <w:rPr>
                <w:rFonts w:eastAsia="Calibri"/>
                <w:szCs w:val="24"/>
              </w:rPr>
              <w:t>д) может проживать один дома без посторонней помощи до 1 суток/</w:t>
            </w:r>
          </w:p>
        </w:tc>
      </w:tr>
      <w:tr w:rsidR="000B2F75" w:rsidRPr="00D47E65" w14:paraId="09B4715E" w14:textId="77777777" w:rsidTr="0057386F">
        <w:tc>
          <w:tcPr>
            <w:tcW w:w="568" w:type="dxa"/>
          </w:tcPr>
          <w:p w14:paraId="3A754A99" w14:textId="77777777" w:rsidR="000B2F75" w:rsidRPr="00D47E65" w:rsidRDefault="000B2F75" w:rsidP="0057386F">
            <w:pPr>
              <w:ind w:firstLine="567"/>
              <w:rPr>
                <w:rFonts w:eastAsia="Calibri"/>
                <w:szCs w:val="24"/>
              </w:rPr>
            </w:pPr>
            <w:r w:rsidRPr="00D47E65">
              <w:rPr>
                <w:rFonts w:eastAsia="Calibri"/>
                <w:szCs w:val="24"/>
              </w:rPr>
              <w:t>6</w:t>
            </w:r>
          </w:p>
        </w:tc>
        <w:tc>
          <w:tcPr>
            <w:tcW w:w="1418" w:type="dxa"/>
          </w:tcPr>
          <w:p w14:paraId="40BB9EA2" w14:textId="77777777" w:rsidR="000B2F75" w:rsidRPr="00D47E65" w:rsidRDefault="000B2F75" w:rsidP="0057386F">
            <w:pPr>
              <w:ind w:firstLine="567"/>
              <w:rPr>
                <w:rFonts w:eastAsia="Calibri"/>
                <w:szCs w:val="24"/>
              </w:rPr>
            </w:pPr>
            <w:r w:rsidRPr="00D47E65">
              <w:rPr>
                <w:rFonts w:eastAsia="Calibri"/>
                <w:szCs w:val="24"/>
              </w:rPr>
              <w:t>5</w:t>
            </w:r>
          </w:p>
        </w:tc>
        <w:tc>
          <w:tcPr>
            <w:tcW w:w="7790" w:type="dxa"/>
          </w:tcPr>
          <w:p w14:paraId="78C17887" w14:textId="77777777" w:rsidR="000B2F75" w:rsidRPr="00D47E65" w:rsidRDefault="000B2F75" w:rsidP="0057386F">
            <w:pPr>
              <w:ind w:firstLine="317"/>
              <w:rPr>
                <w:rFonts w:eastAsia="Calibri"/>
                <w:szCs w:val="24"/>
              </w:rPr>
            </w:pPr>
            <w:r w:rsidRPr="00D47E65">
              <w:rPr>
                <w:rFonts w:eastAsia="Calibri"/>
                <w:szCs w:val="24"/>
              </w:rPr>
              <w:t>Грубое нарушение функционирования и ограничение жизнедеятельности:</w:t>
            </w:r>
          </w:p>
          <w:p w14:paraId="3139BE6B" w14:textId="77777777" w:rsidR="000B2F75" w:rsidRPr="00D47E65" w:rsidRDefault="000B2F75" w:rsidP="0057386F">
            <w:pPr>
              <w:ind w:firstLine="317"/>
              <w:rPr>
                <w:rFonts w:eastAsia="Calibri"/>
                <w:szCs w:val="24"/>
              </w:rPr>
            </w:pPr>
            <w:r w:rsidRPr="00D47E65">
              <w:rPr>
                <w:rFonts w:eastAsia="Calibri"/>
                <w:szCs w:val="24"/>
              </w:rPr>
              <w:lastRenderedPageBreak/>
              <w:t xml:space="preserve">а) больной комфортно чувствует себя только в состоянии покоя, минимальные физические нагрузки приводят к появлению слабости, сердцебиения, одышки, болям в сердце. ТШМ &lt;150 м; </w:t>
            </w:r>
          </w:p>
          <w:p w14:paraId="0F4ACD97" w14:textId="77777777" w:rsidR="000B2F75" w:rsidRPr="00D47E65" w:rsidRDefault="000B2F75" w:rsidP="0057386F">
            <w:pPr>
              <w:ind w:firstLine="317"/>
              <w:rPr>
                <w:rFonts w:eastAsia="Calibri"/>
                <w:szCs w:val="24"/>
              </w:rPr>
            </w:pPr>
            <w:r w:rsidRPr="00D47E65">
              <w:rPr>
                <w:rFonts w:eastAsia="Calibri"/>
                <w:szCs w:val="24"/>
              </w:rPr>
              <w:t xml:space="preserve">б) не может передвигаться самостоятельно без посторонней помощи, прикован к креслу или постели; </w:t>
            </w:r>
          </w:p>
          <w:p w14:paraId="43BDCE9B" w14:textId="77777777" w:rsidR="000B2F75" w:rsidRPr="00D47E65" w:rsidRDefault="000B2F75" w:rsidP="0057386F">
            <w:pPr>
              <w:ind w:firstLine="317"/>
              <w:rPr>
                <w:rFonts w:eastAsia="Calibri"/>
                <w:szCs w:val="24"/>
              </w:rPr>
            </w:pPr>
            <w:r w:rsidRPr="00D47E65">
              <w:rPr>
                <w:rFonts w:eastAsia="Calibri"/>
                <w:szCs w:val="24"/>
              </w:rPr>
              <w:t xml:space="preserve">в) полностью инвалидизирован, совершенно не способен к самообслуживанию, нуждается в постоянном внимании, помощи при выполнении всех повседневных задач: одевание, раздевание, туалет, прием пищи и других; </w:t>
            </w:r>
          </w:p>
          <w:p w14:paraId="63ABE55A" w14:textId="77777777" w:rsidR="000B2F75" w:rsidRPr="00D47E65" w:rsidRDefault="000B2F75" w:rsidP="0057386F">
            <w:pPr>
              <w:ind w:firstLine="317"/>
              <w:rPr>
                <w:rFonts w:eastAsia="Calibri"/>
                <w:szCs w:val="24"/>
              </w:rPr>
            </w:pPr>
            <w:r w:rsidRPr="00D47E65">
              <w:rPr>
                <w:rFonts w:eastAsia="Calibri"/>
                <w:szCs w:val="24"/>
              </w:rPr>
              <w:t xml:space="preserve">г) круглосуточно нуждается в уходе, требуется мониторинг витальных функций, медикаментозная коррекция, в том числе в отделении интенсивной терапии; </w:t>
            </w:r>
          </w:p>
          <w:p w14:paraId="548A8DC1" w14:textId="77777777" w:rsidR="000B2F75" w:rsidRPr="00D47E65" w:rsidRDefault="000B2F75" w:rsidP="0057386F">
            <w:pPr>
              <w:ind w:firstLine="317"/>
              <w:rPr>
                <w:rFonts w:eastAsia="Calibri"/>
                <w:szCs w:val="24"/>
              </w:rPr>
            </w:pPr>
            <w:r w:rsidRPr="00D47E65">
              <w:rPr>
                <w:rFonts w:eastAsia="Calibri"/>
                <w:szCs w:val="24"/>
              </w:rPr>
              <w:t>д) не может быть оставлен один дома без посторонней помощи;</w:t>
            </w:r>
          </w:p>
          <w:p w14:paraId="626CF9B5" w14:textId="77777777" w:rsidR="000B2F75" w:rsidRPr="00D47E65" w:rsidRDefault="000B2F75" w:rsidP="0057386F">
            <w:pPr>
              <w:ind w:firstLine="317"/>
              <w:rPr>
                <w:rFonts w:eastAsia="Calibri"/>
                <w:szCs w:val="24"/>
              </w:rPr>
            </w:pPr>
            <w:r w:rsidRPr="00D47E65">
              <w:rPr>
                <w:rFonts w:eastAsia="Calibri"/>
                <w:szCs w:val="24"/>
              </w:rPr>
              <w:t>е) возможны опасные для жизни осложнения/</w:t>
            </w:r>
          </w:p>
        </w:tc>
      </w:tr>
    </w:tbl>
    <w:p w14:paraId="6A6DEA1A" w14:textId="77777777" w:rsidR="000B2F75" w:rsidRPr="00D47E65" w:rsidRDefault="000B2F75" w:rsidP="000B2F75">
      <w:pPr>
        <w:ind w:firstLine="567"/>
        <w:rPr>
          <w:rFonts w:eastAsia="Calibri"/>
          <w:color w:val="000000"/>
          <w:szCs w:val="24"/>
        </w:rPr>
      </w:pPr>
      <w:r w:rsidRPr="00D47E65">
        <w:rPr>
          <w:rFonts w:eastAsia="Calibri"/>
          <w:color w:val="000000"/>
          <w:szCs w:val="24"/>
          <w:vertAlign w:val="superscript"/>
        </w:rPr>
        <w:lastRenderedPageBreak/>
        <w:t>1</w:t>
      </w:r>
      <w:r w:rsidRPr="00D47E65">
        <w:rPr>
          <w:rFonts w:eastAsia="Calibri"/>
          <w:color w:val="000000"/>
          <w:szCs w:val="24"/>
        </w:rPr>
        <w:t xml:space="preserve"> Тест шестиминутной ходьбы</w:t>
      </w:r>
    </w:p>
    <w:p w14:paraId="15BAE82D" w14:textId="77777777" w:rsidR="000B2F75" w:rsidRPr="00D47E65" w:rsidRDefault="000B2F75" w:rsidP="000B2F75">
      <w:pPr>
        <w:ind w:firstLine="567"/>
        <w:rPr>
          <w:rFonts w:eastAsia="Calibri"/>
          <w:color w:val="000000"/>
          <w:szCs w:val="24"/>
        </w:rPr>
      </w:pPr>
      <w:r w:rsidRPr="00D47E65">
        <w:rPr>
          <w:rFonts w:eastAsia="Calibri"/>
          <w:color w:val="000000"/>
          <w:szCs w:val="24"/>
          <w:vertAlign w:val="superscript"/>
        </w:rPr>
        <w:t xml:space="preserve">2 </w:t>
      </w:r>
      <w:r w:rsidRPr="00D47E65">
        <w:rPr>
          <w:rFonts w:eastAsia="Calibri"/>
          <w:color w:val="000000"/>
          <w:szCs w:val="24"/>
        </w:rPr>
        <w:t>Тесты с физической</w:t>
      </w:r>
      <w:r w:rsidRPr="00D47E65">
        <w:rPr>
          <w:rFonts w:eastAsia="Calibri"/>
          <w:color w:val="000000"/>
          <w:szCs w:val="24"/>
          <w:vertAlign w:val="superscript"/>
        </w:rPr>
        <w:t xml:space="preserve"> </w:t>
      </w:r>
      <w:r w:rsidRPr="00D47E65">
        <w:rPr>
          <w:rFonts w:eastAsia="Calibri"/>
          <w:color w:val="000000"/>
          <w:szCs w:val="24"/>
        </w:rPr>
        <w:t>нагрузкой</w:t>
      </w:r>
    </w:p>
    <w:p w14:paraId="4FA003BF" w14:textId="681BC1B3" w:rsidR="000B2F75" w:rsidRPr="00D47E65" w:rsidRDefault="000B2F75" w:rsidP="00BC12FB">
      <w:pPr>
        <w:rPr>
          <w:color w:val="000000" w:themeColor="text1"/>
          <w:sz w:val="20"/>
        </w:rPr>
      </w:pPr>
    </w:p>
    <w:p w14:paraId="0BE2CDFE" w14:textId="77777777" w:rsidR="000B2F75" w:rsidRPr="00D47E65" w:rsidRDefault="000B2F75" w:rsidP="00BC12FB">
      <w:pPr>
        <w:rPr>
          <w:color w:val="000000" w:themeColor="text1"/>
          <w:sz w:val="20"/>
        </w:rPr>
      </w:pPr>
    </w:p>
    <w:p w14:paraId="05A58DB9" w14:textId="77777777" w:rsidR="004F2F73" w:rsidRPr="00D47E65" w:rsidRDefault="004F2F73">
      <w:pPr>
        <w:rPr>
          <w:b/>
          <w:color w:val="000000" w:themeColor="text1"/>
          <w:szCs w:val="24"/>
          <w:u w:val="single"/>
          <w:lang w:eastAsia="ru-RU"/>
        </w:rPr>
      </w:pPr>
      <w:bookmarkStart w:id="105" w:name="__RefHeading___doc_b"/>
      <w:bookmarkStart w:id="106" w:name="_Toc16800616"/>
      <w:r w:rsidRPr="00D47E65">
        <w:rPr>
          <w:color w:val="000000" w:themeColor="text1"/>
          <w:szCs w:val="24"/>
        </w:rPr>
        <w:br w:type="page"/>
      </w:r>
      <w:r w:rsidR="00DA262D" w:rsidRPr="00D47E65">
        <w:rPr>
          <w:b/>
          <w:color w:val="000000" w:themeColor="text1"/>
          <w:szCs w:val="24"/>
          <w:u w:val="single"/>
          <w:lang w:eastAsia="ru-RU"/>
        </w:rPr>
        <w:lastRenderedPageBreak/>
        <w:t xml:space="preserve"> </w:t>
      </w:r>
    </w:p>
    <w:p w14:paraId="3B3AB771" w14:textId="77777777" w:rsidR="004F2F73" w:rsidRPr="00D47E65" w:rsidRDefault="004F2F73">
      <w:pPr>
        <w:pStyle w:val="10"/>
        <w:rPr>
          <w:color w:val="000000" w:themeColor="text1"/>
          <w:sz w:val="24"/>
          <w:szCs w:val="24"/>
        </w:rPr>
      </w:pPr>
      <w:bookmarkStart w:id="107" w:name="_Toc24120277"/>
      <w:bookmarkStart w:id="108" w:name="_Toc19192456"/>
      <w:r w:rsidRPr="00D47E65">
        <w:rPr>
          <w:color w:val="000000" w:themeColor="text1"/>
          <w:sz w:val="24"/>
          <w:szCs w:val="24"/>
        </w:rPr>
        <w:t xml:space="preserve">Приложение Б. Алгоритмы </w:t>
      </w:r>
      <w:bookmarkEnd w:id="105"/>
      <w:r w:rsidRPr="00D47E65">
        <w:rPr>
          <w:color w:val="000000" w:themeColor="text1"/>
          <w:sz w:val="24"/>
          <w:szCs w:val="24"/>
        </w:rPr>
        <w:t>действий врача</w:t>
      </w:r>
      <w:bookmarkEnd w:id="106"/>
      <w:bookmarkEnd w:id="107"/>
      <w:bookmarkEnd w:id="108"/>
    </w:p>
    <w:p w14:paraId="569C3D98" w14:textId="77777777" w:rsidR="004F2F73" w:rsidRPr="00D47E65" w:rsidDel="00157F8C" w:rsidRDefault="004F2F73">
      <w:pPr>
        <w:rPr>
          <w:b/>
          <w:color w:val="000000" w:themeColor="text1"/>
          <w:szCs w:val="24"/>
        </w:rPr>
      </w:pPr>
    </w:p>
    <w:p w14:paraId="42F3DE5D" w14:textId="23619787" w:rsidR="00D139E6" w:rsidRPr="00D47E65" w:rsidRDefault="00CB503E">
      <w:pPr>
        <w:ind w:firstLine="0"/>
        <w:jc w:val="center"/>
        <w:rPr>
          <w:b/>
          <w:color w:val="000000" w:themeColor="text1"/>
          <w:szCs w:val="24"/>
        </w:rPr>
      </w:pPr>
      <w:r w:rsidRPr="00D47E65">
        <w:rPr>
          <w:noProof/>
          <w:color w:val="000000" w:themeColor="text1"/>
          <w:szCs w:val="24"/>
          <w:lang w:eastAsia="ru-RU"/>
        </w:rPr>
        <mc:AlternateContent>
          <mc:Choice Requires="wps">
            <w:drawing>
              <wp:anchor distT="0" distB="0" distL="114300" distR="114300" simplePos="0" relativeHeight="251654144" behindDoc="0" locked="0" layoutInCell="1" allowOverlap="1" wp14:anchorId="3041464A" wp14:editId="18D50C46">
                <wp:simplePos x="0" y="0"/>
                <wp:positionH relativeFrom="page">
                  <wp:posOffset>5302250</wp:posOffset>
                </wp:positionH>
                <wp:positionV relativeFrom="paragraph">
                  <wp:posOffset>3657600</wp:posOffset>
                </wp:positionV>
                <wp:extent cx="0" cy="327025"/>
                <wp:effectExtent l="76200" t="0" r="76200" b="5397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19402" id="_x0000_t32" coordsize="21600,21600" o:spt="32" o:oned="t" path="m,l21600,21600e" filled="f">
                <v:path arrowok="t" fillok="f" o:connecttype="none"/>
                <o:lock v:ext="edit" shapetype="t"/>
              </v:shapetype>
              <v:shape id="AutoShape 11" o:spid="_x0000_s1026" type="#_x0000_t32" style="position:absolute;margin-left:417.5pt;margin-top:4in;width:0;height:25.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" strokeweight="2pt">
                <v:stroke endarrow="block"/>
                <w10:wrap anchorx="page"/>
              </v:shape>
            </w:pict>
          </mc:Fallback>
        </mc:AlternateContent>
      </w:r>
      <w:r w:rsidRPr="00D47E65">
        <w:rPr>
          <w:noProof/>
          <w:color w:val="000000" w:themeColor="text1"/>
          <w:szCs w:val="24"/>
          <w:lang w:eastAsia="ru-RU"/>
        </w:rPr>
        <mc:AlternateContent>
          <mc:Choice Requires="wps">
            <w:drawing>
              <wp:anchor distT="0" distB="0" distL="114300" distR="114300" simplePos="0" relativeHeight="251651072" behindDoc="0" locked="0" layoutInCell="1" allowOverlap="1" wp14:anchorId="4B3E1559" wp14:editId="4044A3AF">
                <wp:simplePos x="0" y="0"/>
                <wp:positionH relativeFrom="page">
                  <wp:posOffset>3193415</wp:posOffset>
                </wp:positionH>
                <wp:positionV relativeFrom="paragraph">
                  <wp:posOffset>3063240</wp:posOffset>
                </wp:positionV>
                <wp:extent cx="1242060" cy="429895"/>
                <wp:effectExtent l="0" t="0" r="15240" b="2730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29895"/>
                        </a:xfrm>
                        <a:prstGeom prst="rect">
                          <a:avLst/>
                        </a:prstGeom>
                        <a:solidFill>
                          <a:schemeClr val="accent3">
                            <a:lumMod val="60000"/>
                            <a:lumOff val="40000"/>
                          </a:schemeClr>
                        </a:solidFill>
                        <a:ln w="9525">
                          <a:solidFill>
                            <a:srgbClr val="000000"/>
                          </a:solidFill>
                          <a:miter lim="800000"/>
                          <a:headEnd/>
                          <a:tailEnd/>
                        </a:ln>
                      </wps:spPr>
                      <wps:txbx>
                        <w:txbxContent>
                          <w:p w14:paraId="7AE76238" w14:textId="77777777" w:rsidR="00ED7DDA" w:rsidRDefault="00ED7DDA" w:rsidP="008F4776">
                            <w:pPr>
                              <w:ind w:firstLine="0"/>
                              <w:jc w:val="center"/>
                            </w:pPr>
                            <w:r>
                              <w:t>реабилитация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E1559" id="_x0000_t202" coordsize="21600,21600" o:spt="202" path="m,l,21600r21600,l21600,xe">
                <v:stroke joinstyle="miter"/>
                <v:path gradientshapeok="t" o:connecttype="rect"/>
              </v:shapetype>
              <v:shape id="Text Box 8" o:spid="_x0000_s1027" type="#_x0000_t202" style="position:absolute;left:0;text-align:left;margin-left:251.45pt;margin-top:241.2pt;width:97.8pt;height:33.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" fillcolor="#c2d69b [1942]">
                <v:textbox>
                  <w:txbxContent>
                    <w:p w14:paraId="7AE76238" w14:textId="77777777" w:rsidR="00ED7DDA" w:rsidRDefault="00ED7DDA" w:rsidP="008F4776">
                      <w:pPr>
                        <w:ind w:firstLine="0"/>
                        <w:jc w:val="center"/>
                      </w:pPr>
                      <w:r>
                        <w:t>реабилитация</w:t>
                      </w:r>
                    </w:p>
                  </w:txbxContent>
                </v:textbox>
                <w10:wrap anchorx="page"/>
              </v:shape>
            </w:pict>
          </mc:Fallback>
        </mc:AlternateContent>
      </w:r>
      <w:r w:rsidR="008F4776" w:rsidRPr="00D47E65">
        <w:rPr>
          <w:noProof/>
          <w:color w:val="000000" w:themeColor="text1"/>
          <w:szCs w:val="24"/>
          <w:lang w:eastAsia="ru-RU"/>
        </w:rPr>
        <mc:AlternateContent>
          <mc:Choice Requires="wps">
            <w:drawing>
              <wp:anchor distT="0" distB="0" distL="114300" distR="114300" simplePos="0" relativeHeight="251664384" behindDoc="0" locked="0" layoutInCell="1" allowOverlap="1" wp14:anchorId="5DCD06FF" wp14:editId="24484AA4">
                <wp:simplePos x="0" y="0"/>
                <wp:positionH relativeFrom="margin">
                  <wp:align>right</wp:align>
                </wp:positionH>
                <wp:positionV relativeFrom="paragraph">
                  <wp:posOffset>3587115</wp:posOffset>
                </wp:positionV>
                <wp:extent cx="466725" cy="304800"/>
                <wp:effectExtent l="0" t="0" r="9525" b="0"/>
                <wp:wrapNone/>
                <wp:docPr id="18" name="Надпись 18"/>
                <wp:cNvGraphicFramePr/>
                <a:graphic xmlns:a="http://schemas.openxmlformats.org/drawingml/2006/main">
                  <a:graphicData uri="http://schemas.microsoft.com/office/word/2010/wordprocessingShape">
                    <wps:wsp>
                      <wps:cNvSpPr txBox="1"/>
                      <wps:spPr>
                        <a:xfrm>
                          <a:off x="0" y="0"/>
                          <a:ext cx="466725" cy="304800"/>
                        </a:xfrm>
                        <a:prstGeom prst="rect">
                          <a:avLst/>
                        </a:prstGeom>
                        <a:solidFill>
                          <a:schemeClr val="lt1"/>
                        </a:solidFill>
                        <a:ln w="6350">
                          <a:noFill/>
                        </a:ln>
                      </wps:spPr>
                      <wps:txbx>
                        <w:txbxContent>
                          <w:p w14:paraId="60F2CDF0" w14:textId="77777777" w:rsidR="00ED7DDA" w:rsidRPr="008F4776" w:rsidRDefault="00ED7DDA" w:rsidP="008F4776">
                            <w:pPr>
                              <w:ind w:firstLine="0"/>
                              <w:jc w:val="center"/>
                              <w:rPr>
                                <w:sz w:val="28"/>
                                <w:szCs w:val="28"/>
                              </w:rPr>
                            </w:pPr>
                            <w:r w:rsidRPr="008F4776">
                              <w:rPr>
                                <w:sz w:val="28"/>
                                <w:szCs w:val="28"/>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D06FF" id="Надпись 18" o:spid="_x0000_s1028" type="#_x0000_t202" style="position:absolute;left:0;text-align:left;margin-left:-14.45pt;margin-top:282.45pt;width:36.75pt;height:2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" fillcolor="white [3201]" stroked="f" strokeweight=".5pt">
                <v:textbox>
                  <w:txbxContent>
                    <w:p w14:paraId="60F2CDF0" w14:textId="77777777" w:rsidR="00ED7DDA" w:rsidRPr="008F4776" w:rsidRDefault="00ED7DDA" w:rsidP="008F4776">
                      <w:pPr>
                        <w:ind w:firstLine="0"/>
                        <w:jc w:val="center"/>
                        <w:rPr>
                          <w:sz w:val="28"/>
                          <w:szCs w:val="28"/>
                        </w:rPr>
                      </w:pPr>
                      <w:r w:rsidRPr="008F4776">
                        <w:rPr>
                          <w:sz w:val="28"/>
                          <w:szCs w:val="28"/>
                        </w:rPr>
                        <w:t>да</w:t>
                      </w:r>
                    </w:p>
                  </w:txbxContent>
                </v:textbox>
                <w10:wrap anchorx="margin"/>
              </v:shape>
            </w:pict>
          </mc:Fallback>
        </mc:AlternateContent>
      </w:r>
      <w:r w:rsidR="008F4776" w:rsidRPr="00D47E65">
        <w:rPr>
          <w:b/>
          <w:noProof/>
          <w:color w:val="000000" w:themeColor="text1"/>
          <w:szCs w:val="24"/>
          <w:lang w:eastAsia="ru-RU"/>
        </w:rPr>
        <mc:AlternateContent>
          <mc:Choice Requires="wps">
            <w:drawing>
              <wp:anchor distT="0" distB="0" distL="114300" distR="114300" simplePos="0" relativeHeight="251661312" behindDoc="0" locked="0" layoutInCell="1" allowOverlap="1" wp14:anchorId="0F6DB4BE" wp14:editId="046435CC">
                <wp:simplePos x="0" y="0"/>
                <wp:positionH relativeFrom="column">
                  <wp:posOffset>5349239</wp:posOffset>
                </wp:positionH>
                <wp:positionV relativeFrom="paragraph">
                  <wp:posOffset>3334384</wp:posOffset>
                </wp:positionV>
                <wp:extent cx="142875" cy="923925"/>
                <wp:effectExtent l="38100" t="38100" r="9525" b="28575"/>
                <wp:wrapNone/>
                <wp:docPr id="15" name="Соединительная линия уступом 15"/>
                <wp:cNvGraphicFramePr/>
                <a:graphic xmlns:a="http://schemas.openxmlformats.org/drawingml/2006/main">
                  <a:graphicData uri="http://schemas.microsoft.com/office/word/2010/wordprocessingShape">
                    <wps:wsp>
                      <wps:cNvCnPr/>
                      <wps:spPr>
                        <a:xfrm flipH="1" flipV="1">
                          <a:off x="0" y="0"/>
                          <a:ext cx="142875" cy="923925"/>
                        </a:xfrm>
                        <a:prstGeom prst="bentConnector3">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23AC06"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5" o:spid="_x0000_s1026" type="#_x0000_t34" style="position:absolute;margin-left:421.2pt;margin-top:262.55pt;width:11.25pt;height:72.7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" strokecolor="black [3213]" strokeweight="1.5pt">
                <v:stroke endarrow="block"/>
              </v:shape>
            </w:pict>
          </mc:Fallback>
        </mc:AlternateContent>
      </w:r>
      <w:r w:rsidR="008F4776" w:rsidRPr="00D47E65">
        <w:rPr>
          <w:noProof/>
          <w:color w:val="000000" w:themeColor="text1"/>
          <w:szCs w:val="24"/>
          <w:lang w:eastAsia="ru-RU"/>
        </w:rPr>
        <mc:AlternateContent>
          <mc:Choice Requires="wps">
            <w:drawing>
              <wp:anchor distT="0" distB="0" distL="114300" distR="114300" simplePos="0" relativeHeight="251663360" behindDoc="0" locked="0" layoutInCell="1" allowOverlap="1" wp14:anchorId="005505A1" wp14:editId="137079C7">
                <wp:simplePos x="0" y="0"/>
                <wp:positionH relativeFrom="column">
                  <wp:posOffset>3425190</wp:posOffset>
                </wp:positionH>
                <wp:positionV relativeFrom="paragraph">
                  <wp:posOffset>3861435</wp:posOffset>
                </wp:positionV>
                <wp:extent cx="466725" cy="304800"/>
                <wp:effectExtent l="0" t="0" r="9525" b="0"/>
                <wp:wrapNone/>
                <wp:docPr id="17" name="Надпись 17"/>
                <wp:cNvGraphicFramePr/>
                <a:graphic xmlns:a="http://schemas.openxmlformats.org/drawingml/2006/main">
                  <a:graphicData uri="http://schemas.microsoft.com/office/word/2010/wordprocessingShape">
                    <wps:wsp>
                      <wps:cNvSpPr txBox="1"/>
                      <wps:spPr>
                        <a:xfrm>
                          <a:off x="0" y="0"/>
                          <a:ext cx="466725" cy="304800"/>
                        </a:xfrm>
                        <a:prstGeom prst="rect">
                          <a:avLst/>
                        </a:prstGeom>
                        <a:solidFill>
                          <a:schemeClr val="lt1"/>
                        </a:solidFill>
                        <a:ln w="6350">
                          <a:noFill/>
                        </a:ln>
                      </wps:spPr>
                      <wps:txbx>
                        <w:txbxContent>
                          <w:p w14:paraId="126EEACE" w14:textId="77777777" w:rsidR="00ED7DDA" w:rsidRPr="008F4776" w:rsidRDefault="00ED7DDA" w:rsidP="008F4776">
                            <w:pPr>
                              <w:ind w:firstLine="0"/>
                              <w:jc w:val="center"/>
                              <w:rPr>
                                <w:sz w:val="28"/>
                                <w:szCs w:val="28"/>
                              </w:rPr>
                            </w:pPr>
                            <w:r w:rsidRPr="008F4776">
                              <w:rPr>
                                <w:sz w:val="28"/>
                                <w:szCs w:val="28"/>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505A1" id="Надпись 17" o:spid="_x0000_s1029" type="#_x0000_t202" style="position:absolute;left:0;text-align:left;margin-left:269.7pt;margin-top:304.05pt;width:36.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" fillcolor="white [3201]" stroked="f" strokeweight=".5pt">
                <v:textbox>
                  <w:txbxContent>
                    <w:p w14:paraId="126EEACE" w14:textId="77777777" w:rsidR="00ED7DDA" w:rsidRPr="008F4776" w:rsidRDefault="00ED7DDA" w:rsidP="008F4776">
                      <w:pPr>
                        <w:ind w:firstLine="0"/>
                        <w:jc w:val="center"/>
                        <w:rPr>
                          <w:sz w:val="28"/>
                          <w:szCs w:val="28"/>
                        </w:rPr>
                      </w:pPr>
                      <w:r w:rsidRPr="008F4776">
                        <w:rPr>
                          <w:sz w:val="28"/>
                          <w:szCs w:val="28"/>
                        </w:rPr>
                        <w:t>нет</w:t>
                      </w:r>
                    </w:p>
                  </w:txbxContent>
                </v:textbox>
              </v:shape>
            </w:pict>
          </mc:Fallback>
        </mc:AlternateContent>
      </w:r>
      <w:r w:rsidR="008F4776" w:rsidRPr="00D47E65">
        <w:rPr>
          <w:b/>
          <w:noProof/>
          <w:color w:val="000000" w:themeColor="text1"/>
          <w:szCs w:val="24"/>
          <w:lang w:eastAsia="ru-RU"/>
        </w:rPr>
        <mc:AlternateContent>
          <mc:Choice Requires="wps">
            <w:drawing>
              <wp:anchor distT="0" distB="0" distL="114300" distR="114300" simplePos="0" relativeHeight="251659264" behindDoc="0" locked="0" layoutInCell="1" allowOverlap="1" wp14:anchorId="2F5100AF" wp14:editId="5CFC7047">
                <wp:simplePos x="0" y="0"/>
                <wp:positionH relativeFrom="column">
                  <wp:posOffset>3720465</wp:posOffset>
                </wp:positionH>
                <wp:positionV relativeFrom="paragraph">
                  <wp:posOffset>3781425</wp:posOffset>
                </wp:positionV>
                <wp:extent cx="1733550" cy="942975"/>
                <wp:effectExtent l="0" t="0" r="19050" b="28575"/>
                <wp:wrapNone/>
                <wp:docPr id="12" name="Ромб 12"/>
                <wp:cNvGraphicFramePr/>
                <a:graphic xmlns:a="http://schemas.openxmlformats.org/drawingml/2006/main">
                  <a:graphicData uri="http://schemas.microsoft.com/office/word/2010/wordprocessingShape">
                    <wps:wsp>
                      <wps:cNvSpPr/>
                      <wps:spPr>
                        <a:xfrm>
                          <a:off x="0" y="0"/>
                          <a:ext cx="1733550" cy="94297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05897A" w14:textId="77777777" w:rsidR="00ED7DDA" w:rsidRPr="004071B2" w:rsidRDefault="00ED7DDA" w:rsidP="004071B2">
                            <w:pPr>
                              <w:ind w:firstLine="0"/>
                              <w:jc w:val="center"/>
                              <w:rPr>
                                <w:color w:val="FFFFFF" w:themeColor="background1"/>
                                <w:sz w:val="16"/>
                                <w:szCs w:val="16"/>
                              </w:rPr>
                            </w:pPr>
                            <w:r w:rsidRPr="004071B2">
                              <w:rPr>
                                <w:color w:val="FFFFFF" w:themeColor="background1"/>
                                <w:sz w:val="16"/>
                                <w:szCs w:val="16"/>
                              </w:rPr>
                              <w:t xml:space="preserve">Выявлено прогрессирование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100AF" id="_x0000_t4" coordsize="21600,21600" o:spt="4" path="m10800,l,10800,10800,21600,21600,10800xe">
                <v:stroke joinstyle="miter"/>
                <v:path gradientshapeok="t" o:connecttype="rect" textboxrect="5400,5400,16200,16200"/>
              </v:shapetype>
              <v:shape id="Ромб 12" o:spid="_x0000_s1030" type="#_x0000_t4" style="position:absolute;left:0;text-align:left;margin-left:292.95pt;margin-top:297.75pt;width:136.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" fillcolor="#4f81bd [3204]" strokecolor="#243f60 [1604]" strokeweight="2pt">
                <v:textbox>
                  <w:txbxContent>
                    <w:p w14:paraId="6705897A" w14:textId="77777777" w:rsidR="00ED7DDA" w:rsidRPr="004071B2" w:rsidRDefault="00ED7DDA" w:rsidP="004071B2">
                      <w:pPr>
                        <w:ind w:firstLine="0"/>
                        <w:jc w:val="center"/>
                        <w:rPr>
                          <w:color w:val="FFFFFF" w:themeColor="background1"/>
                          <w:sz w:val="16"/>
                          <w:szCs w:val="16"/>
                        </w:rPr>
                      </w:pPr>
                      <w:r w:rsidRPr="004071B2">
                        <w:rPr>
                          <w:color w:val="FFFFFF" w:themeColor="background1"/>
                          <w:sz w:val="16"/>
                          <w:szCs w:val="16"/>
                        </w:rPr>
                        <w:t xml:space="preserve">Выявлено прогрессирование </w:t>
                      </w:r>
                    </w:p>
                  </w:txbxContent>
                </v:textbox>
              </v:shape>
            </w:pict>
          </mc:Fallback>
        </mc:AlternateContent>
      </w:r>
      <w:r w:rsidR="004071B2" w:rsidRPr="00D47E65">
        <w:rPr>
          <w:noProof/>
          <w:color w:val="000000" w:themeColor="text1"/>
          <w:szCs w:val="24"/>
          <w:lang w:eastAsia="ru-RU"/>
        </w:rPr>
        <mc:AlternateContent>
          <mc:Choice Requires="wps">
            <w:drawing>
              <wp:anchor distT="0" distB="0" distL="114300" distR="114300" simplePos="0" relativeHeight="251653120" behindDoc="0" locked="0" layoutInCell="1" allowOverlap="1" wp14:anchorId="36FEEF19" wp14:editId="5B6C3B58">
                <wp:simplePos x="0" y="0"/>
                <wp:positionH relativeFrom="column">
                  <wp:posOffset>3385185</wp:posOffset>
                </wp:positionH>
                <wp:positionV relativeFrom="paragraph">
                  <wp:posOffset>3237865</wp:posOffset>
                </wp:positionV>
                <wp:extent cx="294005" cy="0"/>
                <wp:effectExtent l="26670" t="65405" r="12700" b="6794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40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99C02" id="AutoShape 10" o:spid="_x0000_s1026" type="#_x0000_t32" style="position:absolute;margin-left:266.55pt;margin-top:254.95pt;width:23.15pt;height: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" strokeweight="2pt">
                <v:stroke endarrow="block"/>
              </v:shape>
            </w:pict>
          </mc:Fallback>
        </mc:AlternateContent>
      </w:r>
      <w:r w:rsidR="004071B2" w:rsidRPr="00D47E65">
        <w:rPr>
          <w:b/>
          <w:noProof/>
          <w:color w:val="000000" w:themeColor="text1"/>
          <w:szCs w:val="24"/>
          <w:lang w:eastAsia="ru-RU"/>
        </w:rPr>
        <mc:AlternateContent>
          <mc:Choice Requires="wps">
            <w:drawing>
              <wp:anchor distT="0" distB="0" distL="114300" distR="114300" simplePos="0" relativeHeight="251657216" behindDoc="0" locked="0" layoutInCell="1" allowOverlap="1" wp14:anchorId="19B22D72" wp14:editId="622D79DB">
                <wp:simplePos x="0" y="0"/>
                <wp:positionH relativeFrom="margin">
                  <wp:posOffset>2122805</wp:posOffset>
                </wp:positionH>
                <wp:positionV relativeFrom="paragraph">
                  <wp:posOffset>3892550</wp:posOffset>
                </wp:positionV>
                <wp:extent cx="1242060" cy="593725"/>
                <wp:effectExtent l="0" t="0" r="15240" b="1587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593725"/>
                        </a:xfrm>
                        <a:prstGeom prst="rect">
                          <a:avLst/>
                        </a:prstGeom>
                        <a:solidFill>
                          <a:schemeClr val="accent2">
                            <a:lumMod val="60000"/>
                            <a:lumOff val="40000"/>
                          </a:schemeClr>
                        </a:solidFill>
                        <a:ln w="9525">
                          <a:solidFill>
                            <a:srgbClr val="000000"/>
                          </a:solidFill>
                          <a:miter lim="800000"/>
                          <a:headEnd/>
                          <a:tailEnd/>
                        </a:ln>
                      </wps:spPr>
                      <wps:txbx>
                        <w:txbxContent>
                          <w:p w14:paraId="491091D8" w14:textId="77777777" w:rsidR="00ED7DDA" w:rsidRDefault="00ED7DDA" w:rsidP="008F4776">
                            <w:pPr>
                              <w:ind w:firstLine="0"/>
                              <w:jc w:val="center"/>
                            </w:pPr>
                            <w:r>
                              <w:t>Диспансерное наблюдение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22D72" id="Text Box 12" o:spid="_x0000_s1031" type="#_x0000_t202" style="position:absolute;left:0;text-align:left;margin-left:167.15pt;margin-top:306.5pt;width:97.8pt;height:4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" fillcolor="#d99594 [1941]">
                <v:textbox>
                  <w:txbxContent>
                    <w:p w14:paraId="491091D8" w14:textId="77777777" w:rsidR="00ED7DDA" w:rsidRDefault="00ED7DDA" w:rsidP="008F4776">
                      <w:pPr>
                        <w:ind w:firstLine="0"/>
                        <w:jc w:val="center"/>
                      </w:pPr>
                      <w:r>
                        <w:t>Диспансерное наблюдение</w:t>
                      </w:r>
                    </w:p>
                  </w:txbxContent>
                </v:textbox>
                <w10:wrap anchorx="margin"/>
              </v:shape>
            </w:pict>
          </mc:Fallback>
        </mc:AlternateContent>
      </w:r>
      <w:r w:rsidR="00F1781E" w:rsidRPr="00D47E65">
        <w:rPr>
          <w:noProof/>
          <w:color w:val="000000" w:themeColor="text1"/>
          <w:szCs w:val="24"/>
          <w:lang w:eastAsia="ru-RU"/>
        </w:rPr>
        <mc:AlternateContent>
          <mc:Choice Requires="wps">
            <w:drawing>
              <wp:anchor distT="0" distB="0" distL="114300" distR="114300" simplePos="0" relativeHeight="251660288" behindDoc="0" locked="0" layoutInCell="1" allowOverlap="1" wp14:anchorId="6C944408" wp14:editId="05A8AD10">
                <wp:simplePos x="0" y="0"/>
                <wp:positionH relativeFrom="column">
                  <wp:posOffset>1178560</wp:posOffset>
                </wp:positionH>
                <wp:positionV relativeFrom="paragraph">
                  <wp:posOffset>3578860</wp:posOffset>
                </wp:positionV>
                <wp:extent cx="0" cy="327025"/>
                <wp:effectExtent l="67945" t="15875" r="65405" b="2857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59F01" id="AutoShape 7" o:spid="_x0000_s1026" type="#_x0000_t32" style="position:absolute;margin-left:92.8pt;margin-top:281.8pt;width:0;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" strokeweight="2pt">
                <v:stroke endarrow="block"/>
              </v:shape>
            </w:pict>
          </mc:Fallback>
        </mc:AlternateContent>
      </w:r>
      <w:r w:rsidR="00F1781E" w:rsidRPr="00D47E65">
        <w:rPr>
          <w:noProof/>
          <w:color w:val="000000" w:themeColor="text1"/>
          <w:szCs w:val="24"/>
          <w:lang w:eastAsia="ru-RU"/>
        </w:rPr>
        <mc:AlternateContent>
          <mc:Choice Requires="wps">
            <w:drawing>
              <wp:anchor distT="0" distB="0" distL="114300" distR="114300" simplePos="0" relativeHeight="251658240" behindDoc="0" locked="0" layoutInCell="1" allowOverlap="1" wp14:anchorId="7AA5CEBB" wp14:editId="330404DF">
                <wp:simplePos x="0" y="0"/>
                <wp:positionH relativeFrom="column">
                  <wp:posOffset>680720</wp:posOffset>
                </wp:positionH>
                <wp:positionV relativeFrom="paragraph">
                  <wp:posOffset>3999865</wp:posOffset>
                </wp:positionV>
                <wp:extent cx="1002665" cy="354965"/>
                <wp:effectExtent l="8255" t="8255" r="8255" b="825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354965"/>
                        </a:xfrm>
                        <a:prstGeom prst="rect">
                          <a:avLst/>
                        </a:prstGeom>
                        <a:solidFill>
                          <a:schemeClr val="accent6">
                            <a:lumMod val="75000"/>
                            <a:lumOff val="0"/>
                          </a:schemeClr>
                        </a:solidFill>
                        <a:ln w="9525">
                          <a:solidFill>
                            <a:srgbClr val="000000"/>
                          </a:solidFill>
                          <a:miter lim="800000"/>
                          <a:headEnd/>
                          <a:tailEnd/>
                        </a:ln>
                      </wps:spPr>
                      <wps:txbx>
                        <w:txbxContent>
                          <w:p w14:paraId="0E638271" w14:textId="77777777" w:rsidR="00ED7DDA" w:rsidRPr="00A66A67" w:rsidRDefault="00ED7DDA" w:rsidP="00A66A67">
                            <w:pPr>
                              <w:ind w:firstLine="0"/>
                              <w:rPr>
                                <w:sz w:val="20"/>
                                <w:szCs w:val="20"/>
                              </w:rPr>
                            </w:pPr>
                            <w:r w:rsidRPr="00A66A67">
                              <w:rPr>
                                <w:sz w:val="20"/>
                                <w:szCs w:val="20"/>
                              </w:rPr>
                              <w:t>профилактика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5CEBB" id="Text Box 6" o:spid="_x0000_s1032" type="#_x0000_t202" style="position:absolute;left:0;text-align:left;margin-left:53.6pt;margin-top:314.95pt;width:78.95pt;height:2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" fillcolor="#e36c0a [2409]">
                <v:textbox>
                  <w:txbxContent>
                    <w:p w14:paraId="0E638271" w14:textId="77777777" w:rsidR="00ED7DDA" w:rsidRPr="00A66A67" w:rsidRDefault="00ED7DDA" w:rsidP="00A66A67">
                      <w:pPr>
                        <w:ind w:firstLine="0"/>
                        <w:rPr>
                          <w:sz w:val="20"/>
                          <w:szCs w:val="20"/>
                        </w:rPr>
                      </w:pPr>
                      <w:r w:rsidRPr="00A66A67">
                        <w:rPr>
                          <w:sz w:val="20"/>
                          <w:szCs w:val="20"/>
                        </w:rPr>
                        <w:t>профилактика</w:t>
                      </w:r>
                    </w:p>
                  </w:txbxContent>
                </v:textbox>
              </v:shape>
            </w:pict>
          </mc:Fallback>
        </mc:AlternateContent>
      </w:r>
      <w:r w:rsidR="00F1781E" w:rsidRPr="00D47E65">
        <w:rPr>
          <w:noProof/>
          <w:color w:val="000000" w:themeColor="text1"/>
          <w:szCs w:val="24"/>
          <w:lang w:eastAsia="ru-RU"/>
        </w:rPr>
        <mc:AlternateContent>
          <mc:Choice Requires="wps">
            <w:drawing>
              <wp:anchor distT="0" distB="0" distL="114300" distR="114300" simplePos="0" relativeHeight="251656192" behindDoc="0" locked="0" layoutInCell="1" allowOverlap="1" wp14:anchorId="74CEF727" wp14:editId="3C3BB27B">
                <wp:simplePos x="0" y="0"/>
                <wp:positionH relativeFrom="column">
                  <wp:posOffset>598805</wp:posOffset>
                </wp:positionH>
                <wp:positionV relativeFrom="paragraph">
                  <wp:posOffset>3905885</wp:posOffset>
                </wp:positionV>
                <wp:extent cx="1132205" cy="511810"/>
                <wp:effectExtent l="21590" t="19050" r="36830" b="501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51181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245035" id="AutoShape 5" o:spid="_x0000_s1026" style="position:absolute;margin-left:47.15pt;margin-top:307.55pt;width:89.15pt;height:4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" fillcolor="#f79646 [3209]" strokecolor="#f2f2f2 [3041]" strokeweight="3pt">
                <v:shadow on="t" color="#974706 [1609]" opacity=".5" offset="1pt"/>
              </v:roundrect>
            </w:pict>
          </mc:Fallback>
        </mc:AlternateContent>
      </w:r>
      <w:r w:rsidR="00A20A89" w:rsidRPr="00D47E65">
        <w:rPr>
          <w:noProof/>
          <w:color w:val="000000" w:themeColor="text1"/>
          <w:szCs w:val="24"/>
          <w:lang w:eastAsia="ru-RU"/>
        </w:rPr>
        <w:drawing>
          <wp:inline distT="0" distB="0" distL="0" distR="0" wp14:anchorId="0A290677" wp14:editId="62D7AA9A">
            <wp:extent cx="5883910" cy="4073525"/>
            <wp:effectExtent l="0" t="0" r="2540" b="3175"/>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1" cstate="print"/>
                    <a:srcRect/>
                    <a:stretch>
                      <a:fillRect/>
                    </a:stretch>
                  </pic:blipFill>
                  <pic:spPr bwMode="auto">
                    <a:xfrm>
                      <a:off x="0" y="0"/>
                      <a:ext cx="5883910" cy="4073525"/>
                    </a:xfrm>
                    <a:prstGeom prst="rect">
                      <a:avLst/>
                    </a:prstGeom>
                    <a:noFill/>
                    <a:ln w="9525">
                      <a:noFill/>
                      <a:miter lim="800000"/>
                      <a:headEnd/>
                      <a:tailEnd/>
                    </a:ln>
                  </pic:spPr>
                </pic:pic>
              </a:graphicData>
            </a:graphic>
          </wp:inline>
        </w:drawing>
      </w:r>
    </w:p>
    <w:p w14:paraId="20A67013" w14:textId="77777777" w:rsidR="00D139E6" w:rsidRPr="00D47E65" w:rsidRDefault="008F4776">
      <w:pPr>
        <w:ind w:firstLine="0"/>
        <w:jc w:val="center"/>
        <w:rPr>
          <w:b/>
          <w:color w:val="000000" w:themeColor="text1"/>
          <w:szCs w:val="24"/>
        </w:rPr>
      </w:pPr>
      <w:r w:rsidRPr="00D47E65">
        <w:rPr>
          <w:noProof/>
          <w:color w:val="000000" w:themeColor="text1"/>
          <w:szCs w:val="24"/>
          <w:lang w:eastAsia="ru-RU"/>
        </w:rPr>
        <mc:AlternateContent>
          <mc:Choice Requires="wps">
            <w:drawing>
              <wp:anchor distT="0" distB="0" distL="114300" distR="114300" simplePos="0" relativeHeight="251662336" behindDoc="0" locked="0" layoutInCell="1" allowOverlap="1" wp14:anchorId="3B102F8E" wp14:editId="06B8CBF6">
                <wp:simplePos x="0" y="0"/>
                <wp:positionH relativeFrom="column">
                  <wp:posOffset>3356610</wp:posOffset>
                </wp:positionH>
                <wp:positionV relativeFrom="paragraph">
                  <wp:posOffset>59690</wp:posOffset>
                </wp:positionV>
                <wp:extent cx="294005" cy="0"/>
                <wp:effectExtent l="26670" t="65405" r="12700" b="67945"/>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40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5EDBF" id="AutoShape 10" o:spid="_x0000_s1026" type="#_x0000_t32" style="position:absolute;margin-left:264.3pt;margin-top:4.7pt;width:23.1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" strokeweight="2pt">
                <v:stroke endarrow="block"/>
              </v:shape>
            </w:pict>
          </mc:Fallback>
        </mc:AlternateContent>
      </w:r>
    </w:p>
    <w:p w14:paraId="2C265E06" w14:textId="77777777" w:rsidR="00D139E6" w:rsidRPr="00D47E65" w:rsidRDefault="00D139E6">
      <w:pPr>
        <w:ind w:firstLine="0"/>
        <w:jc w:val="center"/>
        <w:rPr>
          <w:b/>
          <w:color w:val="000000" w:themeColor="text1"/>
          <w:szCs w:val="24"/>
        </w:rPr>
      </w:pPr>
    </w:p>
    <w:p w14:paraId="56F1CCD7" w14:textId="77777777" w:rsidR="00D139E6" w:rsidRPr="00D47E65" w:rsidRDefault="00D139E6">
      <w:pPr>
        <w:ind w:firstLine="0"/>
        <w:jc w:val="center"/>
        <w:rPr>
          <w:b/>
          <w:color w:val="000000" w:themeColor="text1"/>
          <w:szCs w:val="24"/>
        </w:rPr>
      </w:pPr>
    </w:p>
    <w:p w14:paraId="154C4AF2" w14:textId="77777777" w:rsidR="004F2F73" w:rsidRPr="00D47E65" w:rsidRDefault="004F2F73">
      <w:pPr>
        <w:ind w:firstLine="0"/>
        <w:jc w:val="center"/>
        <w:rPr>
          <w:bCs/>
          <w:color w:val="000000" w:themeColor="text1"/>
          <w:szCs w:val="24"/>
        </w:rPr>
      </w:pPr>
      <w:r w:rsidRPr="00D47E65">
        <w:rPr>
          <w:b/>
          <w:color w:val="000000" w:themeColor="text1"/>
          <w:szCs w:val="24"/>
        </w:rPr>
        <w:t xml:space="preserve">Схема 1. </w:t>
      </w:r>
      <w:r w:rsidRPr="00D47E65">
        <w:rPr>
          <w:bCs/>
          <w:color w:val="000000" w:themeColor="text1"/>
          <w:szCs w:val="24"/>
        </w:rPr>
        <w:t xml:space="preserve">Блок-схема диагностики и лечения </w:t>
      </w:r>
      <w:r w:rsidR="00BA3D5F" w:rsidRPr="00D47E65">
        <w:rPr>
          <w:bCs/>
          <w:color w:val="000000" w:themeColor="text1"/>
          <w:szCs w:val="24"/>
        </w:rPr>
        <w:t xml:space="preserve">пациента с </w:t>
      </w:r>
      <w:r w:rsidRPr="00D47E65">
        <w:rPr>
          <w:bCs/>
          <w:color w:val="000000" w:themeColor="text1"/>
          <w:szCs w:val="24"/>
        </w:rPr>
        <w:t>раком пищевода</w:t>
      </w:r>
      <w:r w:rsidR="00A66A67" w:rsidRPr="00D47E65">
        <w:rPr>
          <w:bCs/>
          <w:color w:val="000000" w:themeColor="text1"/>
          <w:szCs w:val="24"/>
        </w:rPr>
        <w:t xml:space="preserve"> и</w:t>
      </w:r>
      <w:r w:rsidR="00BA3D5F" w:rsidRPr="00D47E65">
        <w:rPr>
          <w:bCs/>
          <w:color w:val="000000" w:themeColor="text1"/>
          <w:szCs w:val="24"/>
        </w:rPr>
        <w:t>/</w:t>
      </w:r>
      <w:r w:rsidR="00A66A67" w:rsidRPr="00D47E65">
        <w:rPr>
          <w:bCs/>
          <w:color w:val="000000" w:themeColor="text1"/>
          <w:szCs w:val="24"/>
        </w:rPr>
        <w:t xml:space="preserve">или </w:t>
      </w:r>
      <w:r w:rsidR="00BA3D5F" w:rsidRPr="00D47E65">
        <w:rPr>
          <w:bCs/>
          <w:color w:val="000000" w:themeColor="text1"/>
          <w:szCs w:val="24"/>
        </w:rPr>
        <w:t>кардии</w:t>
      </w:r>
    </w:p>
    <w:p w14:paraId="2AE3DC8A" w14:textId="77777777" w:rsidR="00CC4B27" w:rsidRPr="00D47E65" w:rsidRDefault="00CC4B27">
      <w:pPr>
        <w:spacing w:line="240" w:lineRule="auto"/>
        <w:ind w:firstLine="0"/>
        <w:jc w:val="left"/>
        <w:rPr>
          <w:color w:val="000000" w:themeColor="text1"/>
          <w:szCs w:val="24"/>
        </w:rPr>
      </w:pPr>
      <w:r w:rsidRPr="00D47E65">
        <w:rPr>
          <w:color w:val="000000" w:themeColor="text1"/>
          <w:szCs w:val="24"/>
        </w:rPr>
        <w:br w:type="page"/>
      </w:r>
    </w:p>
    <w:p w14:paraId="02905D93" w14:textId="77777777" w:rsidR="004F2F73" w:rsidRPr="00D47E65" w:rsidRDefault="004F2F73">
      <w:pPr>
        <w:pStyle w:val="10"/>
        <w:rPr>
          <w:color w:val="000000" w:themeColor="text1"/>
          <w:sz w:val="24"/>
          <w:szCs w:val="24"/>
        </w:rPr>
      </w:pPr>
      <w:bookmarkStart w:id="109" w:name="_Toc16800617"/>
      <w:bookmarkStart w:id="110" w:name="_Toc24120278"/>
      <w:bookmarkStart w:id="111" w:name="_Toc19192457"/>
      <w:r w:rsidRPr="00D47E65">
        <w:rPr>
          <w:color w:val="000000" w:themeColor="text1"/>
          <w:sz w:val="24"/>
          <w:szCs w:val="24"/>
        </w:rPr>
        <w:lastRenderedPageBreak/>
        <w:t>Приложение В. Информация для пациентов</w:t>
      </w:r>
      <w:bookmarkEnd w:id="109"/>
      <w:bookmarkEnd w:id="110"/>
      <w:bookmarkEnd w:id="111"/>
    </w:p>
    <w:p w14:paraId="77626FCB" w14:textId="77777777" w:rsidR="004F2F73" w:rsidRPr="00D47E65" w:rsidRDefault="004F2F73">
      <w:pPr>
        <w:rPr>
          <w:b/>
          <w:bCs/>
          <w:color w:val="000000" w:themeColor="text1"/>
          <w:szCs w:val="24"/>
        </w:rPr>
      </w:pPr>
      <w:r w:rsidRPr="00D47E65">
        <w:rPr>
          <w:b/>
          <w:bCs/>
          <w:color w:val="000000" w:themeColor="text1"/>
          <w:szCs w:val="24"/>
        </w:rPr>
        <w:t xml:space="preserve">Рекомендации при осложнениях химиотерапии </w:t>
      </w:r>
      <w:r w:rsidRPr="00D47E65">
        <w:rPr>
          <w:color w:val="000000" w:themeColor="text1"/>
          <w:szCs w:val="24"/>
        </w:rPr>
        <w:sym w:font="Symbol" w:char="F02D"/>
      </w:r>
      <w:r w:rsidRPr="00D47E65">
        <w:rPr>
          <w:b/>
          <w:bCs/>
          <w:color w:val="000000" w:themeColor="text1"/>
          <w:szCs w:val="24"/>
        </w:rPr>
        <w:t xml:space="preserve"> связаться с </w:t>
      </w:r>
      <w:r w:rsidR="00D139E6" w:rsidRPr="00D47E65">
        <w:rPr>
          <w:b/>
          <w:bCs/>
          <w:color w:val="000000" w:themeColor="text1"/>
          <w:szCs w:val="24"/>
        </w:rPr>
        <w:t>врачом-онкологом, специализирующемся на проведении химиотерапии</w:t>
      </w:r>
    </w:p>
    <w:p w14:paraId="1667C313" w14:textId="77777777" w:rsidR="004F2F73" w:rsidRPr="00D47E65" w:rsidRDefault="004F2F73">
      <w:pPr>
        <w:rPr>
          <w:color w:val="000000" w:themeColor="text1"/>
          <w:szCs w:val="24"/>
        </w:rPr>
      </w:pPr>
      <w:r w:rsidRPr="00D47E65">
        <w:rPr>
          <w:color w:val="000000" w:themeColor="text1"/>
          <w:szCs w:val="24"/>
        </w:rPr>
        <w:t xml:space="preserve">1. </w:t>
      </w:r>
      <w:r w:rsidRPr="00D47E65">
        <w:rPr>
          <w:b/>
          <w:color w:val="000000" w:themeColor="text1"/>
          <w:szCs w:val="24"/>
        </w:rPr>
        <w:t xml:space="preserve">При повышении температуры тела 38 </w:t>
      </w:r>
      <w:r w:rsidRPr="00D47E65">
        <w:rPr>
          <w:b/>
          <w:color w:val="000000" w:themeColor="text1"/>
          <w:szCs w:val="24"/>
          <w:vertAlign w:val="superscript"/>
        </w:rPr>
        <w:t>°</w:t>
      </w:r>
      <w:r w:rsidRPr="00D47E65">
        <w:rPr>
          <w:b/>
          <w:color w:val="000000" w:themeColor="text1"/>
          <w:szCs w:val="24"/>
        </w:rPr>
        <w:t>C и выше:</w:t>
      </w:r>
    </w:p>
    <w:p w14:paraId="25B371EB" w14:textId="7EF36160" w:rsidR="004F2F73" w:rsidRPr="00D47E65" w:rsidRDefault="004F2F73" w:rsidP="004C6486">
      <w:pPr>
        <w:pStyle w:val="afff"/>
        <w:rPr>
          <w:color w:val="000000" w:themeColor="text1"/>
          <w:szCs w:val="24"/>
        </w:rPr>
      </w:pPr>
      <w:r w:rsidRPr="00D47E65">
        <w:rPr>
          <w:color w:val="000000" w:themeColor="text1"/>
          <w:szCs w:val="24"/>
        </w:rPr>
        <w:t xml:space="preserve">в течение 24 часов контроль общего </w:t>
      </w:r>
      <w:r w:rsidR="004C6486" w:rsidRPr="00D47E65">
        <w:t xml:space="preserve">(клинического) </w:t>
      </w:r>
      <w:r w:rsidRPr="00D47E65">
        <w:rPr>
          <w:color w:val="000000" w:themeColor="text1"/>
          <w:szCs w:val="24"/>
        </w:rPr>
        <w:t xml:space="preserve">анализа крови; </w:t>
      </w:r>
    </w:p>
    <w:p w14:paraId="7025F8D1" w14:textId="40066C45" w:rsidR="004F2F73" w:rsidRPr="00D47E65" w:rsidRDefault="004F2F73" w:rsidP="00C64F64">
      <w:pPr>
        <w:pStyle w:val="afff"/>
        <w:rPr>
          <w:u w:val="single"/>
          <w:lang w:eastAsia="ru-RU"/>
        </w:rPr>
      </w:pPr>
      <w:r w:rsidRPr="00D47E65">
        <w:t xml:space="preserve">начать прием </w:t>
      </w:r>
      <w:r w:rsidR="004C6486" w:rsidRPr="00D47E65">
        <w:rPr>
          <w:color w:val="000000" w:themeColor="text1"/>
          <w:szCs w:val="24"/>
        </w:rPr>
        <w:t>антиб</w:t>
      </w:r>
      <w:r w:rsidR="00C64F64" w:rsidRPr="00D47E65">
        <w:rPr>
          <w:color w:val="000000" w:themeColor="text1"/>
          <w:szCs w:val="24"/>
        </w:rPr>
        <w:t xml:space="preserve">иотиков </w:t>
      </w:r>
      <w:r w:rsidRPr="00D47E65">
        <w:t xml:space="preserve"> </w:t>
      </w:r>
      <w:r w:rsidR="00C64F64" w:rsidRPr="00D47E65">
        <w:t xml:space="preserve"> </w:t>
      </w:r>
      <w:r w:rsidR="00C64F64" w:rsidRPr="00D47E65">
        <w:tab/>
        <w:t xml:space="preserve">(Противомикробные препараты системного действия) </w:t>
      </w:r>
      <w:r w:rsidRPr="00D47E65">
        <w:rPr>
          <w:u w:val="single"/>
          <w:lang w:eastAsia="ru-RU"/>
        </w:rPr>
        <w:t xml:space="preserve">по назначению </w:t>
      </w:r>
      <w:r w:rsidR="00D139E6" w:rsidRPr="00D47E65">
        <w:rPr>
          <w:u w:val="single"/>
          <w:lang w:eastAsia="ru-RU"/>
        </w:rPr>
        <w:t>врача-онколога</w:t>
      </w:r>
      <w:r w:rsidRPr="00D47E65">
        <w:rPr>
          <w:u w:val="single"/>
          <w:lang w:eastAsia="ru-RU"/>
        </w:rPr>
        <w:t>.</w:t>
      </w:r>
    </w:p>
    <w:p w14:paraId="7BC76FD2" w14:textId="77777777" w:rsidR="004F2F73" w:rsidRPr="00D47E65" w:rsidRDefault="004F2F73">
      <w:pPr>
        <w:rPr>
          <w:color w:val="000000" w:themeColor="text1"/>
          <w:szCs w:val="24"/>
        </w:rPr>
      </w:pPr>
      <w:r w:rsidRPr="00D47E65">
        <w:rPr>
          <w:color w:val="000000" w:themeColor="text1"/>
          <w:szCs w:val="24"/>
        </w:rPr>
        <w:t xml:space="preserve">2. </w:t>
      </w:r>
      <w:r w:rsidRPr="00D47E65">
        <w:rPr>
          <w:b/>
          <w:color w:val="000000" w:themeColor="text1"/>
          <w:szCs w:val="24"/>
        </w:rPr>
        <w:t>При стоматите:</w:t>
      </w:r>
    </w:p>
    <w:p w14:paraId="2D19BBE8" w14:textId="77777777" w:rsidR="004F2F73" w:rsidRPr="00D47E65" w:rsidRDefault="004F2F73">
      <w:pPr>
        <w:pStyle w:val="afff"/>
        <w:rPr>
          <w:color w:val="000000" w:themeColor="text1"/>
          <w:szCs w:val="24"/>
        </w:rPr>
      </w:pPr>
      <w:r w:rsidRPr="00D47E65">
        <w:rPr>
          <w:color w:val="000000" w:themeColor="text1"/>
          <w:szCs w:val="24"/>
        </w:rPr>
        <w:t>диета – механическое, термическое щажение;</w:t>
      </w:r>
    </w:p>
    <w:p w14:paraId="4F4A8D6B" w14:textId="77777777" w:rsidR="004F2F73" w:rsidRPr="00D47E65" w:rsidRDefault="004F2F73">
      <w:pPr>
        <w:pStyle w:val="afff"/>
        <w:rPr>
          <w:color w:val="000000" w:themeColor="text1"/>
          <w:szCs w:val="24"/>
        </w:rPr>
      </w:pPr>
      <w:r w:rsidRPr="00D47E65">
        <w:rPr>
          <w:color w:val="000000" w:themeColor="text1"/>
          <w:szCs w:val="24"/>
        </w:rPr>
        <w:t>частое полоскание рта (каждый час) – ромашка, кора дуба, шалфей, смазывать рот облепиховым (персиковым) маслом;</w:t>
      </w:r>
    </w:p>
    <w:p w14:paraId="7A202F6A" w14:textId="77777777" w:rsidR="004F2F73" w:rsidRPr="00D47E65" w:rsidRDefault="004F2F73">
      <w:pPr>
        <w:pStyle w:val="afff"/>
        <w:rPr>
          <w:color w:val="000000" w:themeColor="text1"/>
          <w:szCs w:val="24"/>
        </w:rPr>
      </w:pPr>
      <w:r w:rsidRPr="00D47E65">
        <w:rPr>
          <w:color w:val="000000" w:themeColor="text1"/>
          <w:szCs w:val="24"/>
        </w:rPr>
        <w:t xml:space="preserve">обрабатывать полость рта </w:t>
      </w:r>
      <w:r w:rsidRPr="00D47E65">
        <w:rPr>
          <w:color w:val="000000" w:themeColor="text1"/>
          <w:szCs w:val="24"/>
          <w:u w:val="single"/>
        </w:rPr>
        <w:t xml:space="preserve">по назначению </w:t>
      </w:r>
      <w:r w:rsidR="00D139E6" w:rsidRPr="00D47E65">
        <w:rPr>
          <w:color w:val="000000" w:themeColor="text1"/>
          <w:szCs w:val="24"/>
          <w:u w:val="single"/>
        </w:rPr>
        <w:t>врача-онколога</w:t>
      </w:r>
      <w:r w:rsidRPr="00D47E65">
        <w:rPr>
          <w:color w:val="000000" w:themeColor="text1"/>
          <w:szCs w:val="24"/>
          <w:u w:val="single"/>
        </w:rPr>
        <w:t>.</w:t>
      </w:r>
    </w:p>
    <w:p w14:paraId="3FC7E4C7" w14:textId="77777777" w:rsidR="004F2F73" w:rsidRPr="00D47E65" w:rsidRDefault="004F2F73">
      <w:pPr>
        <w:rPr>
          <w:color w:val="000000" w:themeColor="text1"/>
          <w:szCs w:val="24"/>
        </w:rPr>
      </w:pPr>
      <w:r w:rsidRPr="00D47E65">
        <w:rPr>
          <w:bCs/>
          <w:color w:val="000000" w:themeColor="text1"/>
          <w:szCs w:val="24"/>
        </w:rPr>
        <w:t>3.</w:t>
      </w:r>
      <w:r w:rsidRPr="00D47E65">
        <w:rPr>
          <w:b/>
          <w:color w:val="000000" w:themeColor="text1"/>
          <w:szCs w:val="24"/>
        </w:rPr>
        <w:t xml:space="preserve"> При диарее:</w:t>
      </w:r>
    </w:p>
    <w:p w14:paraId="72A07617" w14:textId="77777777" w:rsidR="004F2F73" w:rsidRPr="00D47E65" w:rsidRDefault="004F2F73">
      <w:pPr>
        <w:pStyle w:val="afff"/>
        <w:rPr>
          <w:color w:val="000000" w:themeColor="text1"/>
          <w:szCs w:val="24"/>
        </w:rPr>
      </w:pPr>
      <w:r w:rsidRPr="00D47E65">
        <w:rPr>
          <w:color w:val="000000" w:themeColor="text1"/>
          <w:szCs w:val="24"/>
        </w:rPr>
        <w:t>диета – исключить жирное, острое, копченое, сладкое, молочное, клетчатку. Можно нежирное мясо, мучное, кисломолочное, рисовый отвар. Обильное питье;</w:t>
      </w:r>
    </w:p>
    <w:p w14:paraId="10DF3B5B" w14:textId="77777777" w:rsidR="004F2F73" w:rsidRPr="00D47E65" w:rsidRDefault="004F2F73">
      <w:pPr>
        <w:pStyle w:val="afff"/>
        <w:rPr>
          <w:color w:val="000000" w:themeColor="text1"/>
          <w:szCs w:val="24"/>
        </w:rPr>
      </w:pPr>
      <w:r w:rsidRPr="00D47E65">
        <w:rPr>
          <w:color w:val="000000" w:themeColor="text1"/>
          <w:szCs w:val="24"/>
        </w:rPr>
        <w:t xml:space="preserve">принимать </w:t>
      </w:r>
      <w:r w:rsidRPr="00D47E65">
        <w:rPr>
          <w:color w:val="000000" w:themeColor="text1"/>
          <w:szCs w:val="24"/>
          <w:lang w:eastAsia="ru-RU"/>
        </w:rPr>
        <w:t>препараты</w:t>
      </w:r>
      <w:r w:rsidRPr="00D47E65">
        <w:rPr>
          <w:color w:val="000000" w:themeColor="text1"/>
          <w:szCs w:val="24"/>
          <w:u w:val="single"/>
        </w:rPr>
        <w:t xml:space="preserve"> по назначению </w:t>
      </w:r>
      <w:r w:rsidR="00D139E6" w:rsidRPr="00D47E65">
        <w:rPr>
          <w:color w:val="000000" w:themeColor="text1"/>
          <w:szCs w:val="24"/>
          <w:u w:val="single"/>
        </w:rPr>
        <w:t>врача-онколога</w:t>
      </w:r>
      <w:r w:rsidRPr="00D47E65">
        <w:rPr>
          <w:color w:val="000000" w:themeColor="text1"/>
          <w:szCs w:val="24"/>
          <w:u w:val="single"/>
        </w:rPr>
        <w:t>.</w:t>
      </w:r>
    </w:p>
    <w:p w14:paraId="5EF4D438" w14:textId="77777777" w:rsidR="004F2F73" w:rsidRPr="00D47E65" w:rsidRDefault="004F2F73">
      <w:pPr>
        <w:rPr>
          <w:color w:val="000000" w:themeColor="text1"/>
          <w:szCs w:val="24"/>
        </w:rPr>
      </w:pPr>
      <w:r w:rsidRPr="00D47E65">
        <w:rPr>
          <w:bCs/>
          <w:color w:val="000000" w:themeColor="text1"/>
          <w:szCs w:val="24"/>
        </w:rPr>
        <w:t>4.</w:t>
      </w:r>
      <w:r w:rsidRPr="00D47E65">
        <w:rPr>
          <w:b/>
          <w:color w:val="000000" w:themeColor="text1"/>
          <w:szCs w:val="24"/>
        </w:rPr>
        <w:t xml:space="preserve"> При тошноте:</w:t>
      </w:r>
    </w:p>
    <w:p w14:paraId="717E5117" w14:textId="77777777" w:rsidR="004F2F73" w:rsidRPr="00D47E65" w:rsidRDefault="004F2F73">
      <w:pPr>
        <w:pStyle w:val="afff"/>
        <w:rPr>
          <w:color w:val="000000" w:themeColor="text1"/>
          <w:szCs w:val="24"/>
          <w:u w:val="single"/>
          <w:lang w:eastAsia="ru-RU"/>
        </w:rPr>
      </w:pPr>
      <w:r w:rsidRPr="00D47E65">
        <w:rPr>
          <w:color w:val="000000" w:themeColor="text1"/>
          <w:szCs w:val="24"/>
        </w:rPr>
        <w:t xml:space="preserve">принимать препараты </w:t>
      </w:r>
      <w:r w:rsidRPr="00D47E65">
        <w:rPr>
          <w:color w:val="000000" w:themeColor="text1"/>
          <w:szCs w:val="24"/>
          <w:u w:val="single"/>
          <w:lang w:eastAsia="ru-RU"/>
        </w:rPr>
        <w:t xml:space="preserve">по назначению </w:t>
      </w:r>
      <w:r w:rsidR="00D139E6" w:rsidRPr="00D47E65">
        <w:rPr>
          <w:color w:val="000000" w:themeColor="text1"/>
          <w:szCs w:val="24"/>
          <w:u w:val="single"/>
          <w:lang w:eastAsia="ru-RU"/>
        </w:rPr>
        <w:t>врача-онколога</w:t>
      </w:r>
      <w:r w:rsidRPr="00D47E65">
        <w:rPr>
          <w:color w:val="000000" w:themeColor="text1"/>
          <w:szCs w:val="24"/>
          <w:u w:val="single"/>
          <w:lang w:eastAsia="ru-RU"/>
        </w:rPr>
        <w:t>.</w:t>
      </w:r>
    </w:p>
    <w:p w14:paraId="15F9DD03" w14:textId="77777777" w:rsidR="00A66A67" w:rsidRPr="00D47E65" w:rsidRDefault="00A66A67">
      <w:pPr>
        <w:spacing w:line="240" w:lineRule="auto"/>
        <w:ind w:firstLine="0"/>
        <w:jc w:val="left"/>
        <w:rPr>
          <w:iCs/>
          <w:color w:val="000000" w:themeColor="text1"/>
          <w:szCs w:val="24"/>
          <w:u w:val="single"/>
          <w:lang w:eastAsia="ru-RU"/>
        </w:rPr>
      </w:pPr>
      <w:r w:rsidRPr="00D47E65">
        <w:rPr>
          <w:color w:val="000000" w:themeColor="text1"/>
          <w:szCs w:val="24"/>
          <w:u w:val="single"/>
          <w:lang w:eastAsia="ru-RU"/>
        </w:rPr>
        <w:br w:type="page"/>
      </w:r>
    </w:p>
    <w:p w14:paraId="2DA08718" w14:textId="4DC8A3D9" w:rsidR="004F2F73" w:rsidRPr="00D47E65" w:rsidRDefault="004F2F73">
      <w:pPr>
        <w:pStyle w:val="10"/>
        <w:rPr>
          <w:color w:val="000000" w:themeColor="text1"/>
          <w:sz w:val="28"/>
        </w:rPr>
      </w:pPr>
      <w:bookmarkStart w:id="112" w:name="__RefHeading___doc_g"/>
      <w:bookmarkStart w:id="113" w:name="_Toc11747754"/>
      <w:bookmarkStart w:id="114" w:name="_Toc16800618"/>
      <w:bookmarkStart w:id="115" w:name="_Toc24120279"/>
      <w:bookmarkStart w:id="116" w:name="_Toc19192458"/>
      <w:r w:rsidRPr="00D47E65">
        <w:rPr>
          <w:color w:val="000000" w:themeColor="text1"/>
          <w:sz w:val="28"/>
        </w:rPr>
        <w:lastRenderedPageBreak/>
        <w:t>Приложение</w:t>
      </w:r>
      <w:bookmarkEnd w:id="112"/>
      <w:r w:rsidRPr="00D47E65">
        <w:rPr>
          <w:color w:val="000000" w:themeColor="text1"/>
          <w:sz w:val="28"/>
        </w:rPr>
        <w:t xml:space="preserve"> Г1</w:t>
      </w:r>
      <w:r w:rsidR="00F83C54" w:rsidRPr="00D47E65">
        <w:rPr>
          <w:color w:val="000000" w:themeColor="text1"/>
          <w:sz w:val="28"/>
        </w:rPr>
        <w:t xml:space="preserve"> - Г</w:t>
      </w:r>
      <w:r w:rsidR="00F83C54" w:rsidRPr="00D47E65">
        <w:rPr>
          <w:color w:val="000000" w:themeColor="text1"/>
          <w:sz w:val="28"/>
          <w:lang w:val="en-US"/>
        </w:rPr>
        <w:t>N</w:t>
      </w:r>
      <w:r w:rsidRPr="00D47E65">
        <w:rPr>
          <w:color w:val="000000" w:themeColor="text1"/>
          <w:sz w:val="28"/>
        </w:rPr>
        <w:t>. Шкалы оценки, вопросники и другие оценочные инструменты состояния пациента, приведенные в клинических рекомендациях</w:t>
      </w:r>
      <w:bookmarkEnd w:id="113"/>
      <w:bookmarkEnd w:id="114"/>
      <w:bookmarkEnd w:id="115"/>
      <w:bookmarkEnd w:id="116"/>
    </w:p>
    <w:p w14:paraId="026B76BE" w14:textId="2304B8B7" w:rsidR="004F2F73" w:rsidRPr="00D47E65" w:rsidRDefault="00F83C54">
      <w:pPr>
        <w:rPr>
          <w:b/>
          <w:bCs/>
          <w:color w:val="000000" w:themeColor="text1"/>
          <w:szCs w:val="24"/>
        </w:rPr>
      </w:pPr>
      <w:r w:rsidRPr="00D47E65">
        <w:rPr>
          <w:b/>
          <w:bCs/>
          <w:snapToGrid w:val="0"/>
          <w:color w:val="000000" w:themeColor="text1"/>
          <w:szCs w:val="24"/>
        </w:rPr>
        <w:t xml:space="preserve">Приложение Г1. </w:t>
      </w:r>
      <w:r w:rsidR="004F2F73" w:rsidRPr="00D47E65">
        <w:rPr>
          <w:b/>
          <w:bCs/>
          <w:snapToGrid w:val="0"/>
          <w:color w:val="000000" w:themeColor="text1"/>
          <w:szCs w:val="24"/>
        </w:rPr>
        <w:t xml:space="preserve">Шкала </w:t>
      </w:r>
      <w:r w:rsidR="004F2F73" w:rsidRPr="00D47E65">
        <w:rPr>
          <w:b/>
          <w:bCs/>
          <w:snapToGrid w:val="0"/>
          <w:color w:val="000000" w:themeColor="text1"/>
          <w:szCs w:val="24"/>
          <w:lang w:val="en-US"/>
        </w:rPr>
        <w:t>EGOG</w:t>
      </w:r>
      <w:r w:rsidR="004F2F73" w:rsidRPr="00D47E65">
        <w:rPr>
          <w:b/>
          <w:bCs/>
          <w:snapToGrid w:val="0"/>
          <w:color w:val="000000" w:themeColor="text1"/>
          <w:szCs w:val="24"/>
        </w:rPr>
        <w:t>/ВОЗ для оценки общего состояния пациента</w:t>
      </w:r>
    </w:p>
    <w:p w14:paraId="6FB71463" w14:textId="77777777" w:rsidR="004F2F73" w:rsidRPr="00D47E65" w:rsidRDefault="004F2F73">
      <w:pPr>
        <w:rPr>
          <w:color w:val="000000" w:themeColor="text1"/>
          <w:szCs w:val="24"/>
        </w:rPr>
      </w:pPr>
      <w:r w:rsidRPr="00D47E65">
        <w:rPr>
          <w:color w:val="000000" w:themeColor="text1"/>
          <w:szCs w:val="24"/>
        </w:rPr>
        <w:t>Название на русском языке: шкала оценки общего состояния пациента, разработанная Восточной Кооперативной Группой Исследования Рака.</w:t>
      </w:r>
    </w:p>
    <w:p w14:paraId="5D96111A" w14:textId="77777777" w:rsidR="004F2F73" w:rsidRPr="00D47E65" w:rsidRDefault="004F2F73">
      <w:pPr>
        <w:rPr>
          <w:color w:val="000000" w:themeColor="text1"/>
          <w:szCs w:val="24"/>
          <w:lang w:val="en-US"/>
        </w:rPr>
      </w:pPr>
      <w:r w:rsidRPr="00D47E65">
        <w:rPr>
          <w:color w:val="000000" w:themeColor="text1"/>
          <w:szCs w:val="24"/>
        </w:rPr>
        <w:t>Оригинальное</w:t>
      </w:r>
      <w:r w:rsidR="005723ED" w:rsidRPr="00D47E65">
        <w:rPr>
          <w:color w:val="000000" w:themeColor="text1"/>
          <w:szCs w:val="24"/>
          <w:lang w:val="en-US"/>
        </w:rPr>
        <w:t xml:space="preserve"> </w:t>
      </w:r>
      <w:r w:rsidRPr="00D47E65">
        <w:rPr>
          <w:color w:val="000000" w:themeColor="text1"/>
          <w:szCs w:val="24"/>
        </w:rPr>
        <w:t>название</w:t>
      </w:r>
      <w:r w:rsidR="005723ED" w:rsidRPr="00D47E65">
        <w:rPr>
          <w:color w:val="000000" w:themeColor="text1"/>
          <w:szCs w:val="24"/>
          <w:lang w:val="en-US"/>
        </w:rPr>
        <w:t xml:space="preserve"> (</w:t>
      </w:r>
      <w:r w:rsidRPr="00D47E65">
        <w:rPr>
          <w:color w:val="000000" w:themeColor="text1"/>
          <w:szCs w:val="24"/>
        </w:rPr>
        <w:t>если</w:t>
      </w:r>
      <w:r w:rsidR="005723ED" w:rsidRPr="00D47E65">
        <w:rPr>
          <w:color w:val="000000" w:themeColor="text1"/>
          <w:szCs w:val="24"/>
          <w:lang w:val="en-US"/>
        </w:rPr>
        <w:t xml:space="preserve"> </w:t>
      </w:r>
      <w:r w:rsidRPr="00D47E65">
        <w:rPr>
          <w:color w:val="000000" w:themeColor="text1"/>
          <w:szCs w:val="24"/>
        </w:rPr>
        <w:t>есть</w:t>
      </w:r>
      <w:r w:rsidR="005723ED" w:rsidRPr="00D47E65">
        <w:rPr>
          <w:color w:val="000000" w:themeColor="text1"/>
          <w:szCs w:val="24"/>
          <w:lang w:val="en-US"/>
        </w:rPr>
        <w:t xml:space="preserve">): </w:t>
      </w:r>
      <w:r w:rsidR="00E86094" w:rsidRPr="00D47E65">
        <w:rPr>
          <w:color w:val="000000" w:themeColor="text1"/>
          <w:lang w:val="en-US"/>
        </w:rPr>
        <w:t>The ECOG Scale of Performance Status</w:t>
      </w:r>
      <w:r w:rsidR="005723ED" w:rsidRPr="00D47E65">
        <w:rPr>
          <w:color w:val="000000" w:themeColor="text1"/>
          <w:szCs w:val="24"/>
          <w:lang w:val="en-US"/>
        </w:rPr>
        <w:t>.</w:t>
      </w:r>
    </w:p>
    <w:p w14:paraId="611AFC05" w14:textId="77777777" w:rsidR="004F2F73" w:rsidRPr="00D47E65" w:rsidRDefault="004F2F73">
      <w:pPr>
        <w:rPr>
          <w:color w:val="000000" w:themeColor="text1"/>
          <w:szCs w:val="24"/>
        </w:rPr>
      </w:pPr>
      <w:r w:rsidRPr="00D47E65">
        <w:rPr>
          <w:color w:val="000000" w:themeColor="text1"/>
          <w:szCs w:val="24"/>
        </w:rPr>
        <w:t>Источник</w:t>
      </w:r>
      <w:r w:rsidR="005723ED" w:rsidRPr="00D47E65">
        <w:rPr>
          <w:color w:val="000000" w:themeColor="text1"/>
          <w:szCs w:val="24"/>
          <w:lang w:val="en-US"/>
        </w:rPr>
        <w:t xml:space="preserve"> (</w:t>
      </w:r>
      <w:r w:rsidRPr="00D47E65">
        <w:rPr>
          <w:color w:val="000000" w:themeColor="text1"/>
          <w:szCs w:val="24"/>
        </w:rPr>
        <w:t>официальный</w:t>
      </w:r>
      <w:r w:rsidR="005723ED" w:rsidRPr="00D47E65">
        <w:rPr>
          <w:color w:val="000000" w:themeColor="text1"/>
          <w:szCs w:val="24"/>
          <w:lang w:val="en-US"/>
        </w:rPr>
        <w:t xml:space="preserve"> </w:t>
      </w:r>
      <w:r w:rsidRPr="00D47E65">
        <w:rPr>
          <w:color w:val="000000" w:themeColor="text1"/>
          <w:szCs w:val="24"/>
        </w:rPr>
        <w:t>сайт</w:t>
      </w:r>
      <w:r w:rsidR="005723ED" w:rsidRPr="00D47E65">
        <w:rPr>
          <w:color w:val="000000" w:themeColor="text1"/>
          <w:szCs w:val="24"/>
          <w:lang w:val="en-US"/>
        </w:rPr>
        <w:t xml:space="preserve"> </w:t>
      </w:r>
      <w:r w:rsidRPr="00D47E65">
        <w:rPr>
          <w:color w:val="000000" w:themeColor="text1"/>
          <w:szCs w:val="24"/>
        </w:rPr>
        <w:t>разработчиков</w:t>
      </w:r>
      <w:r w:rsidR="005723ED" w:rsidRPr="00D47E65">
        <w:rPr>
          <w:color w:val="000000" w:themeColor="text1"/>
          <w:szCs w:val="24"/>
          <w:lang w:val="en-US"/>
        </w:rPr>
        <w:t xml:space="preserve">, </w:t>
      </w:r>
      <w:r w:rsidRPr="00D47E65">
        <w:rPr>
          <w:color w:val="000000" w:themeColor="text1"/>
          <w:szCs w:val="24"/>
        </w:rPr>
        <w:t>публикация</w:t>
      </w:r>
      <w:r w:rsidR="005723ED" w:rsidRPr="00D47E65">
        <w:rPr>
          <w:color w:val="000000" w:themeColor="text1"/>
          <w:szCs w:val="24"/>
          <w:lang w:val="en-US"/>
        </w:rPr>
        <w:t xml:space="preserve"> </w:t>
      </w:r>
      <w:r w:rsidRPr="00D47E65">
        <w:rPr>
          <w:color w:val="000000" w:themeColor="text1"/>
          <w:szCs w:val="24"/>
        </w:rPr>
        <w:t>с</w:t>
      </w:r>
      <w:r w:rsidR="005723ED" w:rsidRPr="00D47E65">
        <w:rPr>
          <w:color w:val="000000" w:themeColor="text1"/>
          <w:szCs w:val="24"/>
          <w:lang w:val="en-US"/>
        </w:rPr>
        <w:t xml:space="preserve"> </w:t>
      </w:r>
      <w:r w:rsidRPr="00D47E65">
        <w:rPr>
          <w:color w:val="000000" w:themeColor="text1"/>
          <w:szCs w:val="24"/>
        </w:rPr>
        <w:t>валидацией</w:t>
      </w:r>
      <w:r w:rsidR="005723ED" w:rsidRPr="00D47E65">
        <w:rPr>
          <w:color w:val="000000" w:themeColor="text1"/>
          <w:szCs w:val="24"/>
          <w:lang w:val="en-US"/>
        </w:rPr>
        <w:t xml:space="preserve">): Oken MM, Creech RH, Tormey DC, Horton J, Davis TE, McFadden ET, Carbone PP: Toxicity and response criteria of the Eastern Cooperative Oncology Group. </w:t>
      </w:r>
      <w:r w:rsidRPr="00D47E65">
        <w:rPr>
          <w:color w:val="000000" w:themeColor="text1"/>
          <w:szCs w:val="24"/>
        </w:rPr>
        <w:t>Am J Clin Oncol 1982, 5(6):649</w:t>
      </w:r>
      <w:r w:rsidRPr="00D47E65">
        <w:rPr>
          <w:color w:val="000000" w:themeColor="text1"/>
          <w:szCs w:val="24"/>
        </w:rPr>
        <w:sym w:font="Symbol" w:char="F02D"/>
      </w:r>
      <w:r w:rsidRPr="00D47E65">
        <w:rPr>
          <w:color w:val="000000" w:themeColor="text1"/>
          <w:szCs w:val="24"/>
        </w:rPr>
        <w:t>655 [74].</w:t>
      </w:r>
    </w:p>
    <w:p w14:paraId="63432308" w14:textId="77777777" w:rsidR="004F2F73" w:rsidRPr="00D47E65" w:rsidRDefault="004F2F73">
      <w:pPr>
        <w:rPr>
          <w:color w:val="000000" w:themeColor="text1"/>
          <w:szCs w:val="24"/>
        </w:rPr>
      </w:pPr>
      <w:r w:rsidRPr="00D47E65">
        <w:rPr>
          <w:color w:val="000000" w:themeColor="text1"/>
          <w:szCs w:val="24"/>
        </w:rPr>
        <w:t>Тип: шкала оценки.</w:t>
      </w:r>
    </w:p>
    <w:p w14:paraId="21A3D43B" w14:textId="77777777" w:rsidR="004F2F73" w:rsidRPr="00D47E65" w:rsidRDefault="004F2F73">
      <w:pPr>
        <w:rPr>
          <w:color w:val="000000" w:themeColor="text1"/>
          <w:szCs w:val="24"/>
        </w:rPr>
      </w:pPr>
      <w:r w:rsidRPr="00D47E65">
        <w:rPr>
          <w:color w:val="000000" w:themeColor="text1"/>
          <w:szCs w:val="24"/>
        </w:rPr>
        <w:t xml:space="preserve">Назначение: оценка общего состояния </w:t>
      </w:r>
      <w:r w:rsidR="00BA3D5F" w:rsidRPr="00D47E65">
        <w:rPr>
          <w:color w:val="000000" w:themeColor="text1"/>
          <w:szCs w:val="24"/>
        </w:rPr>
        <w:t>пациента</w:t>
      </w:r>
      <w:r w:rsidRPr="00D47E65">
        <w:rPr>
          <w:color w:val="000000" w:themeColor="text1"/>
          <w:szCs w:val="24"/>
        </w:rPr>
        <w:t>.</w:t>
      </w:r>
    </w:p>
    <w:p w14:paraId="2511AB9C" w14:textId="77777777" w:rsidR="004F2F73" w:rsidRPr="00D47E65" w:rsidRDefault="004F2F73">
      <w:pPr>
        <w:rPr>
          <w:color w:val="000000" w:themeColor="text1"/>
          <w:szCs w:val="24"/>
        </w:rPr>
      </w:pPr>
      <w:r w:rsidRPr="00D47E65">
        <w:rPr>
          <w:color w:val="000000" w:themeColor="text1"/>
          <w:szCs w:val="24"/>
        </w:rPr>
        <w:t>Содержание (шаблон) и Ключ (интерпретация).</w:t>
      </w:r>
    </w:p>
    <w:p w14:paraId="31F140C9" w14:textId="77777777" w:rsidR="004F2F73" w:rsidRPr="00D47E65" w:rsidRDefault="004F2F73">
      <w:pPr>
        <w:pStyle w:val="1f2"/>
        <w:shd w:val="clear" w:color="auto" w:fill="auto"/>
        <w:tabs>
          <w:tab w:val="left" w:leader="underscore" w:pos="10092"/>
        </w:tabs>
        <w:ind w:firstLine="0"/>
        <w:rPr>
          <w:color w:val="000000" w:themeColor="text1"/>
          <w:sz w:val="24"/>
          <w:szCs w:val="24"/>
        </w:rPr>
      </w:pPr>
    </w:p>
    <w:tbl>
      <w:tblPr>
        <w:tblpPr w:leftFromText="180" w:rightFromText="180" w:vertAnchor="text" w:horzAnchor="margin" w:tblpX="108" w:tblpY="-34"/>
        <w:tblW w:w="0" w:type="auto"/>
        <w:tblLook w:val="01E0" w:firstRow="1" w:lastRow="1" w:firstColumn="1" w:lastColumn="1" w:noHBand="0" w:noVBand="0"/>
      </w:tblPr>
      <w:tblGrid>
        <w:gridCol w:w="995"/>
        <w:gridCol w:w="8327"/>
      </w:tblGrid>
      <w:tr w:rsidR="004F2F73" w:rsidRPr="00D47E65" w14:paraId="086BF040" w14:textId="77777777">
        <w:tc>
          <w:tcPr>
            <w:tcW w:w="995" w:type="dxa"/>
            <w:vAlign w:val="center"/>
          </w:tcPr>
          <w:p w14:paraId="0F4F32F1" w14:textId="77777777" w:rsidR="004F2F73" w:rsidRPr="00D47E65" w:rsidRDefault="004F2F73" w:rsidP="00C53ED8">
            <w:pPr>
              <w:autoSpaceDE w:val="0"/>
              <w:autoSpaceDN w:val="0"/>
              <w:ind w:firstLine="0"/>
              <w:jc w:val="center"/>
              <w:rPr>
                <w:color w:val="000000" w:themeColor="text1"/>
                <w:szCs w:val="24"/>
                <w:lang w:val="en-US" w:eastAsia="ru-RU"/>
              </w:rPr>
            </w:pPr>
            <w:r w:rsidRPr="00D47E65">
              <w:rPr>
                <w:color w:val="000000" w:themeColor="text1"/>
                <w:szCs w:val="24"/>
                <w:lang w:val="en-US" w:eastAsia="ru-RU"/>
              </w:rPr>
              <w:t>Оценка</w:t>
            </w:r>
          </w:p>
        </w:tc>
        <w:tc>
          <w:tcPr>
            <w:tcW w:w="8327" w:type="dxa"/>
          </w:tcPr>
          <w:p w14:paraId="6C620BCF" w14:textId="77777777" w:rsidR="004F2F73" w:rsidRPr="00D47E65" w:rsidRDefault="004F2F73" w:rsidP="00AE1879">
            <w:pPr>
              <w:autoSpaceDE w:val="0"/>
              <w:autoSpaceDN w:val="0"/>
              <w:ind w:firstLine="0"/>
              <w:rPr>
                <w:color w:val="000000" w:themeColor="text1"/>
                <w:szCs w:val="24"/>
                <w:lang w:val="en-US" w:eastAsia="ru-RU"/>
              </w:rPr>
            </w:pPr>
          </w:p>
        </w:tc>
      </w:tr>
      <w:tr w:rsidR="004F2F73" w:rsidRPr="00D47E65" w14:paraId="3DFB56D9" w14:textId="77777777">
        <w:tc>
          <w:tcPr>
            <w:tcW w:w="995" w:type="dxa"/>
            <w:vAlign w:val="center"/>
          </w:tcPr>
          <w:p w14:paraId="2FEC7808" w14:textId="77777777" w:rsidR="004F2F73" w:rsidRPr="00D47E65" w:rsidRDefault="004F2F73" w:rsidP="00C53ED8">
            <w:pPr>
              <w:autoSpaceDE w:val="0"/>
              <w:autoSpaceDN w:val="0"/>
              <w:ind w:firstLine="0"/>
              <w:jc w:val="center"/>
              <w:rPr>
                <w:color w:val="000000" w:themeColor="text1"/>
                <w:szCs w:val="24"/>
                <w:lang w:val="en-US" w:eastAsia="ru-RU"/>
              </w:rPr>
            </w:pPr>
            <w:r w:rsidRPr="00D47E65">
              <w:rPr>
                <w:color w:val="000000" w:themeColor="text1"/>
                <w:szCs w:val="24"/>
                <w:lang w:val="en-US" w:eastAsia="ru-RU"/>
              </w:rPr>
              <w:t>0</w:t>
            </w:r>
          </w:p>
        </w:tc>
        <w:tc>
          <w:tcPr>
            <w:tcW w:w="8327" w:type="dxa"/>
          </w:tcPr>
          <w:p w14:paraId="1DC587E6" w14:textId="77777777" w:rsidR="004F2F73" w:rsidRPr="00D47E65" w:rsidRDefault="00BA3D5F" w:rsidP="00C53ED8">
            <w:pPr>
              <w:autoSpaceDE w:val="0"/>
              <w:autoSpaceDN w:val="0"/>
              <w:ind w:firstLine="0"/>
              <w:rPr>
                <w:color w:val="000000" w:themeColor="text1"/>
                <w:szCs w:val="24"/>
                <w:lang w:eastAsia="ru-RU"/>
              </w:rPr>
            </w:pPr>
            <w:r w:rsidRPr="00D47E65">
              <w:rPr>
                <w:color w:val="000000" w:themeColor="text1"/>
                <w:szCs w:val="24"/>
                <w:lang w:eastAsia="ru-RU"/>
              </w:rPr>
              <w:t xml:space="preserve">Пациент </w:t>
            </w:r>
            <w:r w:rsidR="004F2F73" w:rsidRPr="00D47E65">
              <w:rPr>
                <w:color w:val="000000" w:themeColor="text1"/>
                <w:szCs w:val="24"/>
                <w:lang w:eastAsia="ru-RU"/>
              </w:rPr>
              <w:t>полностью активен, способен выполнять все, как и до заболевания (90</w:t>
            </w:r>
            <w:r w:rsidR="004F2F73" w:rsidRPr="00D47E65">
              <w:rPr>
                <w:color w:val="000000" w:themeColor="text1"/>
                <w:szCs w:val="24"/>
                <w:lang w:val="en-US"/>
              </w:rPr>
              <w:sym w:font="Symbol" w:char="F02D"/>
            </w:r>
            <w:r w:rsidR="004F2F73" w:rsidRPr="00D47E65">
              <w:rPr>
                <w:color w:val="000000" w:themeColor="text1"/>
                <w:szCs w:val="24"/>
                <w:lang w:eastAsia="ru-RU"/>
              </w:rPr>
              <w:t>100 баллов по шкале Карновского)</w:t>
            </w:r>
          </w:p>
        </w:tc>
      </w:tr>
      <w:tr w:rsidR="004F2F73" w:rsidRPr="00D47E65" w14:paraId="5B74C2A4" w14:textId="77777777">
        <w:tc>
          <w:tcPr>
            <w:tcW w:w="995" w:type="dxa"/>
            <w:vAlign w:val="center"/>
          </w:tcPr>
          <w:p w14:paraId="6E3FA9EE" w14:textId="77777777" w:rsidR="004F2F73" w:rsidRPr="00D47E65" w:rsidRDefault="004F2F73" w:rsidP="00C53ED8">
            <w:pPr>
              <w:autoSpaceDE w:val="0"/>
              <w:autoSpaceDN w:val="0"/>
              <w:ind w:firstLine="0"/>
              <w:jc w:val="center"/>
              <w:rPr>
                <w:color w:val="000000" w:themeColor="text1"/>
                <w:szCs w:val="24"/>
                <w:lang w:val="en-US" w:eastAsia="ru-RU"/>
              </w:rPr>
            </w:pPr>
            <w:r w:rsidRPr="00D47E65">
              <w:rPr>
                <w:color w:val="000000" w:themeColor="text1"/>
                <w:szCs w:val="24"/>
                <w:lang w:val="en-US" w:eastAsia="ru-RU"/>
              </w:rPr>
              <w:t>1</w:t>
            </w:r>
          </w:p>
        </w:tc>
        <w:tc>
          <w:tcPr>
            <w:tcW w:w="8327" w:type="dxa"/>
          </w:tcPr>
          <w:p w14:paraId="1B670D45" w14:textId="77777777" w:rsidR="004F2F73" w:rsidRPr="00D47E65" w:rsidRDefault="00BA3D5F" w:rsidP="00AE1879">
            <w:pPr>
              <w:autoSpaceDE w:val="0"/>
              <w:autoSpaceDN w:val="0"/>
              <w:ind w:firstLine="0"/>
              <w:rPr>
                <w:color w:val="000000" w:themeColor="text1"/>
                <w:szCs w:val="24"/>
                <w:lang w:val="en-US" w:eastAsia="ru-RU"/>
              </w:rPr>
            </w:pPr>
            <w:r w:rsidRPr="00D47E65">
              <w:rPr>
                <w:color w:val="000000" w:themeColor="text1"/>
                <w:szCs w:val="24"/>
                <w:lang w:eastAsia="ru-RU"/>
              </w:rPr>
              <w:t>Пациент</w:t>
            </w:r>
            <w:r w:rsidRPr="00D47E65" w:rsidDel="00BA3D5F">
              <w:rPr>
                <w:color w:val="000000" w:themeColor="text1"/>
                <w:szCs w:val="24"/>
                <w:lang w:eastAsia="ru-RU"/>
              </w:rPr>
              <w:t xml:space="preserve"> </w:t>
            </w:r>
            <w:r w:rsidR="004F2F73" w:rsidRPr="00D47E65">
              <w:rPr>
                <w:color w:val="000000" w:themeColor="text1"/>
                <w:szCs w:val="24"/>
                <w:lang w:eastAsia="ru-RU"/>
              </w:rPr>
              <w:t xml:space="preserve"> неспособен выполнять тяжелую, но может выполнять легкую или сидячую работу (например, легкую домашнюю или канцелярскую </w:t>
            </w:r>
            <w:r w:rsidR="004F2F73" w:rsidRPr="00D47E65">
              <w:rPr>
                <w:color w:val="000000" w:themeColor="text1"/>
                <w:szCs w:val="24"/>
                <w:lang w:val="en-US" w:eastAsia="ru-RU"/>
              </w:rPr>
              <w:t>работу, 70</w:t>
            </w:r>
            <w:r w:rsidR="004F2F73" w:rsidRPr="00D47E65">
              <w:rPr>
                <w:color w:val="000000" w:themeColor="text1"/>
                <w:szCs w:val="24"/>
                <w:lang w:val="en-US"/>
              </w:rPr>
              <w:sym w:font="Symbol" w:char="F02D"/>
            </w:r>
            <w:r w:rsidR="004F2F73" w:rsidRPr="00D47E65">
              <w:rPr>
                <w:color w:val="000000" w:themeColor="text1"/>
                <w:szCs w:val="24"/>
                <w:lang w:val="en-US" w:eastAsia="ru-RU"/>
              </w:rPr>
              <w:t>80 баллов по шкале Карновского)</w:t>
            </w:r>
          </w:p>
        </w:tc>
      </w:tr>
      <w:tr w:rsidR="004F2F73" w:rsidRPr="00D47E65" w14:paraId="6036E2E1" w14:textId="77777777">
        <w:tc>
          <w:tcPr>
            <w:tcW w:w="995" w:type="dxa"/>
            <w:vAlign w:val="center"/>
          </w:tcPr>
          <w:p w14:paraId="295BFEB9" w14:textId="77777777" w:rsidR="004F2F73" w:rsidRPr="00D47E65" w:rsidRDefault="004F2F73" w:rsidP="00C53ED8">
            <w:pPr>
              <w:autoSpaceDE w:val="0"/>
              <w:autoSpaceDN w:val="0"/>
              <w:ind w:firstLine="0"/>
              <w:jc w:val="center"/>
              <w:rPr>
                <w:color w:val="000000" w:themeColor="text1"/>
                <w:szCs w:val="24"/>
                <w:lang w:val="en-US" w:eastAsia="ru-RU"/>
              </w:rPr>
            </w:pPr>
            <w:r w:rsidRPr="00D47E65">
              <w:rPr>
                <w:color w:val="000000" w:themeColor="text1"/>
                <w:szCs w:val="24"/>
                <w:lang w:val="en-US" w:eastAsia="ru-RU"/>
              </w:rPr>
              <w:t>2</w:t>
            </w:r>
          </w:p>
        </w:tc>
        <w:tc>
          <w:tcPr>
            <w:tcW w:w="8327" w:type="dxa"/>
          </w:tcPr>
          <w:p w14:paraId="4947BD53" w14:textId="340D4A91" w:rsidR="004F2F73" w:rsidRPr="00D47E65" w:rsidRDefault="00BA3D5F" w:rsidP="004C6486">
            <w:pPr>
              <w:autoSpaceDE w:val="0"/>
              <w:autoSpaceDN w:val="0"/>
              <w:ind w:firstLine="0"/>
              <w:rPr>
                <w:color w:val="000000" w:themeColor="text1"/>
                <w:szCs w:val="24"/>
                <w:lang w:eastAsia="ru-RU"/>
              </w:rPr>
            </w:pPr>
            <w:r w:rsidRPr="00D47E65">
              <w:rPr>
                <w:color w:val="000000" w:themeColor="text1"/>
                <w:szCs w:val="24"/>
                <w:lang w:eastAsia="ru-RU"/>
              </w:rPr>
              <w:t>Пациент</w:t>
            </w:r>
            <w:r w:rsidRPr="00D47E65" w:rsidDel="00BA3D5F">
              <w:rPr>
                <w:color w:val="000000" w:themeColor="text1"/>
                <w:szCs w:val="24"/>
                <w:lang w:eastAsia="ru-RU"/>
              </w:rPr>
              <w:t xml:space="preserve"> </w:t>
            </w:r>
            <w:r w:rsidR="004F2F73" w:rsidRPr="00D47E65">
              <w:rPr>
                <w:color w:val="000000" w:themeColor="text1"/>
                <w:szCs w:val="24"/>
                <w:lang w:eastAsia="ru-RU"/>
              </w:rPr>
              <w:t xml:space="preserve">лечится амбулаторно, способен к самообслуживанию, но не может выполнять работу. Более 50% времени бодрствования проводит активно </w:t>
            </w:r>
            <w:r w:rsidR="004F2F73" w:rsidRPr="00D47E65">
              <w:rPr>
                <w:color w:val="000000" w:themeColor="text1"/>
                <w:szCs w:val="24"/>
                <w:lang w:val="en-US"/>
              </w:rPr>
              <w:sym w:font="Symbol" w:char="F02D"/>
            </w:r>
            <w:r w:rsidR="004F2F73" w:rsidRPr="00D47E65">
              <w:rPr>
                <w:color w:val="000000" w:themeColor="text1"/>
                <w:szCs w:val="24"/>
                <w:lang w:eastAsia="ru-RU"/>
              </w:rPr>
              <w:t xml:space="preserve"> в вертикальном положении (50</w:t>
            </w:r>
            <w:r w:rsidR="004F2F73" w:rsidRPr="00D47E65">
              <w:rPr>
                <w:color w:val="000000" w:themeColor="text1"/>
                <w:szCs w:val="24"/>
                <w:lang w:val="en-US"/>
              </w:rPr>
              <w:sym w:font="Symbol" w:char="F02D"/>
            </w:r>
            <w:r w:rsidR="004F2F73" w:rsidRPr="00D47E65">
              <w:rPr>
                <w:color w:val="000000" w:themeColor="text1"/>
                <w:szCs w:val="24"/>
                <w:lang w:eastAsia="ru-RU"/>
              </w:rPr>
              <w:t>60 баллов по шкале Карновского)</w:t>
            </w:r>
          </w:p>
        </w:tc>
      </w:tr>
      <w:tr w:rsidR="004F2F73" w:rsidRPr="00D47E65" w14:paraId="0F590EF8" w14:textId="77777777">
        <w:tc>
          <w:tcPr>
            <w:tcW w:w="995" w:type="dxa"/>
            <w:vAlign w:val="center"/>
          </w:tcPr>
          <w:p w14:paraId="34AAC7C0" w14:textId="77777777" w:rsidR="004F2F73" w:rsidRPr="00D47E65" w:rsidRDefault="004F2F73" w:rsidP="00C53ED8">
            <w:pPr>
              <w:autoSpaceDE w:val="0"/>
              <w:autoSpaceDN w:val="0"/>
              <w:ind w:firstLine="0"/>
              <w:jc w:val="center"/>
              <w:rPr>
                <w:color w:val="000000" w:themeColor="text1"/>
                <w:szCs w:val="24"/>
                <w:lang w:val="en-US" w:eastAsia="ru-RU"/>
              </w:rPr>
            </w:pPr>
            <w:r w:rsidRPr="00D47E65">
              <w:rPr>
                <w:color w:val="000000" w:themeColor="text1"/>
                <w:szCs w:val="24"/>
                <w:lang w:val="en-US" w:eastAsia="ru-RU"/>
              </w:rPr>
              <w:t>3</w:t>
            </w:r>
          </w:p>
        </w:tc>
        <w:tc>
          <w:tcPr>
            <w:tcW w:w="8327" w:type="dxa"/>
          </w:tcPr>
          <w:p w14:paraId="16BDEDD0" w14:textId="7CF270E4" w:rsidR="004F2F73" w:rsidRPr="00D47E65" w:rsidRDefault="00BA3D5F" w:rsidP="004C6486">
            <w:pPr>
              <w:autoSpaceDE w:val="0"/>
              <w:autoSpaceDN w:val="0"/>
              <w:ind w:firstLine="0"/>
              <w:rPr>
                <w:color w:val="000000" w:themeColor="text1"/>
                <w:szCs w:val="24"/>
                <w:lang w:eastAsia="ru-RU"/>
              </w:rPr>
            </w:pPr>
            <w:r w:rsidRPr="00D47E65">
              <w:rPr>
                <w:color w:val="000000" w:themeColor="text1"/>
                <w:szCs w:val="24"/>
                <w:lang w:eastAsia="ru-RU"/>
              </w:rPr>
              <w:t>Пациент</w:t>
            </w:r>
            <w:r w:rsidRPr="00D47E65" w:rsidDel="00BA3D5F">
              <w:rPr>
                <w:color w:val="000000" w:themeColor="text1"/>
                <w:szCs w:val="24"/>
                <w:lang w:eastAsia="ru-RU"/>
              </w:rPr>
              <w:t xml:space="preserve"> </w:t>
            </w:r>
            <w:r w:rsidR="004F2F73" w:rsidRPr="00D47E65">
              <w:rPr>
                <w:color w:val="000000" w:themeColor="text1"/>
                <w:szCs w:val="24"/>
                <w:lang w:eastAsia="ru-RU"/>
              </w:rPr>
              <w:t xml:space="preserve"> способен лишь к ограниченному самообслуживанию, проводит в кресле или постели более 50% времени бодрствования (30</w:t>
            </w:r>
            <w:r w:rsidR="004F2F73" w:rsidRPr="00D47E65">
              <w:rPr>
                <w:color w:val="000000" w:themeColor="text1"/>
                <w:szCs w:val="24"/>
                <w:lang w:val="en-US"/>
              </w:rPr>
              <w:sym w:font="Symbol" w:char="F02D"/>
            </w:r>
            <w:r w:rsidR="004F2F73" w:rsidRPr="00D47E65">
              <w:rPr>
                <w:color w:val="000000" w:themeColor="text1"/>
                <w:szCs w:val="24"/>
                <w:lang w:eastAsia="ru-RU"/>
              </w:rPr>
              <w:t>40 баллов по шкале Карновского)</w:t>
            </w:r>
          </w:p>
        </w:tc>
      </w:tr>
      <w:tr w:rsidR="004F2F73" w:rsidRPr="00D47E65" w14:paraId="7E27C1D7" w14:textId="77777777">
        <w:tc>
          <w:tcPr>
            <w:tcW w:w="995" w:type="dxa"/>
            <w:vAlign w:val="center"/>
          </w:tcPr>
          <w:p w14:paraId="66A001BB" w14:textId="77777777" w:rsidR="004F2F73" w:rsidRPr="00D47E65" w:rsidRDefault="004F2F73" w:rsidP="00C53ED8">
            <w:pPr>
              <w:autoSpaceDE w:val="0"/>
              <w:autoSpaceDN w:val="0"/>
              <w:ind w:firstLine="0"/>
              <w:jc w:val="center"/>
              <w:rPr>
                <w:color w:val="000000" w:themeColor="text1"/>
                <w:szCs w:val="24"/>
                <w:lang w:val="en-US" w:eastAsia="ru-RU"/>
              </w:rPr>
            </w:pPr>
            <w:r w:rsidRPr="00D47E65">
              <w:rPr>
                <w:color w:val="000000" w:themeColor="text1"/>
                <w:szCs w:val="24"/>
                <w:lang w:val="en-US" w:eastAsia="ru-RU"/>
              </w:rPr>
              <w:t>4</w:t>
            </w:r>
          </w:p>
        </w:tc>
        <w:tc>
          <w:tcPr>
            <w:tcW w:w="8327" w:type="dxa"/>
          </w:tcPr>
          <w:p w14:paraId="236F4145" w14:textId="77777777" w:rsidR="004F2F73" w:rsidRPr="00D47E65" w:rsidRDefault="004F2F73" w:rsidP="00AE1879">
            <w:pPr>
              <w:autoSpaceDE w:val="0"/>
              <w:autoSpaceDN w:val="0"/>
              <w:ind w:firstLine="0"/>
              <w:rPr>
                <w:color w:val="000000" w:themeColor="text1"/>
                <w:szCs w:val="24"/>
                <w:lang w:eastAsia="ru-RU"/>
              </w:rPr>
            </w:pPr>
            <w:r w:rsidRPr="00D47E65">
              <w:rPr>
                <w:color w:val="000000" w:themeColor="text1"/>
                <w:szCs w:val="24"/>
                <w:lang w:eastAsia="ru-RU"/>
              </w:rPr>
              <w:t>Инвалид, совершенно не способен к самообслуживанию, прикован к креслу или постели (10</w:t>
            </w:r>
            <w:r w:rsidRPr="00D47E65">
              <w:rPr>
                <w:color w:val="000000" w:themeColor="text1"/>
                <w:szCs w:val="24"/>
                <w:lang w:val="en-US"/>
              </w:rPr>
              <w:sym w:font="Symbol" w:char="F02D"/>
            </w:r>
            <w:r w:rsidRPr="00D47E65">
              <w:rPr>
                <w:color w:val="000000" w:themeColor="text1"/>
                <w:szCs w:val="24"/>
                <w:lang w:eastAsia="ru-RU"/>
              </w:rPr>
              <w:t>20 баллов по шкале Карновского)</w:t>
            </w:r>
          </w:p>
        </w:tc>
      </w:tr>
      <w:tr w:rsidR="004F2F73" w:rsidRPr="00D47E65" w14:paraId="690DF05B" w14:textId="77777777">
        <w:tblPrEx>
          <w:tblLook w:val="0000" w:firstRow="0" w:lastRow="0" w:firstColumn="0" w:lastColumn="0" w:noHBand="0" w:noVBand="0"/>
        </w:tblPrEx>
        <w:trPr>
          <w:trHeight w:val="470"/>
        </w:trPr>
        <w:tc>
          <w:tcPr>
            <w:tcW w:w="995" w:type="dxa"/>
            <w:vAlign w:val="center"/>
          </w:tcPr>
          <w:p w14:paraId="564443C6" w14:textId="77777777" w:rsidR="004F2F73" w:rsidRPr="00D47E65" w:rsidRDefault="004F2F73" w:rsidP="00C53ED8">
            <w:pPr>
              <w:autoSpaceDE w:val="0"/>
              <w:autoSpaceDN w:val="0"/>
              <w:ind w:firstLine="0"/>
              <w:jc w:val="center"/>
              <w:rPr>
                <w:snapToGrid w:val="0"/>
                <w:color w:val="000000" w:themeColor="text1"/>
                <w:szCs w:val="24"/>
                <w:lang w:eastAsia="ru-RU"/>
              </w:rPr>
            </w:pPr>
            <w:r w:rsidRPr="00D47E65">
              <w:rPr>
                <w:snapToGrid w:val="0"/>
                <w:color w:val="000000" w:themeColor="text1"/>
                <w:szCs w:val="24"/>
                <w:lang w:eastAsia="ru-RU"/>
              </w:rPr>
              <w:t>5</w:t>
            </w:r>
          </w:p>
        </w:tc>
        <w:tc>
          <w:tcPr>
            <w:tcW w:w="8327" w:type="dxa"/>
          </w:tcPr>
          <w:p w14:paraId="13E8E7B6" w14:textId="77777777" w:rsidR="004F2F73" w:rsidRPr="00D47E65" w:rsidRDefault="004F2F73" w:rsidP="00AE1879">
            <w:pPr>
              <w:autoSpaceDE w:val="0"/>
              <w:autoSpaceDN w:val="0"/>
              <w:ind w:firstLine="0"/>
              <w:rPr>
                <w:snapToGrid w:val="0"/>
                <w:color w:val="000000" w:themeColor="text1"/>
                <w:szCs w:val="24"/>
                <w:lang w:eastAsia="ru-RU"/>
              </w:rPr>
            </w:pPr>
            <w:r w:rsidRPr="00D47E65">
              <w:rPr>
                <w:snapToGrid w:val="0"/>
                <w:color w:val="000000" w:themeColor="text1"/>
                <w:szCs w:val="24"/>
                <w:lang w:eastAsia="ru-RU"/>
              </w:rPr>
              <w:t xml:space="preserve">Смерть </w:t>
            </w:r>
          </w:p>
        </w:tc>
      </w:tr>
    </w:tbl>
    <w:p w14:paraId="56CAB896" w14:textId="77777777" w:rsidR="004F2F73" w:rsidRPr="00D47E65" w:rsidRDefault="004F2F73">
      <w:pPr>
        <w:rPr>
          <w:color w:val="000000" w:themeColor="text1"/>
          <w:szCs w:val="24"/>
        </w:rPr>
      </w:pPr>
      <w:r w:rsidRPr="00D47E65">
        <w:rPr>
          <w:color w:val="000000" w:themeColor="text1"/>
          <w:szCs w:val="24"/>
        </w:rPr>
        <w:t>Пояснения: отсутствуют.</w:t>
      </w:r>
    </w:p>
    <w:p w14:paraId="3A18310D" w14:textId="77777777" w:rsidR="002C5AFF" w:rsidRPr="00D47E65" w:rsidRDefault="002C5AFF">
      <w:pPr>
        <w:rPr>
          <w:color w:val="000000" w:themeColor="text1"/>
          <w:szCs w:val="24"/>
        </w:rPr>
      </w:pPr>
    </w:p>
    <w:p w14:paraId="4D1EA267" w14:textId="77777777" w:rsidR="00A66A67" w:rsidRPr="00D47E65" w:rsidRDefault="00A66A67">
      <w:pPr>
        <w:rPr>
          <w:b/>
          <w:color w:val="000000" w:themeColor="text1"/>
          <w:szCs w:val="24"/>
        </w:rPr>
      </w:pPr>
    </w:p>
    <w:p w14:paraId="2B492BBA" w14:textId="77777777" w:rsidR="00F73E1C" w:rsidRPr="00D47E65" w:rsidRDefault="00F73E1C">
      <w:pPr>
        <w:rPr>
          <w:b/>
          <w:color w:val="000000" w:themeColor="text1"/>
          <w:szCs w:val="24"/>
        </w:rPr>
      </w:pPr>
    </w:p>
    <w:p w14:paraId="311F3E09" w14:textId="77777777" w:rsidR="00F73E1C" w:rsidRPr="00D47E65" w:rsidRDefault="00F73E1C">
      <w:pPr>
        <w:rPr>
          <w:b/>
          <w:color w:val="000000" w:themeColor="text1"/>
          <w:szCs w:val="24"/>
        </w:rPr>
      </w:pPr>
    </w:p>
    <w:p w14:paraId="169BB358" w14:textId="6983D436" w:rsidR="004F2F73" w:rsidRPr="00D47E65" w:rsidRDefault="00C64F64">
      <w:pPr>
        <w:rPr>
          <w:b/>
          <w:color w:val="000000" w:themeColor="text1"/>
          <w:szCs w:val="24"/>
        </w:rPr>
      </w:pPr>
      <w:r w:rsidRPr="00D47E65">
        <w:rPr>
          <w:b/>
          <w:color w:val="000000" w:themeColor="text1"/>
          <w:szCs w:val="24"/>
        </w:rPr>
        <w:lastRenderedPageBreak/>
        <w:t xml:space="preserve">Приложение Г2. </w:t>
      </w:r>
      <w:r w:rsidR="004F2F73" w:rsidRPr="00D47E65">
        <w:rPr>
          <w:b/>
          <w:color w:val="000000" w:themeColor="text1"/>
          <w:szCs w:val="24"/>
        </w:rPr>
        <w:t xml:space="preserve">Шкала оценки нутритивного статуса </w:t>
      </w:r>
      <w:r w:rsidR="004F2F73" w:rsidRPr="00D47E65">
        <w:rPr>
          <w:b/>
          <w:color w:val="000000" w:themeColor="text1"/>
          <w:szCs w:val="24"/>
          <w:lang w:val="en-US"/>
        </w:rPr>
        <w:t>NRS</w:t>
      </w:r>
      <w:r w:rsidR="004F2F73" w:rsidRPr="00D47E65">
        <w:rPr>
          <w:b/>
          <w:color w:val="000000" w:themeColor="text1"/>
          <w:szCs w:val="24"/>
        </w:rPr>
        <w:t>-2002</w:t>
      </w:r>
    </w:p>
    <w:p w14:paraId="6E3BE2CD" w14:textId="77777777" w:rsidR="004F2F73" w:rsidRPr="00D47E65" w:rsidRDefault="004F2F73">
      <w:pPr>
        <w:rPr>
          <w:color w:val="000000" w:themeColor="text1"/>
          <w:szCs w:val="24"/>
          <w:lang w:eastAsia="ru-RU"/>
        </w:rPr>
      </w:pPr>
      <w:r w:rsidRPr="00D47E65">
        <w:rPr>
          <w:color w:val="000000" w:themeColor="text1"/>
          <w:szCs w:val="24"/>
          <w:lang w:eastAsia="ru-RU"/>
        </w:rPr>
        <w:t>Название на русском языке: шкала NRS-2002 для скрининговой оценки нутриционного риска.</w:t>
      </w:r>
    </w:p>
    <w:p w14:paraId="0A78B648" w14:textId="77777777" w:rsidR="004F2F73" w:rsidRPr="00D47E65" w:rsidRDefault="004F2F73">
      <w:pPr>
        <w:rPr>
          <w:color w:val="000000" w:themeColor="text1"/>
          <w:szCs w:val="24"/>
          <w:lang w:eastAsia="ru-RU"/>
        </w:rPr>
      </w:pPr>
      <w:r w:rsidRPr="00D47E65">
        <w:rPr>
          <w:color w:val="000000" w:themeColor="text1"/>
          <w:szCs w:val="24"/>
          <w:lang w:eastAsia="ru-RU"/>
        </w:rPr>
        <w:t>Оригинальное название (если есть):</w:t>
      </w:r>
      <w:r w:rsidRPr="00D47E65">
        <w:rPr>
          <w:color w:val="000000" w:themeColor="text1"/>
          <w:szCs w:val="24"/>
        </w:rPr>
        <w:t xml:space="preserve"> </w:t>
      </w:r>
      <w:r w:rsidRPr="00D47E65">
        <w:rPr>
          <w:color w:val="000000" w:themeColor="text1"/>
          <w:szCs w:val="24"/>
          <w:lang w:eastAsia="ru-RU"/>
        </w:rPr>
        <w:t>NRS-2002.</w:t>
      </w:r>
    </w:p>
    <w:p w14:paraId="53F59988" w14:textId="77777777" w:rsidR="004F2F73" w:rsidRPr="00D47E65" w:rsidRDefault="004F2F73">
      <w:pPr>
        <w:rPr>
          <w:color w:val="000000" w:themeColor="text1"/>
          <w:szCs w:val="24"/>
          <w:lang w:val="en-US" w:eastAsia="ru-RU"/>
        </w:rPr>
      </w:pPr>
      <w:r w:rsidRPr="00D47E65">
        <w:rPr>
          <w:color w:val="000000" w:themeColor="text1"/>
          <w:szCs w:val="24"/>
          <w:lang w:eastAsia="ru-RU"/>
        </w:rPr>
        <w:t>Источник</w:t>
      </w:r>
      <w:r w:rsidRPr="00D47E65">
        <w:rPr>
          <w:color w:val="000000" w:themeColor="text1"/>
          <w:szCs w:val="24"/>
          <w:lang w:val="en-US" w:eastAsia="ru-RU"/>
        </w:rPr>
        <w:t xml:space="preserve"> (</w:t>
      </w:r>
      <w:r w:rsidRPr="00D47E65">
        <w:rPr>
          <w:color w:val="000000" w:themeColor="text1"/>
          <w:szCs w:val="24"/>
          <w:lang w:eastAsia="ru-RU"/>
        </w:rPr>
        <w:t>официальный</w:t>
      </w:r>
      <w:r w:rsidRPr="00D47E65">
        <w:rPr>
          <w:color w:val="000000" w:themeColor="text1"/>
          <w:szCs w:val="24"/>
          <w:lang w:val="en-US" w:eastAsia="ru-RU"/>
        </w:rPr>
        <w:t xml:space="preserve"> </w:t>
      </w:r>
      <w:r w:rsidRPr="00D47E65">
        <w:rPr>
          <w:color w:val="000000" w:themeColor="text1"/>
          <w:szCs w:val="24"/>
          <w:lang w:eastAsia="ru-RU"/>
        </w:rPr>
        <w:t>сайт</w:t>
      </w:r>
      <w:r w:rsidRPr="00D47E65">
        <w:rPr>
          <w:color w:val="000000" w:themeColor="text1"/>
          <w:szCs w:val="24"/>
          <w:lang w:val="en-US" w:eastAsia="ru-RU"/>
        </w:rPr>
        <w:t xml:space="preserve"> </w:t>
      </w:r>
      <w:r w:rsidRPr="00D47E65">
        <w:rPr>
          <w:color w:val="000000" w:themeColor="text1"/>
          <w:szCs w:val="24"/>
          <w:lang w:eastAsia="ru-RU"/>
        </w:rPr>
        <w:t>разработчиков</w:t>
      </w:r>
      <w:r w:rsidRPr="00D47E65">
        <w:rPr>
          <w:color w:val="000000" w:themeColor="text1"/>
          <w:szCs w:val="24"/>
          <w:lang w:val="en-US" w:eastAsia="ru-RU"/>
        </w:rPr>
        <w:t xml:space="preserve">, </w:t>
      </w:r>
      <w:r w:rsidRPr="00D47E65">
        <w:rPr>
          <w:color w:val="000000" w:themeColor="text1"/>
          <w:szCs w:val="24"/>
          <w:lang w:eastAsia="ru-RU"/>
        </w:rPr>
        <w:t>публикация</w:t>
      </w:r>
      <w:r w:rsidRPr="00D47E65">
        <w:rPr>
          <w:color w:val="000000" w:themeColor="text1"/>
          <w:szCs w:val="24"/>
          <w:lang w:val="en-US" w:eastAsia="ru-RU"/>
        </w:rPr>
        <w:t xml:space="preserve"> </w:t>
      </w:r>
      <w:r w:rsidRPr="00D47E65">
        <w:rPr>
          <w:color w:val="000000" w:themeColor="text1"/>
          <w:szCs w:val="24"/>
          <w:lang w:eastAsia="ru-RU"/>
        </w:rPr>
        <w:t>с</w:t>
      </w:r>
      <w:r w:rsidRPr="00D47E65">
        <w:rPr>
          <w:color w:val="000000" w:themeColor="text1"/>
          <w:szCs w:val="24"/>
          <w:lang w:val="en-US" w:eastAsia="ru-RU"/>
        </w:rPr>
        <w:t xml:space="preserve"> </w:t>
      </w:r>
      <w:r w:rsidRPr="00D47E65">
        <w:rPr>
          <w:color w:val="000000" w:themeColor="text1"/>
          <w:szCs w:val="24"/>
          <w:lang w:eastAsia="ru-RU"/>
        </w:rPr>
        <w:t>валидацией</w:t>
      </w:r>
      <w:r w:rsidRPr="00D47E65">
        <w:rPr>
          <w:color w:val="000000" w:themeColor="text1"/>
          <w:szCs w:val="24"/>
          <w:lang w:val="en-US" w:eastAsia="ru-RU"/>
        </w:rPr>
        <w:t>):</w:t>
      </w:r>
      <w:r w:rsidRPr="00D47E65">
        <w:rPr>
          <w:color w:val="000000" w:themeColor="text1"/>
          <w:szCs w:val="24"/>
          <w:lang w:val="en-US"/>
        </w:rPr>
        <w:t xml:space="preserve"> Kondrup J., Allison S.P., Elia M., Vellas B., Plauth M. Educational and Clinical Practice Committee, European Society of Parenteral and Enteral Nutrition (ESPEN). </w:t>
      </w:r>
      <w:r w:rsidRPr="00D47E65">
        <w:rPr>
          <w:color w:val="000000" w:themeColor="text1"/>
          <w:szCs w:val="24"/>
          <w:lang w:val="en-US" w:eastAsia="ru-RU"/>
        </w:rPr>
        <w:t>ESPEN Guidelines for Nutrition Screening 2002 Clinical Nutrition (2003) 22(4): 415–421 [75].</w:t>
      </w:r>
    </w:p>
    <w:p w14:paraId="100FEB26" w14:textId="77777777" w:rsidR="004F2F73" w:rsidRPr="00D47E65" w:rsidRDefault="004F2F73">
      <w:pPr>
        <w:rPr>
          <w:color w:val="000000" w:themeColor="text1"/>
          <w:szCs w:val="24"/>
          <w:lang w:val="en-US" w:eastAsia="ru-RU"/>
        </w:rPr>
      </w:pPr>
      <w:r w:rsidRPr="00D47E65">
        <w:rPr>
          <w:color w:val="000000" w:themeColor="text1"/>
          <w:szCs w:val="24"/>
          <w:lang w:eastAsia="ru-RU"/>
        </w:rPr>
        <w:t>Тип</w:t>
      </w:r>
      <w:r w:rsidRPr="00D47E65">
        <w:rPr>
          <w:color w:val="000000" w:themeColor="text1"/>
          <w:szCs w:val="24"/>
          <w:lang w:val="en-US" w:eastAsia="ru-RU"/>
        </w:rPr>
        <w:t xml:space="preserve">: </w:t>
      </w:r>
      <w:r w:rsidRPr="00D47E65">
        <w:rPr>
          <w:color w:val="000000" w:themeColor="text1"/>
          <w:szCs w:val="24"/>
          <w:lang w:eastAsia="ru-RU"/>
        </w:rPr>
        <w:t>шкала</w:t>
      </w:r>
      <w:r w:rsidRPr="00D47E65">
        <w:rPr>
          <w:color w:val="000000" w:themeColor="text1"/>
          <w:szCs w:val="24"/>
          <w:lang w:val="en-US" w:eastAsia="ru-RU"/>
        </w:rPr>
        <w:t xml:space="preserve"> </w:t>
      </w:r>
      <w:r w:rsidRPr="00D47E65">
        <w:rPr>
          <w:color w:val="000000" w:themeColor="text1"/>
          <w:szCs w:val="24"/>
          <w:lang w:eastAsia="ru-RU"/>
        </w:rPr>
        <w:t>оценки</w:t>
      </w:r>
      <w:r w:rsidRPr="00D47E65">
        <w:rPr>
          <w:color w:val="000000" w:themeColor="text1"/>
          <w:szCs w:val="24"/>
          <w:lang w:val="en-US" w:eastAsia="ru-RU"/>
        </w:rPr>
        <w:t>.</w:t>
      </w:r>
    </w:p>
    <w:p w14:paraId="4DBCC421" w14:textId="77777777" w:rsidR="004F2F73" w:rsidRPr="00D47E65" w:rsidRDefault="004F2F73">
      <w:pPr>
        <w:rPr>
          <w:color w:val="000000" w:themeColor="text1"/>
          <w:szCs w:val="24"/>
          <w:lang w:eastAsia="ru-RU"/>
        </w:rPr>
      </w:pPr>
      <w:r w:rsidRPr="00D47E65">
        <w:rPr>
          <w:color w:val="000000" w:themeColor="text1"/>
          <w:szCs w:val="24"/>
          <w:lang w:eastAsia="ru-RU"/>
        </w:rPr>
        <w:t>Назначение:</w:t>
      </w:r>
      <w:r w:rsidRPr="00D47E65">
        <w:rPr>
          <w:color w:val="000000" w:themeColor="text1"/>
          <w:szCs w:val="24"/>
        </w:rPr>
        <w:t xml:space="preserve"> </w:t>
      </w:r>
      <w:r w:rsidRPr="00D47E65">
        <w:rPr>
          <w:color w:val="000000" w:themeColor="text1"/>
          <w:szCs w:val="24"/>
          <w:lang w:eastAsia="ru-RU"/>
        </w:rPr>
        <w:t>Европейским обществом клинического питания и метаболизма (ESPEN) рекомендовано использовать шкалу NRS-2002 для скрининговой оценки нутриционного риска, состоящую из двух этапов.</w:t>
      </w:r>
    </w:p>
    <w:p w14:paraId="5DBD1016" w14:textId="77777777" w:rsidR="004F2F73" w:rsidRPr="00D47E65" w:rsidRDefault="004F2F73">
      <w:pPr>
        <w:rPr>
          <w:color w:val="000000" w:themeColor="text1"/>
          <w:szCs w:val="24"/>
          <w:lang w:eastAsia="ru-RU"/>
        </w:rPr>
      </w:pPr>
      <w:r w:rsidRPr="00D47E65">
        <w:rPr>
          <w:color w:val="000000" w:themeColor="text1"/>
          <w:szCs w:val="24"/>
          <w:lang w:eastAsia="ru-RU"/>
        </w:rPr>
        <w:t>Содержание (шаблон): таблица Г1 и Г2.</w:t>
      </w:r>
    </w:p>
    <w:p w14:paraId="391EFDA0" w14:textId="77777777" w:rsidR="004F2F73" w:rsidRPr="00D47E65" w:rsidRDefault="004F2F73">
      <w:pPr>
        <w:rPr>
          <w:color w:val="000000" w:themeColor="text1"/>
          <w:szCs w:val="24"/>
        </w:rPr>
      </w:pPr>
      <w:r w:rsidRPr="00D47E65">
        <w:rPr>
          <w:color w:val="000000" w:themeColor="text1"/>
          <w:szCs w:val="24"/>
          <w:lang w:eastAsia="ru-RU"/>
        </w:rPr>
        <w:t>Ключ (интерпретация):</w:t>
      </w:r>
      <w:r w:rsidRPr="00D47E65">
        <w:rPr>
          <w:color w:val="000000" w:themeColor="text1"/>
          <w:szCs w:val="24"/>
        </w:rPr>
        <w:t xml:space="preserve"> </w:t>
      </w:r>
      <w:r w:rsidRPr="00D47E65">
        <w:rPr>
          <w:color w:val="000000" w:themeColor="text1"/>
          <w:szCs w:val="24"/>
          <w:lang w:val="en-US"/>
        </w:rPr>
        <w:t>NRS</w:t>
      </w:r>
      <w:r w:rsidRPr="00D47E65">
        <w:rPr>
          <w:color w:val="000000" w:themeColor="text1"/>
          <w:szCs w:val="24"/>
        </w:rPr>
        <w:t>-2002.</w:t>
      </w:r>
    </w:p>
    <w:p w14:paraId="74F4B099" w14:textId="77777777" w:rsidR="0044241A" w:rsidRPr="00D47E65" w:rsidRDefault="0044241A">
      <w:pPr>
        <w:rPr>
          <w:color w:val="000000" w:themeColor="text1"/>
          <w:szCs w:val="24"/>
        </w:rPr>
      </w:pPr>
    </w:p>
    <w:p w14:paraId="6A27D6BD" w14:textId="77777777" w:rsidR="004F2F73" w:rsidRPr="00D47E65" w:rsidRDefault="004F2F73">
      <w:pPr>
        <w:autoSpaceDE w:val="0"/>
        <w:autoSpaceDN w:val="0"/>
        <w:adjustRightInd w:val="0"/>
        <w:rPr>
          <w:bCs/>
          <w:color w:val="000000" w:themeColor="text1"/>
          <w:szCs w:val="24"/>
          <w:lang w:val="en-US" w:eastAsia="ru-RU"/>
        </w:rPr>
      </w:pPr>
      <w:r w:rsidRPr="00D47E65">
        <w:rPr>
          <w:b/>
          <w:color w:val="000000" w:themeColor="text1"/>
          <w:szCs w:val="24"/>
          <w:lang w:eastAsia="ru-RU"/>
        </w:rPr>
        <w:t>Таблица Г1.</w:t>
      </w:r>
      <w:r w:rsidRPr="00D47E65">
        <w:rPr>
          <w:bCs/>
          <w:color w:val="000000" w:themeColor="text1"/>
          <w:szCs w:val="24"/>
          <w:lang w:eastAsia="ru-RU"/>
        </w:rPr>
        <w:t xml:space="preserve"> Первичный скрининг</w:t>
      </w:r>
    </w:p>
    <w:tbl>
      <w:tblPr>
        <w:tblW w:w="0" w:type="auto"/>
        <w:tblLook w:val="00A0" w:firstRow="1" w:lastRow="0" w:firstColumn="1" w:lastColumn="0" w:noHBand="0" w:noVBand="0"/>
      </w:tblPr>
      <w:tblGrid>
        <w:gridCol w:w="426"/>
        <w:gridCol w:w="4251"/>
        <w:gridCol w:w="2977"/>
        <w:gridCol w:w="850"/>
        <w:gridCol w:w="851"/>
      </w:tblGrid>
      <w:tr w:rsidR="004F2F73" w:rsidRPr="00D47E65" w14:paraId="23D62A67" w14:textId="77777777">
        <w:tc>
          <w:tcPr>
            <w:tcW w:w="426" w:type="dxa"/>
          </w:tcPr>
          <w:p w14:paraId="156605ED" w14:textId="77777777" w:rsidR="004F2F73" w:rsidRPr="00D47E65" w:rsidRDefault="004F2F73">
            <w:pPr>
              <w:autoSpaceDE w:val="0"/>
              <w:autoSpaceDN w:val="0"/>
              <w:adjustRightInd w:val="0"/>
              <w:ind w:firstLine="0"/>
              <w:rPr>
                <w:bCs/>
                <w:color w:val="000000" w:themeColor="text1"/>
                <w:szCs w:val="24"/>
                <w:lang w:val="en-US" w:eastAsia="ru-RU"/>
              </w:rPr>
            </w:pPr>
            <w:r w:rsidRPr="00D47E65">
              <w:rPr>
                <w:bCs/>
                <w:color w:val="000000" w:themeColor="text1"/>
                <w:szCs w:val="24"/>
                <w:lang w:val="en-US" w:eastAsia="ru-RU"/>
              </w:rPr>
              <w:t>1</w:t>
            </w:r>
          </w:p>
        </w:tc>
        <w:tc>
          <w:tcPr>
            <w:tcW w:w="7229" w:type="dxa"/>
            <w:gridSpan w:val="2"/>
          </w:tcPr>
          <w:p w14:paraId="05FE12D8" w14:textId="77777777" w:rsidR="004F2F73" w:rsidRPr="00D47E65" w:rsidRDefault="004F2F73">
            <w:pPr>
              <w:autoSpaceDE w:val="0"/>
              <w:autoSpaceDN w:val="0"/>
              <w:adjustRightInd w:val="0"/>
              <w:ind w:firstLine="0"/>
              <w:rPr>
                <w:bCs/>
                <w:color w:val="000000" w:themeColor="text1"/>
                <w:szCs w:val="24"/>
                <w:lang w:val="en-US" w:eastAsia="ru-RU"/>
              </w:rPr>
            </w:pPr>
            <w:r w:rsidRPr="00D47E65">
              <w:rPr>
                <w:bCs/>
                <w:color w:val="000000" w:themeColor="text1"/>
                <w:szCs w:val="24"/>
                <w:lang w:val="en-US" w:eastAsia="ru-RU"/>
              </w:rPr>
              <w:t>Индекс массы тела менее 20,5</w:t>
            </w:r>
          </w:p>
        </w:tc>
        <w:tc>
          <w:tcPr>
            <w:tcW w:w="850" w:type="dxa"/>
          </w:tcPr>
          <w:p w14:paraId="7F258F5A" w14:textId="77777777" w:rsidR="004F2F73" w:rsidRPr="00D47E65" w:rsidRDefault="004F2F73">
            <w:pPr>
              <w:autoSpaceDE w:val="0"/>
              <w:autoSpaceDN w:val="0"/>
              <w:adjustRightInd w:val="0"/>
              <w:ind w:firstLine="0"/>
              <w:rPr>
                <w:bCs/>
                <w:color w:val="000000" w:themeColor="text1"/>
                <w:szCs w:val="24"/>
                <w:lang w:eastAsia="ru-RU"/>
              </w:rPr>
            </w:pPr>
            <w:r w:rsidRPr="00D47E65">
              <w:rPr>
                <w:bCs/>
                <w:color w:val="000000" w:themeColor="text1"/>
                <w:szCs w:val="24"/>
                <w:lang w:eastAsia="ru-RU"/>
              </w:rPr>
              <w:t>ДА</w:t>
            </w:r>
          </w:p>
        </w:tc>
        <w:tc>
          <w:tcPr>
            <w:tcW w:w="851" w:type="dxa"/>
          </w:tcPr>
          <w:p w14:paraId="5EF97A50" w14:textId="77777777" w:rsidR="004F2F73" w:rsidRPr="00D47E65" w:rsidRDefault="004F2F73">
            <w:pPr>
              <w:autoSpaceDE w:val="0"/>
              <w:autoSpaceDN w:val="0"/>
              <w:adjustRightInd w:val="0"/>
              <w:ind w:firstLine="0"/>
              <w:rPr>
                <w:bCs/>
                <w:color w:val="000000" w:themeColor="text1"/>
                <w:szCs w:val="24"/>
                <w:lang w:eastAsia="ru-RU"/>
              </w:rPr>
            </w:pPr>
            <w:r w:rsidRPr="00D47E65">
              <w:rPr>
                <w:bCs/>
                <w:color w:val="000000" w:themeColor="text1"/>
                <w:szCs w:val="24"/>
                <w:lang w:eastAsia="ru-RU"/>
              </w:rPr>
              <w:t>НЕТ</w:t>
            </w:r>
          </w:p>
        </w:tc>
      </w:tr>
      <w:tr w:rsidR="004F2F73" w:rsidRPr="00D47E65" w14:paraId="6CA8B0FD" w14:textId="77777777">
        <w:tc>
          <w:tcPr>
            <w:tcW w:w="426" w:type="dxa"/>
          </w:tcPr>
          <w:p w14:paraId="6A257500" w14:textId="77777777" w:rsidR="004F2F73" w:rsidRPr="00D47E65" w:rsidRDefault="004F2F73">
            <w:pPr>
              <w:autoSpaceDE w:val="0"/>
              <w:autoSpaceDN w:val="0"/>
              <w:adjustRightInd w:val="0"/>
              <w:ind w:firstLine="0"/>
              <w:rPr>
                <w:bCs/>
                <w:color w:val="000000" w:themeColor="text1"/>
                <w:szCs w:val="24"/>
                <w:lang w:val="en-US" w:eastAsia="ru-RU"/>
              </w:rPr>
            </w:pPr>
            <w:r w:rsidRPr="00D47E65">
              <w:rPr>
                <w:bCs/>
                <w:color w:val="000000" w:themeColor="text1"/>
                <w:szCs w:val="24"/>
                <w:lang w:val="en-US" w:eastAsia="ru-RU"/>
              </w:rPr>
              <w:t>2</w:t>
            </w:r>
          </w:p>
        </w:tc>
        <w:tc>
          <w:tcPr>
            <w:tcW w:w="7229" w:type="dxa"/>
            <w:gridSpan w:val="2"/>
          </w:tcPr>
          <w:p w14:paraId="3A067B0F" w14:textId="77777777" w:rsidR="004F2F73" w:rsidRPr="00D47E65" w:rsidRDefault="004F2F73" w:rsidP="00AE1879">
            <w:pPr>
              <w:autoSpaceDE w:val="0"/>
              <w:autoSpaceDN w:val="0"/>
              <w:adjustRightInd w:val="0"/>
              <w:ind w:firstLine="0"/>
              <w:rPr>
                <w:bCs/>
                <w:color w:val="000000" w:themeColor="text1"/>
                <w:szCs w:val="24"/>
                <w:lang w:eastAsia="ru-RU"/>
              </w:rPr>
            </w:pPr>
            <w:r w:rsidRPr="00D47E65">
              <w:rPr>
                <w:bCs/>
                <w:color w:val="000000" w:themeColor="text1"/>
                <w:szCs w:val="24"/>
                <w:lang w:eastAsia="ru-RU"/>
              </w:rPr>
              <w:t>Наблюдалась ли у пациента потеря веса на протяжении предыдущих 3 месяцев?</w:t>
            </w:r>
          </w:p>
        </w:tc>
        <w:tc>
          <w:tcPr>
            <w:tcW w:w="850" w:type="dxa"/>
          </w:tcPr>
          <w:p w14:paraId="25ABC42B" w14:textId="77777777" w:rsidR="004F2F73" w:rsidRPr="00D47E65" w:rsidRDefault="004F2F73" w:rsidP="00AE1879">
            <w:pPr>
              <w:autoSpaceDE w:val="0"/>
              <w:autoSpaceDN w:val="0"/>
              <w:adjustRightInd w:val="0"/>
              <w:ind w:firstLine="0"/>
              <w:rPr>
                <w:bCs/>
                <w:color w:val="000000" w:themeColor="text1"/>
                <w:szCs w:val="24"/>
                <w:lang w:eastAsia="ru-RU"/>
              </w:rPr>
            </w:pPr>
            <w:r w:rsidRPr="00D47E65">
              <w:rPr>
                <w:bCs/>
                <w:color w:val="000000" w:themeColor="text1"/>
                <w:szCs w:val="24"/>
                <w:lang w:eastAsia="ru-RU"/>
              </w:rPr>
              <w:t>ДА</w:t>
            </w:r>
          </w:p>
        </w:tc>
        <w:tc>
          <w:tcPr>
            <w:tcW w:w="851" w:type="dxa"/>
          </w:tcPr>
          <w:p w14:paraId="499177AB" w14:textId="77777777" w:rsidR="004F2F73" w:rsidRPr="00D47E65" w:rsidRDefault="004F2F73" w:rsidP="00AE1879">
            <w:pPr>
              <w:autoSpaceDE w:val="0"/>
              <w:autoSpaceDN w:val="0"/>
              <w:adjustRightInd w:val="0"/>
              <w:ind w:firstLine="0"/>
              <w:rPr>
                <w:bCs/>
                <w:color w:val="000000" w:themeColor="text1"/>
                <w:szCs w:val="24"/>
                <w:lang w:eastAsia="ru-RU"/>
              </w:rPr>
            </w:pPr>
            <w:r w:rsidRPr="00D47E65">
              <w:rPr>
                <w:bCs/>
                <w:color w:val="000000" w:themeColor="text1"/>
                <w:szCs w:val="24"/>
                <w:lang w:eastAsia="ru-RU"/>
              </w:rPr>
              <w:t>НЕТ</w:t>
            </w:r>
          </w:p>
        </w:tc>
      </w:tr>
      <w:tr w:rsidR="004F2F73" w:rsidRPr="00D47E65" w14:paraId="55C49AE8" w14:textId="77777777">
        <w:tc>
          <w:tcPr>
            <w:tcW w:w="426" w:type="dxa"/>
          </w:tcPr>
          <w:p w14:paraId="1E9AB9E5" w14:textId="77777777" w:rsidR="004F2F73" w:rsidRPr="00D47E65" w:rsidRDefault="004F2F73" w:rsidP="00AE1879">
            <w:pPr>
              <w:autoSpaceDE w:val="0"/>
              <w:autoSpaceDN w:val="0"/>
              <w:adjustRightInd w:val="0"/>
              <w:ind w:firstLine="0"/>
              <w:rPr>
                <w:bCs/>
                <w:color w:val="000000" w:themeColor="text1"/>
                <w:szCs w:val="24"/>
                <w:lang w:val="en-US" w:eastAsia="ru-RU"/>
              </w:rPr>
            </w:pPr>
            <w:r w:rsidRPr="00D47E65">
              <w:rPr>
                <w:bCs/>
                <w:color w:val="000000" w:themeColor="text1"/>
                <w:szCs w:val="24"/>
                <w:lang w:val="en-US" w:eastAsia="ru-RU"/>
              </w:rPr>
              <w:t>3</w:t>
            </w:r>
          </w:p>
        </w:tc>
        <w:tc>
          <w:tcPr>
            <w:tcW w:w="7229" w:type="dxa"/>
            <w:gridSpan w:val="2"/>
          </w:tcPr>
          <w:p w14:paraId="30DA53E5" w14:textId="77777777" w:rsidR="004F2F73" w:rsidRPr="00D47E65" w:rsidRDefault="004F2F73" w:rsidP="00AE1879">
            <w:pPr>
              <w:autoSpaceDE w:val="0"/>
              <w:autoSpaceDN w:val="0"/>
              <w:adjustRightInd w:val="0"/>
              <w:ind w:firstLine="0"/>
              <w:rPr>
                <w:bCs/>
                <w:color w:val="000000" w:themeColor="text1"/>
                <w:szCs w:val="24"/>
                <w:lang w:eastAsia="ru-RU"/>
              </w:rPr>
            </w:pPr>
            <w:r w:rsidRPr="00D47E65">
              <w:rPr>
                <w:bCs/>
                <w:color w:val="000000" w:themeColor="text1"/>
                <w:szCs w:val="24"/>
                <w:lang w:eastAsia="ru-RU"/>
              </w:rPr>
              <w:t>Было ли снижено питание на предыдущей неделе?</w:t>
            </w:r>
          </w:p>
        </w:tc>
        <w:tc>
          <w:tcPr>
            <w:tcW w:w="850" w:type="dxa"/>
          </w:tcPr>
          <w:p w14:paraId="42D13987" w14:textId="77777777" w:rsidR="004F2F73" w:rsidRPr="00D47E65" w:rsidRDefault="004F2F73" w:rsidP="00AE1879">
            <w:pPr>
              <w:autoSpaceDE w:val="0"/>
              <w:autoSpaceDN w:val="0"/>
              <w:adjustRightInd w:val="0"/>
              <w:ind w:firstLine="0"/>
              <w:rPr>
                <w:bCs/>
                <w:color w:val="000000" w:themeColor="text1"/>
                <w:szCs w:val="24"/>
                <w:lang w:eastAsia="ru-RU"/>
              </w:rPr>
            </w:pPr>
            <w:r w:rsidRPr="00D47E65">
              <w:rPr>
                <w:bCs/>
                <w:color w:val="000000" w:themeColor="text1"/>
                <w:szCs w:val="24"/>
                <w:lang w:eastAsia="ru-RU"/>
              </w:rPr>
              <w:t>ДА</w:t>
            </w:r>
          </w:p>
        </w:tc>
        <w:tc>
          <w:tcPr>
            <w:tcW w:w="851" w:type="dxa"/>
          </w:tcPr>
          <w:p w14:paraId="6F98D8DD" w14:textId="77777777" w:rsidR="004F2F73" w:rsidRPr="00D47E65" w:rsidRDefault="004F2F73" w:rsidP="00AE1879">
            <w:pPr>
              <w:autoSpaceDE w:val="0"/>
              <w:autoSpaceDN w:val="0"/>
              <w:adjustRightInd w:val="0"/>
              <w:ind w:firstLine="0"/>
              <w:rPr>
                <w:bCs/>
                <w:color w:val="000000" w:themeColor="text1"/>
                <w:szCs w:val="24"/>
                <w:lang w:eastAsia="ru-RU"/>
              </w:rPr>
            </w:pPr>
            <w:r w:rsidRPr="00D47E65">
              <w:rPr>
                <w:bCs/>
                <w:color w:val="000000" w:themeColor="text1"/>
                <w:szCs w:val="24"/>
                <w:lang w:eastAsia="ru-RU"/>
              </w:rPr>
              <w:t>НЕТ</w:t>
            </w:r>
          </w:p>
        </w:tc>
      </w:tr>
      <w:tr w:rsidR="004F2F73" w:rsidRPr="00D47E65" w14:paraId="4237E099" w14:textId="77777777">
        <w:tc>
          <w:tcPr>
            <w:tcW w:w="426" w:type="dxa"/>
          </w:tcPr>
          <w:p w14:paraId="7277A399" w14:textId="77777777" w:rsidR="004F2F73" w:rsidRPr="00D47E65" w:rsidRDefault="004F2F73" w:rsidP="00AE1879">
            <w:pPr>
              <w:autoSpaceDE w:val="0"/>
              <w:autoSpaceDN w:val="0"/>
              <w:adjustRightInd w:val="0"/>
              <w:ind w:firstLine="0"/>
              <w:rPr>
                <w:bCs/>
                <w:color w:val="000000" w:themeColor="text1"/>
                <w:szCs w:val="24"/>
                <w:lang w:val="en-US" w:eastAsia="ru-RU"/>
              </w:rPr>
            </w:pPr>
            <w:r w:rsidRPr="00D47E65">
              <w:rPr>
                <w:bCs/>
                <w:color w:val="000000" w:themeColor="text1"/>
                <w:szCs w:val="24"/>
                <w:lang w:val="en-US" w:eastAsia="ru-RU"/>
              </w:rPr>
              <w:t>4</w:t>
            </w:r>
          </w:p>
        </w:tc>
        <w:tc>
          <w:tcPr>
            <w:tcW w:w="7229" w:type="dxa"/>
            <w:gridSpan w:val="2"/>
          </w:tcPr>
          <w:p w14:paraId="72CC254E" w14:textId="77777777" w:rsidR="004F2F73" w:rsidRPr="00D47E65" w:rsidRDefault="004F2F73" w:rsidP="00AE1879">
            <w:pPr>
              <w:autoSpaceDE w:val="0"/>
              <w:autoSpaceDN w:val="0"/>
              <w:adjustRightInd w:val="0"/>
              <w:ind w:firstLine="0"/>
              <w:rPr>
                <w:bCs/>
                <w:color w:val="000000" w:themeColor="text1"/>
                <w:szCs w:val="24"/>
                <w:lang w:eastAsia="ru-RU"/>
              </w:rPr>
            </w:pPr>
            <w:r w:rsidRPr="00D47E65">
              <w:rPr>
                <w:bCs/>
                <w:color w:val="000000" w:themeColor="text1"/>
                <w:szCs w:val="24"/>
                <w:lang w:eastAsia="ru-RU"/>
              </w:rPr>
              <w:t>Страдает ли пациент серьезным заболеванием (например, проходит интенсивную терапию или противоопухолевое лечение)?</w:t>
            </w:r>
          </w:p>
        </w:tc>
        <w:tc>
          <w:tcPr>
            <w:tcW w:w="850" w:type="dxa"/>
          </w:tcPr>
          <w:p w14:paraId="1CC023F0" w14:textId="77777777" w:rsidR="004F2F73" w:rsidRPr="00D47E65" w:rsidRDefault="004F2F73" w:rsidP="00AE1879">
            <w:pPr>
              <w:autoSpaceDE w:val="0"/>
              <w:autoSpaceDN w:val="0"/>
              <w:adjustRightInd w:val="0"/>
              <w:ind w:firstLine="0"/>
              <w:rPr>
                <w:bCs/>
                <w:color w:val="000000" w:themeColor="text1"/>
                <w:szCs w:val="24"/>
                <w:lang w:eastAsia="ru-RU"/>
              </w:rPr>
            </w:pPr>
            <w:r w:rsidRPr="00D47E65">
              <w:rPr>
                <w:bCs/>
                <w:color w:val="000000" w:themeColor="text1"/>
                <w:szCs w:val="24"/>
                <w:lang w:eastAsia="ru-RU"/>
              </w:rPr>
              <w:t>ДА</w:t>
            </w:r>
          </w:p>
        </w:tc>
        <w:tc>
          <w:tcPr>
            <w:tcW w:w="851" w:type="dxa"/>
          </w:tcPr>
          <w:p w14:paraId="122F78BF" w14:textId="77777777" w:rsidR="004F2F73" w:rsidRPr="00D47E65" w:rsidRDefault="004F2F73" w:rsidP="00AE1879">
            <w:pPr>
              <w:autoSpaceDE w:val="0"/>
              <w:autoSpaceDN w:val="0"/>
              <w:adjustRightInd w:val="0"/>
              <w:ind w:firstLine="0"/>
              <w:rPr>
                <w:bCs/>
                <w:color w:val="000000" w:themeColor="text1"/>
                <w:szCs w:val="24"/>
                <w:lang w:eastAsia="ru-RU"/>
              </w:rPr>
            </w:pPr>
            <w:r w:rsidRPr="00D47E65">
              <w:rPr>
                <w:bCs/>
                <w:color w:val="000000" w:themeColor="text1"/>
                <w:szCs w:val="24"/>
                <w:lang w:eastAsia="ru-RU"/>
              </w:rPr>
              <w:t>НЕТ</w:t>
            </w:r>
          </w:p>
        </w:tc>
      </w:tr>
      <w:tr w:rsidR="004F2F73" w:rsidRPr="00D47E65" w14:paraId="245572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5"/>
            <w:tcBorders>
              <w:top w:val="single" w:sz="4" w:space="0" w:color="auto"/>
              <w:left w:val="single" w:sz="4" w:space="0" w:color="auto"/>
              <w:bottom w:val="single" w:sz="4" w:space="0" w:color="auto"/>
              <w:right w:val="single" w:sz="4" w:space="0" w:color="auto"/>
            </w:tcBorders>
          </w:tcPr>
          <w:p w14:paraId="74B023AC" w14:textId="77777777" w:rsidR="004F2F73" w:rsidRPr="00D47E65" w:rsidRDefault="004F2F73" w:rsidP="00AE1879">
            <w:pPr>
              <w:pStyle w:val="18"/>
              <w:ind w:firstLine="0"/>
              <w:jc w:val="center"/>
              <w:rPr>
                <w:color w:val="000000" w:themeColor="text1"/>
              </w:rPr>
            </w:pPr>
            <w:r w:rsidRPr="00D47E65">
              <w:rPr>
                <w:color w:val="000000" w:themeColor="text1"/>
              </w:rPr>
              <w:t>Заключение</w:t>
            </w:r>
          </w:p>
        </w:tc>
      </w:tr>
      <w:tr w:rsidR="004F2F73" w:rsidRPr="00D47E65" w14:paraId="3C16E1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2"/>
            <w:tcBorders>
              <w:top w:val="single" w:sz="4" w:space="0" w:color="auto"/>
              <w:left w:val="single" w:sz="4" w:space="0" w:color="auto"/>
              <w:bottom w:val="single" w:sz="4" w:space="0" w:color="auto"/>
              <w:right w:val="single" w:sz="4" w:space="0" w:color="auto"/>
            </w:tcBorders>
          </w:tcPr>
          <w:p w14:paraId="7D118E22" w14:textId="77777777" w:rsidR="004F2F73" w:rsidRPr="00D47E65" w:rsidRDefault="004F2F73" w:rsidP="00AE1879">
            <w:pPr>
              <w:pStyle w:val="18"/>
              <w:ind w:firstLine="0"/>
              <w:jc w:val="center"/>
              <w:rPr>
                <w:color w:val="000000" w:themeColor="text1"/>
              </w:rPr>
            </w:pPr>
            <w:r w:rsidRPr="00D47E65">
              <w:rPr>
                <w:color w:val="000000" w:themeColor="text1"/>
              </w:rPr>
              <w:t>Ответ «Нет» на все вопросы – повторный скрининг проводится через неделю</w:t>
            </w:r>
          </w:p>
        </w:tc>
        <w:tc>
          <w:tcPr>
            <w:tcW w:w="4678" w:type="dxa"/>
            <w:gridSpan w:val="3"/>
            <w:tcBorders>
              <w:top w:val="single" w:sz="4" w:space="0" w:color="auto"/>
              <w:left w:val="single" w:sz="4" w:space="0" w:color="auto"/>
              <w:bottom w:val="single" w:sz="4" w:space="0" w:color="auto"/>
              <w:right w:val="single" w:sz="4" w:space="0" w:color="auto"/>
            </w:tcBorders>
          </w:tcPr>
          <w:p w14:paraId="2586B693" w14:textId="77777777" w:rsidR="004F2F73" w:rsidRPr="00D47E65" w:rsidRDefault="004F2F73" w:rsidP="00AE1879">
            <w:pPr>
              <w:pStyle w:val="18"/>
              <w:ind w:firstLine="0"/>
              <w:jc w:val="center"/>
              <w:rPr>
                <w:color w:val="000000" w:themeColor="text1"/>
              </w:rPr>
            </w:pPr>
            <w:r w:rsidRPr="00D47E65">
              <w:rPr>
                <w:color w:val="000000" w:themeColor="text1"/>
              </w:rPr>
              <w:t>При наличии ответа «Да» на любой вопрос продолжается скрининг по следующему блоку</w:t>
            </w:r>
          </w:p>
        </w:tc>
      </w:tr>
    </w:tbl>
    <w:p w14:paraId="54D87268" w14:textId="77777777" w:rsidR="0044241A" w:rsidRPr="00D47E65" w:rsidRDefault="0044241A">
      <w:pPr>
        <w:pStyle w:val="18"/>
        <w:spacing w:before="120" w:beforeAutospacing="0" w:after="120" w:afterAutospacing="0" w:line="360" w:lineRule="auto"/>
        <w:rPr>
          <w:b/>
          <w:bCs/>
          <w:color w:val="000000" w:themeColor="text1"/>
        </w:rPr>
      </w:pPr>
    </w:p>
    <w:p w14:paraId="0EA9EDDB" w14:textId="77777777" w:rsidR="004F2F73" w:rsidRPr="00D47E65" w:rsidRDefault="004F2F73">
      <w:pPr>
        <w:pStyle w:val="18"/>
        <w:spacing w:before="120" w:beforeAutospacing="0" w:after="120" w:afterAutospacing="0" w:line="360" w:lineRule="auto"/>
        <w:rPr>
          <w:color w:val="000000" w:themeColor="text1"/>
        </w:rPr>
      </w:pPr>
      <w:r w:rsidRPr="00D47E65">
        <w:rPr>
          <w:b/>
          <w:bCs/>
          <w:color w:val="000000" w:themeColor="text1"/>
        </w:rPr>
        <w:t>Таблица Г2.</w:t>
      </w:r>
      <w:r w:rsidRPr="00D47E65">
        <w:rPr>
          <w:color w:val="000000" w:themeColor="text1"/>
        </w:rPr>
        <w:t xml:space="preserve"> Финальный скрининг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406"/>
        <w:gridCol w:w="2457"/>
        <w:gridCol w:w="2217"/>
      </w:tblGrid>
      <w:tr w:rsidR="004F2F73" w:rsidRPr="00D47E65" w14:paraId="1E0C4A74" w14:textId="77777777" w:rsidTr="00AA4AB2">
        <w:tc>
          <w:tcPr>
            <w:tcW w:w="4677" w:type="dxa"/>
            <w:gridSpan w:val="2"/>
          </w:tcPr>
          <w:p w14:paraId="28169784" w14:textId="77777777" w:rsidR="004F2F73" w:rsidRPr="00D47E65" w:rsidRDefault="004F2F73">
            <w:pPr>
              <w:pStyle w:val="18"/>
              <w:spacing w:beforeAutospacing="0" w:afterAutospacing="0" w:line="360" w:lineRule="auto"/>
              <w:ind w:firstLine="0"/>
              <w:jc w:val="center"/>
              <w:rPr>
                <w:color w:val="000000" w:themeColor="text1"/>
              </w:rPr>
            </w:pPr>
            <w:r w:rsidRPr="00D47E65">
              <w:rPr>
                <w:color w:val="000000" w:themeColor="text1"/>
              </w:rPr>
              <w:t>Нарушение питательного статуса</w:t>
            </w:r>
          </w:p>
        </w:tc>
        <w:tc>
          <w:tcPr>
            <w:tcW w:w="4679" w:type="dxa"/>
            <w:gridSpan w:val="2"/>
          </w:tcPr>
          <w:p w14:paraId="05BF7C32" w14:textId="77777777" w:rsidR="004F2F73" w:rsidRPr="00D47E65" w:rsidRDefault="004F2F73">
            <w:pPr>
              <w:pStyle w:val="18"/>
              <w:spacing w:beforeAutospacing="0" w:afterAutospacing="0" w:line="360" w:lineRule="auto"/>
              <w:ind w:firstLine="0"/>
              <w:jc w:val="center"/>
              <w:rPr>
                <w:color w:val="000000" w:themeColor="text1"/>
              </w:rPr>
            </w:pPr>
            <w:r w:rsidRPr="00D47E65">
              <w:rPr>
                <w:color w:val="000000" w:themeColor="text1"/>
              </w:rPr>
              <w:t>Тяжесть заболевания</w:t>
            </w:r>
          </w:p>
        </w:tc>
      </w:tr>
      <w:tr w:rsidR="004F2F73" w:rsidRPr="00D47E65" w14:paraId="11BC26D6" w14:textId="77777777" w:rsidTr="00AA4AB2">
        <w:tc>
          <w:tcPr>
            <w:tcW w:w="2268" w:type="dxa"/>
          </w:tcPr>
          <w:p w14:paraId="58911822" w14:textId="77777777" w:rsidR="004F2F73" w:rsidRPr="00D47E65" w:rsidRDefault="004F2F73">
            <w:pPr>
              <w:pStyle w:val="18"/>
              <w:spacing w:beforeAutospacing="0" w:afterAutospacing="0" w:line="360" w:lineRule="auto"/>
              <w:ind w:firstLine="0"/>
              <w:rPr>
                <w:color w:val="000000" w:themeColor="text1"/>
              </w:rPr>
            </w:pPr>
            <w:r w:rsidRPr="00D47E65">
              <w:rPr>
                <w:color w:val="000000" w:themeColor="text1"/>
              </w:rPr>
              <w:t>Нет нарушений – 0 баллов</w:t>
            </w:r>
          </w:p>
        </w:tc>
        <w:tc>
          <w:tcPr>
            <w:tcW w:w="2409" w:type="dxa"/>
          </w:tcPr>
          <w:p w14:paraId="5157C1F1" w14:textId="77777777" w:rsidR="004F2F73" w:rsidRPr="00D47E65" w:rsidRDefault="004F2F73" w:rsidP="00AE1879">
            <w:pPr>
              <w:pStyle w:val="18"/>
              <w:spacing w:beforeAutospacing="0" w:afterAutospacing="0" w:line="360" w:lineRule="auto"/>
              <w:ind w:firstLine="0"/>
              <w:rPr>
                <w:color w:val="000000" w:themeColor="text1"/>
              </w:rPr>
            </w:pPr>
            <w:r w:rsidRPr="00D47E65">
              <w:rPr>
                <w:color w:val="000000" w:themeColor="text1"/>
              </w:rPr>
              <w:t>Нормальный питательный статус</w:t>
            </w:r>
          </w:p>
        </w:tc>
        <w:tc>
          <w:tcPr>
            <w:tcW w:w="2460" w:type="dxa"/>
          </w:tcPr>
          <w:p w14:paraId="2EB8227A" w14:textId="77777777" w:rsidR="004F2F73" w:rsidRPr="00D47E65" w:rsidRDefault="004F2F73" w:rsidP="00AE1879">
            <w:pPr>
              <w:pStyle w:val="18"/>
              <w:spacing w:beforeAutospacing="0" w:afterAutospacing="0" w:line="360" w:lineRule="auto"/>
              <w:ind w:firstLine="0"/>
              <w:rPr>
                <w:color w:val="000000" w:themeColor="text1"/>
              </w:rPr>
            </w:pPr>
            <w:r w:rsidRPr="00D47E65">
              <w:rPr>
                <w:color w:val="000000" w:themeColor="text1"/>
              </w:rPr>
              <w:t>Нет</w:t>
            </w:r>
            <w:r w:rsidRPr="00D47E65">
              <w:rPr>
                <w:color w:val="000000" w:themeColor="text1"/>
                <w:lang w:val="en-US"/>
              </w:rPr>
              <w:t xml:space="preserve"> </w:t>
            </w:r>
            <w:r w:rsidRPr="00D47E65">
              <w:rPr>
                <w:color w:val="000000" w:themeColor="text1"/>
              </w:rPr>
              <w:t>нарушений – 0 баллов</w:t>
            </w:r>
          </w:p>
        </w:tc>
        <w:tc>
          <w:tcPr>
            <w:tcW w:w="2219" w:type="dxa"/>
          </w:tcPr>
          <w:p w14:paraId="690F79AF" w14:textId="77777777" w:rsidR="004F2F73" w:rsidRPr="00D47E65" w:rsidRDefault="004F2F73">
            <w:pPr>
              <w:pStyle w:val="18"/>
              <w:spacing w:beforeAutospacing="0" w:afterAutospacing="0" w:line="360" w:lineRule="auto"/>
              <w:ind w:firstLine="0"/>
              <w:rPr>
                <w:color w:val="000000" w:themeColor="text1"/>
              </w:rPr>
            </w:pPr>
            <w:r w:rsidRPr="00D47E65">
              <w:rPr>
                <w:color w:val="000000" w:themeColor="text1"/>
              </w:rPr>
              <w:t>Нормальная потребность</w:t>
            </w:r>
            <w:r w:rsidRPr="00D47E65">
              <w:rPr>
                <w:color w:val="000000" w:themeColor="text1"/>
                <w:lang w:val="en-US"/>
              </w:rPr>
              <w:t xml:space="preserve"> </w:t>
            </w:r>
            <w:r w:rsidRPr="00D47E65">
              <w:rPr>
                <w:color w:val="000000" w:themeColor="text1"/>
              </w:rPr>
              <w:t>в нутриентах</w:t>
            </w:r>
          </w:p>
        </w:tc>
      </w:tr>
      <w:tr w:rsidR="004F2F73" w:rsidRPr="00D47E65" w14:paraId="411E1D0B" w14:textId="77777777" w:rsidTr="00AA4AB2">
        <w:tc>
          <w:tcPr>
            <w:tcW w:w="2268" w:type="dxa"/>
          </w:tcPr>
          <w:p w14:paraId="7A2AA7AC" w14:textId="77777777" w:rsidR="004F2F73" w:rsidRPr="00D47E65" w:rsidRDefault="004F2F73">
            <w:pPr>
              <w:pStyle w:val="18"/>
              <w:spacing w:beforeAutospacing="0" w:afterAutospacing="0" w:line="360" w:lineRule="auto"/>
              <w:ind w:firstLine="0"/>
              <w:rPr>
                <w:color w:val="000000" w:themeColor="text1"/>
              </w:rPr>
            </w:pPr>
            <w:r w:rsidRPr="00D47E65">
              <w:rPr>
                <w:color w:val="000000" w:themeColor="text1"/>
              </w:rPr>
              <w:t>1 балл –</w:t>
            </w:r>
            <w:r w:rsidRPr="00D47E65">
              <w:rPr>
                <w:color w:val="000000" w:themeColor="text1"/>
                <w:lang w:val="en-US"/>
              </w:rPr>
              <w:t xml:space="preserve"> </w:t>
            </w:r>
            <w:r w:rsidRPr="00D47E65">
              <w:rPr>
                <w:color w:val="000000" w:themeColor="text1"/>
              </w:rPr>
              <w:t>легкое</w:t>
            </w:r>
          </w:p>
        </w:tc>
        <w:tc>
          <w:tcPr>
            <w:tcW w:w="2409" w:type="dxa"/>
          </w:tcPr>
          <w:p w14:paraId="516F59B5" w14:textId="238E08CB" w:rsidR="004F2F73" w:rsidRPr="00D47E65" w:rsidRDefault="004F2F73" w:rsidP="004C6486">
            <w:pPr>
              <w:pStyle w:val="18"/>
              <w:spacing w:beforeAutospacing="0" w:afterAutospacing="0" w:line="360" w:lineRule="auto"/>
              <w:ind w:firstLine="0"/>
              <w:rPr>
                <w:color w:val="000000" w:themeColor="text1"/>
              </w:rPr>
            </w:pPr>
            <w:r w:rsidRPr="00D47E65">
              <w:rPr>
                <w:color w:val="000000" w:themeColor="text1"/>
              </w:rPr>
              <w:t xml:space="preserve">Потеря массы более 5% за последние 3 </w:t>
            </w:r>
            <w:r w:rsidRPr="00D47E65">
              <w:rPr>
                <w:color w:val="000000" w:themeColor="text1"/>
              </w:rPr>
              <w:lastRenderedPageBreak/>
              <w:t>мес</w:t>
            </w:r>
            <w:r w:rsidR="004C6486" w:rsidRPr="00D47E65">
              <w:rPr>
                <w:color w:val="000000" w:themeColor="text1"/>
              </w:rPr>
              <w:t>.</w:t>
            </w:r>
            <w:r w:rsidRPr="00D47E65">
              <w:rPr>
                <w:color w:val="000000" w:themeColor="text1"/>
              </w:rPr>
              <w:t xml:space="preserve"> или потребление пищи в объеме 50–75% от обычной нормы в предшествующую неделю </w:t>
            </w:r>
          </w:p>
        </w:tc>
        <w:tc>
          <w:tcPr>
            <w:tcW w:w="2460" w:type="dxa"/>
          </w:tcPr>
          <w:p w14:paraId="37D16812" w14:textId="77777777" w:rsidR="004F2F73" w:rsidRPr="00D47E65" w:rsidRDefault="004F2F73" w:rsidP="00AE1879">
            <w:pPr>
              <w:pStyle w:val="18"/>
              <w:spacing w:beforeAutospacing="0" w:afterAutospacing="0" w:line="360" w:lineRule="auto"/>
              <w:ind w:firstLine="0"/>
              <w:rPr>
                <w:color w:val="000000" w:themeColor="text1"/>
              </w:rPr>
            </w:pPr>
            <w:r w:rsidRPr="00D47E65">
              <w:rPr>
                <w:color w:val="000000" w:themeColor="text1"/>
              </w:rPr>
              <w:lastRenderedPageBreak/>
              <w:t>1 балл – легкая</w:t>
            </w:r>
          </w:p>
        </w:tc>
        <w:tc>
          <w:tcPr>
            <w:tcW w:w="2219" w:type="dxa"/>
          </w:tcPr>
          <w:p w14:paraId="779242EB" w14:textId="77777777" w:rsidR="004F2F73" w:rsidRPr="00D47E65" w:rsidRDefault="004F2F73" w:rsidP="00AE1879">
            <w:pPr>
              <w:pStyle w:val="18"/>
              <w:spacing w:beforeAutospacing="0" w:afterAutospacing="0" w:line="360" w:lineRule="auto"/>
              <w:ind w:firstLine="0"/>
              <w:rPr>
                <w:color w:val="000000" w:themeColor="text1"/>
              </w:rPr>
            </w:pPr>
            <w:r w:rsidRPr="00D47E65">
              <w:rPr>
                <w:color w:val="000000" w:themeColor="text1"/>
              </w:rPr>
              <w:t xml:space="preserve">Онкологическое заболевание, </w:t>
            </w:r>
            <w:r w:rsidRPr="00D47E65">
              <w:rPr>
                <w:color w:val="000000" w:themeColor="text1"/>
              </w:rPr>
              <w:lastRenderedPageBreak/>
              <w:t>перелом шейки бедра, цирроз печени, ХОБЛ, хронический гемодиализ, диабет</w:t>
            </w:r>
          </w:p>
        </w:tc>
      </w:tr>
      <w:tr w:rsidR="004F2F73" w:rsidRPr="00D47E65" w14:paraId="60CF0919" w14:textId="77777777" w:rsidTr="00AA4AB2">
        <w:tc>
          <w:tcPr>
            <w:tcW w:w="2268" w:type="dxa"/>
          </w:tcPr>
          <w:p w14:paraId="3B4D0996" w14:textId="77777777" w:rsidR="004F2F73" w:rsidRPr="00D47E65" w:rsidRDefault="004F2F73" w:rsidP="00AE1879">
            <w:pPr>
              <w:pStyle w:val="18"/>
              <w:spacing w:beforeAutospacing="0" w:afterAutospacing="0" w:line="360" w:lineRule="auto"/>
              <w:ind w:firstLine="0"/>
              <w:rPr>
                <w:color w:val="000000" w:themeColor="text1"/>
              </w:rPr>
            </w:pPr>
            <w:r w:rsidRPr="00D47E65">
              <w:rPr>
                <w:color w:val="000000" w:themeColor="text1"/>
              </w:rPr>
              <w:lastRenderedPageBreak/>
              <w:t>2 балла – умеренное</w:t>
            </w:r>
          </w:p>
        </w:tc>
        <w:tc>
          <w:tcPr>
            <w:tcW w:w="2409" w:type="dxa"/>
          </w:tcPr>
          <w:p w14:paraId="15758A20" w14:textId="1FA05D8D" w:rsidR="004F2F73" w:rsidRPr="00D47E65" w:rsidRDefault="004F2F73" w:rsidP="004C6486">
            <w:pPr>
              <w:pStyle w:val="18"/>
              <w:spacing w:beforeAutospacing="0" w:afterAutospacing="0" w:line="360" w:lineRule="auto"/>
              <w:ind w:firstLine="0"/>
              <w:rPr>
                <w:color w:val="000000" w:themeColor="text1"/>
              </w:rPr>
            </w:pPr>
            <w:r w:rsidRPr="00D47E65">
              <w:rPr>
                <w:color w:val="000000" w:themeColor="text1"/>
              </w:rPr>
              <w:t>Потеря массы более 5% за последние 2 мес</w:t>
            </w:r>
            <w:r w:rsidR="004C6486" w:rsidRPr="00D47E65">
              <w:rPr>
                <w:color w:val="000000" w:themeColor="text1"/>
              </w:rPr>
              <w:t>.</w:t>
            </w:r>
            <w:r w:rsidRPr="00D47E65">
              <w:rPr>
                <w:color w:val="000000" w:themeColor="text1"/>
              </w:rPr>
              <w:t xml:space="preserve"> или ИМТ 18,5–20,5 + ухудшение общего состояния или потребление пищи в объеме 25–60% от обычной нормы в предшествующую неделю</w:t>
            </w:r>
          </w:p>
        </w:tc>
        <w:tc>
          <w:tcPr>
            <w:tcW w:w="2460" w:type="dxa"/>
          </w:tcPr>
          <w:p w14:paraId="59409DCD" w14:textId="77777777" w:rsidR="004F2F73" w:rsidRPr="00D47E65" w:rsidRDefault="004F2F73" w:rsidP="00AE1879">
            <w:pPr>
              <w:pStyle w:val="18"/>
              <w:spacing w:beforeAutospacing="0" w:afterAutospacing="0" w:line="360" w:lineRule="auto"/>
              <w:ind w:firstLine="0"/>
              <w:rPr>
                <w:color w:val="000000" w:themeColor="text1"/>
              </w:rPr>
            </w:pPr>
            <w:r w:rsidRPr="00D47E65">
              <w:rPr>
                <w:color w:val="000000" w:themeColor="text1"/>
              </w:rPr>
              <w:t>2 балла – средняя</w:t>
            </w:r>
          </w:p>
        </w:tc>
        <w:tc>
          <w:tcPr>
            <w:tcW w:w="2219" w:type="dxa"/>
          </w:tcPr>
          <w:p w14:paraId="1EF2B9CF" w14:textId="77777777" w:rsidR="004F2F73" w:rsidRPr="00D47E65" w:rsidRDefault="004F2F73" w:rsidP="00AE1879">
            <w:pPr>
              <w:pStyle w:val="18"/>
              <w:spacing w:beforeAutospacing="0" w:afterAutospacing="0" w:line="360" w:lineRule="auto"/>
              <w:ind w:firstLine="0"/>
              <w:rPr>
                <w:color w:val="000000" w:themeColor="text1"/>
              </w:rPr>
            </w:pPr>
            <w:r w:rsidRPr="00D47E65">
              <w:rPr>
                <w:color w:val="000000" w:themeColor="text1"/>
              </w:rPr>
              <w:t>Инсульт, тяжелая пневмония, радикальная абдоминальная хирургия, гемобластоз</w:t>
            </w:r>
          </w:p>
        </w:tc>
      </w:tr>
      <w:tr w:rsidR="004F2F73" w:rsidRPr="00D47E65" w14:paraId="6FFD5E01" w14:textId="77777777" w:rsidTr="00AA4AB2">
        <w:tc>
          <w:tcPr>
            <w:tcW w:w="2268" w:type="dxa"/>
          </w:tcPr>
          <w:p w14:paraId="019CE831" w14:textId="77777777" w:rsidR="004F2F73" w:rsidRPr="00D47E65" w:rsidRDefault="004F2F73" w:rsidP="00AE1879">
            <w:pPr>
              <w:pStyle w:val="18"/>
              <w:spacing w:beforeAutospacing="0" w:afterAutospacing="0" w:line="360" w:lineRule="auto"/>
              <w:ind w:firstLine="0"/>
              <w:rPr>
                <w:color w:val="000000" w:themeColor="text1"/>
              </w:rPr>
            </w:pPr>
            <w:r w:rsidRPr="00D47E65">
              <w:rPr>
                <w:color w:val="000000" w:themeColor="text1"/>
              </w:rPr>
              <w:t>3 балла – тяжелое</w:t>
            </w:r>
          </w:p>
        </w:tc>
        <w:tc>
          <w:tcPr>
            <w:tcW w:w="2409" w:type="dxa"/>
          </w:tcPr>
          <w:p w14:paraId="7B8446AF" w14:textId="1D38B720" w:rsidR="004F2F73" w:rsidRPr="00D47E65" w:rsidRDefault="004F2F73" w:rsidP="004C6486">
            <w:pPr>
              <w:pStyle w:val="18"/>
              <w:spacing w:beforeAutospacing="0" w:afterAutospacing="0" w:line="360" w:lineRule="auto"/>
              <w:ind w:firstLine="0"/>
              <w:rPr>
                <w:color w:val="000000" w:themeColor="text1"/>
              </w:rPr>
            </w:pPr>
            <w:r w:rsidRPr="00D47E65">
              <w:rPr>
                <w:color w:val="000000" w:themeColor="text1"/>
              </w:rPr>
              <w:t>Потеря массы тела более 5% за 1 мес</w:t>
            </w:r>
            <w:r w:rsidR="004C6486" w:rsidRPr="00D47E65">
              <w:rPr>
                <w:color w:val="000000" w:themeColor="text1"/>
              </w:rPr>
              <w:t>.</w:t>
            </w:r>
            <w:r w:rsidRPr="00D47E65">
              <w:rPr>
                <w:color w:val="000000" w:themeColor="text1"/>
              </w:rPr>
              <w:t xml:space="preserve"> Или ИМТ 18,5 + ухудшение общего состояния или потребление пищи 0–25% от обычной нормы за предшествующую неделю</w:t>
            </w:r>
          </w:p>
        </w:tc>
        <w:tc>
          <w:tcPr>
            <w:tcW w:w="2460" w:type="dxa"/>
          </w:tcPr>
          <w:p w14:paraId="1C98B232" w14:textId="77777777" w:rsidR="004F2F73" w:rsidRPr="00D47E65" w:rsidRDefault="004F2F73" w:rsidP="00AE1879">
            <w:pPr>
              <w:pStyle w:val="18"/>
              <w:spacing w:beforeAutospacing="0" w:afterAutospacing="0" w:line="360" w:lineRule="auto"/>
              <w:ind w:firstLine="0"/>
              <w:rPr>
                <w:color w:val="000000" w:themeColor="text1"/>
              </w:rPr>
            </w:pPr>
            <w:r w:rsidRPr="00D47E65">
              <w:rPr>
                <w:color w:val="000000" w:themeColor="text1"/>
              </w:rPr>
              <w:t>3 балла –выраженная</w:t>
            </w:r>
          </w:p>
        </w:tc>
        <w:tc>
          <w:tcPr>
            <w:tcW w:w="2219" w:type="dxa"/>
          </w:tcPr>
          <w:p w14:paraId="28F8E887" w14:textId="77777777" w:rsidR="004F2F73" w:rsidRPr="00D47E65" w:rsidRDefault="004F2F73" w:rsidP="00AE1879">
            <w:pPr>
              <w:pStyle w:val="18"/>
              <w:spacing w:beforeAutospacing="0" w:afterAutospacing="0" w:line="360" w:lineRule="auto"/>
              <w:ind w:firstLine="0"/>
              <w:rPr>
                <w:color w:val="000000" w:themeColor="text1"/>
              </w:rPr>
            </w:pPr>
            <w:r w:rsidRPr="00D47E65">
              <w:rPr>
                <w:color w:val="000000" w:themeColor="text1"/>
              </w:rPr>
              <w:t>Черепно-мозговая травма, трансплантация костного мозга, интенсивная терапия (оценка по</w:t>
            </w:r>
            <w:r w:rsidR="00826FE3" w:rsidRPr="00D47E65">
              <w:rPr>
                <w:color w:val="000000" w:themeColor="text1"/>
              </w:rPr>
              <w:t xml:space="preserve"> </w:t>
            </w:r>
            <w:r w:rsidRPr="00D47E65">
              <w:rPr>
                <w:color w:val="000000" w:themeColor="text1"/>
              </w:rPr>
              <w:t>шкале APACHE-II &gt;10)</w:t>
            </w:r>
          </w:p>
        </w:tc>
      </w:tr>
      <w:tr w:rsidR="004F2F73" w:rsidRPr="00D47E65" w14:paraId="7E1388C0" w14:textId="77777777" w:rsidTr="00AA4AB2">
        <w:tc>
          <w:tcPr>
            <w:tcW w:w="9356" w:type="dxa"/>
            <w:gridSpan w:val="4"/>
          </w:tcPr>
          <w:p w14:paraId="660C39D5" w14:textId="77777777" w:rsidR="004F2F73" w:rsidRPr="00D47E65" w:rsidRDefault="004F2F73" w:rsidP="00AE1879">
            <w:pPr>
              <w:pStyle w:val="18"/>
              <w:spacing w:beforeAutospacing="0" w:afterAutospacing="0" w:line="360" w:lineRule="auto"/>
              <w:ind w:firstLine="0"/>
              <w:rPr>
                <w:color w:val="000000" w:themeColor="text1"/>
              </w:rPr>
            </w:pPr>
            <w:r w:rsidRPr="00D47E65">
              <w:rPr>
                <w:color w:val="000000" w:themeColor="text1"/>
              </w:rPr>
              <w:t>Общая сумма баллов:</w:t>
            </w:r>
          </w:p>
        </w:tc>
      </w:tr>
    </w:tbl>
    <w:p w14:paraId="4E722EED" w14:textId="77777777" w:rsidR="004F2F73" w:rsidRPr="00D47E65" w:rsidRDefault="004F2F73">
      <w:pPr>
        <w:spacing w:before="120"/>
        <w:rPr>
          <w:b/>
          <w:bCs/>
          <w:color w:val="000000" w:themeColor="text1"/>
          <w:szCs w:val="24"/>
        </w:rPr>
      </w:pPr>
      <w:r w:rsidRPr="00D47E65">
        <w:rPr>
          <w:b/>
          <w:bCs/>
          <w:color w:val="000000" w:themeColor="text1"/>
          <w:szCs w:val="24"/>
        </w:rPr>
        <w:t xml:space="preserve">Примечания: </w:t>
      </w:r>
    </w:p>
    <w:p w14:paraId="0D7F19A2" w14:textId="77777777" w:rsidR="004F2F73" w:rsidRPr="00D47E65" w:rsidRDefault="004F2F73">
      <w:pPr>
        <w:rPr>
          <w:color w:val="000000" w:themeColor="text1"/>
          <w:szCs w:val="24"/>
        </w:rPr>
      </w:pPr>
      <w:r w:rsidRPr="00D47E65">
        <w:rPr>
          <w:color w:val="000000" w:themeColor="text1"/>
          <w:szCs w:val="24"/>
        </w:rPr>
        <w:t>1. Возраст пациента 70 и более лет – прибавить 1 балл к общей сумме.</w:t>
      </w:r>
    </w:p>
    <w:p w14:paraId="60072607" w14:textId="77777777" w:rsidR="004F2F73" w:rsidRPr="00D47E65" w:rsidRDefault="004F2F73">
      <w:pPr>
        <w:rPr>
          <w:color w:val="000000" w:themeColor="text1"/>
          <w:szCs w:val="24"/>
        </w:rPr>
      </w:pPr>
      <w:r w:rsidRPr="00D47E65">
        <w:rPr>
          <w:color w:val="000000" w:themeColor="text1"/>
          <w:szCs w:val="24"/>
        </w:rPr>
        <w:t>2. Более 3 балов – высокий риск питательной недостаточности, требующий разработки программы нутритивной поддержки.</w:t>
      </w:r>
    </w:p>
    <w:p w14:paraId="0D4AD401" w14:textId="77777777" w:rsidR="004F2F73" w:rsidRPr="00D47E65" w:rsidRDefault="004F2F73">
      <w:pPr>
        <w:rPr>
          <w:color w:val="000000" w:themeColor="text1"/>
          <w:szCs w:val="24"/>
        </w:rPr>
      </w:pPr>
      <w:r w:rsidRPr="00D47E65">
        <w:rPr>
          <w:color w:val="000000" w:themeColor="text1"/>
          <w:szCs w:val="24"/>
        </w:rPr>
        <w:t xml:space="preserve">3. Менее 3 баллов – повторный скрининг каждую неделю. Если планируется оперативное лечение, то необходима программа предоперационной подготовки.  </w:t>
      </w:r>
    </w:p>
    <w:p w14:paraId="0AB3EEB4" w14:textId="40418B66" w:rsidR="004F2F73" w:rsidRPr="00D47E65" w:rsidRDefault="004F2F73">
      <w:pPr>
        <w:rPr>
          <w:color w:val="000000" w:themeColor="text1"/>
          <w:szCs w:val="24"/>
          <w:lang w:eastAsia="ru-RU"/>
        </w:rPr>
      </w:pPr>
      <w:r w:rsidRPr="00D47E65">
        <w:rPr>
          <w:color w:val="000000" w:themeColor="text1"/>
          <w:szCs w:val="24"/>
          <w:lang w:eastAsia="ru-RU"/>
        </w:rPr>
        <w:t>Пояснения: отсутствуют.</w:t>
      </w:r>
    </w:p>
    <w:p w14:paraId="0D8ADED0" w14:textId="075D461E" w:rsidR="000B2F75" w:rsidRPr="00D47E65" w:rsidRDefault="00C64F64" w:rsidP="000B2F75">
      <w:pPr>
        <w:ind w:right="-1"/>
        <w:jc w:val="center"/>
        <w:rPr>
          <w:b/>
          <w:sz w:val="28"/>
          <w:szCs w:val="28"/>
        </w:rPr>
      </w:pPr>
      <w:r w:rsidRPr="00D47E65">
        <w:rPr>
          <w:b/>
          <w:sz w:val="28"/>
          <w:szCs w:val="28"/>
        </w:rPr>
        <w:t xml:space="preserve">Приложение Г3. </w:t>
      </w:r>
      <w:r w:rsidR="000B2F75" w:rsidRPr="00D47E65">
        <w:rPr>
          <w:b/>
          <w:sz w:val="28"/>
          <w:szCs w:val="28"/>
        </w:rPr>
        <w:t xml:space="preserve">ШКАЛА </w:t>
      </w:r>
      <w:r w:rsidR="000B2F75" w:rsidRPr="00D47E65">
        <w:rPr>
          <w:b/>
          <w:sz w:val="28"/>
          <w:szCs w:val="28"/>
          <w:lang w:val="en-US"/>
        </w:rPr>
        <w:t>NRS</w:t>
      </w:r>
      <w:r w:rsidR="000B2F75" w:rsidRPr="00D47E65">
        <w:rPr>
          <w:b/>
          <w:sz w:val="28"/>
          <w:szCs w:val="28"/>
        </w:rPr>
        <w:t xml:space="preserve"> 2002</w:t>
      </w:r>
    </w:p>
    <w:p w14:paraId="32D8389A" w14:textId="1B3243ED" w:rsidR="00E774FA" w:rsidRPr="00D47E65" w:rsidRDefault="00E774FA" w:rsidP="000B2F75">
      <w:pPr>
        <w:ind w:right="-1"/>
        <w:rPr>
          <w:sz w:val="28"/>
          <w:szCs w:val="28"/>
        </w:rPr>
      </w:pPr>
      <w:r w:rsidRPr="00D47E65">
        <w:rPr>
          <w:b/>
          <w:sz w:val="28"/>
          <w:szCs w:val="28"/>
        </w:rPr>
        <w:lastRenderedPageBreak/>
        <w:t>Шкала оценки нутриционного статуса пациента (Nutritional Risk Screening, NRS)</w:t>
      </w:r>
      <w:r w:rsidRPr="00D47E65">
        <w:rPr>
          <w:sz w:val="28"/>
          <w:szCs w:val="28"/>
        </w:rPr>
        <w:t xml:space="preserve">. </w:t>
      </w:r>
    </w:p>
    <w:p w14:paraId="72648A26" w14:textId="0D4A4E1D" w:rsidR="00E774FA" w:rsidRPr="00D47E65" w:rsidRDefault="00E774FA" w:rsidP="000B2F75">
      <w:pPr>
        <w:ind w:right="-1"/>
        <w:rPr>
          <w:sz w:val="28"/>
          <w:szCs w:val="28"/>
        </w:rPr>
      </w:pPr>
      <w:r w:rsidRPr="00D47E65">
        <w:rPr>
          <w:sz w:val="28"/>
          <w:szCs w:val="28"/>
        </w:rPr>
        <w:t>Ссылка</w:t>
      </w:r>
      <w:r w:rsidRPr="00D47E65">
        <w:rPr>
          <w:sz w:val="28"/>
          <w:szCs w:val="28"/>
          <w:lang w:val="en-US"/>
        </w:rPr>
        <w:t xml:space="preserve"> </w:t>
      </w:r>
      <w:r w:rsidRPr="00D47E65">
        <w:rPr>
          <w:sz w:val="28"/>
          <w:szCs w:val="28"/>
        </w:rPr>
        <w:t>на</w:t>
      </w:r>
      <w:r w:rsidRPr="00D47E65">
        <w:rPr>
          <w:sz w:val="28"/>
          <w:szCs w:val="28"/>
          <w:lang w:val="en-US"/>
        </w:rPr>
        <w:t xml:space="preserve"> </w:t>
      </w:r>
      <w:r w:rsidRPr="00D47E65">
        <w:rPr>
          <w:sz w:val="28"/>
          <w:szCs w:val="28"/>
        </w:rPr>
        <w:t>публикацю</w:t>
      </w:r>
      <w:r w:rsidRPr="00D47E65">
        <w:rPr>
          <w:sz w:val="28"/>
          <w:szCs w:val="28"/>
          <w:lang w:val="en-US"/>
        </w:rPr>
        <w:t>: Kondrup J, Allison SP, Elia M, Vellas B, Plauth M. ESPEN guidelines for nutrition screening 2002. Clin</w:t>
      </w:r>
      <w:r w:rsidRPr="00D47E65">
        <w:rPr>
          <w:sz w:val="28"/>
          <w:szCs w:val="28"/>
        </w:rPr>
        <w:t xml:space="preserve"> </w:t>
      </w:r>
      <w:r w:rsidRPr="00D47E65">
        <w:rPr>
          <w:sz w:val="28"/>
          <w:szCs w:val="28"/>
          <w:lang w:val="en-US"/>
        </w:rPr>
        <w:t>Nutr</w:t>
      </w:r>
      <w:r w:rsidRPr="00D47E65">
        <w:rPr>
          <w:sz w:val="28"/>
          <w:szCs w:val="28"/>
        </w:rPr>
        <w:t xml:space="preserve">. 2003; 22(4): 415-421. </w:t>
      </w:r>
      <w:r w:rsidRPr="00D47E65">
        <w:rPr>
          <w:sz w:val="28"/>
          <w:szCs w:val="28"/>
          <w:lang w:val="en-US"/>
        </w:rPr>
        <w:t>doi</w:t>
      </w:r>
      <w:r w:rsidRPr="00D47E65">
        <w:rPr>
          <w:sz w:val="28"/>
          <w:szCs w:val="28"/>
        </w:rPr>
        <w:t>: 10.1016/s0261-5614(03)00098-0.</w:t>
      </w:r>
    </w:p>
    <w:p w14:paraId="76A35E09" w14:textId="269E522F" w:rsidR="00E774FA" w:rsidRPr="00D47E65" w:rsidRDefault="00E774FA" w:rsidP="000B2F75">
      <w:pPr>
        <w:ind w:right="-1"/>
        <w:rPr>
          <w:sz w:val="28"/>
          <w:szCs w:val="28"/>
        </w:rPr>
      </w:pPr>
      <w:r w:rsidRPr="00D47E65">
        <w:rPr>
          <w:sz w:val="28"/>
          <w:szCs w:val="28"/>
        </w:rPr>
        <w:t>Тип: шкала оценки.</w:t>
      </w:r>
    </w:p>
    <w:p w14:paraId="22C3AAF2" w14:textId="42FF3821" w:rsidR="00E774FA" w:rsidRPr="00D47E65" w:rsidRDefault="00E774FA" w:rsidP="00E774FA">
      <w:pPr>
        <w:ind w:right="-1"/>
        <w:rPr>
          <w:sz w:val="28"/>
          <w:szCs w:val="28"/>
        </w:rPr>
      </w:pPr>
      <w:r w:rsidRPr="00D47E65">
        <w:rPr>
          <w:sz w:val="28"/>
          <w:szCs w:val="28"/>
        </w:rPr>
        <w:t>Назначение: рекомендована для оценки нутритивного статуса пациентов, находящихся в стационаре</w:t>
      </w:r>
    </w:p>
    <w:p w14:paraId="541918E3" w14:textId="608850E9" w:rsidR="00E774FA" w:rsidRPr="00D47E65" w:rsidRDefault="00E774FA" w:rsidP="00E774FA">
      <w:pPr>
        <w:ind w:right="-1"/>
        <w:rPr>
          <w:sz w:val="28"/>
          <w:szCs w:val="28"/>
        </w:rPr>
      </w:pPr>
      <w:r w:rsidRPr="00D47E65">
        <w:rPr>
          <w:sz w:val="28"/>
          <w:szCs w:val="28"/>
        </w:rPr>
        <w:t xml:space="preserve">Содержание: </w:t>
      </w:r>
    </w:p>
    <w:p w14:paraId="458E133F" w14:textId="6E8F0B00" w:rsidR="000B2F75" w:rsidRPr="00D47E65" w:rsidRDefault="00E774FA" w:rsidP="000B2F75">
      <w:pPr>
        <w:ind w:firstLine="567"/>
        <w:rPr>
          <w:szCs w:val="24"/>
        </w:rPr>
      </w:pPr>
      <w:r w:rsidRPr="00D47E65">
        <w:rPr>
          <w:szCs w:val="24"/>
        </w:rPr>
        <w:t xml:space="preserve">1). </w:t>
      </w:r>
      <w:r w:rsidR="000B2F75" w:rsidRPr="00D47E65">
        <w:rPr>
          <w:szCs w:val="24"/>
        </w:rPr>
        <w:t>Первичный скрининг</w:t>
      </w:r>
    </w:p>
    <w:tbl>
      <w:tblPr>
        <w:tblW w:w="0" w:type="auto"/>
        <w:shd w:val="clear" w:color="auto" w:fill="FFFFFF"/>
        <w:tblCellMar>
          <w:left w:w="0" w:type="dxa"/>
          <w:right w:w="0" w:type="dxa"/>
        </w:tblCellMar>
        <w:tblLook w:val="04A0" w:firstRow="1" w:lastRow="0" w:firstColumn="1" w:lastColumn="0" w:noHBand="0" w:noVBand="1"/>
      </w:tblPr>
      <w:tblGrid>
        <w:gridCol w:w="2823"/>
        <w:gridCol w:w="4311"/>
        <w:gridCol w:w="1040"/>
        <w:gridCol w:w="1165"/>
      </w:tblGrid>
      <w:tr w:rsidR="000B2F75" w:rsidRPr="00D47E65" w14:paraId="3A171BC0" w14:textId="77777777" w:rsidTr="005738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685340C"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F2A9A3B"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Индекс массы тела менее 20,5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06BBC99"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02F1A77"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НЕТ</w:t>
            </w:r>
          </w:p>
        </w:tc>
      </w:tr>
      <w:tr w:rsidR="000B2F75" w:rsidRPr="00D47E65" w14:paraId="18F11C2F" w14:textId="77777777" w:rsidTr="005738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906A65"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4E6FC4"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Наблюдалась ли у пациента потеря веса на протяжении предыдущих 3 месяцев?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22B28E"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28D145"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НЕТ</w:t>
            </w:r>
          </w:p>
        </w:tc>
      </w:tr>
      <w:tr w:rsidR="000B2F75" w:rsidRPr="00D47E65" w14:paraId="1D97D5DF" w14:textId="77777777" w:rsidTr="005738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D301ED"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FDCC8B"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Было ли снижено питание на предыдущей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9CDC9D"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C8775B"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НЕТ</w:t>
            </w:r>
          </w:p>
        </w:tc>
      </w:tr>
      <w:tr w:rsidR="000B2F75" w:rsidRPr="00D47E65" w14:paraId="31FAA796" w14:textId="77777777" w:rsidTr="005738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F4907F"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5832BA"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Страдает ли пациент серьезным заболеванием (например, проходит интенсивную терапию или противоопухолевое лечение)?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9ED432"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3F7F12"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НЕТ</w:t>
            </w:r>
          </w:p>
        </w:tc>
      </w:tr>
      <w:tr w:rsidR="000B2F75" w:rsidRPr="00D47E65" w14:paraId="18E6D868" w14:textId="77777777" w:rsidTr="0057386F">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FBFB5B"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Заключение</w:t>
            </w:r>
          </w:p>
        </w:tc>
      </w:tr>
      <w:tr w:rsidR="000B2F75" w:rsidRPr="00D47E65" w14:paraId="14E4C96E" w14:textId="77777777" w:rsidTr="005738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08DB7B"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Ответ "Нет" на все вопросы - повторный скрининг проводится через неделю</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D8E562"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При наличии ответа "Да" на любой вопрос продолжается скрининг по следующему блоку</w:t>
            </w:r>
          </w:p>
        </w:tc>
      </w:tr>
    </w:tbl>
    <w:p w14:paraId="281038DC" w14:textId="77777777" w:rsidR="000B2F75" w:rsidRPr="00D47E65" w:rsidRDefault="000B2F75" w:rsidP="000B2F75">
      <w:pPr>
        <w:ind w:firstLine="567"/>
        <w:rPr>
          <w:szCs w:val="24"/>
        </w:rPr>
      </w:pPr>
    </w:p>
    <w:p w14:paraId="116216BB" w14:textId="0FA2D41D" w:rsidR="000B2F75" w:rsidRPr="00D47E65" w:rsidRDefault="00E774FA" w:rsidP="000B2F75">
      <w:pPr>
        <w:ind w:firstLine="567"/>
        <w:rPr>
          <w:szCs w:val="24"/>
        </w:rPr>
      </w:pPr>
      <w:r w:rsidRPr="00D47E65">
        <w:rPr>
          <w:szCs w:val="24"/>
        </w:rPr>
        <w:t xml:space="preserve">2). </w:t>
      </w:r>
      <w:r w:rsidR="000B2F75" w:rsidRPr="00D47E65">
        <w:rPr>
          <w:szCs w:val="24"/>
        </w:rPr>
        <w:t>Финальный скрининг</w:t>
      </w:r>
    </w:p>
    <w:tbl>
      <w:tblPr>
        <w:tblW w:w="0" w:type="auto"/>
        <w:shd w:val="clear" w:color="auto" w:fill="FFFFFF"/>
        <w:tblCellMar>
          <w:left w:w="0" w:type="dxa"/>
          <w:right w:w="0" w:type="dxa"/>
        </w:tblCellMar>
        <w:tblLook w:val="04A0" w:firstRow="1" w:lastRow="0" w:firstColumn="1" w:lastColumn="0" w:noHBand="0" w:noVBand="1"/>
      </w:tblPr>
      <w:tblGrid>
        <w:gridCol w:w="1402"/>
        <w:gridCol w:w="3766"/>
        <w:gridCol w:w="1402"/>
        <w:gridCol w:w="2769"/>
      </w:tblGrid>
      <w:tr w:rsidR="000B2F75" w:rsidRPr="00D47E65" w14:paraId="27B9D0FC" w14:textId="77777777" w:rsidTr="0057386F">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0ED05B" w14:textId="77777777" w:rsidR="000B2F75" w:rsidRPr="00D47E65" w:rsidRDefault="000B2F75" w:rsidP="0057386F">
            <w:pPr>
              <w:spacing w:after="300" w:line="293" w:lineRule="atLeast"/>
              <w:ind w:firstLine="567"/>
              <w:rPr>
                <w:b/>
                <w:bCs/>
                <w:color w:val="333333"/>
                <w:sz w:val="23"/>
                <w:szCs w:val="23"/>
                <w:lang w:eastAsia="ru-RU"/>
              </w:rPr>
            </w:pPr>
            <w:r w:rsidRPr="00D47E65">
              <w:rPr>
                <w:b/>
                <w:bCs/>
                <w:color w:val="333333"/>
                <w:sz w:val="23"/>
                <w:szCs w:val="23"/>
                <w:lang w:eastAsia="ru-RU"/>
              </w:rPr>
              <w:t>Нарушение питательного статуса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5C3DC1" w14:textId="77777777" w:rsidR="000B2F75" w:rsidRPr="00D47E65" w:rsidRDefault="000B2F75" w:rsidP="0057386F">
            <w:pPr>
              <w:spacing w:line="293" w:lineRule="atLeast"/>
              <w:ind w:firstLine="567"/>
              <w:rPr>
                <w:b/>
                <w:bCs/>
                <w:color w:val="333333"/>
                <w:sz w:val="23"/>
                <w:szCs w:val="23"/>
                <w:lang w:eastAsia="ru-RU"/>
              </w:rPr>
            </w:pPr>
            <w:r w:rsidRPr="00D47E65">
              <w:rPr>
                <w:b/>
                <w:bCs/>
                <w:color w:val="333333"/>
                <w:sz w:val="23"/>
                <w:szCs w:val="23"/>
                <w:lang w:eastAsia="ru-RU"/>
              </w:rPr>
              <w:t>Тяжесть заболевания</w:t>
            </w:r>
          </w:p>
        </w:tc>
      </w:tr>
      <w:tr w:rsidR="000B2F75" w:rsidRPr="00D47E65" w14:paraId="628D0091" w14:textId="77777777" w:rsidTr="005738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930C0C"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Нет нарушений - 0 баллов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41F131"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Нормальный питательный статус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CEAD8F"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Нет нарушений - 0 баллов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E508BC"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Нормальная потребность в нутриентах</w:t>
            </w:r>
          </w:p>
        </w:tc>
      </w:tr>
      <w:tr w:rsidR="000B2F75" w:rsidRPr="00D47E65" w14:paraId="706541C2" w14:textId="77777777" w:rsidTr="005738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5BA6A5"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1 балл - легкое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14FE55"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Потеря массы более 5% за последние 3 мес. или потребление пищи в объеме 50 - 75% от обычной нормы в предшествующую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6DB60E"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1 балл - легкая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EE133F"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 xml:space="preserve">Онкологическое заболевание, перелом шейки бедра, цирроз печени, </w:t>
            </w:r>
            <w:r w:rsidRPr="00D47E65">
              <w:rPr>
                <w:color w:val="000000"/>
                <w:sz w:val="23"/>
                <w:szCs w:val="23"/>
                <w:lang w:eastAsia="ru-RU"/>
              </w:rPr>
              <w:lastRenderedPageBreak/>
              <w:t>ХОБЛ, хронический гемодиализ, диабет</w:t>
            </w:r>
          </w:p>
        </w:tc>
      </w:tr>
      <w:tr w:rsidR="000B2F75" w:rsidRPr="00D47E65" w14:paraId="35BDEE12" w14:textId="77777777" w:rsidTr="005738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98A290"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lastRenderedPageBreak/>
              <w:t>2 балла - умеренное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A16E84"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Потеря массы более 5% за последние 2 мес. или ИМТ 18,5 - 20,5 + ухудшение общего состояния или потребление пищи в объеме 25 - 60% от обычной нормы в предшествующую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198FB4"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2 балла - средняя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AAA663"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Инсульт, тяжелая пневмония, радикальная абдоминальная хирургия, гемобластоз</w:t>
            </w:r>
          </w:p>
        </w:tc>
      </w:tr>
      <w:tr w:rsidR="000B2F75" w:rsidRPr="00D47E65" w14:paraId="10C45271" w14:textId="77777777" w:rsidTr="005738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62F4AA"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3 балла - тяжелое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510C94"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Потеря массы тела более 5% за 1 мес. или ИМТ 18,5 + ухудшение общего состояния или потребление пищи 0 - 25% от обычной нормы за предшествующую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5C560A"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3 балла - выраженная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5DBA63" w14:textId="77777777" w:rsidR="000B2F75" w:rsidRPr="00D47E65" w:rsidRDefault="000B2F75" w:rsidP="0057386F">
            <w:pPr>
              <w:spacing w:line="293" w:lineRule="atLeast"/>
              <w:ind w:firstLine="567"/>
              <w:rPr>
                <w:color w:val="000000"/>
                <w:sz w:val="23"/>
                <w:szCs w:val="23"/>
                <w:lang w:eastAsia="ru-RU"/>
              </w:rPr>
            </w:pPr>
            <w:r w:rsidRPr="00D47E65">
              <w:rPr>
                <w:color w:val="000000"/>
                <w:sz w:val="23"/>
                <w:szCs w:val="23"/>
                <w:lang w:eastAsia="ru-RU"/>
              </w:rPr>
              <w:t>Черепно-мозговая травма, трансплантация костного мозга, интенсивная терапия (оценка по шкале APACHE-II &gt; 10)</w:t>
            </w:r>
          </w:p>
        </w:tc>
      </w:tr>
    </w:tbl>
    <w:p w14:paraId="569B70DF" w14:textId="77777777" w:rsidR="000B2F75" w:rsidRPr="00D47E65" w:rsidRDefault="000B2F75" w:rsidP="000B2F75">
      <w:pPr>
        <w:ind w:firstLine="567"/>
        <w:rPr>
          <w:szCs w:val="24"/>
        </w:rPr>
      </w:pPr>
    </w:p>
    <w:p w14:paraId="24460137" w14:textId="59E73D24" w:rsidR="000B2F75" w:rsidRPr="00D47E65" w:rsidRDefault="000B2F75" w:rsidP="000B2F75">
      <w:pPr>
        <w:ind w:firstLine="567"/>
        <w:rPr>
          <w:szCs w:val="24"/>
        </w:rPr>
      </w:pPr>
      <w:r w:rsidRPr="00D47E65">
        <w:rPr>
          <w:szCs w:val="24"/>
        </w:rPr>
        <w:t>Примечания</w:t>
      </w:r>
      <w:r w:rsidR="00E774FA" w:rsidRPr="00D47E65">
        <w:rPr>
          <w:szCs w:val="24"/>
        </w:rPr>
        <w:t xml:space="preserve"> и интерпретация</w:t>
      </w:r>
      <w:r w:rsidRPr="00D47E65">
        <w:rPr>
          <w:szCs w:val="24"/>
        </w:rPr>
        <w:t>:</w:t>
      </w:r>
    </w:p>
    <w:p w14:paraId="2CA96B88" w14:textId="77777777" w:rsidR="000B2F75" w:rsidRPr="00D47E65" w:rsidRDefault="000B2F75" w:rsidP="000B2F75">
      <w:pPr>
        <w:ind w:firstLine="567"/>
        <w:rPr>
          <w:szCs w:val="24"/>
        </w:rPr>
      </w:pPr>
      <w:r w:rsidRPr="00D47E65">
        <w:rPr>
          <w:szCs w:val="24"/>
        </w:rPr>
        <w:t>1. Возраст пациента 70 и более лет - прибавить 1 балл к общей сумме.</w:t>
      </w:r>
    </w:p>
    <w:p w14:paraId="7A8EFDFE" w14:textId="77777777" w:rsidR="000B2F75" w:rsidRPr="00D47E65" w:rsidRDefault="000B2F75" w:rsidP="000B2F75">
      <w:pPr>
        <w:ind w:firstLine="567"/>
        <w:rPr>
          <w:szCs w:val="24"/>
        </w:rPr>
      </w:pPr>
      <w:r w:rsidRPr="00D47E65">
        <w:rPr>
          <w:szCs w:val="24"/>
        </w:rPr>
        <w:t>2. Более 3 балов - высокий риск питательной недостаточности, требующий разработки программы нутритивной поддержки.</w:t>
      </w:r>
    </w:p>
    <w:p w14:paraId="5AB30550" w14:textId="77777777" w:rsidR="000B2F75" w:rsidRPr="00D47E65" w:rsidRDefault="000B2F75" w:rsidP="000B2F75">
      <w:pPr>
        <w:ind w:firstLine="567"/>
        <w:rPr>
          <w:szCs w:val="24"/>
        </w:rPr>
      </w:pPr>
      <w:r w:rsidRPr="00D47E65">
        <w:rPr>
          <w:szCs w:val="24"/>
        </w:rPr>
        <w:t>3. Менее 3 баллов - повторный скрининг каждую неделю. Если планируется оперативное лечение, то необходима программа предоперационной подготовки.</w:t>
      </w:r>
    </w:p>
    <w:p w14:paraId="4207BA42" w14:textId="5F074D74" w:rsidR="000B2F75" w:rsidRPr="00D47E65" w:rsidRDefault="00C64F64" w:rsidP="000B2F75">
      <w:pPr>
        <w:ind w:right="-1"/>
        <w:jc w:val="center"/>
        <w:rPr>
          <w:b/>
          <w:sz w:val="28"/>
          <w:szCs w:val="28"/>
        </w:rPr>
      </w:pPr>
      <w:r w:rsidRPr="00D47E65">
        <w:rPr>
          <w:b/>
          <w:sz w:val="28"/>
          <w:szCs w:val="28"/>
        </w:rPr>
        <w:t xml:space="preserve">Приложение Г4. </w:t>
      </w:r>
      <w:r w:rsidR="000B2F75" w:rsidRPr="00D47E65">
        <w:rPr>
          <w:b/>
          <w:sz w:val="28"/>
          <w:szCs w:val="28"/>
        </w:rPr>
        <w:t>Универсальный инструмент скрининга недостаточности питания MUST (Malnutrition Universal Screening Tool)</w:t>
      </w:r>
    </w:p>
    <w:p w14:paraId="1601117B" w14:textId="216E411B" w:rsidR="00384B06" w:rsidRPr="00D47E65" w:rsidRDefault="00384B06" w:rsidP="00384B06">
      <w:pPr>
        <w:ind w:right="-1"/>
        <w:rPr>
          <w:b/>
          <w:sz w:val="28"/>
          <w:szCs w:val="28"/>
        </w:rPr>
      </w:pPr>
      <w:r w:rsidRPr="00D47E65">
        <w:rPr>
          <w:sz w:val="28"/>
          <w:szCs w:val="28"/>
        </w:rPr>
        <w:t xml:space="preserve">Название: </w:t>
      </w:r>
      <w:r w:rsidRPr="00D47E65">
        <w:rPr>
          <w:b/>
          <w:sz w:val="28"/>
          <w:szCs w:val="28"/>
        </w:rPr>
        <w:t>Универсальный инструмент скрининга недостаточности питания MUST (Malnutrition Universal Screening Tool).</w:t>
      </w:r>
    </w:p>
    <w:p w14:paraId="1DC46354" w14:textId="08C49516" w:rsidR="00384B06" w:rsidRPr="00D47E65" w:rsidRDefault="00384B06" w:rsidP="00384B06">
      <w:pPr>
        <w:ind w:right="-1"/>
        <w:rPr>
          <w:sz w:val="28"/>
          <w:szCs w:val="28"/>
        </w:rPr>
      </w:pPr>
      <w:r w:rsidRPr="00D47E65">
        <w:rPr>
          <w:b/>
          <w:sz w:val="28"/>
          <w:szCs w:val="28"/>
        </w:rPr>
        <w:t>Источник</w:t>
      </w:r>
      <w:r w:rsidRPr="00D47E65">
        <w:rPr>
          <w:b/>
          <w:sz w:val="28"/>
          <w:szCs w:val="28"/>
          <w:lang w:val="en-US"/>
        </w:rPr>
        <w:t xml:space="preserve">: </w:t>
      </w:r>
      <w:r w:rsidRPr="00D47E65">
        <w:rPr>
          <w:sz w:val="28"/>
          <w:szCs w:val="28"/>
          <w:lang w:val="en-US"/>
        </w:rPr>
        <w:t>Stratton R.J., Hackston A., Longmore D., et al. (2004) Malnutrition in hospital outpatients and inpatients: prevalence, concurrent validity and ease of use of the 'malnutrition universal screening tool' ('MUST') for adults. Br</w:t>
      </w:r>
      <w:r w:rsidRPr="00D47E65">
        <w:rPr>
          <w:sz w:val="28"/>
          <w:szCs w:val="28"/>
        </w:rPr>
        <w:t xml:space="preserve"> </w:t>
      </w:r>
      <w:r w:rsidRPr="00D47E65">
        <w:rPr>
          <w:sz w:val="28"/>
          <w:szCs w:val="28"/>
          <w:lang w:val="en-US"/>
        </w:rPr>
        <w:t>J</w:t>
      </w:r>
      <w:r w:rsidRPr="00D47E65">
        <w:rPr>
          <w:sz w:val="28"/>
          <w:szCs w:val="28"/>
        </w:rPr>
        <w:t xml:space="preserve"> </w:t>
      </w:r>
      <w:r w:rsidRPr="00D47E65">
        <w:rPr>
          <w:sz w:val="28"/>
          <w:szCs w:val="28"/>
          <w:lang w:val="en-US"/>
        </w:rPr>
        <w:t>Nutr</w:t>
      </w:r>
      <w:r w:rsidRPr="00D47E65">
        <w:rPr>
          <w:sz w:val="28"/>
          <w:szCs w:val="28"/>
        </w:rPr>
        <w:t xml:space="preserve"> 92, 799 – 808.</w:t>
      </w:r>
    </w:p>
    <w:p w14:paraId="789820EA" w14:textId="441B876F" w:rsidR="00384B06" w:rsidRPr="00D47E65" w:rsidRDefault="00384B06" w:rsidP="00384B06">
      <w:pPr>
        <w:ind w:right="-1"/>
        <w:rPr>
          <w:sz w:val="28"/>
          <w:szCs w:val="28"/>
        </w:rPr>
      </w:pPr>
      <w:r w:rsidRPr="00D47E65">
        <w:rPr>
          <w:sz w:val="28"/>
          <w:szCs w:val="28"/>
        </w:rPr>
        <w:t>Тип: шкала.</w:t>
      </w:r>
    </w:p>
    <w:p w14:paraId="6F277ADF" w14:textId="61169639" w:rsidR="00384B06" w:rsidRPr="00D47E65" w:rsidRDefault="00384B06" w:rsidP="00384B06">
      <w:pPr>
        <w:ind w:right="-1"/>
        <w:rPr>
          <w:sz w:val="28"/>
          <w:szCs w:val="28"/>
        </w:rPr>
      </w:pPr>
      <w:r w:rsidRPr="00D47E65">
        <w:rPr>
          <w:sz w:val="28"/>
          <w:szCs w:val="28"/>
        </w:rPr>
        <w:t>Назначение: рекомендован для оценки нутритивного статуса пациентов на амбулаторном этапе.</w:t>
      </w:r>
    </w:p>
    <w:p w14:paraId="3D8154E9" w14:textId="7AA162B4" w:rsidR="000B2F75" w:rsidRPr="00D47E65" w:rsidRDefault="00384B06" w:rsidP="000B2F75">
      <w:pPr>
        <w:ind w:right="-1"/>
        <w:rPr>
          <w:sz w:val="28"/>
          <w:szCs w:val="28"/>
        </w:rPr>
      </w:pPr>
      <w:r w:rsidRPr="00D47E65">
        <w:rPr>
          <w:sz w:val="28"/>
          <w:szCs w:val="28"/>
        </w:rPr>
        <w:t xml:space="preserve">Содержание: </w:t>
      </w:r>
    </w:p>
    <w:p w14:paraId="25A34DCE" w14:textId="77777777" w:rsidR="000B2F75" w:rsidRPr="00D47E65" w:rsidRDefault="000B2F75" w:rsidP="000B2F75">
      <w:pPr>
        <w:ind w:right="-1"/>
        <w:rPr>
          <w:sz w:val="28"/>
          <w:szCs w:val="28"/>
        </w:rPr>
      </w:pPr>
      <w:r w:rsidRPr="00D47E65">
        <w:rPr>
          <w:sz w:val="28"/>
          <w:szCs w:val="28"/>
        </w:rPr>
        <w:t>1. Индекс массы тела, кг/м</w:t>
      </w:r>
      <w:r w:rsidRPr="00D47E65">
        <w:rPr>
          <w:sz w:val="28"/>
          <w:szCs w:val="28"/>
          <w:vertAlign w:val="superscript"/>
        </w:rPr>
        <w:t>2</w:t>
      </w:r>
    </w:p>
    <w:p w14:paraId="04ECA58A" w14:textId="77777777" w:rsidR="000B2F75" w:rsidRPr="00D47E65" w:rsidRDefault="000B2F75" w:rsidP="000B2F75">
      <w:pPr>
        <w:numPr>
          <w:ilvl w:val="0"/>
          <w:numId w:val="22"/>
        </w:numPr>
        <w:spacing w:after="160" w:line="259" w:lineRule="auto"/>
        <w:ind w:right="-1"/>
        <w:contextualSpacing/>
        <w:jc w:val="left"/>
        <w:rPr>
          <w:sz w:val="28"/>
          <w:szCs w:val="28"/>
        </w:rPr>
      </w:pPr>
      <w:r w:rsidRPr="00D47E65">
        <w:rPr>
          <w:sz w:val="28"/>
          <w:szCs w:val="28"/>
        </w:rPr>
        <w:t>&gt;20.0 – 0 баллов</w:t>
      </w:r>
    </w:p>
    <w:p w14:paraId="05976079" w14:textId="77777777" w:rsidR="000B2F75" w:rsidRPr="00D47E65" w:rsidRDefault="000B2F75" w:rsidP="000B2F75">
      <w:pPr>
        <w:numPr>
          <w:ilvl w:val="0"/>
          <w:numId w:val="22"/>
        </w:numPr>
        <w:spacing w:after="160" w:line="259" w:lineRule="auto"/>
        <w:ind w:right="-1"/>
        <w:contextualSpacing/>
        <w:jc w:val="left"/>
        <w:rPr>
          <w:sz w:val="28"/>
          <w:szCs w:val="28"/>
        </w:rPr>
      </w:pPr>
      <w:r w:rsidRPr="00D47E65">
        <w:rPr>
          <w:sz w:val="28"/>
          <w:szCs w:val="28"/>
        </w:rPr>
        <w:t>18.5-20.0 – 1 балл</w:t>
      </w:r>
    </w:p>
    <w:p w14:paraId="1B5CC46C" w14:textId="77777777" w:rsidR="000B2F75" w:rsidRPr="00D47E65" w:rsidRDefault="000B2F75" w:rsidP="000B2F75">
      <w:pPr>
        <w:numPr>
          <w:ilvl w:val="0"/>
          <w:numId w:val="22"/>
        </w:numPr>
        <w:spacing w:after="160" w:line="259" w:lineRule="auto"/>
        <w:ind w:right="-1"/>
        <w:contextualSpacing/>
        <w:jc w:val="left"/>
        <w:rPr>
          <w:sz w:val="28"/>
          <w:szCs w:val="28"/>
        </w:rPr>
      </w:pPr>
      <w:r w:rsidRPr="00D47E65">
        <w:rPr>
          <w:sz w:val="28"/>
          <w:szCs w:val="28"/>
        </w:rPr>
        <w:lastRenderedPageBreak/>
        <w:t>&lt;18.5 – 2 балла</w:t>
      </w:r>
    </w:p>
    <w:p w14:paraId="50E81B21" w14:textId="77777777" w:rsidR="000B2F75" w:rsidRPr="00D47E65" w:rsidRDefault="000B2F75" w:rsidP="000B2F75">
      <w:pPr>
        <w:ind w:right="-1"/>
        <w:rPr>
          <w:sz w:val="28"/>
          <w:szCs w:val="28"/>
        </w:rPr>
      </w:pPr>
      <w:r w:rsidRPr="00D47E65">
        <w:rPr>
          <w:sz w:val="28"/>
          <w:szCs w:val="28"/>
        </w:rPr>
        <w:t>2. Непреднамеренное снижение массы тела за предшествующие 3-6 месяцев</w:t>
      </w:r>
    </w:p>
    <w:p w14:paraId="7365AE28" w14:textId="77777777" w:rsidR="000B2F75" w:rsidRPr="00D47E65" w:rsidRDefault="000B2F75" w:rsidP="000B2F75">
      <w:pPr>
        <w:numPr>
          <w:ilvl w:val="0"/>
          <w:numId w:val="23"/>
        </w:numPr>
        <w:spacing w:after="160" w:line="259" w:lineRule="auto"/>
        <w:ind w:right="-1"/>
        <w:contextualSpacing/>
        <w:jc w:val="left"/>
        <w:rPr>
          <w:sz w:val="28"/>
          <w:szCs w:val="28"/>
        </w:rPr>
      </w:pPr>
      <w:r w:rsidRPr="00D47E65">
        <w:rPr>
          <w:sz w:val="28"/>
          <w:szCs w:val="28"/>
        </w:rPr>
        <w:t>&lt;5% - 0 баллов</w:t>
      </w:r>
    </w:p>
    <w:p w14:paraId="1ED72753" w14:textId="77777777" w:rsidR="000B2F75" w:rsidRPr="00D47E65" w:rsidRDefault="000B2F75" w:rsidP="000B2F75">
      <w:pPr>
        <w:numPr>
          <w:ilvl w:val="0"/>
          <w:numId w:val="23"/>
        </w:numPr>
        <w:spacing w:after="160" w:line="259" w:lineRule="auto"/>
        <w:ind w:right="-1"/>
        <w:contextualSpacing/>
        <w:jc w:val="left"/>
        <w:rPr>
          <w:sz w:val="28"/>
          <w:szCs w:val="28"/>
        </w:rPr>
      </w:pPr>
      <w:r w:rsidRPr="00D47E65">
        <w:rPr>
          <w:sz w:val="28"/>
          <w:szCs w:val="28"/>
        </w:rPr>
        <w:t>5-10% - 1 балл</w:t>
      </w:r>
    </w:p>
    <w:p w14:paraId="3F0C591E" w14:textId="77777777" w:rsidR="000B2F75" w:rsidRPr="00D47E65" w:rsidRDefault="000B2F75" w:rsidP="000B2F75">
      <w:pPr>
        <w:numPr>
          <w:ilvl w:val="0"/>
          <w:numId w:val="23"/>
        </w:numPr>
        <w:spacing w:after="160" w:line="259" w:lineRule="auto"/>
        <w:ind w:right="-1"/>
        <w:contextualSpacing/>
        <w:jc w:val="left"/>
        <w:rPr>
          <w:sz w:val="28"/>
          <w:szCs w:val="28"/>
        </w:rPr>
      </w:pPr>
      <w:r w:rsidRPr="00D47E65">
        <w:rPr>
          <w:sz w:val="28"/>
          <w:szCs w:val="28"/>
        </w:rPr>
        <w:t>&gt;10% - 2 балла</w:t>
      </w:r>
    </w:p>
    <w:p w14:paraId="57C3B60E" w14:textId="77777777" w:rsidR="000B2F75" w:rsidRPr="00D47E65" w:rsidRDefault="000B2F75" w:rsidP="000B2F75">
      <w:pPr>
        <w:ind w:right="-1"/>
        <w:rPr>
          <w:sz w:val="28"/>
          <w:szCs w:val="28"/>
        </w:rPr>
      </w:pPr>
      <w:r w:rsidRPr="00D47E65">
        <w:rPr>
          <w:sz w:val="28"/>
          <w:szCs w:val="28"/>
        </w:rPr>
        <w:t>3. Наличие у пациента острого заболевания И отсутствие приема пищи&gt; 5 дней/вероятность отсутствия приема пищи &gt; 5 дней                2 балла</w:t>
      </w:r>
    </w:p>
    <w:p w14:paraId="4A8EBC2F" w14:textId="77777777" w:rsidR="00384B06" w:rsidRPr="00D47E65" w:rsidRDefault="00384B06" w:rsidP="000B2F75">
      <w:pPr>
        <w:ind w:right="-1"/>
        <w:rPr>
          <w:i/>
          <w:sz w:val="28"/>
          <w:szCs w:val="28"/>
        </w:rPr>
      </w:pPr>
    </w:p>
    <w:p w14:paraId="0A2C0EFB" w14:textId="6E97A480" w:rsidR="000B2F75" w:rsidRPr="00D47E65" w:rsidRDefault="000B2F75" w:rsidP="000B2F75">
      <w:pPr>
        <w:ind w:right="-1"/>
        <w:rPr>
          <w:i/>
          <w:sz w:val="28"/>
          <w:szCs w:val="28"/>
        </w:rPr>
      </w:pPr>
      <w:r w:rsidRPr="00D47E65">
        <w:rPr>
          <w:i/>
          <w:sz w:val="28"/>
          <w:szCs w:val="28"/>
        </w:rPr>
        <w:t>Ключ (интерпретация):</w:t>
      </w:r>
    </w:p>
    <w:p w14:paraId="57476922" w14:textId="77777777" w:rsidR="000B2F75" w:rsidRPr="00D47E65" w:rsidRDefault="000B2F75" w:rsidP="000B2F75">
      <w:pPr>
        <w:ind w:right="-1"/>
        <w:rPr>
          <w:sz w:val="28"/>
          <w:szCs w:val="28"/>
        </w:rPr>
      </w:pPr>
      <w:r w:rsidRPr="00D47E65">
        <w:rPr>
          <w:sz w:val="28"/>
          <w:szCs w:val="28"/>
        </w:rPr>
        <w:t>0 баллов – низкий риск недостаточности питания.  Обычный уход. Повторный скрининг: при нахождении в стационаре – еженедельно при независимом проживании дома  – ежегодно для групп риска.</w:t>
      </w:r>
    </w:p>
    <w:p w14:paraId="69990ECC" w14:textId="77777777" w:rsidR="000B2F75" w:rsidRPr="00D47E65" w:rsidRDefault="000B2F75" w:rsidP="000B2F75">
      <w:pPr>
        <w:ind w:right="-1"/>
        <w:rPr>
          <w:sz w:val="28"/>
          <w:szCs w:val="28"/>
        </w:rPr>
      </w:pPr>
      <w:r w:rsidRPr="00D47E65">
        <w:rPr>
          <w:sz w:val="28"/>
          <w:szCs w:val="28"/>
        </w:rPr>
        <w:t>1 балл – средний риск недостаточности питания. Наблюдение: стационар  – контроль приема пищи и воды в течение 3 дней, далее повторный скрининг (при необходимости – коррекция диеты). Повторный скрининг: стационар – еженедельно, дома –каждые 2-3 мес.</w:t>
      </w:r>
    </w:p>
    <w:p w14:paraId="2FD992F5" w14:textId="77777777" w:rsidR="000B2F75" w:rsidRPr="009B26F0" w:rsidRDefault="000B2F75" w:rsidP="000B2F75">
      <w:pPr>
        <w:ind w:right="-1"/>
        <w:rPr>
          <w:sz w:val="28"/>
          <w:szCs w:val="28"/>
        </w:rPr>
      </w:pPr>
      <w:r w:rsidRPr="00D47E65">
        <w:rPr>
          <w:sz w:val="28"/>
          <w:szCs w:val="28"/>
        </w:rPr>
        <w:t>≥ 2 балла – высокий риск недостаточности питания. Коррекция недостаточности питания: Прием (осмотр, консультация) врача-диетолога первичный</w:t>
      </w:r>
      <w:r w:rsidRPr="00D47E65" w:rsidDel="000664E3">
        <w:rPr>
          <w:sz w:val="28"/>
          <w:szCs w:val="28"/>
        </w:rPr>
        <w:t xml:space="preserve"> </w:t>
      </w:r>
      <w:r w:rsidRPr="00D47E65">
        <w:rPr>
          <w:sz w:val="28"/>
          <w:szCs w:val="28"/>
        </w:rPr>
        <w:t>/врача по медицинской реабилитации, дополнительное введение белка и нутриентов (сипинг) по необходимости, коррекция диеты</w:t>
      </w:r>
    </w:p>
    <w:p w14:paraId="2D8D8E57" w14:textId="77777777" w:rsidR="000B2F75" w:rsidRPr="00AE1879" w:rsidRDefault="000B2F75">
      <w:pPr>
        <w:rPr>
          <w:color w:val="000000" w:themeColor="text1"/>
        </w:rPr>
      </w:pPr>
    </w:p>
    <w:sectPr w:rsidR="000B2F75" w:rsidRPr="00AE1879" w:rsidSect="00C04BC2">
      <w:footerReference w:type="default" r:id="rId22"/>
      <w:pgSz w:w="11906" w:h="16838"/>
      <w:pgMar w:top="1134" w:right="850" w:bottom="1134" w:left="1701" w:header="708" w:footer="708"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AC4C9" w14:textId="77777777" w:rsidR="00A96B64" w:rsidRDefault="00A96B64">
      <w:pPr>
        <w:spacing w:line="240" w:lineRule="auto"/>
      </w:pPr>
      <w:r>
        <w:separator/>
      </w:r>
    </w:p>
  </w:endnote>
  <w:endnote w:type="continuationSeparator" w:id="0">
    <w:p w14:paraId="357F5373" w14:textId="77777777" w:rsidR="00A96B64" w:rsidRDefault="00A96B64">
      <w:pPr>
        <w:spacing w:line="240" w:lineRule="auto"/>
      </w:pPr>
      <w:r>
        <w:continuationSeparator/>
      </w:r>
    </w:p>
  </w:endnote>
  <w:endnote w:type="continuationNotice" w:id="1">
    <w:p w14:paraId="587561D5" w14:textId="77777777" w:rsidR="00A96B64" w:rsidRDefault="00A96B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GalsLightC">
    <w:altName w:val="MS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BlissPro-LightItalic">
    <w:altName w:val="MS Gothic"/>
    <w:charset w:val="80"/>
    <w:family w:val="swiss"/>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84013" w14:textId="771AFC69" w:rsidR="00ED7DDA" w:rsidRDefault="00ED7DDA">
    <w:pPr>
      <w:tabs>
        <w:tab w:val="center" w:pos="4677"/>
        <w:tab w:val="right" w:pos="9355"/>
      </w:tabs>
      <w:spacing w:line="240" w:lineRule="auto"/>
      <w:jc w:val="center"/>
      <w:rPr>
        <w:color w:val="000000"/>
        <w:szCs w:val="24"/>
      </w:rPr>
    </w:pPr>
    <w:r>
      <w:rPr>
        <w:color w:val="000000"/>
        <w:szCs w:val="24"/>
      </w:rPr>
      <w:fldChar w:fldCharType="begin"/>
    </w:r>
    <w:r>
      <w:rPr>
        <w:color w:val="000000"/>
        <w:szCs w:val="24"/>
      </w:rPr>
      <w:instrText>PAGE</w:instrText>
    </w:r>
    <w:r>
      <w:rPr>
        <w:color w:val="000000"/>
        <w:szCs w:val="24"/>
      </w:rPr>
      <w:fldChar w:fldCharType="separate"/>
    </w:r>
    <w:r w:rsidR="00871330">
      <w:rPr>
        <w:noProof/>
        <w:color w:val="000000"/>
        <w:szCs w:val="24"/>
      </w:rPr>
      <w:t>86</w:t>
    </w:r>
    <w:r>
      <w:rPr>
        <w:color w:val="000000"/>
        <w:szCs w:val="24"/>
      </w:rPr>
      <w:fldChar w:fldCharType="end"/>
    </w:r>
  </w:p>
  <w:p w14:paraId="4CAEE8ED" w14:textId="77777777" w:rsidR="00ED7DDA" w:rsidRDefault="00ED7DDA">
    <w:pPr>
      <w:widowControl w:val="0"/>
      <w:spacing w:line="276"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1E2BD" w14:textId="77777777" w:rsidR="00A96B64" w:rsidRDefault="00A96B64">
      <w:pPr>
        <w:spacing w:line="240" w:lineRule="auto"/>
      </w:pPr>
      <w:r>
        <w:separator/>
      </w:r>
    </w:p>
  </w:footnote>
  <w:footnote w:type="continuationSeparator" w:id="0">
    <w:p w14:paraId="16B85C96" w14:textId="77777777" w:rsidR="00A96B64" w:rsidRDefault="00A96B64">
      <w:pPr>
        <w:spacing w:line="240" w:lineRule="auto"/>
      </w:pPr>
      <w:r>
        <w:continuationSeparator/>
      </w:r>
    </w:p>
  </w:footnote>
  <w:footnote w:type="continuationNotice" w:id="1">
    <w:p w14:paraId="488137AD" w14:textId="77777777" w:rsidR="00A96B64" w:rsidRDefault="00A96B6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16134"/>
    <w:multiLevelType w:val="hybridMultilevel"/>
    <w:tmpl w:val="BECE5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315BD"/>
    <w:multiLevelType w:val="hybridMultilevel"/>
    <w:tmpl w:val="B456E90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A678C"/>
    <w:multiLevelType w:val="multilevel"/>
    <w:tmpl w:val="416AEB36"/>
    <w:lvl w:ilvl="0">
      <w:start w:val="1"/>
      <w:numFmt w:val="decimal"/>
      <w:suff w:val="space"/>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ind w:left="4320" w:hanging="360"/>
      </w:pPr>
      <w:rPr>
        <w:rFonts w:cs="Times New Roman" w:hint="default"/>
      </w:rPr>
    </w:lvl>
    <w:lvl w:ilvl="6">
      <w:start w:val="1"/>
      <w:numFmt w:val="decimal"/>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rPr>
    </w:lvl>
    <w:lvl w:ilvl="8">
      <w:start w:val="1"/>
      <w:numFmt w:val="decimal"/>
      <w:lvlText w:val="%9."/>
      <w:lvlJc w:val="left"/>
      <w:pPr>
        <w:ind w:left="6480" w:hanging="360"/>
      </w:pPr>
      <w:rPr>
        <w:rFonts w:cs="Times New Roman" w:hint="default"/>
      </w:rPr>
    </w:lvl>
  </w:abstractNum>
  <w:abstractNum w:abstractNumId="3" w15:restartNumberingAfterBreak="0">
    <w:nsid w:val="083A5A73"/>
    <w:multiLevelType w:val="multilevel"/>
    <w:tmpl w:val="E6A4E496"/>
    <w:lvl w:ilvl="0">
      <w:start w:val="1"/>
      <w:numFmt w:val="decimal"/>
      <w:suff w:val="space"/>
      <w:lvlText w:val="%1)"/>
      <w:lvlJc w:val="left"/>
      <w:pPr>
        <w:ind w:left="1211" w:hanging="360"/>
      </w:pPr>
      <w:rPr>
        <w:rFonts w:cs="Times New Roman" w:hint="default"/>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ind w:left="4320" w:hanging="360"/>
      </w:pPr>
      <w:rPr>
        <w:rFonts w:cs="Times New Roman" w:hint="default"/>
      </w:rPr>
    </w:lvl>
    <w:lvl w:ilvl="6">
      <w:start w:val="1"/>
      <w:numFmt w:val="decimal"/>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rPr>
    </w:lvl>
    <w:lvl w:ilvl="8">
      <w:start w:val="1"/>
      <w:numFmt w:val="decimal"/>
      <w:lvlText w:val="%9."/>
      <w:lvlJc w:val="left"/>
      <w:pPr>
        <w:ind w:left="6480" w:hanging="360"/>
      </w:pPr>
      <w:rPr>
        <w:rFonts w:cs="Times New Roman" w:hint="default"/>
      </w:rPr>
    </w:lvl>
  </w:abstractNum>
  <w:abstractNum w:abstractNumId="4" w15:restartNumberingAfterBreak="0">
    <w:nsid w:val="0A3708B6"/>
    <w:multiLevelType w:val="hybridMultilevel"/>
    <w:tmpl w:val="3A1EE50A"/>
    <w:lvl w:ilvl="0" w:tplc="245A0D58">
      <w:start w:val="1"/>
      <w:numFmt w:val="decimal"/>
      <w:suff w:val="space"/>
      <w:lvlText w:val="%1)"/>
      <w:lvlJc w:val="left"/>
      <w:pPr>
        <w:ind w:left="1004"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0C89259E"/>
    <w:multiLevelType w:val="hybridMultilevel"/>
    <w:tmpl w:val="BA36290C"/>
    <w:lvl w:ilvl="0" w:tplc="D1C0412C">
      <w:start w:val="1"/>
      <w:numFmt w:val="decimal"/>
      <w:suff w:val="space"/>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6" w15:restartNumberingAfterBreak="0">
    <w:nsid w:val="0F4D34BD"/>
    <w:multiLevelType w:val="hybridMultilevel"/>
    <w:tmpl w:val="2272C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5975B1"/>
    <w:multiLevelType w:val="hybridMultilevel"/>
    <w:tmpl w:val="D5465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B7C55"/>
    <w:multiLevelType w:val="hybridMultilevel"/>
    <w:tmpl w:val="40E61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5E414C"/>
    <w:multiLevelType w:val="multilevel"/>
    <w:tmpl w:val="F3E073D8"/>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hint="default"/>
      </w:rPr>
    </w:lvl>
    <w:lvl w:ilvl="2">
      <w:start w:val="1"/>
      <w:numFmt w:val="bullet"/>
      <w:lvlText w:val="▪"/>
      <w:lvlJc w:val="left"/>
      <w:pPr>
        <w:ind w:left="2160" w:hanging="360"/>
      </w:pPr>
      <w:rPr>
        <w:rFonts w:ascii="Noto Sans Symbols" w:eastAsia="Times New Roman" w:hAnsi="Noto Sans Symbols" w:hint="default"/>
      </w:rPr>
    </w:lvl>
    <w:lvl w:ilvl="3">
      <w:start w:val="1"/>
      <w:numFmt w:val="bullet"/>
      <w:lvlText w:val="●"/>
      <w:lvlJc w:val="left"/>
      <w:pPr>
        <w:ind w:left="2880" w:hanging="360"/>
      </w:pPr>
      <w:rPr>
        <w:rFonts w:ascii="Noto Sans Symbols" w:eastAsia="Times New Roman" w:hAnsi="Noto Sans Symbols" w:hint="default"/>
      </w:rPr>
    </w:lvl>
    <w:lvl w:ilvl="4">
      <w:start w:val="1"/>
      <w:numFmt w:val="bullet"/>
      <w:lvlText w:val="o"/>
      <w:lvlJc w:val="left"/>
      <w:pPr>
        <w:ind w:left="3600" w:hanging="360"/>
      </w:pPr>
      <w:rPr>
        <w:rFonts w:ascii="Courier New" w:eastAsia="Times New Roman" w:hAnsi="Courier New" w:hint="default"/>
      </w:rPr>
    </w:lvl>
    <w:lvl w:ilvl="5">
      <w:start w:val="1"/>
      <w:numFmt w:val="bullet"/>
      <w:lvlText w:val="▪"/>
      <w:lvlJc w:val="left"/>
      <w:pPr>
        <w:ind w:left="4320" w:hanging="360"/>
      </w:pPr>
      <w:rPr>
        <w:rFonts w:ascii="Noto Sans Symbols" w:eastAsia="Times New Roman" w:hAnsi="Noto Sans Symbols" w:hint="default"/>
      </w:rPr>
    </w:lvl>
    <w:lvl w:ilvl="6">
      <w:start w:val="1"/>
      <w:numFmt w:val="bullet"/>
      <w:lvlText w:val="●"/>
      <w:lvlJc w:val="left"/>
      <w:pPr>
        <w:ind w:left="5040" w:hanging="360"/>
      </w:pPr>
      <w:rPr>
        <w:rFonts w:ascii="Noto Sans Symbols" w:eastAsia="Times New Roman" w:hAnsi="Noto Sans Symbols" w:hint="default"/>
      </w:rPr>
    </w:lvl>
    <w:lvl w:ilvl="7">
      <w:start w:val="1"/>
      <w:numFmt w:val="bullet"/>
      <w:lvlText w:val="o"/>
      <w:lvlJc w:val="left"/>
      <w:pPr>
        <w:ind w:left="5760" w:hanging="360"/>
      </w:pPr>
      <w:rPr>
        <w:rFonts w:ascii="Courier New" w:eastAsia="Times New Roman" w:hAnsi="Courier New" w:hint="default"/>
      </w:rPr>
    </w:lvl>
    <w:lvl w:ilvl="8">
      <w:start w:val="1"/>
      <w:numFmt w:val="bullet"/>
      <w:lvlText w:val="▪"/>
      <w:lvlJc w:val="left"/>
      <w:pPr>
        <w:ind w:left="6480" w:hanging="360"/>
      </w:pPr>
      <w:rPr>
        <w:rFonts w:ascii="Noto Sans Symbols" w:eastAsia="Times New Roman" w:hAnsi="Noto Sans Symbols" w:hint="default"/>
      </w:rPr>
    </w:lvl>
  </w:abstractNum>
  <w:abstractNum w:abstractNumId="10" w15:restartNumberingAfterBreak="0">
    <w:nsid w:val="1F677230"/>
    <w:multiLevelType w:val="hybridMultilevel"/>
    <w:tmpl w:val="E69A4320"/>
    <w:lvl w:ilvl="0" w:tplc="0419000F">
      <w:start w:val="1"/>
      <w:numFmt w:val="decimal"/>
      <w:lvlText w:val="%1."/>
      <w:lvlJc w:val="left"/>
      <w:pPr>
        <w:tabs>
          <w:tab w:val="num" w:pos="540"/>
        </w:tabs>
        <w:ind w:left="540" w:hanging="360"/>
      </w:pPr>
      <w:rPr>
        <w:rFonts w:hint="default"/>
      </w:rPr>
    </w:lvl>
    <w:lvl w:ilvl="1" w:tplc="04190003" w:tentative="1">
      <w:start w:val="1"/>
      <w:numFmt w:val="bullet"/>
      <w:lvlText w:val="o"/>
      <w:lvlJc w:val="left"/>
      <w:pPr>
        <w:tabs>
          <w:tab w:val="num" w:pos="1263"/>
        </w:tabs>
        <w:ind w:left="1263" w:hanging="360"/>
      </w:pPr>
      <w:rPr>
        <w:rFonts w:ascii="Courier New" w:hAnsi="Courier New" w:hint="default"/>
      </w:rPr>
    </w:lvl>
    <w:lvl w:ilvl="2" w:tplc="04190005" w:tentative="1">
      <w:start w:val="1"/>
      <w:numFmt w:val="bullet"/>
      <w:lvlText w:val=""/>
      <w:lvlJc w:val="left"/>
      <w:pPr>
        <w:tabs>
          <w:tab w:val="num" w:pos="1983"/>
        </w:tabs>
        <w:ind w:left="1983" w:hanging="360"/>
      </w:pPr>
      <w:rPr>
        <w:rFonts w:ascii="Wingdings" w:hAnsi="Wingdings" w:hint="default"/>
      </w:rPr>
    </w:lvl>
    <w:lvl w:ilvl="3" w:tplc="04190001" w:tentative="1">
      <w:start w:val="1"/>
      <w:numFmt w:val="bullet"/>
      <w:lvlText w:val=""/>
      <w:lvlJc w:val="left"/>
      <w:pPr>
        <w:tabs>
          <w:tab w:val="num" w:pos="2703"/>
        </w:tabs>
        <w:ind w:left="2703" w:hanging="360"/>
      </w:pPr>
      <w:rPr>
        <w:rFonts w:ascii="Symbol" w:hAnsi="Symbol" w:hint="default"/>
      </w:rPr>
    </w:lvl>
    <w:lvl w:ilvl="4" w:tplc="04190003" w:tentative="1">
      <w:start w:val="1"/>
      <w:numFmt w:val="bullet"/>
      <w:lvlText w:val="o"/>
      <w:lvlJc w:val="left"/>
      <w:pPr>
        <w:tabs>
          <w:tab w:val="num" w:pos="3423"/>
        </w:tabs>
        <w:ind w:left="3423" w:hanging="360"/>
      </w:pPr>
      <w:rPr>
        <w:rFonts w:ascii="Courier New" w:hAnsi="Courier New" w:hint="default"/>
      </w:rPr>
    </w:lvl>
    <w:lvl w:ilvl="5" w:tplc="04190005" w:tentative="1">
      <w:start w:val="1"/>
      <w:numFmt w:val="bullet"/>
      <w:lvlText w:val=""/>
      <w:lvlJc w:val="left"/>
      <w:pPr>
        <w:tabs>
          <w:tab w:val="num" w:pos="4143"/>
        </w:tabs>
        <w:ind w:left="4143" w:hanging="360"/>
      </w:pPr>
      <w:rPr>
        <w:rFonts w:ascii="Wingdings" w:hAnsi="Wingdings" w:hint="default"/>
      </w:rPr>
    </w:lvl>
    <w:lvl w:ilvl="6" w:tplc="04190001" w:tentative="1">
      <w:start w:val="1"/>
      <w:numFmt w:val="bullet"/>
      <w:lvlText w:val=""/>
      <w:lvlJc w:val="left"/>
      <w:pPr>
        <w:tabs>
          <w:tab w:val="num" w:pos="4863"/>
        </w:tabs>
        <w:ind w:left="4863" w:hanging="360"/>
      </w:pPr>
      <w:rPr>
        <w:rFonts w:ascii="Symbol" w:hAnsi="Symbol" w:hint="default"/>
      </w:rPr>
    </w:lvl>
    <w:lvl w:ilvl="7" w:tplc="04190003" w:tentative="1">
      <w:start w:val="1"/>
      <w:numFmt w:val="bullet"/>
      <w:lvlText w:val="o"/>
      <w:lvlJc w:val="left"/>
      <w:pPr>
        <w:tabs>
          <w:tab w:val="num" w:pos="5583"/>
        </w:tabs>
        <w:ind w:left="5583" w:hanging="360"/>
      </w:pPr>
      <w:rPr>
        <w:rFonts w:ascii="Courier New" w:hAnsi="Courier New" w:hint="default"/>
      </w:rPr>
    </w:lvl>
    <w:lvl w:ilvl="8" w:tplc="04190005" w:tentative="1">
      <w:start w:val="1"/>
      <w:numFmt w:val="bullet"/>
      <w:lvlText w:val=""/>
      <w:lvlJc w:val="left"/>
      <w:pPr>
        <w:tabs>
          <w:tab w:val="num" w:pos="6303"/>
        </w:tabs>
        <w:ind w:left="6303" w:hanging="360"/>
      </w:pPr>
      <w:rPr>
        <w:rFonts w:ascii="Wingdings" w:hAnsi="Wingdings" w:hint="default"/>
      </w:rPr>
    </w:lvl>
  </w:abstractNum>
  <w:abstractNum w:abstractNumId="11" w15:restartNumberingAfterBreak="0">
    <w:nsid w:val="2AFC3D55"/>
    <w:multiLevelType w:val="hybridMultilevel"/>
    <w:tmpl w:val="A44CA472"/>
    <w:lvl w:ilvl="0" w:tplc="3BB608B0">
      <w:start w:val="1"/>
      <w:numFmt w:val="decimal"/>
      <w:suff w:val="space"/>
      <w:lvlText w:val="%1)"/>
      <w:lvlJc w:val="left"/>
      <w:pPr>
        <w:ind w:left="1778" w:hanging="360"/>
      </w:pPr>
      <w:rPr>
        <w:rFonts w:cs="Times New Roman" w:hint="default"/>
      </w:rPr>
    </w:lvl>
    <w:lvl w:ilvl="1" w:tplc="04190003">
      <w:start w:val="1"/>
      <w:numFmt w:val="bullet"/>
      <w:lvlText w:val="o"/>
      <w:lvlJc w:val="left"/>
      <w:pPr>
        <w:ind w:left="2498" w:hanging="360"/>
      </w:pPr>
      <w:rPr>
        <w:rFonts w:ascii="Courier New" w:hAnsi="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hint="default"/>
      </w:rPr>
    </w:lvl>
    <w:lvl w:ilvl="8" w:tplc="04190005">
      <w:start w:val="1"/>
      <w:numFmt w:val="bullet"/>
      <w:lvlText w:val=""/>
      <w:lvlJc w:val="left"/>
      <w:pPr>
        <w:ind w:left="7538" w:hanging="360"/>
      </w:pPr>
      <w:rPr>
        <w:rFonts w:ascii="Wingdings" w:hAnsi="Wingdings" w:hint="default"/>
      </w:rPr>
    </w:lvl>
  </w:abstractNum>
  <w:abstractNum w:abstractNumId="12" w15:restartNumberingAfterBreak="0">
    <w:nsid w:val="2C5859A7"/>
    <w:multiLevelType w:val="hybridMultilevel"/>
    <w:tmpl w:val="2D4C438A"/>
    <w:lvl w:ilvl="0" w:tplc="9E548CD8">
      <w:start w:val="1"/>
      <w:numFmt w:val="bullet"/>
      <w:lvlText w:val=""/>
      <w:lvlJc w:val="left"/>
      <w:pPr>
        <w:tabs>
          <w:tab w:val="num" w:pos="1788"/>
        </w:tabs>
        <w:ind w:left="1788"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328A0D49"/>
    <w:multiLevelType w:val="hybridMultilevel"/>
    <w:tmpl w:val="A9ACAA6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D21A25"/>
    <w:multiLevelType w:val="hybridMultilevel"/>
    <w:tmpl w:val="F6FA7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F3D1A92"/>
    <w:multiLevelType w:val="hybridMultilevel"/>
    <w:tmpl w:val="3166660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500053F0"/>
    <w:multiLevelType w:val="multilevel"/>
    <w:tmpl w:val="BBD67F10"/>
    <w:lvl w:ilvl="0">
      <w:start w:val="1"/>
      <w:numFmt w:val="decimal"/>
      <w:suff w:val="space"/>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ind w:left="4320" w:hanging="360"/>
      </w:pPr>
      <w:rPr>
        <w:rFonts w:cs="Times New Roman" w:hint="default"/>
      </w:rPr>
    </w:lvl>
    <w:lvl w:ilvl="6">
      <w:start w:val="1"/>
      <w:numFmt w:val="decimal"/>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rPr>
    </w:lvl>
    <w:lvl w:ilvl="8">
      <w:start w:val="1"/>
      <w:numFmt w:val="decimal"/>
      <w:lvlText w:val="%9."/>
      <w:lvlJc w:val="left"/>
      <w:pPr>
        <w:ind w:left="6480" w:hanging="360"/>
      </w:pPr>
      <w:rPr>
        <w:rFonts w:cs="Times New Roman" w:hint="default"/>
      </w:rPr>
    </w:lvl>
  </w:abstractNum>
  <w:abstractNum w:abstractNumId="17" w15:restartNumberingAfterBreak="0">
    <w:nsid w:val="634353CB"/>
    <w:multiLevelType w:val="multilevel"/>
    <w:tmpl w:val="83B056D0"/>
    <w:lvl w:ilvl="0">
      <w:start w:val="1"/>
      <w:numFmt w:val="bullet"/>
      <w:pStyle w:val="1"/>
      <w:suff w:val="space"/>
      <w:lvlText w:val="●"/>
      <w:lvlJc w:val="left"/>
      <w:pPr>
        <w:ind w:left="927" w:hanging="360"/>
      </w:pPr>
      <w:rPr>
        <w:rFonts w:ascii="Noto Sans Symbols" w:hAnsi="Noto Sans Symbols" w:hint="default"/>
        <w:sz w:val="20"/>
      </w:rPr>
    </w:lvl>
    <w:lvl w:ilvl="1">
      <w:start w:val="1"/>
      <w:numFmt w:val="bullet"/>
      <w:lvlText w:val="o"/>
      <w:lvlJc w:val="left"/>
      <w:pPr>
        <w:ind w:left="10011" w:hanging="360"/>
      </w:pPr>
      <w:rPr>
        <w:rFonts w:ascii="Courier New" w:eastAsia="Times New Roman" w:hAnsi="Courier New" w:hint="default"/>
        <w:sz w:val="20"/>
      </w:rPr>
    </w:lvl>
    <w:lvl w:ilvl="2">
      <w:start w:val="1"/>
      <w:numFmt w:val="bullet"/>
      <w:lvlText w:val="▪"/>
      <w:lvlJc w:val="left"/>
      <w:pPr>
        <w:ind w:left="10731" w:hanging="360"/>
      </w:pPr>
      <w:rPr>
        <w:rFonts w:ascii="Noto Sans Symbols" w:eastAsia="Times New Roman" w:hAnsi="Noto Sans Symbols" w:hint="default"/>
        <w:sz w:val="20"/>
      </w:rPr>
    </w:lvl>
    <w:lvl w:ilvl="3">
      <w:start w:val="1"/>
      <w:numFmt w:val="bullet"/>
      <w:lvlText w:val="▪"/>
      <w:lvlJc w:val="left"/>
      <w:pPr>
        <w:ind w:left="11451" w:hanging="360"/>
      </w:pPr>
      <w:rPr>
        <w:rFonts w:ascii="Noto Sans Symbols" w:eastAsia="Times New Roman" w:hAnsi="Noto Sans Symbols" w:hint="default"/>
        <w:sz w:val="20"/>
      </w:rPr>
    </w:lvl>
    <w:lvl w:ilvl="4">
      <w:start w:val="1"/>
      <w:numFmt w:val="bullet"/>
      <w:lvlText w:val="▪"/>
      <w:lvlJc w:val="left"/>
      <w:pPr>
        <w:ind w:left="12171" w:hanging="360"/>
      </w:pPr>
      <w:rPr>
        <w:rFonts w:ascii="Noto Sans Symbols" w:eastAsia="Times New Roman" w:hAnsi="Noto Sans Symbols" w:hint="default"/>
        <w:sz w:val="20"/>
      </w:rPr>
    </w:lvl>
    <w:lvl w:ilvl="5">
      <w:start w:val="1"/>
      <w:numFmt w:val="bullet"/>
      <w:lvlText w:val="▪"/>
      <w:lvlJc w:val="left"/>
      <w:pPr>
        <w:ind w:left="12891" w:hanging="360"/>
      </w:pPr>
      <w:rPr>
        <w:rFonts w:ascii="Noto Sans Symbols" w:eastAsia="Times New Roman" w:hAnsi="Noto Sans Symbols" w:hint="default"/>
        <w:sz w:val="20"/>
      </w:rPr>
    </w:lvl>
    <w:lvl w:ilvl="6">
      <w:start w:val="1"/>
      <w:numFmt w:val="bullet"/>
      <w:lvlText w:val="▪"/>
      <w:lvlJc w:val="left"/>
      <w:pPr>
        <w:ind w:left="13611" w:hanging="360"/>
      </w:pPr>
      <w:rPr>
        <w:rFonts w:ascii="Noto Sans Symbols" w:eastAsia="Times New Roman" w:hAnsi="Noto Sans Symbols" w:hint="default"/>
        <w:sz w:val="20"/>
      </w:rPr>
    </w:lvl>
    <w:lvl w:ilvl="7">
      <w:start w:val="1"/>
      <w:numFmt w:val="bullet"/>
      <w:lvlText w:val="▪"/>
      <w:lvlJc w:val="left"/>
      <w:pPr>
        <w:ind w:left="14331" w:hanging="360"/>
      </w:pPr>
      <w:rPr>
        <w:rFonts w:ascii="Noto Sans Symbols" w:eastAsia="Times New Roman" w:hAnsi="Noto Sans Symbols" w:hint="default"/>
        <w:sz w:val="20"/>
      </w:rPr>
    </w:lvl>
    <w:lvl w:ilvl="8">
      <w:start w:val="1"/>
      <w:numFmt w:val="bullet"/>
      <w:lvlText w:val="▪"/>
      <w:lvlJc w:val="left"/>
      <w:pPr>
        <w:ind w:left="15051" w:hanging="360"/>
      </w:pPr>
      <w:rPr>
        <w:rFonts w:ascii="Noto Sans Symbols" w:eastAsia="Times New Roman" w:hAnsi="Noto Sans Symbols" w:hint="default"/>
        <w:sz w:val="20"/>
      </w:rPr>
    </w:lvl>
  </w:abstractNum>
  <w:abstractNum w:abstractNumId="18" w15:restartNumberingAfterBreak="0">
    <w:nsid w:val="657C0A96"/>
    <w:multiLevelType w:val="hybridMultilevel"/>
    <w:tmpl w:val="F8D6E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FB26DC"/>
    <w:multiLevelType w:val="multilevel"/>
    <w:tmpl w:val="FE6ACD30"/>
    <w:lvl w:ilvl="0">
      <w:start w:val="1"/>
      <w:numFmt w:val="decimal"/>
      <w:suff w:val="space"/>
      <w:lvlText w:val="%1."/>
      <w:lvlJc w:val="left"/>
      <w:pPr>
        <w:ind w:left="720" w:hanging="360"/>
      </w:pPr>
      <w:rPr>
        <w:rFonts w:cs="Times New Roman" w:hint="default"/>
        <w:i w:val="0"/>
        <w:iCs w:val="0"/>
      </w:rPr>
    </w:lvl>
    <w:lvl w:ilvl="1">
      <w:start w:val="1"/>
      <w:numFmt w:val="decimal"/>
      <w:lvlText w:val="%2."/>
      <w:lvlJc w:val="left"/>
      <w:pPr>
        <w:ind w:left="540" w:hanging="360"/>
      </w:pPr>
      <w:rPr>
        <w:rFonts w:cs="Times New Roman" w:hint="default"/>
      </w:rPr>
    </w:lvl>
    <w:lvl w:ilvl="2">
      <w:start w:val="1"/>
      <w:numFmt w:val="decimal"/>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ind w:left="4320" w:hanging="360"/>
      </w:pPr>
      <w:rPr>
        <w:rFonts w:cs="Times New Roman" w:hint="default"/>
      </w:rPr>
    </w:lvl>
    <w:lvl w:ilvl="6">
      <w:start w:val="1"/>
      <w:numFmt w:val="decimal"/>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rPr>
    </w:lvl>
    <w:lvl w:ilvl="8">
      <w:start w:val="1"/>
      <w:numFmt w:val="decimal"/>
      <w:lvlText w:val="%9."/>
      <w:lvlJc w:val="left"/>
      <w:pPr>
        <w:ind w:left="6480" w:hanging="360"/>
      </w:pPr>
      <w:rPr>
        <w:rFonts w:cs="Times New Roman" w:hint="default"/>
      </w:rPr>
    </w:lvl>
  </w:abstractNum>
  <w:abstractNum w:abstractNumId="20" w15:restartNumberingAfterBreak="0">
    <w:nsid w:val="6EFF77B3"/>
    <w:multiLevelType w:val="hybridMultilevel"/>
    <w:tmpl w:val="232A5644"/>
    <w:lvl w:ilvl="0" w:tplc="1E54BBCC">
      <w:start w:val="1"/>
      <w:numFmt w:val="lowerLetter"/>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1" w15:restartNumberingAfterBreak="0">
    <w:nsid w:val="77A67F84"/>
    <w:multiLevelType w:val="multilevel"/>
    <w:tmpl w:val="7568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C466DD"/>
    <w:multiLevelType w:val="hybridMultilevel"/>
    <w:tmpl w:val="7D42C25A"/>
    <w:lvl w:ilvl="0" w:tplc="7EA04904">
      <w:start w:val="1"/>
      <w:numFmt w:val="decimal"/>
      <w:suff w:val="space"/>
      <w:lvlText w:val="%1)"/>
      <w:lvlJc w:val="left"/>
      <w:pPr>
        <w:ind w:left="1004"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7FEE2D9D"/>
    <w:multiLevelType w:val="hybridMultilevel"/>
    <w:tmpl w:val="21BA65C8"/>
    <w:lvl w:ilvl="0" w:tplc="533239EA">
      <w:start w:val="1"/>
      <w:numFmt w:val="decimal"/>
      <w:suff w:val="space"/>
      <w:lvlText w:val="%1)"/>
      <w:lvlJc w:val="left"/>
      <w:pPr>
        <w:ind w:left="1004"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16cid:durableId="122846709">
    <w:abstractNumId w:val="17"/>
  </w:num>
  <w:num w:numId="2" w16cid:durableId="1865094995">
    <w:abstractNumId w:val="19"/>
  </w:num>
  <w:num w:numId="3" w16cid:durableId="221260212">
    <w:abstractNumId w:val="16"/>
  </w:num>
  <w:num w:numId="4" w16cid:durableId="1687097828">
    <w:abstractNumId w:val="2"/>
  </w:num>
  <w:num w:numId="5" w16cid:durableId="1642420640">
    <w:abstractNumId w:val="5"/>
  </w:num>
  <w:num w:numId="6" w16cid:durableId="275021248">
    <w:abstractNumId w:val="22"/>
  </w:num>
  <w:num w:numId="7" w16cid:durableId="1228956779">
    <w:abstractNumId w:val="4"/>
  </w:num>
  <w:num w:numId="8" w16cid:durableId="876820962">
    <w:abstractNumId w:val="23"/>
  </w:num>
  <w:num w:numId="9" w16cid:durableId="727730115">
    <w:abstractNumId w:val="11"/>
  </w:num>
  <w:num w:numId="10" w16cid:durableId="1681161693">
    <w:abstractNumId w:val="9"/>
  </w:num>
  <w:num w:numId="11" w16cid:durableId="598374604">
    <w:abstractNumId w:val="3"/>
  </w:num>
  <w:num w:numId="12" w16cid:durableId="10379171">
    <w:abstractNumId w:val="12"/>
  </w:num>
  <w:num w:numId="13" w16cid:durableId="1280721557">
    <w:abstractNumId w:val="10"/>
  </w:num>
  <w:num w:numId="14" w16cid:durableId="375860484">
    <w:abstractNumId w:val="15"/>
  </w:num>
  <w:num w:numId="15" w16cid:durableId="754664361">
    <w:abstractNumId w:val="6"/>
  </w:num>
  <w:num w:numId="16" w16cid:durableId="48696120">
    <w:abstractNumId w:val="14"/>
  </w:num>
  <w:num w:numId="17" w16cid:durableId="658849823">
    <w:abstractNumId w:val="18"/>
  </w:num>
  <w:num w:numId="18" w16cid:durableId="1623075859">
    <w:abstractNumId w:val="8"/>
  </w:num>
  <w:num w:numId="19" w16cid:durableId="454637118">
    <w:abstractNumId w:val="1"/>
  </w:num>
  <w:num w:numId="20" w16cid:durableId="1838232368">
    <w:abstractNumId w:val="20"/>
  </w:num>
  <w:num w:numId="21" w16cid:durableId="413167310">
    <w:abstractNumId w:val="13"/>
  </w:num>
  <w:num w:numId="22" w16cid:durableId="1150444146">
    <w:abstractNumId w:val="7"/>
  </w:num>
  <w:num w:numId="23" w16cid:durableId="1766851325">
    <w:abstractNumId w:val="0"/>
  </w:num>
  <w:num w:numId="24" w16cid:durableId="64154200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4B"/>
    <w:rsid w:val="00001609"/>
    <w:rsid w:val="00001B55"/>
    <w:rsid w:val="0000368A"/>
    <w:rsid w:val="000049EE"/>
    <w:rsid w:val="000056E1"/>
    <w:rsid w:val="00005DBF"/>
    <w:rsid w:val="00007149"/>
    <w:rsid w:val="0000717C"/>
    <w:rsid w:val="000075B4"/>
    <w:rsid w:val="000109CE"/>
    <w:rsid w:val="00011FD0"/>
    <w:rsid w:val="000133EE"/>
    <w:rsid w:val="00013467"/>
    <w:rsid w:val="00014B94"/>
    <w:rsid w:val="00015293"/>
    <w:rsid w:val="000167F9"/>
    <w:rsid w:val="00016D85"/>
    <w:rsid w:val="00021121"/>
    <w:rsid w:val="000274D5"/>
    <w:rsid w:val="000344EC"/>
    <w:rsid w:val="00042682"/>
    <w:rsid w:val="00042BA3"/>
    <w:rsid w:val="00042F89"/>
    <w:rsid w:val="00043655"/>
    <w:rsid w:val="00050C6D"/>
    <w:rsid w:val="00052881"/>
    <w:rsid w:val="000530DC"/>
    <w:rsid w:val="000556B2"/>
    <w:rsid w:val="00057316"/>
    <w:rsid w:val="00060825"/>
    <w:rsid w:val="00060BFF"/>
    <w:rsid w:val="000618EC"/>
    <w:rsid w:val="000650C4"/>
    <w:rsid w:val="000657BD"/>
    <w:rsid w:val="00066132"/>
    <w:rsid w:val="000664E3"/>
    <w:rsid w:val="00066F93"/>
    <w:rsid w:val="0006716E"/>
    <w:rsid w:val="000676FD"/>
    <w:rsid w:val="000720E5"/>
    <w:rsid w:val="00074E7C"/>
    <w:rsid w:val="000760BA"/>
    <w:rsid w:val="00076382"/>
    <w:rsid w:val="00081173"/>
    <w:rsid w:val="00091042"/>
    <w:rsid w:val="0009286C"/>
    <w:rsid w:val="00093386"/>
    <w:rsid w:val="00094576"/>
    <w:rsid w:val="00095625"/>
    <w:rsid w:val="000A218C"/>
    <w:rsid w:val="000A25FA"/>
    <w:rsid w:val="000B0665"/>
    <w:rsid w:val="000B2F75"/>
    <w:rsid w:val="000B4481"/>
    <w:rsid w:val="000B579C"/>
    <w:rsid w:val="000B72C7"/>
    <w:rsid w:val="000B7F63"/>
    <w:rsid w:val="000C0ECC"/>
    <w:rsid w:val="000C143C"/>
    <w:rsid w:val="000C3250"/>
    <w:rsid w:val="000C348F"/>
    <w:rsid w:val="000C7B35"/>
    <w:rsid w:val="000D0D85"/>
    <w:rsid w:val="000D27B8"/>
    <w:rsid w:val="000D32E3"/>
    <w:rsid w:val="000D60D0"/>
    <w:rsid w:val="000D656E"/>
    <w:rsid w:val="000D679B"/>
    <w:rsid w:val="000D6876"/>
    <w:rsid w:val="000D7EB3"/>
    <w:rsid w:val="000E2F23"/>
    <w:rsid w:val="000E362E"/>
    <w:rsid w:val="000E4498"/>
    <w:rsid w:val="000E60F8"/>
    <w:rsid w:val="000F0696"/>
    <w:rsid w:val="000F199D"/>
    <w:rsid w:val="000F6905"/>
    <w:rsid w:val="000F7760"/>
    <w:rsid w:val="0010285D"/>
    <w:rsid w:val="00102EDF"/>
    <w:rsid w:val="00104E77"/>
    <w:rsid w:val="00105068"/>
    <w:rsid w:val="0011077C"/>
    <w:rsid w:val="001140A1"/>
    <w:rsid w:val="00114284"/>
    <w:rsid w:val="00115468"/>
    <w:rsid w:val="001158E8"/>
    <w:rsid w:val="00116495"/>
    <w:rsid w:val="00116838"/>
    <w:rsid w:val="001177FA"/>
    <w:rsid w:val="001202C3"/>
    <w:rsid w:val="00120DCC"/>
    <w:rsid w:val="00121800"/>
    <w:rsid w:val="00122FB9"/>
    <w:rsid w:val="00127325"/>
    <w:rsid w:val="001319B6"/>
    <w:rsid w:val="00132BCE"/>
    <w:rsid w:val="001330BF"/>
    <w:rsid w:val="0013416D"/>
    <w:rsid w:val="001378AA"/>
    <w:rsid w:val="00142F9F"/>
    <w:rsid w:val="00144729"/>
    <w:rsid w:val="00145280"/>
    <w:rsid w:val="0014724D"/>
    <w:rsid w:val="001502C0"/>
    <w:rsid w:val="00155197"/>
    <w:rsid w:val="00155856"/>
    <w:rsid w:val="001578B1"/>
    <w:rsid w:val="00157F81"/>
    <w:rsid w:val="00157F8C"/>
    <w:rsid w:val="001644A4"/>
    <w:rsid w:val="00167BB3"/>
    <w:rsid w:val="00167D5D"/>
    <w:rsid w:val="001723B1"/>
    <w:rsid w:val="00172BF3"/>
    <w:rsid w:val="00175AB6"/>
    <w:rsid w:val="0017689B"/>
    <w:rsid w:val="001777C6"/>
    <w:rsid w:val="0018078E"/>
    <w:rsid w:val="00182618"/>
    <w:rsid w:val="0018362E"/>
    <w:rsid w:val="00183780"/>
    <w:rsid w:val="0018407C"/>
    <w:rsid w:val="00184CC4"/>
    <w:rsid w:val="001852BE"/>
    <w:rsid w:val="00186D74"/>
    <w:rsid w:val="001919C6"/>
    <w:rsid w:val="00192975"/>
    <w:rsid w:val="00192998"/>
    <w:rsid w:val="00197B3C"/>
    <w:rsid w:val="001A1DD0"/>
    <w:rsid w:val="001A1F03"/>
    <w:rsid w:val="001A2F8A"/>
    <w:rsid w:val="001A42B8"/>
    <w:rsid w:val="001A6890"/>
    <w:rsid w:val="001A7E7F"/>
    <w:rsid w:val="001B281D"/>
    <w:rsid w:val="001B289E"/>
    <w:rsid w:val="001B42E8"/>
    <w:rsid w:val="001B4728"/>
    <w:rsid w:val="001C26AF"/>
    <w:rsid w:val="001C6AC5"/>
    <w:rsid w:val="001D0589"/>
    <w:rsid w:val="001D103F"/>
    <w:rsid w:val="001D40A4"/>
    <w:rsid w:val="001D467E"/>
    <w:rsid w:val="001D77F5"/>
    <w:rsid w:val="001E0B2B"/>
    <w:rsid w:val="001E1187"/>
    <w:rsid w:val="001E3702"/>
    <w:rsid w:val="001E4199"/>
    <w:rsid w:val="001E4BE4"/>
    <w:rsid w:val="001E5AEF"/>
    <w:rsid w:val="001F658B"/>
    <w:rsid w:val="0020034A"/>
    <w:rsid w:val="00203171"/>
    <w:rsid w:val="00205293"/>
    <w:rsid w:val="002059F4"/>
    <w:rsid w:val="002157A1"/>
    <w:rsid w:val="00215AB9"/>
    <w:rsid w:val="002167EB"/>
    <w:rsid w:val="002322AE"/>
    <w:rsid w:val="00232B27"/>
    <w:rsid w:val="002331BC"/>
    <w:rsid w:val="00233462"/>
    <w:rsid w:val="00235334"/>
    <w:rsid w:val="00241679"/>
    <w:rsid w:val="002418D4"/>
    <w:rsid w:val="00241C66"/>
    <w:rsid w:val="00246149"/>
    <w:rsid w:val="00247C3C"/>
    <w:rsid w:val="002504EC"/>
    <w:rsid w:val="002514E5"/>
    <w:rsid w:val="00252B93"/>
    <w:rsid w:val="002530FA"/>
    <w:rsid w:val="00254E14"/>
    <w:rsid w:val="00255B2F"/>
    <w:rsid w:val="002570E3"/>
    <w:rsid w:val="00261217"/>
    <w:rsid w:val="002616C1"/>
    <w:rsid w:val="00263948"/>
    <w:rsid w:val="00263B1E"/>
    <w:rsid w:val="00265310"/>
    <w:rsid w:val="0027083E"/>
    <w:rsid w:val="0027085A"/>
    <w:rsid w:val="002710BD"/>
    <w:rsid w:val="002712DF"/>
    <w:rsid w:val="0027286D"/>
    <w:rsid w:val="00272F14"/>
    <w:rsid w:val="00273C41"/>
    <w:rsid w:val="00276644"/>
    <w:rsid w:val="0027784F"/>
    <w:rsid w:val="00280B4A"/>
    <w:rsid w:val="0028223E"/>
    <w:rsid w:val="002826F9"/>
    <w:rsid w:val="0028507E"/>
    <w:rsid w:val="00285754"/>
    <w:rsid w:val="00293777"/>
    <w:rsid w:val="00293F5B"/>
    <w:rsid w:val="0029492F"/>
    <w:rsid w:val="002A0C37"/>
    <w:rsid w:val="002A233D"/>
    <w:rsid w:val="002A2B66"/>
    <w:rsid w:val="002A3C27"/>
    <w:rsid w:val="002A7DB2"/>
    <w:rsid w:val="002B2D4A"/>
    <w:rsid w:val="002B4FCB"/>
    <w:rsid w:val="002B647E"/>
    <w:rsid w:val="002B7E6A"/>
    <w:rsid w:val="002C034D"/>
    <w:rsid w:val="002C0437"/>
    <w:rsid w:val="002C08CB"/>
    <w:rsid w:val="002C1B22"/>
    <w:rsid w:val="002C4D90"/>
    <w:rsid w:val="002C5AFF"/>
    <w:rsid w:val="002C5F0E"/>
    <w:rsid w:val="002C5FFB"/>
    <w:rsid w:val="002C6AE0"/>
    <w:rsid w:val="002C6CBE"/>
    <w:rsid w:val="002D142A"/>
    <w:rsid w:val="002D299D"/>
    <w:rsid w:val="002D3D02"/>
    <w:rsid w:val="002D6870"/>
    <w:rsid w:val="002D7782"/>
    <w:rsid w:val="002E0513"/>
    <w:rsid w:val="002E23C3"/>
    <w:rsid w:val="002E2E51"/>
    <w:rsid w:val="002E482E"/>
    <w:rsid w:val="002E5970"/>
    <w:rsid w:val="002F0BA2"/>
    <w:rsid w:val="002F0FFE"/>
    <w:rsid w:val="002F2CF2"/>
    <w:rsid w:val="002F35D2"/>
    <w:rsid w:val="002F3F94"/>
    <w:rsid w:val="002F45B4"/>
    <w:rsid w:val="002F603B"/>
    <w:rsid w:val="0030072B"/>
    <w:rsid w:val="003012C8"/>
    <w:rsid w:val="00301C32"/>
    <w:rsid w:val="00302A65"/>
    <w:rsid w:val="00303CD8"/>
    <w:rsid w:val="00305205"/>
    <w:rsid w:val="00305484"/>
    <w:rsid w:val="0030570B"/>
    <w:rsid w:val="00305A9F"/>
    <w:rsid w:val="00306E93"/>
    <w:rsid w:val="003079FB"/>
    <w:rsid w:val="003119B3"/>
    <w:rsid w:val="00312503"/>
    <w:rsid w:val="003133CB"/>
    <w:rsid w:val="003202E4"/>
    <w:rsid w:val="00321228"/>
    <w:rsid w:val="00324A8C"/>
    <w:rsid w:val="00325654"/>
    <w:rsid w:val="003302E8"/>
    <w:rsid w:val="00331755"/>
    <w:rsid w:val="00333D3C"/>
    <w:rsid w:val="00334D24"/>
    <w:rsid w:val="00342986"/>
    <w:rsid w:val="00345048"/>
    <w:rsid w:val="0034790B"/>
    <w:rsid w:val="003525A8"/>
    <w:rsid w:val="00353F99"/>
    <w:rsid w:val="003550AC"/>
    <w:rsid w:val="003559A2"/>
    <w:rsid w:val="00357001"/>
    <w:rsid w:val="0036198C"/>
    <w:rsid w:val="00362CB0"/>
    <w:rsid w:val="00363ACE"/>
    <w:rsid w:val="003642F7"/>
    <w:rsid w:val="003663D4"/>
    <w:rsid w:val="0037203D"/>
    <w:rsid w:val="00375499"/>
    <w:rsid w:val="003757DD"/>
    <w:rsid w:val="00376048"/>
    <w:rsid w:val="003812C4"/>
    <w:rsid w:val="00381ECD"/>
    <w:rsid w:val="00382F1B"/>
    <w:rsid w:val="00382F9B"/>
    <w:rsid w:val="00383813"/>
    <w:rsid w:val="0038404C"/>
    <w:rsid w:val="00384B06"/>
    <w:rsid w:val="003851E4"/>
    <w:rsid w:val="0039163D"/>
    <w:rsid w:val="003933F5"/>
    <w:rsid w:val="00393CD3"/>
    <w:rsid w:val="00394CAF"/>
    <w:rsid w:val="00395A42"/>
    <w:rsid w:val="00395BD1"/>
    <w:rsid w:val="00397821"/>
    <w:rsid w:val="003A1A8B"/>
    <w:rsid w:val="003A39E5"/>
    <w:rsid w:val="003A3E2B"/>
    <w:rsid w:val="003A5D9F"/>
    <w:rsid w:val="003A69CC"/>
    <w:rsid w:val="003A701B"/>
    <w:rsid w:val="003B1ACE"/>
    <w:rsid w:val="003B1F8D"/>
    <w:rsid w:val="003B4B2B"/>
    <w:rsid w:val="003B6794"/>
    <w:rsid w:val="003C1868"/>
    <w:rsid w:val="003C2EF2"/>
    <w:rsid w:val="003C2F00"/>
    <w:rsid w:val="003C3235"/>
    <w:rsid w:val="003C3243"/>
    <w:rsid w:val="003C69BA"/>
    <w:rsid w:val="003C73FF"/>
    <w:rsid w:val="003C765F"/>
    <w:rsid w:val="003C7EB2"/>
    <w:rsid w:val="003D14B1"/>
    <w:rsid w:val="003D41C5"/>
    <w:rsid w:val="003D5DE6"/>
    <w:rsid w:val="003D6C7C"/>
    <w:rsid w:val="003D762B"/>
    <w:rsid w:val="003E26DE"/>
    <w:rsid w:val="003E42BA"/>
    <w:rsid w:val="003E5831"/>
    <w:rsid w:val="003E5CCC"/>
    <w:rsid w:val="003F02F7"/>
    <w:rsid w:val="003F2215"/>
    <w:rsid w:val="003F7BF1"/>
    <w:rsid w:val="003F7C21"/>
    <w:rsid w:val="0040170A"/>
    <w:rsid w:val="004043F1"/>
    <w:rsid w:val="00405BDB"/>
    <w:rsid w:val="00406592"/>
    <w:rsid w:val="004071B2"/>
    <w:rsid w:val="00411201"/>
    <w:rsid w:val="004117A9"/>
    <w:rsid w:val="00414278"/>
    <w:rsid w:val="00415F3D"/>
    <w:rsid w:val="004230DB"/>
    <w:rsid w:val="004256C8"/>
    <w:rsid w:val="00426B80"/>
    <w:rsid w:val="00432222"/>
    <w:rsid w:val="004333D9"/>
    <w:rsid w:val="00434C8E"/>
    <w:rsid w:val="0043746E"/>
    <w:rsid w:val="00441041"/>
    <w:rsid w:val="0044241A"/>
    <w:rsid w:val="0044628B"/>
    <w:rsid w:val="00450F60"/>
    <w:rsid w:val="00451A1A"/>
    <w:rsid w:val="004528C2"/>
    <w:rsid w:val="00454011"/>
    <w:rsid w:val="00455472"/>
    <w:rsid w:val="00457DEE"/>
    <w:rsid w:val="00457F01"/>
    <w:rsid w:val="00463858"/>
    <w:rsid w:val="00466689"/>
    <w:rsid w:val="004667B5"/>
    <w:rsid w:val="00472215"/>
    <w:rsid w:val="00472545"/>
    <w:rsid w:val="004727E5"/>
    <w:rsid w:val="0047295D"/>
    <w:rsid w:val="0047383A"/>
    <w:rsid w:val="00476652"/>
    <w:rsid w:val="004832F4"/>
    <w:rsid w:val="00485607"/>
    <w:rsid w:val="0048565A"/>
    <w:rsid w:val="00485E11"/>
    <w:rsid w:val="00492472"/>
    <w:rsid w:val="004971C4"/>
    <w:rsid w:val="00497545"/>
    <w:rsid w:val="00497CED"/>
    <w:rsid w:val="00497E05"/>
    <w:rsid w:val="004A071D"/>
    <w:rsid w:val="004A0B55"/>
    <w:rsid w:val="004B22B3"/>
    <w:rsid w:val="004B57F0"/>
    <w:rsid w:val="004C27F5"/>
    <w:rsid w:val="004C6486"/>
    <w:rsid w:val="004D04DE"/>
    <w:rsid w:val="004D078A"/>
    <w:rsid w:val="004D0A15"/>
    <w:rsid w:val="004D2FD5"/>
    <w:rsid w:val="004D3AC7"/>
    <w:rsid w:val="004D3E1C"/>
    <w:rsid w:val="004D57FE"/>
    <w:rsid w:val="004D5B1F"/>
    <w:rsid w:val="004E0681"/>
    <w:rsid w:val="004E1AAD"/>
    <w:rsid w:val="004E3A39"/>
    <w:rsid w:val="004E3FD5"/>
    <w:rsid w:val="004E785E"/>
    <w:rsid w:val="004F0F38"/>
    <w:rsid w:val="004F1714"/>
    <w:rsid w:val="004F2515"/>
    <w:rsid w:val="004F2F73"/>
    <w:rsid w:val="004F65EF"/>
    <w:rsid w:val="004F7F46"/>
    <w:rsid w:val="005013F2"/>
    <w:rsid w:val="00501580"/>
    <w:rsid w:val="00503F16"/>
    <w:rsid w:val="00506D3A"/>
    <w:rsid w:val="00507C96"/>
    <w:rsid w:val="005120AF"/>
    <w:rsid w:val="00514400"/>
    <w:rsid w:val="0051456F"/>
    <w:rsid w:val="005172E7"/>
    <w:rsid w:val="00521CC6"/>
    <w:rsid w:val="005223D6"/>
    <w:rsid w:val="005271B8"/>
    <w:rsid w:val="005311D6"/>
    <w:rsid w:val="005320C8"/>
    <w:rsid w:val="005322B6"/>
    <w:rsid w:val="00534B33"/>
    <w:rsid w:val="00534FC4"/>
    <w:rsid w:val="005426D6"/>
    <w:rsid w:val="00542B83"/>
    <w:rsid w:val="00543626"/>
    <w:rsid w:val="00545721"/>
    <w:rsid w:val="00547988"/>
    <w:rsid w:val="00547E66"/>
    <w:rsid w:val="00550235"/>
    <w:rsid w:val="00552441"/>
    <w:rsid w:val="005529A4"/>
    <w:rsid w:val="005529A9"/>
    <w:rsid w:val="00553604"/>
    <w:rsid w:val="00553CC9"/>
    <w:rsid w:val="00560D3B"/>
    <w:rsid w:val="005621D4"/>
    <w:rsid w:val="00566887"/>
    <w:rsid w:val="00567ADD"/>
    <w:rsid w:val="00571022"/>
    <w:rsid w:val="005710B2"/>
    <w:rsid w:val="005723ED"/>
    <w:rsid w:val="0057386F"/>
    <w:rsid w:val="0058154A"/>
    <w:rsid w:val="00584F40"/>
    <w:rsid w:val="00586580"/>
    <w:rsid w:val="00590447"/>
    <w:rsid w:val="00590C95"/>
    <w:rsid w:val="005912C4"/>
    <w:rsid w:val="005915A5"/>
    <w:rsid w:val="0059459E"/>
    <w:rsid w:val="00595A80"/>
    <w:rsid w:val="00596256"/>
    <w:rsid w:val="005A1F1B"/>
    <w:rsid w:val="005A25B5"/>
    <w:rsid w:val="005A4E95"/>
    <w:rsid w:val="005A52BB"/>
    <w:rsid w:val="005A7042"/>
    <w:rsid w:val="005A720E"/>
    <w:rsid w:val="005B27FE"/>
    <w:rsid w:val="005B38FC"/>
    <w:rsid w:val="005B68A1"/>
    <w:rsid w:val="005C56C7"/>
    <w:rsid w:val="005C6DB1"/>
    <w:rsid w:val="005E09A0"/>
    <w:rsid w:val="005E1124"/>
    <w:rsid w:val="005E2419"/>
    <w:rsid w:val="005E2868"/>
    <w:rsid w:val="005E3B31"/>
    <w:rsid w:val="005E5407"/>
    <w:rsid w:val="005E6B35"/>
    <w:rsid w:val="005F12C4"/>
    <w:rsid w:val="005F159E"/>
    <w:rsid w:val="005F3347"/>
    <w:rsid w:val="005F4FD8"/>
    <w:rsid w:val="005F64F6"/>
    <w:rsid w:val="005F6B92"/>
    <w:rsid w:val="005F7F23"/>
    <w:rsid w:val="00612C34"/>
    <w:rsid w:val="00614831"/>
    <w:rsid w:val="0061647F"/>
    <w:rsid w:val="00617F2D"/>
    <w:rsid w:val="006207B5"/>
    <w:rsid w:val="00624A21"/>
    <w:rsid w:val="00624CF4"/>
    <w:rsid w:val="00625A9F"/>
    <w:rsid w:val="0062765C"/>
    <w:rsid w:val="00627EA8"/>
    <w:rsid w:val="00630005"/>
    <w:rsid w:val="00631301"/>
    <w:rsid w:val="00631C0F"/>
    <w:rsid w:val="00632244"/>
    <w:rsid w:val="006328F8"/>
    <w:rsid w:val="00632B16"/>
    <w:rsid w:val="006331CE"/>
    <w:rsid w:val="00634FE8"/>
    <w:rsid w:val="00636480"/>
    <w:rsid w:val="00646B4A"/>
    <w:rsid w:val="00647D48"/>
    <w:rsid w:val="0065022A"/>
    <w:rsid w:val="0065023E"/>
    <w:rsid w:val="00651A99"/>
    <w:rsid w:val="00652286"/>
    <w:rsid w:val="0065388B"/>
    <w:rsid w:val="00654BF9"/>
    <w:rsid w:val="00657111"/>
    <w:rsid w:val="006574AD"/>
    <w:rsid w:val="00660AFA"/>
    <w:rsid w:val="00664668"/>
    <w:rsid w:val="00664E04"/>
    <w:rsid w:val="00665242"/>
    <w:rsid w:val="00673006"/>
    <w:rsid w:val="00674F73"/>
    <w:rsid w:val="006756E1"/>
    <w:rsid w:val="0067731B"/>
    <w:rsid w:val="00680479"/>
    <w:rsid w:val="006804A6"/>
    <w:rsid w:val="00681B47"/>
    <w:rsid w:val="00682772"/>
    <w:rsid w:val="00682CBA"/>
    <w:rsid w:val="00684227"/>
    <w:rsid w:val="00686386"/>
    <w:rsid w:val="00687551"/>
    <w:rsid w:val="0069189E"/>
    <w:rsid w:val="00692F74"/>
    <w:rsid w:val="00693B54"/>
    <w:rsid w:val="00697047"/>
    <w:rsid w:val="006A0C72"/>
    <w:rsid w:val="006A26BC"/>
    <w:rsid w:val="006A3292"/>
    <w:rsid w:val="006A51FE"/>
    <w:rsid w:val="006B7078"/>
    <w:rsid w:val="006C18CF"/>
    <w:rsid w:val="006C34FC"/>
    <w:rsid w:val="006C5C02"/>
    <w:rsid w:val="006C6ABB"/>
    <w:rsid w:val="006D6D37"/>
    <w:rsid w:val="006E0C56"/>
    <w:rsid w:val="006E6222"/>
    <w:rsid w:val="006E6818"/>
    <w:rsid w:val="006E6EA7"/>
    <w:rsid w:val="006F2C80"/>
    <w:rsid w:val="006F2DDE"/>
    <w:rsid w:val="006F50FB"/>
    <w:rsid w:val="007015B4"/>
    <w:rsid w:val="00703899"/>
    <w:rsid w:val="007067FC"/>
    <w:rsid w:val="00713503"/>
    <w:rsid w:val="0072174C"/>
    <w:rsid w:val="00724B06"/>
    <w:rsid w:val="007251EB"/>
    <w:rsid w:val="00725E9D"/>
    <w:rsid w:val="0072653B"/>
    <w:rsid w:val="00726DE3"/>
    <w:rsid w:val="00730921"/>
    <w:rsid w:val="00734CE8"/>
    <w:rsid w:val="00736EC5"/>
    <w:rsid w:val="007413F1"/>
    <w:rsid w:val="00741DC5"/>
    <w:rsid w:val="0074361B"/>
    <w:rsid w:val="0074464B"/>
    <w:rsid w:val="00746EC2"/>
    <w:rsid w:val="007502A2"/>
    <w:rsid w:val="00752EF4"/>
    <w:rsid w:val="0075386F"/>
    <w:rsid w:val="00753D91"/>
    <w:rsid w:val="00754ECB"/>
    <w:rsid w:val="00756828"/>
    <w:rsid w:val="0076053D"/>
    <w:rsid w:val="007615E2"/>
    <w:rsid w:val="00762926"/>
    <w:rsid w:val="00770CE9"/>
    <w:rsid w:val="00773074"/>
    <w:rsid w:val="00775A62"/>
    <w:rsid w:val="00777AB3"/>
    <w:rsid w:val="00780AAD"/>
    <w:rsid w:val="00780B2E"/>
    <w:rsid w:val="00781AA1"/>
    <w:rsid w:val="00783191"/>
    <w:rsid w:val="00783350"/>
    <w:rsid w:val="00783CB8"/>
    <w:rsid w:val="0079088A"/>
    <w:rsid w:val="00791230"/>
    <w:rsid w:val="00791CFA"/>
    <w:rsid w:val="007928F7"/>
    <w:rsid w:val="00792C82"/>
    <w:rsid w:val="00795364"/>
    <w:rsid w:val="00795423"/>
    <w:rsid w:val="00795900"/>
    <w:rsid w:val="00795CA5"/>
    <w:rsid w:val="0079735F"/>
    <w:rsid w:val="007A0624"/>
    <w:rsid w:val="007A2C5D"/>
    <w:rsid w:val="007A414C"/>
    <w:rsid w:val="007B0996"/>
    <w:rsid w:val="007B1D9A"/>
    <w:rsid w:val="007B3F43"/>
    <w:rsid w:val="007B4900"/>
    <w:rsid w:val="007B555D"/>
    <w:rsid w:val="007B7F97"/>
    <w:rsid w:val="007C0C00"/>
    <w:rsid w:val="007C2306"/>
    <w:rsid w:val="007C3867"/>
    <w:rsid w:val="007C4145"/>
    <w:rsid w:val="007D00F2"/>
    <w:rsid w:val="007D02DB"/>
    <w:rsid w:val="007D0379"/>
    <w:rsid w:val="007D0F31"/>
    <w:rsid w:val="007D2D04"/>
    <w:rsid w:val="007D4190"/>
    <w:rsid w:val="007D53C9"/>
    <w:rsid w:val="007D6AC3"/>
    <w:rsid w:val="007D79E2"/>
    <w:rsid w:val="007E0ECB"/>
    <w:rsid w:val="007E21A4"/>
    <w:rsid w:val="007E28B3"/>
    <w:rsid w:val="007E4CBD"/>
    <w:rsid w:val="007E60B8"/>
    <w:rsid w:val="007E6A89"/>
    <w:rsid w:val="007F0ADF"/>
    <w:rsid w:val="007F0E2C"/>
    <w:rsid w:val="007F1C9E"/>
    <w:rsid w:val="007F631F"/>
    <w:rsid w:val="007F6EDB"/>
    <w:rsid w:val="00800671"/>
    <w:rsid w:val="00800F8A"/>
    <w:rsid w:val="00802A6A"/>
    <w:rsid w:val="00804159"/>
    <w:rsid w:val="00804AD7"/>
    <w:rsid w:val="00805D20"/>
    <w:rsid w:val="00805FAC"/>
    <w:rsid w:val="00807771"/>
    <w:rsid w:val="00810F15"/>
    <w:rsid w:val="00814075"/>
    <w:rsid w:val="00821FB4"/>
    <w:rsid w:val="00823EA9"/>
    <w:rsid w:val="00823F84"/>
    <w:rsid w:val="0082580A"/>
    <w:rsid w:val="00825A97"/>
    <w:rsid w:val="00826A19"/>
    <w:rsid w:val="00826FE3"/>
    <w:rsid w:val="00827F27"/>
    <w:rsid w:val="00831DE7"/>
    <w:rsid w:val="008424F5"/>
    <w:rsid w:val="00846CB8"/>
    <w:rsid w:val="0085300C"/>
    <w:rsid w:val="00853A64"/>
    <w:rsid w:val="00855638"/>
    <w:rsid w:val="0086063E"/>
    <w:rsid w:val="008639D6"/>
    <w:rsid w:val="00865852"/>
    <w:rsid w:val="00871330"/>
    <w:rsid w:val="008719AA"/>
    <w:rsid w:val="00875C1A"/>
    <w:rsid w:val="008762B2"/>
    <w:rsid w:val="00877879"/>
    <w:rsid w:val="00881C95"/>
    <w:rsid w:val="00884750"/>
    <w:rsid w:val="00885033"/>
    <w:rsid w:val="008851E6"/>
    <w:rsid w:val="0089022D"/>
    <w:rsid w:val="00890D56"/>
    <w:rsid w:val="008923D6"/>
    <w:rsid w:val="00894F36"/>
    <w:rsid w:val="008958E1"/>
    <w:rsid w:val="008973D4"/>
    <w:rsid w:val="0089749F"/>
    <w:rsid w:val="00897B67"/>
    <w:rsid w:val="008A6260"/>
    <w:rsid w:val="008A7041"/>
    <w:rsid w:val="008A7198"/>
    <w:rsid w:val="008B4951"/>
    <w:rsid w:val="008C1594"/>
    <w:rsid w:val="008C5979"/>
    <w:rsid w:val="008C771F"/>
    <w:rsid w:val="008C7848"/>
    <w:rsid w:val="008D14E8"/>
    <w:rsid w:val="008D1F58"/>
    <w:rsid w:val="008D24DF"/>
    <w:rsid w:val="008D3314"/>
    <w:rsid w:val="008D3705"/>
    <w:rsid w:val="008D406D"/>
    <w:rsid w:val="008D413F"/>
    <w:rsid w:val="008D4DD4"/>
    <w:rsid w:val="008E43AE"/>
    <w:rsid w:val="008E51D5"/>
    <w:rsid w:val="008E5671"/>
    <w:rsid w:val="008E5E1D"/>
    <w:rsid w:val="008E76FA"/>
    <w:rsid w:val="008E7EAF"/>
    <w:rsid w:val="008F1EA1"/>
    <w:rsid w:val="008F1F43"/>
    <w:rsid w:val="008F1FEF"/>
    <w:rsid w:val="008F32D0"/>
    <w:rsid w:val="008F4776"/>
    <w:rsid w:val="008F54FD"/>
    <w:rsid w:val="008F626E"/>
    <w:rsid w:val="008F6534"/>
    <w:rsid w:val="008F67A1"/>
    <w:rsid w:val="008F6BE3"/>
    <w:rsid w:val="0090002C"/>
    <w:rsid w:val="00901BDF"/>
    <w:rsid w:val="009036B7"/>
    <w:rsid w:val="00903CAB"/>
    <w:rsid w:val="00904596"/>
    <w:rsid w:val="00907050"/>
    <w:rsid w:val="00907A1E"/>
    <w:rsid w:val="009108B4"/>
    <w:rsid w:val="00922F86"/>
    <w:rsid w:val="009266EF"/>
    <w:rsid w:val="0092688A"/>
    <w:rsid w:val="00926FF9"/>
    <w:rsid w:val="0092746E"/>
    <w:rsid w:val="009310EC"/>
    <w:rsid w:val="00931490"/>
    <w:rsid w:val="009322E1"/>
    <w:rsid w:val="0093378F"/>
    <w:rsid w:val="00933D68"/>
    <w:rsid w:val="0093415F"/>
    <w:rsid w:val="00936309"/>
    <w:rsid w:val="00936528"/>
    <w:rsid w:val="0093771D"/>
    <w:rsid w:val="00941D89"/>
    <w:rsid w:val="00941F03"/>
    <w:rsid w:val="0094265D"/>
    <w:rsid w:val="009436E8"/>
    <w:rsid w:val="0094420B"/>
    <w:rsid w:val="009460C6"/>
    <w:rsid w:val="009466F8"/>
    <w:rsid w:val="009522E4"/>
    <w:rsid w:val="00953BF5"/>
    <w:rsid w:val="0096128C"/>
    <w:rsid w:val="009617B9"/>
    <w:rsid w:val="009636D6"/>
    <w:rsid w:val="009657D6"/>
    <w:rsid w:val="00966D95"/>
    <w:rsid w:val="00971EC2"/>
    <w:rsid w:val="009720CE"/>
    <w:rsid w:val="00973E5D"/>
    <w:rsid w:val="00974728"/>
    <w:rsid w:val="0098043C"/>
    <w:rsid w:val="00982C67"/>
    <w:rsid w:val="00984EDB"/>
    <w:rsid w:val="00985632"/>
    <w:rsid w:val="0098608C"/>
    <w:rsid w:val="009868B4"/>
    <w:rsid w:val="0099017A"/>
    <w:rsid w:val="009903DC"/>
    <w:rsid w:val="00992CE7"/>
    <w:rsid w:val="00995CFC"/>
    <w:rsid w:val="009A1DFC"/>
    <w:rsid w:val="009A2FF3"/>
    <w:rsid w:val="009A4CC7"/>
    <w:rsid w:val="009A6AE9"/>
    <w:rsid w:val="009B116C"/>
    <w:rsid w:val="009B1B29"/>
    <w:rsid w:val="009B453C"/>
    <w:rsid w:val="009B50CE"/>
    <w:rsid w:val="009B633D"/>
    <w:rsid w:val="009B79B9"/>
    <w:rsid w:val="009C6A74"/>
    <w:rsid w:val="009D2ADC"/>
    <w:rsid w:val="009D3951"/>
    <w:rsid w:val="009D5342"/>
    <w:rsid w:val="009D5912"/>
    <w:rsid w:val="009D5B6B"/>
    <w:rsid w:val="009D7AB9"/>
    <w:rsid w:val="009E3289"/>
    <w:rsid w:val="009E69C6"/>
    <w:rsid w:val="009E7A4C"/>
    <w:rsid w:val="009F0673"/>
    <w:rsid w:val="009F0A62"/>
    <w:rsid w:val="009F1BDA"/>
    <w:rsid w:val="009F1C39"/>
    <w:rsid w:val="009F37E8"/>
    <w:rsid w:val="009F715E"/>
    <w:rsid w:val="00A04332"/>
    <w:rsid w:val="00A04D57"/>
    <w:rsid w:val="00A05377"/>
    <w:rsid w:val="00A11522"/>
    <w:rsid w:val="00A11981"/>
    <w:rsid w:val="00A15C87"/>
    <w:rsid w:val="00A20A89"/>
    <w:rsid w:val="00A20C14"/>
    <w:rsid w:val="00A224C5"/>
    <w:rsid w:val="00A23C4F"/>
    <w:rsid w:val="00A2608E"/>
    <w:rsid w:val="00A31E81"/>
    <w:rsid w:val="00A35563"/>
    <w:rsid w:val="00A357E6"/>
    <w:rsid w:val="00A37600"/>
    <w:rsid w:val="00A37EB4"/>
    <w:rsid w:val="00A4346F"/>
    <w:rsid w:val="00A4559B"/>
    <w:rsid w:val="00A46697"/>
    <w:rsid w:val="00A46EAA"/>
    <w:rsid w:val="00A47C80"/>
    <w:rsid w:val="00A51191"/>
    <w:rsid w:val="00A539DC"/>
    <w:rsid w:val="00A547BE"/>
    <w:rsid w:val="00A56E94"/>
    <w:rsid w:val="00A5787D"/>
    <w:rsid w:val="00A57BE2"/>
    <w:rsid w:val="00A57D2D"/>
    <w:rsid w:val="00A62875"/>
    <w:rsid w:val="00A63526"/>
    <w:rsid w:val="00A65E2C"/>
    <w:rsid w:val="00A66656"/>
    <w:rsid w:val="00A66A67"/>
    <w:rsid w:val="00A67E8D"/>
    <w:rsid w:val="00A75DF9"/>
    <w:rsid w:val="00A80458"/>
    <w:rsid w:val="00A80ABA"/>
    <w:rsid w:val="00A81936"/>
    <w:rsid w:val="00A84BDD"/>
    <w:rsid w:val="00A85675"/>
    <w:rsid w:val="00A8578B"/>
    <w:rsid w:val="00A87488"/>
    <w:rsid w:val="00A908A1"/>
    <w:rsid w:val="00A912C2"/>
    <w:rsid w:val="00A9143E"/>
    <w:rsid w:val="00A92FA1"/>
    <w:rsid w:val="00A94A56"/>
    <w:rsid w:val="00A96B64"/>
    <w:rsid w:val="00A97DFC"/>
    <w:rsid w:val="00AA01C8"/>
    <w:rsid w:val="00AA0476"/>
    <w:rsid w:val="00AA2713"/>
    <w:rsid w:val="00AA4AB2"/>
    <w:rsid w:val="00AA4ADE"/>
    <w:rsid w:val="00AA54B0"/>
    <w:rsid w:val="00AA607A"/>
    <w:rsid w:val="00AA7090"/>
    <w:rsid w:val="00AB52A9"/>
    <w:rsid w:val="00AC1A62"/>
    <w:rsid w:val="00AC2D5C"/>
    <w:rsid w:val="00AC52ED"/>
    <w:rsid w:val="00AC76A0"/>
    <w:rsid w:val="00AD0F85"/>
    <w:rsid w:val="00AD103F"/>
    <w:rsid w:val="00AD6568"/>
    <w:rsid w:val="00AD795A"/>
    <w:rsid w:val="00AE0D90"/>
    <w:rsid w:val="00AE1879"/>
    <w:rsid w:val="00AE66CC"/>
    <w:rsid w:val="00AE6ABB"/>
    <w:rsid w:val="00AE7CB4"/>
    <w:rsid w:val="00AF0882"/>
    <w:rsid w:val="00AF30CA"/>
    <w:rsid w:val="00AF3257"/>
    <w:rsid w:val="00AF333E"/>
    <w:rsid w:val="00AF4755"/>
    <w:rsid w:val="00AF5DEC"/>
    <w:rsid w:val="00AF6B36"/>
    <w:rsid w:val="00AF7226"/>
    <w:rsid w:val="00B001DC"/>
    <w:rsid w:val="00B0042A"/>
    <w:rsid w:val="00B01D4C"/>
    <w:rsid w:val="00B03720"/>
    <w:rsid w:val="00B05819"/>
    <w:rsid w:val="00B122BA"/>
    <w:rsid w:val="00B132E7"/>
    <w:rsid w:val="00B17A5B"/>
    <w:rsid w:val="00B227D2"/>
    <w:rsid w:val="00B24E2A"/>
    <w:rsid w:val="00B25155"/>
    <w:rsid w:val="00B25F41"/>
    <w:rsid w:val="00B26F2D"/>
    <w:rsid w:val="00B30A39"/>
    <w:rsid w:val="00B30C90"/>
    <w:rsid w:val="00B34007"/>
    <w:rsid w:val="00B342C1"/>
    <w:rsid w:val="00B348B2"/>
    <w:rsid w:val="00B35B42"/>
    <w:rsid w:val="00B36FA1"/>
    <w:rsid w:val="00B41133"/>
    <w:rsid w:val="00B4199F"/>
    <w:rsid w:val="00B41A15"/>
    <w:rsid w:val="00B4287B"/>
    <w:rsid w:val="00B42A13"/>
    <w:rsid w:val="00B42C61"/>
    <w:rsid w:val="00B46901"/>
    <w:rsid w:val="00B476AD"/>
    <w:rsid w:val="00B50C81"/>
    <w:rsid w:val="00B512E5"/>
    <w:rsid w:val="00B55551"/>
    <w:rsid w:val="00B60190"/>
    <w:rsid w:val="00B635C2"/>
    <w:rsid w:val="00B639C8"/>
    <w:rsid w:val="00B63D4A"/>
    <w:rsid w:val="00B646A1"/>
    <w:rsid w:val="00B65D65"/>
    <w:rsid w:val="00B65E61"/>
    <w:rsid w:val="00B6793E"/>
    <w:rsid w:val="00B70278"/>
    <w:rsid w:val="00B70CA4"/>
    <w:rsid w:val="00B70E32"/>
    <w:rsid w:val="00B72CC9"/>
    <w:rsid w:val="00B775DD"/>
    <w:rsid w:val="00B8081B"/>
    <w:rsid w:val="00B81241"/>
    <w:rsid w:val="00B84014"/>
    <w:rsid w:val="00B8513D"/>
    <w:rsid w:val="00B854D0"/>
    <w:rsid w:val="00B86EAE"/>
    <w:rsid w:val="00B87817"/>
    <w:rsid w:val="00B91122"/>
    <w:rsid w:val="00B92000"/>
    <w:rsid w:val="00B96664"/>
    <w:rsid w:val="00B96768"/>
    <w:rsid w:val="00BA2A65"/>
    <w:rsid w:val="00BA3D5F"/>
    <w:rsid w:val="00BA51CE"/>
    <w:rsid w:val="00BA799B"/>
    <w:rsid w:val="00BB10DF"/>
    <w:rsid w:val="00BB20D2"/>
    <w:rsid w:val="00BB2F98"/>
    <w:rsid w:val="00BB4F80"/>
    <w:rsid w:val="00BB58E7"/>
    <w:rsid w:val="00BB6BD4"/>
    <w:rsid w:val="00BC12FB"/>
    <w:rsid w:val="00BC2466"/>
    <w:rsid w:val="00BC2E6C"/>
    <w:rsid w:val="00BC2FCC"/>
    <w:rsid w:val="00BC308B"/>
    <w:rsid w:val="00BC3B39"/>
    <w:rsid w:val="00BC75CC"/>
    <w:rsid w:val="00BC7D59"/>
    <w:rsid w:val="00BD20B0"/>
    <w:rsid w:val="00BD36D3"/>
    <w:rsid w:val="00BE4481"/>
    <w:rsid w:val="00BE5698"/>
    <w:rsid w:val="00BE5C2C"/>
    <w:rsid w:val="00BE5C44"/>
    <w:rsid w:val="00BF0F15"/>
    <w:rsid w:val="00BF1A15"/>
    <w:rsid w:val="00BF4FAC"/>
    <w:rsid w:val="00BF767E"/>
    <w:rsid w:val="00C03229"/>
    <w:rsid w:val="00C0337F"/>
    <w:rsid w:val="00C03578"/>
    <w:rsid w:val="00C0357B"/>
    <w:rsid w:val="00C04BC2"/>
    <w:rsid w:val="00C04F78"/>
    <w:rsid w:val="00C05C56"/>
    <w:rsid w:val="00C06874"/>
    <w:rsid w:val="00C16C17"/>
    <w:rsid w:val="00C16C71"/>
    <w:rsid w:val="00C20AFC"/>
    <w:rsid w:val="00C26E0D"/>
    <w:rsid w:val="00C27410"/>
    <w:rsid w:val="00C30A81"/>
    <w:rsid w:val="00C30B3E"/>
    <w:rsid w:val="00C347A2"/>
    <w:rsid w:val="00C3507F"/>
    <w:rsid w:val="00C35CA2"/>
    <w:rsid w:val="00C37573"/>
    <w:rsid w:val="00C4140E"/>
    <w:rsid w:val="00C41CB7"/>
    <w:rsid w:val="00C4540F"/>
    <w:rsid w:val="00C50FD9"/>
    <w:rsid w:val="00C52AFF"/>
    <w:rsid w:val="00C53ED8"/>
    <w:rsid w:val="00C5490B"/>
    <w:rsid w:val="00C54F27"/>
    <w:rsid w:val="00C60144"/>
    <w:rsid w:val="00C6215B"/>
    <w:rsid w:val="00C64F64"/>
    <w:rsid w:val="00C66B97"/>
    <w:rsid w:val="00C67B6A"/>
    <w:rsid w:val="00C72048"/>
    <w:rsid w:val="00C80D03"/>
    <w:rsid w:val="00C84708"/>
    <w:rsid w:val="00C85591"/>
    <w:rsid w:val="00C86645"/>
    <w:rsid w:val="00C86C1F"/>
    <w:rsid w:val="00C87CB4"/>
    <w:rsid w:val="00C915F0"/>
    <w:rsid w:val="00C917E4"/>
    <w:rsid w:val="00C92138"/>
    <w:rsid w:val="00C937D4"/>
    <w:rsid w:val="00C957B2"/>
    <w:rsid w:val="00C96CA2"/>
    <w:rsid w:val="00C97876"/>
    <w:rsid w:val="00CA0A1C"/>
    <w:rsid w:val="00CA4483"/>
    <w:rsid w:val="00CA4564"/>
    <w:rsid w:val="00CA493D"/>
    <w:rsid w:val="00CA53BB"/>
    <w:rsid w:val="00CA6103"/>
    <w:rsid w:val="00CB0CD3"/>
    <w:rsid w:val="00CB1BE5"/>
    <w:rsid w:val="00CB2856"/>
    <w:rsid w:val="00CB32EC"/>
    <w:rsid w:val="00CB41EE"/>
    <w:rsid w:val="00CB503E"/>
    <w:rsid w:val="00CB7D14"/>
    <w:rsid w:val="00CC0870"/>
    <w:rsid w:val="00CC0FB4"/>
    <w:rsid w:val="00CC30CD"/>
    <w:rsid w:val="00CC3886"/>
    <w:rsid w:val="00CC4B27"/>
    <w:rsid w:val="00CC6DB9"/>
    <w:rsid w:val="00CC7F8A"/>
    <w:rsid w:val="00CD16AE"/>
    <w:rsid w:val="00CD398E"/>
    <w:rsid w:val="00CD49D9"/>
    <w:rsid w:val="00CD4DA7"/>
    <w:rsid w:val="00CD5B67"/>
    <w:rsid w:val="00CD6DD5"/>
    <w:rsid w:val="00CE00D0"/>
    <w:rsid w:val="00CE4675"/>
    <w:rsid w:val="00CE46B7"/>
    <w:rsid w:val="00CE4F0C"/>
    <w:rsid w:val="00CE5F9B"/>
    <w:rsid w:val="00CE7555"/>
    <w:rsid w:val="00CE7E8F"/>
    <w:rsid w:val="00CF2476"/>
    <w:rsid w:val="00CF6FAD"/>
    <w:rsid w:val="00D0287C"/>
    <w:rsid w:val="00D03422"/>
    <w:rsid w:val="00D03C2C"/>
    <w:rsid w:val="00D04C16"/>
    <w:rsid w:val="00D06C3D"/>
    <w:rsid w:val="00D1223F"/>
    <w:rsid w:val="00D123C5"/>
    <w:rsid w:val="00D12D64"/>
    <w:rsid w:val="00D139E6"/>
    <w:rsid w:val="00D172F8"/>
    <w:rsid w:val="00D17857"/>
    <w:rsid w:val="00D20BE2"/>
    <w:rsid w:val="00D224DB"/>
    <w:rsid w:val="00D24520"/>
    <w:rsid w:val="00D25956"/>
    <w:rsid w:val="00D26E8E"/>
    <w:rsid w:val="00D274AC"/>
    <w:rsid w:val="00D35035"/>
    <w:rsid w:val="00D35F31"/>
    <w:rsid w:val="00D36794"/>
    <w:rsid w:val="00D42033"/>
    <w:rsid w:val="00D42141"/>
    <w:rsid w:val="00D424B6"/>
    <w:rsid w:val="00D425AF"/>
    <w:rsid w:val="00D4319D"/>
    <w:rsid w:val="00D47E65"/>
    <w:rsid w:val="00D5191E"/>
    <w:rsid w:val="00D53374"/>
    <w:rsid w:val="00D538B3"/>
    <w:rsid w:val="00D538C7"/>
    <w:rsid w:val="00D540D0"/>
    <w:rsid w:val="00D55D89"/>
    <w:rsid w:val="00D56032"/>
    <w:rsid w:val="00D63FDB"/>
    <w:rsid w:val="00D642AA"/>
    <w:rsid w:val="00D70E09"/>
    <w:rsid w:val="00D729B3"/>
    <w:rsid w:val="00D76980"/>
    <w:rsid w:val="00D77C78"/>
    <w:rsid w:val="00D8048E"/>
    <w:rsid w:val="00D812B8"/>
    <w:rsid w:val="00D872DD"/>
    <w:rsid w:val="00D90888"/>
    <w:rsid w:val="00D91270"/>
    <w:rsid w:val="00D91501"/>
    <w:rsid w:val="00D91693"/>
    <w:rsid w:val="00D94506"/>
    <w:rsid w:val="00D9605E"/>
    <w:rsid w:val="00D96375"/>
    <w:rsid w:val="00D97E09"/>
    <w:rsid w:val="00DA0817"/>
    <w:rsid w:val="00DA1212"/>
    <w:rsid w:val="00DA262D"/>
    <w:rsid w:val="00DA2891"/>
    <w:rsid w:val="00DA3776"/>
    <w:rsid w:val="00DA37BB"/>
    <w:rsid w:val="00DA535E"/>
    <w:rsid w:val="00DA72C4"/>
    <w:rsid w:val="00DB29E7"/>
    <w:rsid w:val="00DB2C45"/>
    <w:rsid w:val="00DB3688"/>
    <w:rsid w:val="00DB737A"/>
    <w:rsid w:val="00DC069F"/>
    <w:rsid w:val="00DC0D3F"/>
    <w:rsid w:val="00DC16AE"/>
    <w:rsid w:val="00DC2057"/>
    <w:rsid w:val="00DC23F6"/>
    <w:rsid w:val="00DC3F3D"/>
    <w:rsid w:val="00DC57C2"/>
    <w:rsid w:val="00DC5C3F"/>
    <w:rsid w:val="00DC7A1F"/>
    <w:rsid w:val="00DC7F5C"/>
    <w:rsid w:val="00DD0428"/>
    <w:rsid w:val="00DD09AE"/>
    <w:rsid w:val="00DD12A2"/>
    <w:rsid w:val="00DD26AA"/>
    <w:rsid w:val="00DD42B0"/>
    <w:rsid w:val="00DD5001"/>
    <w:rsid w:val="00DD539A"/>
    <w:rsid w:val="00DD716E"/>
    <w:rsid w:val="00DE0D2B"/>
    <w:rsid w:val="00DE4DC0"/>
    <w:rsid w:val="00DE5CB2"/>
    <w:rsid w:val="00DE5E9A"/>
    <w:rsid w:val="00DE6E7E"/>
    <w:rsid w:val="00DE7B39"/>
    <w:rsid w:val="00DF26C9"/>
    <w:rsid w:val="00DF3169"/>
    <w:rsid w:val="00DF3BBE"/>
    <w:rsid w:val="00DF6F0B"/>
    <w:rsid w:val="00E010AA"/>
    <w:rsid w:val="00E024A8"/>
    <w:rsid w:val="00E03F3E"/>
    <w:rsid w:val="00E04F2A"/>
    <w:rsid w:val="00E060F7"/>
    <w:rsid w:val="00E063D7"/>
    <w:rsid w:val="00E06C65"/>
    <w:rsid w:val="00E103E0"/>
    <w:rsid w:val="00E10BB2"/>
    <w:rsid w:val="00E172ED"/>
    <w:rsid w:val="00E17FDD"/>
    <w:rsid w:val="00E218BF"/>
    <w:rsid w:val="00E231EA"/>
    <w:rsid w:val="00E24261"/>
    <w:rsid w:val="00E24E41"/>
    <w:rsid w:val="00E334FC"/>
    <w:rsid w:val="00E41B36"/>
    <w:rsid w:val="00E4485D"/>
    <w:rsid w:val="00E46D99"/>
    <w:rsid w:val="00E47E0A"/>
    <w:rsid w:val="00E54647"/>
    <w:rsid w:val="00E55958"/>
    <w:rsid w:val="00E56E3E"/>
    <w:rsid w:val="00E57F69"/>
    <w:rsid w:val="00E6551B"/>
    <w:rsid w:val="00E657C8"/>
    <w:rsid w:val="00E70120"/>
    <w:rsid w:val="00E72969"/>
    <w:rsid w:val="00E774FA"/>
    <w:rsid w:val="00E77AF8"/>
    <w:rsid w:val="00E80C34"/>
    <w:rsid w:val="00E80D7E"/>
    <w:rsid w:val="00E81FF2"/>
    <w:rsid w:val="00E826DF"/>
    <w:rsid w:val="00E83E5A"/>
    <w:rsid w:val="00E83FFF"/>
    <w:rsid w:val="00E86094"/>
    <w:rsid w:val="00E94217"/>
    <w:rsid w:val="00E95A33"/>
    <w:rsid w:val="00E95F91"/>
    <w:rsid w:val="00EA3546"/>
    <w:rsid w:val="00EA39BB"/>
    <w:rsid w:val="00EA4E5C"/>
    <w:rsid w:val="00EB6518"/>
    <w:rsid w:val="00EB6E2B"/>
    <w:rsid w:val="00EB713E"/>
    <w:rsid w:val="00EC0F1A"/>
    <w:rsid w:val="00EC175F"/>
    <w:rsid w:val="00EC39D0"/>
    <w:rsid w:val="00EC64B2"/>
    <w:rsid w:val="00ED1A47"/>
    <w:rsid w:val="00ED59AC"/>
    <w:rsid w:val="00ED7D20"/>
    <w:rsid w:val="00ED7DDA"/>
    <w:rsid w:val="00EE2099"/>
    <w:rsid w:val="00EE43FE"/>
    <w:rsid w:val="00EE44E6"/>
    <w:rsid w:val="00EF0616"/>
    <w:rsid w:val="00EF123A"/>
    <w:rsid w:val="00EF2632"/>
    <w:rsid w:val="00EF275D"/>
    <w:rsid w:val="00EF4F86"/>
    <w:rsid w:val="00EF53DF"/>
    <w:rsid w:val="00EF5F1F"/>
    <w:rsid w:val="00EF6965"/>
    <w:rsid w:val="00F000E7"/>
    <w:rsid w:val="00F00345"/>
    <w:rsid w:val="00F0240D"/>
    <w:rsid w:val="00F02750"/>
    <w:rsid w:val="00F03495"/>
    <w:rsid w:val="00F07811"/>
    <w:rsid w:val="00F100F9"/>
    <w:rsid w:val="00F126F2"/>
    <w:rsid w:val="00F13BB5"/>
    <w:rsid w:val="00F14C7E"/>
    <w:rsid w:val="00F17307"/>
    <w:rsid w:val="00F1781E"/>
    <w:rsid w:val="00F17DFD"/>
    <w:rsid w:val="00F248E5"/>
    <w:rsid w:val="00F274E5"/>
    <w:rsid w:val="00F27D07"/>
    <w:rsid w:val="00F30334"/>
    <w:rsid w:val="00F310D9"/>
    <w:rsid w:val="00F318A9"/>
    <w:rsid w:val="00F32901"/>
    <w:rsid w:val="00F426F5"/>
    <w:rsid w:val="00F45317"/>
    <w:rsid w:val="00F45E32"/>
    <w:rsid w:val="00F461CD"/>
    <w:rsid w:val="00F47B29"/>
    <w:rsid w:val="00F47DAF"/>
    <w:rsid w:val="00F50601"/>
    <w:rsid w:val="00F5111F"/>
    <w:rsid w:val="00F602AF"/>
    <w:rsid w:val="00F60353"/>
    <w:rsid w:val="00F641FA"/>
    <w:rsid w:val="00F71C29"/>
    <w:rsid w:val="00F73E1C"/>
    <w:rsid w:val="00F83C54"/>
    <w:rsid w:val="00F853AA"/>
    <w:rsid w:val="00F86F27"/>
    <w:rsid w:val="00F91301"/>
    <w:rsid w:val="00F92DC4"/>
    <w:rsid w:val="00F93DC8"/>
    <w:rsid w:val="00F9620E"/>
    <w:rsid w:val="00F97CF5"/>
    <w:rsid w:val="00F97F82"/>
    <w:rsid w:val="00FA6541"/>
    <w:rsid w:val="00FA7C9B"/>
    <w:rsid w:val="00FB0C02"/>
    <w:rsid w:val="00FB118E"/>
    <w:rsid w:val="00FB5406"/>
    <w:rsid w:val="00FB68EB"/>
    <w:rsid w:val="00FB6BB6"/>
    <w:rsid w:val="00FB6C06"/>
    <w:rsid w:val="00FB6DD7"/>
    <w:rsid w:val="00FB7246"/>
    <w:rsid w:val="00FC18F8"/>
    <w:rsid w:val="00FC27C2"/>
    <w:rsid w:val="00FC4110"/>
    <w:rsid w:val="00FC5540"/>
    <w:rsid w:val="00FC79E3"/>
    <w:rsid w:val="00FC7EE0"/>
    <w:rsid w:val="00FD249B"/>
    <w:rsid w:val="00FD57F6"/>
    <w:rsid w:val="00FD60C4"/>
    <w:rsid w:val="00FD69B9"/>
    <w:rsid w:val="00FE66BA"/>
    <w:rsid w:val="00FF3F2F"/>
    <w:rsid w:val="00FF4E6F"/>
    <w:rsid w:val="00FF584E"/>
    <w:rsid w:val="00FF7250"/>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5E5D0C4"/>
  <w15:docId w15:val="{342529E1-BD21-4CA1-AC95-664F42BF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AC5"/>
    <w:pPr>
      <w:spacing w:line="360" w:lineRule="auto"/>
      <w:ind w:firstLine="709"/>
      <w:jc w:val="both"/>
    </w:pPr>
    <w:rPr>
      <w:sz w:val="24"/>
      <w:szCs w:val="22"/>
      <w:lang w:eastAsia="en-US"/>
    </w:rPr>
  </w:style>
  <w:style w:type="paragraph" w:styleId="10">
    <w:name w:val="heading 1"/>
    <w:basedOn w:val="a"/>
    <w:link w:val="11"/>
    <w:qFormat/>
    <w:rsid w:val="005172E7"/>
    <w:pPr>
      <w:spacing w:before="240" w:after="120" w:line="276" w:lineRule="auto"/>
      <w:ind w:firstLine="0"/>
      <w:jc w:val="center"/>
      <w:outlineLvl w:val="0"/>
    </w:pPr>
    <w:rPr>
      <w:b/>
      <w:sz w:val="22"/>
      <w:szCs w:val="20"/>
    </w:rPr>
  </w:style>
  <w:style w:type="paragraph" w:styleId="2">
    <w:name w:val="heading 2"/>
    <w:basedOn w:val="a0"/>
    <w:link w:val="20"/>
    <w:qFormat/>
    <w:rsid w:val="00C16C17"/>
    <w:pPr>
      <w:spacing w:before="120" w:after="120"/>
      <w:outlineLvl w:val="1"/>
    </w:pPr>
    <w:rPr>
      <w:rFonts w:ascii="Times New Roman" w:hAnsi="Times New Roman"/>
      <w:b/>
      <w:sz w:val="22"/>
      <w:u w:val="single"/>
    </w:rPr>
  </w:style>
  <w:style w:type="paragraph" w:styleId="3">
    <w:name w:val="heading 3"/>
    <w:basedOn w:val="a"/>
    <w:next w:val="a"/>
    <w:link w:val="30"/>
    <w:qFormat/>
    <w:locked/>
    <w:rsid w:val="00C37573"/>
    <w:pPr>
      <w:keepNext/>
      <w:spacing w:before="240" w:after="60"/>
      <w:outlineLvl w:val="2"/>
    </w:pPr>
    <w:rPr>
      <w:rFonts w:ascii="Cambria" w:hAnsi="Cambria"/>
      <w:b/>
      <w:sz w:val="26"/>
      <w:szCs w:val="20"/>
    </w:rPr>
  </w:style>
  <w:style w:type="paragraph" w:styleId="4">
    <w:name w:val="heading 4"/>
    <w:basedOn w:val="a"/>
    <w:next w:val="a"/>
    <w:qFormat/>
    <w:rsid w:val="00C04BC2"/>
    <w:pPr>
      <w:keepNext/>
      <w:keepLines/>
      <w:spacing w:before="240" w:after="40"/>
      <w:outlineLvl w:val="3"/>
    </w:pPr>
    <w:rPr>
      <w:b/>
      <w:szCs w:val="24"/>
    </w:rPr>
  </w:style>
  <w:style w:type="paragraph" w:styleId="5">
    <w:name w:val="heading 5"/>
    <w:basedOn w:val="a"/>
    <w:next w:val="a"/>
    <w:qFormat/>
    <w:rsid w:val="00C04BC2"/>
    <w:pPr>
      <w:keepNext/>
      <w:keepLines/>
      <w:spacing w:before="220" w:after="40"/>
      <w:outlineLvl w:val="4"/>
    </w:pPr>
    <w:rPr>
      <w:b/>
      <w:sz w:val="22"/>
    </w:rPr>
  </w:style>
  <w:style w:type="paragraph" w:styleId="6">
    <w:name w:val="heading 6"/>
    <w:basedOn w:val="a"/>
    <w:next w:val="a"/>
    <w:qFormat/>
    <w:rsid w:val="00C04BC2"/>
    <w:pPr>
      <w:keepNext/>
      <w:keepLines/>
      <w:spacing w:before="200" w:after="40"/>
      <w:outlineLvl w:val="5"/>
    </w:pPr>
    <w:rPr>
      <w:b/>
      <w:sz w:val="20"/>
      <w:szCs w:val="20"/>
    </w:rPr>
  </w:style>
  <w:style w:type="paragraph" w:styleId="8">
    <w:name w:val="heading 8"/>
    <w:basedOn w:val="a"/>
    <w:next w:val="a"/>
    <w:link w:val="80"/>
    <w:qFormat/>
    <w:locked/>
    <w:rsid w:val="00C37573"/>
    <w:pPr>
      <w:spacing w:before="240" w:after="60"/>
      <w:outlineLvl w:val="7"/>
    </w:pPr>
    <w:rPr>
      <w:rFonts w:ascii="Calibri" w:hAnsi="Calibri"/>
      <w:i/>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sid w:val="00C04BC2"/>
    <w:pPr>
      <w:spacing w:line="360" w:lineRule="auto"/>
    </w:pPr>
    <w:rPr>
      <w:sz w:val="24"/>
      <w:szCs w:val="24"/>
    </w:rPr>
    <w:tblPr>
      <w:tblCellMar>
        <w:top w:w="0" w:type="dxa"/>
        <w:left w:w="0" w:type="dxa"/>
        <w:bottom w:w="0" w:type="dxa"/>
        <w:right w:w="0" w:type="dxa"/>
      </w:tblCellMar>
    </w:tblPr>
  </w:style>
  <w:style w:type="paragraph" w:customStyle="1" w:styleId="12">
    <w:name w:val="Заголовок1"/>
    <w:basedOn w:val="a"/>
    <w:link w:val="a4"/>
    <w:qFormat/>
    <w:rsid w:val="00182618"/>
    <w:rPr>
      <w:b/>
      <w:kern w:val="28"/>
      <w:sz w:val="32"/>
      <w:szCs w:val="20"/>
    </w:rPr>
  </w:style>
  <w:style w:type="character" w:customStyle="1" w:styleId="11">
    <w:name w:val="Заголовок 1 Знак"/>
    <w:link w:val="10"/>
    <w:locked/>
    <w:rsid w:val="005172E7"/>
    <w:rPr>
      <w:rFonts w:eastAsia="Times New Roman"/>
      <w:b/>
      <w:sz w:val="22"/>
    </w:rPr>
  </w:style>
  <w:style w:type="character" w:customStyle="1" w:styleId="20">
    <w:name w:val="Заголовок 2 Знак"/>
    <w:link w:val="2"/>
    <w:locked/>
    <w:rsid w:val="00C16C17"/>
    <w:rPr>
      <w:rFonts w:eastAsia="Times New Roman"/>
      <w:b/>
      <w:sz w:val="22"/>
      <w:u w:val="single"/>
    </w:rPr>
  </w:style>
  <w:style w:type="character" w:customStyle="1" w:styleId="80">
    <w:name w:val="Заголовок 8 Знак"/>
    <w:link w:val="8"/>
    <w:semiHidden/>
    <w:locked/>
    <w:rsid w:val="00C37573"/>
    <w:rPr>
      <w:rFonts w:ascii="Calibri" w:hAnsi="Calibri"/>
      <w:i/>
      <w:sz w:val="24"/>
      <w:lang w:eastAsia="en-US"/>
    </w:rPr>
  </w:style>
  <w:style w:type="character" w:customStyle="1" w:styleId="a5">
    <w:name w:val="Верхний колонтитул Знак"/>
    <w:rsid w:val="00C37573"/>
  </w:style>
  <w:style w:type="character" w:customStyle="1" w:styleId="a6">
    <w:name w:val="Нижний колонтитул Знак"/>
    <w:rsid w:val="00C37573"/>
  </w:style>
  <w:style w:type="character" w:customStyle="1" w:styleId="apple-converted-space">
    <w:name w:val="apple-converted-space"/>
    <w:rsid w:val="00C37573"/>
  </w:style>
  <w:style w:type="character" w:customStyle="1" w:styleId="-">
    <w:name w:val="Интернет-ссылка"/>
    <w:rsid w:val="00C37573"/>
    <w:rPr>
      <w:color w:val="0000FF"/>
      <w:u w:val="single"/>
    </w:rPr>
  </w:style>
  <w:style w:type="character" w:customStyle="1" w:styleId="a7">
    <w:name w:val="Текст выноски Знак"/>
    <w:uiPriority w:val="99"/>
    <w:semiHidden/>
    <w:rsid w:val="00C37573"/>
    <w:rPr>
      <w:rFonts w:ascii="Tahoma" w:hAnsi="Tahoma"/>
      <w:sz w:val="16"/>
    </w:rPr>
  </w:style>
  <w:style w:type="character" w:customStyle="1" w:styleId="a8">
    <w:name w:val="Подзаголовок Знак"/>
    <w:rsid w:val="00C37573"/>
    <w:rPr>
      <w:rFonts w:ascii="Times New Roman" w:hAnsi="Times New Roman"/>
      <w:b/>
      <w:sz w:val="24"/>
      <w:u w:val="single"/>
    </w:rPr>
  </w:style>
  <w:style w:type="character" w:customStyle="1" w:styleId="13">
    <w:name w:val="Слабая ссылка1"/>
    <w:rsid w:val="00C37573"/>
    <w:rPr>
      <w:rFonts w:ascii="Times New Roman" w:hAnsi="Times New Roman"/>
      <w:b/>
      <w:sz w:val="24"/>
    </w:rPr>
  </w:style>
  <w:style w:type="character" w:customStyle="1" w:styleId="a9">
    <w:name w:val="Абзац списка Знак"/>
    <w:uiPriority w:val="34"/>
    <w:rsid w:val="00C37573"/>
  </w:style>
  <w:style w:type="character" w:customStyle="1" w:styleId="aa">
    <w:name w:val="Без интервала Знак"/>
    <w:rsid w:val="00C37573"/>
    <w:rPr>
      <w:rFonts w:ascii="Times New Roman" w:hAnsi="Times New Roman"/>
      <w:sz w:val="24"/>
    </w:rPr>
  </w:style>
  <w:style w:type="character" w:customStyle="1" w:styleId="ab">
    <w:name w:val="УД Знак"/>
    <w:rsid w:val="00C37573"/>
    <w:rPr>
      <w:rFonts w:ascii="Times New Roman" w:hAnsi="Times New Roman"/>
      <w:b/>
      <w:sz w:val="24"/>
    </w:rPr>
  </w:style>
  <w:style w:type="character" w:customStyle="1" w:styleId="ac">
    <w:name w:val="Ком Знак"/>
    <w:rsid w:val="00C37573"/>
    <w:rPr>
      <w:rFonts w:ascii="Times New Roman" w:hAnsi="Times New Roman"/>
      <w:i/>
      <w:sz w:val="24"/>
    </w:rPr>
  </w:style>
  <w:style w:type="character" w:styleId="ad">
    <w:name w:val="annotation reference"/>
    <w:uiPriority w:val="99"/>
    <w:semiHidden/>
    <w:qFormat/>
    <w:rsid w:val="00E54647"/>
    <w:rPr>
      <w:sz w:val="16"/>
    </w:rPr>
  </w:style>
  <w:style w:type="character" w:customStyle="1" w:styleId="ae">
    <w:name w:val="Текст примечания Знак"/>
    <w:uiPriority w:val="99"/>
    <w:rsid w:val="00C37573"/>
    <w:rPr>
      <w:rFonts w:ascii="Times New Roman" w:hAnsi="Times New Roman"/>
      <w:sz w:val="20"/>
    </w:rPr>
  </w:style>
  <w:style w:type="character" w:customStyle="1" w:styleId="af">
    <w:name w:val="Тема примечания Знак"/>
    <w:semiHidden/>
    <w:rsid w:val="00C37573"/>
    <w:rPr>
      <w:rFonts w:ascii="Times New Roman" w:hAnsi="Times New Roman"/>
      <w:b/>
      <w:sz w:val="20"/>
    </w:rPr>
  </w:style>
  <w:style w:type="character" w:customStyle="1" w:styleId="af0">
    <w:name w:val="Название Знак"/>
    <w:rsid w:val="00C37573"/>
    <w:rPr>
      <w:rFonts w:ascii="Times New Roman" w:hAnsi="Times New Roman"/>
      <w:spacing w:val="-10"/>
      <w:sz w:val="56"/>
      <w:u w:val="single"/>
    </w:rPr>
  </w:style>
  <w:style w:type="character" w:customStyle="1" w:styleId="pop-slug-vol">
    <w:name w:val="pop-slug-vol"/>
    <w:rsid w:val="00C37573"/>
  </w:style>
  <w:style w:type="character" w:customStyle="1" w:styleId="af1">
    <w:name w:val="Текст сноски Знак"/>
    <w:uiPriority w:val="99"/>
    <w:rsid w:val="00C37573"/>
    <w:rPr>
      <w:rFonts w:ascii="Calibri" w:hAnsi="Calibri"/>
      <w:sz w:val="20"/>
    </w:rPr>
  </w:style>
  <w:style w:type="character" w:styleId="af2">
    <w:name w:val="footnote reference"/>
    <w:uiPriority w:val="99"/>
    <w:semiHidden/>
    <w:rsid w:val="00C37573"/>
    <w:rPr>
      <w:vertAlign w:val="superscript"/>
    </w:rPr>
  </w:style>
  <w:style w:type="character" w:customStyle="1" w:styleId="Normal1">
    <w:name w:val="Normal1 Знак"/>
    <w:locked/>
    <w:rsid w:val="00C37573"/>
    <w:rPr>
      <w:rFonts w:ascii="Times New Roman" w:hAnsi="Times New Roman"/>
      <w:sz w:val="20"/>
      <w:lang w:eastAsia="ru-RU"/>
    </w:rPr>
  </w:style>
  <w:style w:type="character" w:customStyle="1" w:styleId="14">
    <w:name w:val="Стиль1 Знак"/>
    <w:rsid w:val="00C37573"/>
    <w:rPr>
      <w:rFonts w:ascii="Times New Roman" w:hAnsi="Times New Roman"/>
      <w:sz w:val="24"/>
      <w:lang w:eastAsia="ru-RU"/>
    </w:rPr>
  </w:style>
  <w:style w:type="character" w:customStyle="1" w:styleId="ListLabel1">
    <w:name w:val="ListLabel 1"/>
    <w:rsid w:val="00C37573"/>
  </w:style>
  <w:style w:type="character" w:customStyle="1" w:styleId="ListLabel2">
    <w:name w:val="ListLabel 2"/>
    <w:rsid w:val="00C37573"/>
  </w:style>
  <w:style w:type="character" w:customStyle="1" w:styleId="ListLabel3">
    <w:name w:val="ListLabel 3"/>
    <w:rsid w:val="00C37573"/>
  </w:style>
  <w:style w:type="character" w:customStyle="1" w:styleId="ListLabel4">
    <w:name w:val="ListLabel 4"/>
    <w:rsid w:val="00C37573"/>
  </w:style>
  <w:style w:type="character" w:customStyle="1" w:styleId="ListLabel5">
    <w:name w:val="ListLabel 5"/>
    <w:rsid w:val="00C37573"/>
  </w:style>
  <w:style w:type="character" w:customStyle="1" w:styleId="ListLabel6">
    <w:name w:val="ListLabel 6"/>
    <w:rsid w:val="00C37573"/>
  </w:style>
  <w:style w:type="character" w:customStyle="1" w:styleId="ListLabel7">
    <w:name w:val="ListLabel 7"/>
    <w:rsid w:val="00C37573"/>
  </w:style>
  <w:style w:type="character" w:customStyle="1" w:styleId="ListLabel8">
    <w:name w:val="ListLabel 8"/>
    <w:rsid w:val="00C37573"/>
  </w:style>
  <w:style w:type="character" w:customStyle="1" w:styleId="ListLabel9">
    <w:name w:val="ListLabel 9"/>
    <w:rsid w:val="00C37573"/>
  </w:style>
  <w:style w:type="character" w:customStyle="1" w:styleId="ListLabel10">
    <w:name w:val="ListLabel 10"/>
    <w:rsid w:val="00C37573"/>
    <w:rPr>
      <w:sz w:val="24"/>
    </w:rPr>
  </w:style>
  <w:style w:type="character" w:customStyle="1" w:styleId="ListLabel11">
    <w:name w:val="ListLabel 11"/>
    <w:rsid w:val="00C37573"/>
  </w:style>
  <w:style w:type="character" w:customStyle="1" w:styleId="ListLabel12">
    <w:name w:val="ListLabel 12"/>
    <w:rsid w:val="00C37573"/>
  </w:style>
  <w:style w:type="character" w:customStyle="1" w:styleId="ListLabel13">
    <w:name w:val="ListLabel 13"/>
    <w:rsid w:val="00C37573"/>
  </w:style>
  <w:style w:type="character" w:customStyle="1" w:styleId="ListLabel14">
    <w:name w:val="ListLabel 14"/>
    <w:rsid w:val="00C37573"/>
  </w:style>
  <w:style w:type="character" w:customStyle="1" w:styleId="ListLabel15">
    <w:name w:val="ListLabel 15"/>
    <w:rsid w:val="00C37573"/>
  </w:style>
  <w:style w:type="character" w:customStyle="1" w:styleId="ListLabel16">
    <w:name w:val="ListLabel 16"/>
    <w:rsid w:val="00C37573"/>
  </w:style>
  <w:style w:type="character" w:customStyle="1" w:styleId="ListLabel17">
    <w:name w:val="ListLabel 17"/>
    <w:rsid w:val="00C37573"/>
  </w:style>
  <w:style w:type="character" w:customStyle="1" w:styleId="ListLabel18">
    <w:name w:val="ListLabel 18"/>
    <w:rsid w:val="00C37573"/>
  </w:style>
  <w:style w:type="character" w:customStyle="1" w:styleId="ListLabel19">
    <w:name w:val="ListLabel 19"/>
    <w:rsid w:val="00C37573"/>
  </w:style>
  <w:style w:type="character" w:customStyle="1" w:styleId="ListLabel20">
    <w:name w:val="ListLabel 20"/>
    <w:rsid w:val="00C37573"/>
  </w:style>
  <w:style w:type="character" w:customStyle="1" w:styleId="ListLabel21">
    <w:name w:val="ListLabel 21"/>
    <w:rsid w:val="00C37573"/>
  </w:style>
  <w:style w:type="character" w:customStyle="1" w:styleId="ListLabel22">
    <w:name w:val="ListLabel 22"/>
    <w:rsid w:val="00C37573"/>
  </w:style>
  <w:style w:type="character" w:customStyle="1" w:styleId="ListLabel23">
    <w:name w:val="ListLabel 23"/>
    <w:rsid w:val="00C37573"/>
  </w:style>
  <w:style w:type="character" w:customStyle="1" w:styleId="ListLabel24">
    <w:name w:val="ListLabel 24"/>
    <w:rsid w:val="00C37573"/>
  </w:style>
  <w:style w:type="character" w:customStyle="1" w:styleId="ListLabel25">
    <w:name w:val="ListLabel 25"/>
    <w:rsid w:val="00C37573"/>
  </w:style>
  <w:style w:type="character" w:customStyle="1" w:styleId="ListLabel26">
    <w:name w:val="ListLabel 26"/>
    <w:rsid w:val="00C37573"/>
  </w:style>
  <w:style w:type="character" w:customStyle="1" w:styleId="ListLabel27">
    <w:name w:val="ListLabel 27"/>
    <w:rsid w:val="00C37573"/>
  </w:style>
  <w:style w:type="character" w:customStyle="1" w:styleId="ListLabel28">
    <w:name w:val="ListLabel 28"/>
    <w:rsid w:val="00C37573"/>
  </w:style>
  <w:style w:type="character" w:customStyle="1" w:styleId="ListLabel29">
    <w:name w:val="ListLabel 29"/>
    <w:rsid w:val="00C37573"/>
  </w:style>
  <w:style w:type="character" w:customStyle="1" w:styleId="ListLabel30">
    <w:name w:val="ListLabel 30"/>
    <w:rsid w:val="00C37573"/>
  </w:style>
  <w:style w:type="character" w:customStyle="1" w:styleId="ListLabel31">
    <w:name w:val="ListLabel 31"/>
    <w:rsid w:val="00C37573"/>
  </w:style>
  <w:style w:type="character" w:customStyle="1" w:styleId="ListLabel32">
    <w:name w:val="ListLabel 32"/>
    <w:rsid w:val="00C37573"/>
  </w:style>
  <w:style w:type="character" w:customStyle="1" w:styleId="ListLabel33">
    <w:name w:val="ListLabel 33"/>
    <w:rsid w:val="00C37573"/>
  </w:style>
  <w:style w:type="character" w:customStyle="1" w:styleId="ListLabel34">
    <w:name w:val="ListLabel 34"/>
    <w:rsid w:val="00C37573"/>
  </w:style>
  <w:style w:type="character" w:customStyle="1" w:styleId="ListLabel35">
    <w:name w:val="ListLabel 35"/>
    <w:rsid w:val="00C37573"/>
  </w:style>
  <w:style w:type="character" w:customStyle="1" w:styleId="ListLabel36">
    <w:name w:val="ListLabel 36"/>
    <w:rsid w:val="00C37573"/>
    <w:rPr>
      <w:b/>
      <w:sz w:val="24"/>
    </w:rPr>
  </w:style>
  <w:style w:type="character" w:customStyle="1" w:styleId="ListLabel37">
    <w:name w:val="ListLabel 37"/>
    <w:rsid w:val="00C37573"/>
  </w:style>
  <w:style w:type="character" w:customStyle="1" w:styleId="ListLabel38">
    <w:name w:val="ListLabel 38"/>
    <w:rsid w:val="00C37573"/>
  </w:style>
  <w:style w:type="character" w:customStyle="1" w:styleId="ListLabel39">
    <w:name w:val="ListLabel 39"/>
    <w:rsid w:val="00C37573"/>
  </w:style>
  <w:style w:type="character" w:customStyle="1" w:styleId="af3">
    <w:name w:val="Ссылка указателя"/>
    <w:rsid w:val="00C37573"/>
  </w:style>
  <w:style w:type="paragraph" w:customStyle="1" w:styleId="110">
    <w:name w:val="Заголовок11"/>
    <w:basedOn w:val="a"/>
    <w:next w:val="af4"/>
    <w:qFormat/>
    <w:rsid w:val="00E54647"/>
    <w:pPr>
      <w:keepNext/>
      <w:spacing w:before="240" w:after="120"/>
    </w:pPr>
    <w:rPr>
      <w:rFonts w:ascii="Liberation Sans" w:eastAsia="Microsoft YaHei" w:hAnsi="Liberation Sans" w:cs="Mangal"/>
      <w:sz w:val="28"/>
      <w:szCs w:val="28"/>
    </w:rPr>
  </w:style>
  <w:style w:type="paragraph" w:styleId="af4">
    <w:name w:val="Body Text"/>
    <w:basedOn w:val="a"/>
    <w:link w:val="af5"/>
    <w:rsid w:val="00C37573"/>
    <w:pPr>
      <w:spacing w:after="140" w:line="288" w:lineRule="auto"/>
    </w:pPr>
    <w:rPr>
      <w:szCs w:val="20"/>
    </w:rPr>
  </w:style>
  <w:style w:type="character" w:customStyle="1" w:styleId="af5">
    <w:name w:val="Основной текст Знак"/>
    <w:link w:val="af4"/>
    <w:semiHidden/>
    <w:locked/>
    <w:rsid w:val="00C37573"/>
    <w:rPr>
      <w:rFonts w:ascii="Times New Roman" w:hAnsi="Times New Roman"/>
      <w:sz w:val="24"/>
      <w:lang w:eastAsia="en-US"/>
    </w:rPr>
  </w:style>
  <w:style w:type="paragraph" w:styleId="af6">
    <w:name w:val="List"/>
    <w:basedOn w:val="af4"/>
    <w:rsid w:val="00C37573"/>
    <w:rPr>
      <w:rFonts w:cs="Mangal"/>
    </w:rPr>
  </w:style>
  <w:style w:type="paragraph" w:styleId="af7">
    <w:name w:val="caption"/>
    <w:basedOn w:val="a"/>
    <w:qFormat/>
    <w:rsid w:val="00C37573"/>
    <w:pPr>
      <w:suppressLineNumbers/>
      <w:spacing w:before="120" w:after="120"/>
    </w:pPr>
    <w:rPr>
      <w:rFonts w:cs="Mangal"/>
      <w:i/>
      <w:iCs/>
      <w:szCs w:val="24"/>
    </w:rPr>
  </w:style>
  <w:style w:type="paragraph" w:styleId="15">
    <w:name w:val="index 1"/>
    <w:basedOn w:val="a"/>
    <w:next w:val="a"/>
    <w:autoRedefine/>
    <w:semiHidden/>
    <w:rsid w:val="00C37573"/>
    <w:pPr>
      <w:ind w:left="240" w:hanging="240"/>
    </w:pPr>
  </w:style>
  <w:style w:type="paragraph" w:styleId="af8">
    <w:name w:val="index heading"/>
    <w:basedOn w:val="a"/>
    <w:semiHidden/>
    <w:rsid w:val="00C37573"/>
    <w:pPr>
      <w:suppressLineNumbers/>
    </w:pPr>
    <w:rPr>
      <w:rFonts w:cs="Mangal"/>
    </w:rPr>
  </w:style>
  <w:style w:type="paragraph" w:styleId="af9">
    <w:name w:val="header"/>
    <w:basedOn w:val="a"/>
    <w:link w:val="16"/>
    <w:rsid w:val="00C37573"/>
    <w:pPr>
      <w:tabs>
        <w:tab w:val="center" w:pos="4677"/>
        <w:tab w:val="right" w:pos="9355"/>
      </w:tabs>
      <w:spacing w:line="240" w:lineRule="auto"/>
    </w:pPr>
    <w:rPr>
      <w:szCs w:val="20"/>
    </w:rPr>
  </w:style>
  <w:style w:type="character" w:customStyle="1" w:styleId="16">
    <w:name w:val="Верхний колонтитул Знак1"/>
    <w:link w:val="af9"/>
    <w:semiHidden/>
    <w:locked/>
    <w:rsid w:val="00C37573"/>
    <w:rPr>
      <w:rFonts w:ascii="Times New Roman" w:hAnsi="Times New Roman"/>
      <w:sz w:val="24"/>
      <w:lang w:eastAsia="en-US"/>
    </w:rPr>
  </w:style>
  <w:style w:type="paragraph" w:styleId="afa">
    <w:name w:val="footer"/>
    <w:basedOn w:val="a"/>
    <w:link w:val="17"/>
    <w:rsid w:val="00C37573"/>
    <w:pPr>
      <w:tabs>
        <w:tab w:val="center" w:pos="4677"/>
        <w:tab w:val="right" w:pos="9355"/>
      </w:tabs>
      <w:spacing w:line="240" w:lineRule="auto"/>
    </w:pPr>
    <w:rPr>
      <w:szCs w:val="20"/>
    </w:rPr>
  </w:style>
  <w:style w:type="character" w:customStyle="1" w:styleId="17">
    <w:name w:val="Нижний колонтитул Знак1"/>
    <w:link w:val="afa"/>
    <w:semiHidden/>
    <w:locked/>
    <w:rsid w:val="00C37573"/>
    <w:rPr>
      <w:rFonts w:ascii="Times New Roman" w:hAnsi="Times New Roman"/>
      <w:sz w:val="24"/>
      <w:lang w:eastAsia="en-US"/>
    </w:rPr>
  </w:style>
  <w:style w:type="paragraph" w:customStyle="1" w:styleId="18">
    <w:name w:val="Обычный (Интернет)1"/>
    <w:basedOn w:val="a"/>
    <w:rsid w:val="00C37573"/>
    <w:pPr>
      <w:spacing w:beforeAutospacing="1" w:afterAutospacing="1" w:line="288" w:lineRule="auto"/>
    </w:pPr>
    <w:rPr>
      <w:szCs w:val="24"/>
      <w:lang w:eastAsia="ru-RU"/>
    </w:rPr>
  </w:style>
  <w:style w:type="paragraph" w:customStyle="1" w:styleId="19">
    <w:name w:val="Абзац списка1"/>
    <w:basedOn w:val="a"/>
    <w:rsid w:val="00C37573"/>
    <w:pPr>
      <w:ind w:left="720"/>
    </w:pPr>
  </w:style>
  <w:style w:type="paragraph" w:customStyle="1" w:styleId="desc">
    <w:name w:val="desc"/>
    <w:basedOn w:val="a"/>
    <w:rsid w:val="00C37573"/>
    <w:pPr>
      <w:spacing w:beforeAutospacing="1" w:afterAutospacing="1" w:line="240" w:lineRule="auto"/>
    </w:pPr>
    <w:rPr>
      <w:szCs w:val="24"/>
      <w:lang w:eastAsia="ru-RU"/>
    </w:rPr>
  </w:style>
  <w:style w:type="paragraph" w:customStyle="1" w:styleId="1a">
    <w:name w:val="Заголовок оглавления1"/>
    <w:basedOn w:val="10"/>
    <w:rsid w:val="00C37573"/>
  </w:style>
  <w:style w:type="paragraph" w:styleId="afb">
    <w:name w:val="Balloon Text"/>
    <w:basedOn w:val="a"/>
    <w:link w:val="1b"/>
    <w:uiPriority w:val="99"/>
    <w:semiHidden/>
    <w:rsid w:val="00C37573"/>
    <w:pPr>
      <w:spacing w:line="240" w:lineRule="auto"/>
    </w:pPr>
    <w:rPr>
      <w:sz w:val="22"/>
      <w:szCs w:val="20"/>
    </w:rPr>
  </w:style>
  <w:style w:type="character" w:customStyle="1" w:styleId="1b">
    <w:name w:val="Текст выноски Знак1"/>
    <w:link w:val="afb"/>
    <w:semiHidden/>
    <w:locked/>
    <w:rsid w:val="00C37573"/>
    <w:rPr>
      <w:rFonts w:ascii="Times New Roman" w:hAnsi="Times New Roman"/>
      <w:sz w:val="22"/>
      <w:lang w:eastAsia="en-US"/>
    </w:rPr>
  </w:style>
  <w:style w:type="paragraph" w:styleId="1c">
    <w:name w:val="toc 1"/>
    <w:basedOn w:val="a"/>
    <w:autoRedefine/>
    <w:rsid w:val="00E54647"/>
    <w:pPr>
      <w:tabs>
        <w:tab w:val="right" w:leader="dot" w:pos="9345"/>
      </w:tabs>
    </w:pPr>
  </w:style>
  <w:style w:type="paragraph" w:styleId="a0">
    <w:name w:val="Subtitle"/>
    <w:basedOn w:val="a"/>
    <w:next w:val="a"/>
    <w:link w:val="1d"/>
    <w:qFormat/>
    <w:rsid w:val="00C04BC2"/>
    <w:pPr>
      <w:spacing w:before="240"/>
    </w:pPr>
    <w:rPr>
      <w:rFonts w:ascii="Cambria" w:hAnsi="Cambria"/>
      <w:szCs w:val="20"/>
    </w:rPr>
  </w:style>
  <w:style w:type="character" w:customStyle="1" w:styleId="1d">
    <w:name w:val="Подзаголовок Знак1"/>
    <w:link w:val="a0"/>
    <w:locked/>
    <w:rsid w:val="00C37573"/>
    <w:rPr>
      <w:rFonts w:ascii="Cambria" w:hAnsi="Cambria"/>
      <w:sz w:val="24"/>
      <w:lang w:eastAsia="en-US"/>
    </w:rPr>
  </w:style>
  <w:style w:type="paragraph" w:customStyle="1" w:styleId="1e">
    <w:name w:val="Без интервала1"/>
    <w:basedOn w:val="19"/>
    <w:rsid w:val="00C37573"/>
    <w:pPr>
      <w:spacing w:before="240"/>
      <w:ind w:left="851" w:hanging="425"/>
    </w:pPr>
    <w:rPr>
      <w:szCs w:val="24"/>
    </w:rPr>
  </w:style>
  <w:style w:type="paragraph" w:customStyle="1" w:styleId="afc">
    <w:name w:val="УД"/>
    <w:basedOn w:val="1e"/>
    <w:rsid w:val="00C37573"/>
    <w:pPr>
      <w:spacing w:before="0"/>
    </w:pPr>
    <w:rPr>
      <w:b/>
    </w:rPr>
  </w:style>
  <w:style w:type="paragraph" w:customStyle="1" w:styleId="afd">
    <w:name w:val="Ком"/>
    <w:basedOn w:val="afc"/>
    <w:rsid w:val="00C37573"/>
    <w:rPr>
      <w:b w:val="0"/>
      <w:i/>
    </w:rPr>
  </w:style>
  <w:style w:type="paragraph" w:styleId="afe">
    <w:name w:val="annotation text"/>
    <w:basedOn w:val="a"/>
    <w:link w:val="1f"/>
    <w:uiPriority w:val="99"/>
    <w:qFormat/>
    <w:rsid w:val="00E54647"/>
    <w:pPr>
      <w:spacing w:line="240" w:lineRule="auto"/>
    </w:pPr>
    <w:rPr>
      <w:sz w:val="20"/>
      <w:szCs w:val="20"/>
    </w:rPr>
  </w:style>
  <w:style w:type="character" w:customStyle="1" w:styleId="1f">
    <w:name w:val="Текст примечания Знак1"/>
    <w:link w:val="afe"/>
    <w:locked/>
    <w:rsid w:val="00C37573"/>
    <w:rPr>
      <w:lang w:eastAsia="en-US"/>
    </w:rPr>
  </w:style>
  <w:style w:type="paragraph" w:styleId="aff">
    <w:name w:val="annotation subject"/>
    <w:basedOn w:val="afe"/>
    <w:link w:val="1f0"/>
    <w:semiHidden/>
    <w:rsid w:val="00C37573"/>
    <w:rPr>
      <w:b/>
    </w:rPr>
  </w:style>
  <w:style w:type="character" w:customStyle="1" w:styleId="1f0">
    <w:name w:val="Тема примечания Знак1"/>
    <w:link w:val="aff"/>
    <w:semiHidden/>
    <w:locked/>
    <w:rsid w:val="00C37573"/>
    <w:rPr>
      <w:rFonts w:ascii="Times New Roman" w:hAnsi="Times New Roman"/>
      <w:b/>
      <w:sz w:val="20"/>
      <w:lang w:eastAsia="en-US"/>
    </w:rPr>
  </w:style>
  <w:style w:type="character" w:customStyle="1" w:styleId="a4">
    <w:name w:val="Заголовок Знак"/>
    <w:link w:val="12"/>
    <w:locked/>
    <w:rsid w:val="00182618"/>
    <w:rPr>
      <w:b/>
      <w:kern w:val="28"/>
      <w:sz w:val="32"/>
      <w:lang w:eastAsia="en-US"/>
    </w:rPr>
  </w:style>
  <w:style w:type="paragraph" w:styleId="21">
    <w:name w:val="toc 2"/>
    <w:basedOn w:val="a"/>
    <w:autoRedefine/>
    <w:rsid w:val="00021121"/>
    <w:pPr>
      <w:tabs>
        <w:tab w:val="right" w:leader="dot" w:pos="9345"/>
      </w:tabs>
      <w:spacing w:after="200" w:line="276" w:lineRule="auto"/>
      <w:ind w:left="220"/>
    </w:pPr>
    <w:rPr>
      <w:noProof/>
      <w:szCs w:val="24"/>
    </w:rPr>
  </w:style>
  <w:style w:type="paragraph" w:customStyle="1" w:styleId="Normal10">
    <w:name w:val="Normal1"/>
    <w:rsid w:val="00C37573"/>
    <w:pPr>
      <w:widowControl w:val="0"/>
      <w:spacing w:line="360" w:lineRule="auto"/>
      <w:jc w:val="both"/>
    </w:pPr>
    <w:rPr>
      <w:sz w:val="24"/>
      <w:szCs w:val="24"/>
    </w:rPr>
  </w:style>
  <w:style w:type="paragraph" w:styleId="aff0">
    <w:name w:val="footnote text"/>
    <w:basedOn w:val="a"/>
    <w:link w:val="1f1"/>
    <w:uiPriority w:val="99"/>
    <w:semiHidden/>
    <w:rsid w:val="00C37573"/>
    <w:pPr>
      <w:spacing w:after="200" w:line="276" w:lineRule="auto"/>
    </w:pPr>
    <w:rPr>
      <w:sz w:val="20"/>
      <w:szCs w:val="20"/>
    </w:rPr>
  </w:style>
  <w:style w:type="character" w:customStyle="1" w:styleId="1f1">
    <w:name w:val="Текст сноски Знак1"/>
    <w:link w:val="aff0"/>
    <w:semiHidden/>
    <w:locked/>
    <w:rsid w:val="00C37573"/>
    <w:rPr>
      <w:rFonts w:ascii="Times New Roman" w:hAnsi="Times New Roman"/>
      <w:sz w:val="20"/>
      <w:lang w:eastAsia="en-US"/>
    </w:rPr>
  </w:style>
  <w:style w:type="paragraph" w:customStyle="1" w:styleId="TOC1Char">
    <w:name w:val="TOC 1 Char"/>
    <w:basedOn w:val="Normal10"/>
    <w:rsid w:val="00C37573"/>
    <w:pPr>
      <w:ind w:left="709" w:hanging="283"/>
    </w:pPr>
  </w:style>
  <w:style w:type="paragraph" w:customStyle="1" w:styleId="aff1">
    <w:name w:val="Содержимое врезки"/>
    <w:basedOn w:val="a"/>
    <w:rsid w:val="00C37573"/>
  </w:style>
  <w:style w:type="table" w:styleId="aff2">
    <w:name w:val="Table Grid"/>
    <w:basedOn w:val="a2"/>
    <w:uiPriority w:val="39"/>
    <w:rsid w:val="00C37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Стиль"/>
    <w:rsid w:val="00C37573"/>
    <w:pPr>
      <w:keepNext/>
      <w:keepLines/>
      <w:spacing w:line="276" w:lineRule="auto"/>
      <w:outlineLvl w:val="0"/>
    </w:pPr>
    <w:rPr>
      <w:sz w:val="24"/>
      <w:szCs w:val="22"/>
      <w:lang w:eastAsia="en-US"/>
    </w:rPr>
  </w:style>
  <w:style w:type="paragraph" w:customStyle="1" w:styleId="CustomContentNormal">
    <w:name w:val="Custom Content Normal"/>
    <w:link w:val="CustomContentNormal0"/>
    <w:rsid w:val="00C37573"/>
    <w:pPr>
      <w:keepNext/>
      <w:keepLines/>
      <w:spacing w:before="240" w:line="360" w:lineRule="auto"/>
      <w:jc w:val="center"/>
      <w:outlineLvl w:val="0"/>
    </w:pPr>
    <w:rPr>
      <w:b/>
      <w:sz w:val="22"/>
      <w:szCs w:val="22"/>
      <w:lang w:eastAsia="en-US"/>
    </w:rPr>
  </w:style>
  <w:style w:type="character" w:styleId="aff4">
    <w:name w:val="Strong"/>
    <w:qFormat/>
    <w:rsid w:val="00C37573"/>
    <w:rPr>
      <w:b/>
    </w:rPr>
  </w:style>
  <w:style w:type="character" w:styleId="aff5">
    <w:name w:val="Emphasis"/>
    <w:qFormat/>
    <w:rsid w:val="00C37573"/>
    <w:rPr>
      <w:i/>
    </w:rPr>
  </w:style>
  <w:style w:type="character" w:styleId="aff6">
    <w:name w:val="Hyperlink"/>
    <w:uiPriority w:val="99"/>
    <w:rsid w:val="00C37573"/>
    <w:rPr>
      <w:color w:val="0000FF"/>
      <w:u w:val="single"/>
    </w:rPr>
  </w:style>
  <w:style w:type="paragraph" w:customStyle="1" w:styleId="1">
    <w:name w:val="Стиль1"/>
    <w:basedOn w:val="a"/>
    <w:link w:val="111"/>
    <w:rsid w:val="00C37573"/>
    <w:pPr>
      <w:numPr>
        <w:numId w:val="1"/>
      </w:numPr>
      <w:spacing w:before="240"/>
      <w:ind w:left="9291"/>
    </w:pPr>
    <w:rPr>
      <w:szCs w:val="20"/>
      <w:lang w:eastAsia="ko-KR"/>
    </w:rPr>
  </w:style>
  <w:style w:type="character" w:customStyle="1" w:styleId="111">
    <w:name w:val="Стиль1 Знак1"/>
    <w:link w:val="1"/>
    <w:locked/>
    <w:rsid w:val="00C37573"/>
    <w:rPr>
      <w:sz w:val="24"/>
      <w:lang w:val="ru-RU" w:eastAsia="ko-KR" w:bidi="ar-SA"/>
    </w:rPr>
  </w:style>
  <w:style w:type="character" w:customStyle="1" w:styleId="30">
    <w:name w:val="Заголовок 3 Знак"/>
    <w:link w:val="3"/>
    <w:locked/>
    <w:rsid w:val="00C37573"/>
    <w:rPr>
      <w:rFonts w:ascii="Cambria" w:hAnsi="Cambria"/>
      <w:b/>
      <w:sz w:val="26"/>
      <w:lang w:eastAsia="en-US"/>
    </w:rPr>
  </w:style>
  <w:style w:type="table" w:customStyle="1" w:styleId="1-51">
    <w:name w:val="Средняя сетка 1 - Акцент 51"/>
    <w:rsid w:val="00C37573"/>
    <w:rPr>
      <w:rFonts w:ascii="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61">
    <w:name w:val="Светлая сетка - Акцент 61"/>
    <w:rsid w:val="00C37573"/>
    <w:rPr>
      <w:rFonts w:ascii="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character" w:styleId="aff7">
    <w:name w:val="FollowedHyperlink"/>
    <w:semiHidden/>
    <w:rsid w:val="00C37573"/>
    <w:rPr>
      <w:rFonts w:cs="Times New Roman"/>
      <w:color w:val="800080"/>
      <w:u w:val="single"/>
    </w:rPr>
  </w:style>
  <w:style w:type="paragraph" w:styleId="31">
    <w:name w:val="toc 3"/>
    <w:basedOn w:val="a"/>
    <w:next w:val="a"/>
    <w:autoRedefine/>
    <w:semiHidden/>
    <w:locked/>
    <w:rsid w:val="00C37573"/>
    <w:pPr>
      <w:spacing w:after="100"/>
      <w:ind w:left="480"/>
    </w:pPr>
  </w:style>
  <w:style w:type="character" w:customStyle="1" w:styleId="highlight">
    <w:name w:val="highlight"/>
    <w:rsid w:val="00C37573"/>
    <w:rPr>
      <w:rFonts w:cs="Times New Roman"/>
    </w:rPr>
  </w:style>
  <w:style w:type="character" w:customStyle="1" w:styleId="cit">
    <w:name w:val="cit"/>
    <w:rsid w:val="00C37573"/>
    <w:rPr>
      <w:rFonts w:cs="Times New Roman"/>
    </w:rPr>
  </w:style>
  <w:style w:type="table" w:customStyle="1" w:styleId="160">
    <w:name w:val="Стиль16"/>
    <w:basedOn w:val="TableNormal1"/>
    <w:rsid w:val="00C04BC2"/>
    <w:tblPr>
      <w:tblStyleRowBandSize w:val="1"/>
      <w:tblStyleColBandSize w:val="1"/>
      <w:tblCellMar>
        <w:left w:w="115" w:type="dxa"/>
        <w:right w:w="115" w:type="dxa"/>
      </w:tblCellMar>
    </w:tblPr>
  </w:style>
  <w:style w:type="table" w:customStyle="1" w:styleId="150">
    <w:name w:val="Стиль15"/>
    <w:basedOn w:val="TableNormal1"/>
    <w:rsid w:val="00C04BC2"/>
    <w:rPr>
      <w:rFonts w:ascii="Calibri" w:hAnsi="Calibri" w:cs="Calibri"/>
      <w:sz w:val="22"/>
      <w:szCs w:val="22"/>
    </w:rPr>
    <w:tblPr>
      <w:tblStyleRowBandSize w:val="1"/>
      <w:tblStyleColBandSize w:val="1"/>
      <w:tblCellMar>
        <w:left w:w="115" w:type="dxa"/>
        <w:right w:w="115" w:type="dxa"/>
      </w:tblCellMar>
    </w:tblPr>
    <w:tcPr>
      <w:shd w:val="clear" w:color="auto" w:fill="D2EAF0"/>
    </w:tcPr>
  </w:style>
  <w:style w:type="table" w:customStyle="1" w:styleId="140">
    <w:name w:val="Стиль14"/>
    <w:basedOn w:val="TableNormal1"/>
    <w:rsid w:val="00C04BC2"/>
    <w:rPr>
      <w:rFonts w:ascii="Calibri" w:hAnsi="Calibri" w:cs="Calibri"/>
      <w:sz w:val="22"/>
      <w:szCs w:val="22"/>
    </w:rPr>
    <w:tblPr>
      <w:tblStyleRowBandSize w:val="1"/>
      <w:tblStyleColBandSize w:val="1"/>
      <w:tblCellMar>
        <w:left w:w="115" w:type="dxa"/>
        <w:right w:w="115" w:type="dxa"/>
      </w:tblCellMar>
    </w:tblPr>
    <w:tcPr>
      <w:shd w:val="clear" w:color="auto" w:fill="D2EAF0"/>
    </w:tcPr>
  </w:style>
  <w:style w:type="table" w:customStyle="1" w:styleId="130">
    <w:name w:val="Стиль13"/>
    <w:basedOn w:val="TableNormal1"/>
    <w:rsid w:val="00C04BC2"/>
    <w:rPr>
      <w:rFonts w:ascii="Calibri" w:hAnsi="Calibri" w:cs="Calibri"/>
      <w:sz w:val="22"/>
      <w:szCs w:val="22"/>
    </w:rPr>
    <w:tblPr>
      <w:tblStyleRowBandSize w:val="1"/>
      <w:tblStyleColBandSize w:val="1"/>
      <w:tblCellMar>
        <w:left w:w="115" w:type="dxa"/>
        <w:right w:w="115" w:type="dxa"/>
      </w:tblCellMar>
    </w:tblPr>
    <w:tcPr>
      <w:shd w:val="clear" w:color="auto" w:fill="D2EAF0"/>
    </w:tcPr>
  </w:style>
  <w:style w:type="table" w:customStyle="1" w:styleId="120">
    <w:name w:val="Стиль12"/>
    <w:basedOn w:val="TableNormal1"/>
    <w:rsid w:val="00C04BC2"/>
    <w:rPr>
      <w:rFonts w:ascii="Calibri" w:hAnsi="Calibri" w:cs="Calibri"/>
      <w:sz w:val="22"/>
      <w:szCs w:val="22"/>
    </w:rPr>
    <w:tblPr>
      <w:tblStyleRowBandSize w:val="1"/>
      <w:tblStyleColBandSize w:val="1"/>
      <w:tblCellMar>
        <w:left w:w="115" w:type="dxa"/>
        <w:right w:w="115" w:type="dxa"/>
      </w:tblCellMar>
    </w:tblPr>
    <w:tcPr>
      <w:shd w:val="clear" w:color="auto" w:fill="D2EAF0"/>
    </w:tcPr>
  </w:style>
  <w:style w:type="table" w:customStyle="1" w:styleId="112">
    <w:name w:val="Стиль11"/>
    <w:basedOn w:val="TableNormal1"/>
    <w:rsid w:val="00C04BC2"/>
    <w:rPr>
      <w:rFonts w:ascii="Calibri" w:hAnsi="Calibri" w:cs="Calibri"/>
      <w:sz w:val="22"/>
      <w:szCs w:val="22"/>
    </w:rPr>
    <w:tblPr>
      <w:tblStyleRowBandSize w:val="1"/>
      <w:tblStyleColBandSize w:val="1"/>
      <w:tblCellMar>
        <w:left w:w="115" w:type="dxa"/>
        <w:right w:w="115" w:type="dxa"/>
      </w:tblCellMar>
    </w:tblPr>
    <w:tcPr>
      <w:shd w:val="clear" w:color="auto" w:fill="D2EAF0"/>
    </w:tcPr>
  </w:style>
  <w:style w:type="table" w:customStyle="1" w:styleId="100">
    <w:name w:val="Стиль10"/>
    <w:basedOn w:val="TableNormal1"/>
    <w:rsid w:val="00C04BC2"/>
    <w:rPr>
      <w:rFonts w:ascii="Calibri" w:hAnsi="Calibri" w:cs="Calibri"/>
      <w:sz w:val="22"/>
      <w:szCs w:val="22"/>
    </w:rPr>
    <w:tblPr>
      <w:tblStyleRowBandSize w:val="1"/>
      <w:tblStyleColBandSize w:val="1"/>
      <w:tblCellMar>
        <w:left w:w="115" w:type="dxa"/>
        <w:right w:w="115" w:type="dxa"/>
      </w:tblCellMar>
    </w:tblPr>
    <w:tcPr>
      <w:shd w:val="clear" w:color="auto" w:fill="D2EAF0"/>
    </w:tcPr>
  </w:style>
  <w:style w:type="table" w:customStyle="1" w:styleId="9">
    <w:name w:val="Стиль9"/>
    <w:basedOn w:val="TableNormal1"/>
    <w:rsid w:val="00C04BC2"/>
    <w:rPr>
      <w:rFonts w:ascii="Calibri" w:hAnsi="Calibri" w:cs="Calibri"/>
      <w:sz w:val="22"/>
      <w:szCs w:val="22"/>
    </w:rPr>
    <w:tblPr>
      <w:tblStyleRowBandSize w:val="1"/>
      <w:tblStyleColBandSize w:val="1"/>
      <w:tblCellMar>
        <w:left w:w="115" w:type="dxa"/>
        <w:right w:w="115" w:type="dxa"/>
      </w:tblCellMar>
    </w:tblPr>
    <w:tcPr>
      <w:shd w:val="clear" w:color="auto" w:fill="D2EAF0"/>
    </w:tcPr>
  </w:style>
  <w:style w:type="table" w:customStyle="1" w:styleId="81">
    <w:name w:val="Стиль8"/>
    <w:basedOn w:val="TableNormal1"/>
    <w:rsid w:val="00C04BC2"/>
    <w:rPr>
      <w:rFonts w:ascii="Calibri" w:hAnsi="Calibri" w:cs="Calibri"/>
      <w:sz w:val="22"/>
      <w:szCs w:val="22"/>
    </w:rPr>
    <w:tblPr>
      <w:tblStyleRowBandSize w:val="1"/>
      <w:tblStyleColBandSize w:val="1"/>
      <w:tblCellMar>
        <w:left w:w="115" w:type="dxa"/>
        <w:right w:w="115" w:type="dxa"/>
      </w:tblCellMar>
    </w:tblPr>
    <w:tcPr>
      <w:shd w:val="clear" w:color="auto" w:fill="D2EAF0"/>
    </w:tcPr>
  </w:style>
  <w:style w:type="table" w:customStyle="1" w:styleId="7">
    <w:name w:val="Стиль7"/>
    <w:basedOn w:val="TableNormal1"/>
    <w:rsid w:val="00C04BC2"/>
    <w:rPr>
      <w:rFonts w:ascii="Calibri" w:hAnsi="Calibri" w:cs="Calibri"/>
      <w:sz w:val="22"/>
      <w:szCs w:val="22"/>
    </w:rPr>
    <w:tblPr>
      <w:tblStyleRowBandSize w:val="1"/>
      <w:tblStyleColBandSize w:val="1"/>
      <w:tblCellMar>
        <w:left w:w="115" w:type="dxa"/>
        <w:right w:w="115" w:type="dxa"/>
      </w:tblCellMar>
    </w:tblPr>
    <w:tcPr>
      <w:shd w:val="clear" w:color="auto" w:fill="D2EAF0"/>
    </w:tcPr>
  </w:style>
  <w:style w:type="table" w:customStyle="1" w:styleId="60">
    <w:name w:val="Стиль6"/>
    <w:basedOn w:val="TableNormal1"/>
    <w:rsid w:val="00C04BC2"/>
    <w:tblPr>
      <w:tblStyleRowBandSize w:val="1"/>
      <w:tblStyleColBandSize w:val="1"/>
    </w:tblPr>
  </w:style>
  <w:style w:type="table" w:customStyle="1" w:styleId="50">
    <w:name w:val="Стиль5"/>
    <w:basedOn w:val="TableNormal1"/>
    <w:rsid w:val="00C04BC2"/>
    <w:tblPr>
      <w:tblStyleRowBandSize w:val="1"/>
      <w:tblStyleColBandSize w:val="1"/>
    </w:tblPr>
  </w:style>
  <w:style w:type="table" w:customStyle="1" w:styleId="40">
    <w:name w:val="Стиль4"/>
    <w:basedOn w:val="TableNormal1"/>
    <w:rsid w:val="00C04BC2"/>
    <w:tblPr>
      <w:tblStyleRowBandSize w:val="1"/>
      <w:tblStyleColBandSize w:val="1"/>
    </w:tblPr>
  </w:style>
  <w:style w:type="table" w:customStyle="1" w:styleId="32">
    <w:name w:val="Стиль3"/>
    <w:basedOn w:val="TableNormal1"/>
    <w:rsid w:val="00C04BC2"/>
    <w:tblPr>
      <w:tblStyleRowBandSize w:val="1"/>
      <w:tblStyleColBandSize w:val="1"/>
    </w:tblPr>
  </w:style>
  <w:style w:type="paragraph" w:customStyle="1" w:styleId="aff8">
    <w:name w:val="Наим. раздела"/>
    <w:basedOn w:val="CustomContentNormal"/>
    <w:link w:val="aff9"/>
    <w:rsid w:val="00434C8E"/>
  </w:style>
  <w:style w:type="character" w:customStyle="1" w:styleId="aff9">
    <w:name w:val="Наим. раздела Знак"/>
    <w:link w:val="aff8"/>
    <w:locked/>
    <w:rsid w:val="00434C8E"/>
    <w:rPr>
      <w:rFonts w:eastAsia="Times New Roman" w:cs="Times New Roman"/>
      <w:b/>
      <w:sz w:val="22"/>
      <w:szCs w:val="22"/>
      <w:lang w:eastAsia="en-US"/>
    </w:rPr>
  </w:style>
  <w:style w:type="character" w:customStyle="1" w:styleId="CustomContentNormal0">
    <w:name w:val="Custom Content Normal Знак"/>
    <w:link w:val="CustomContentNormal"/>
    <w:locked/>
    <w:rsid w:val="002059F4"/>
    <w:rPr>
      <w:b/>
      <w:sz w:val="22"/>
      <w:szCs w:val="22"/>
      <w:lang w:val="ru-RU" w:eastAsia="en-US" w:bidi="ar-SA"/>
    </w:rPr>
  </w:style>
  <w:style w:type="character" w:customStyle="1" w:styleId="affa">
    <w:name w:val="Основной текст_"/>
    <w:link w:val="1f2"/>
    <w:locked/>
    <w:rsid w:val="001A1F03"/>
    <w:rPr>
      <w:rFonts w:cs="Times New Roman"/>
      <w:sz w:val="28"/>
      <w:szCs w:val="28"/>
      <w:shd w:val="clear" w:color="auto" w:fill="FFFFFF"/>
    </w:rPr>
  </w:style>
  <w:style w:type="paragraph" w:customStyle="1" w:styleId="1f2">
    <w:name w:val="Основной текст1"/>
    <w:basedOn w:val="a"/>
    <w:link w:val="affa"/>
    <w:rsid w:val="001A1F03"/>
    <w:pPr>
      <w:widowControl w:val="0"/>
      <w:shd w:val="clear" w:color="auto" w:fill="FFFFFF"/>
      <w:spacing w:line="240" w:lineRule="auto"/>
      <w:ind w:firstLine="400"/>
    </w:pPr>
    <w:rPr>
      <w:sz w:val="28"/>
      <w:szCs w:val="28"/>
    </w:rPr>
  </w:style>
  <w:style w:type="character" w:customStyle="1" w:styleId="1f3">
    <w:name w:val="Неразрешенное упоминание1"/>
    <w:semiHidden/>
    <w:rsid w:val="00E83FFF"/>
    <w:rPr>
      <w:rFonts w:cs="Times New Roman"/>
      <w:color w:val="605E5C"/>
      <w:shd w:val="clear" w:color="auto" w:fill="E1DFDD"/>
    </w:rPr>
  </w:style>
  <w:style w:type="paragraph" w:customStyle="1" w:styleId="affb">
    <w:name w:val="Для таблиц"/>
    <w:basedOn w:val="a"/>
    <w:rsid w:val="007F6EDB"/>
    <w:pPr>
      <w:spacing w:after="120" w:line="240" w:lineRule="auto"/>
      <w:jc w:val="center"/>
    </w:pPr>
    <w:rPr>
      <w:rFonts w:ascii="Century" w:hAnsi="Century"/>
      <w:sz w:val="16"/>
    </w:rPr>
  </w:style>
  <w:style w:type="paragraph" w:customStyle="1" w:styleId="Default">
    <w:name w:val="Default"/>
    <w:rsid w:val="005013F2"/>
    <w:pPr>
      <w:autoSpaceDE w:val="0"/>
      <w:autoSpaceDN w:val="0"/>
      <w:adjustRightInd w:val="0"/>
    </w:pPr>
    <w:rPr>
      <w:color w:val="000000"/>
      <w:sz w:val="24"/>
      <w:szCs w:val="24"/>
      <w:lang w:eastAsia="en-US"/>
    </w:rPr>
  </w:style>
  <w:style w:type="paragraph" w:customStyle="1" w:styleId="2-6">
    <w:name w:val="Вводный текст 2-6 разделы"/>
    <w:basedOn w:val="a"/>
    <w:link w:val="2-60"/>
    <w:rsid w:val="00542B83"/>
    <w:rPr>
      <w:sz w:val="20"/>
      <w:szCs w:val="20"/>
    </w:rPr>
  </w:style>
  <w:style w:type="character" w:customStyle="1" w:styleId="2-60">
    <w:name w:val="Вводный текст 2-6 разделы Знак"/>
    <w:link w:val="2-6"/>
    <w:locked/>
    <w:rsid w:val="00542B83"/>
    <w:rPr>
      <w:lang w:eastAsia="en-US"/>
    </w:rPr>
  </w:style>
  <w:style w:type="paragraph" w:customStyle="1" w:styleId="22">
    <w:name w:val="Стиль2"/>
    <w:basedOn w:val="a"/>
    <w:next w:val="18"/>
    <w:link w:val="affc"/>
    <w:rsid w:val="00542B83"/>
    <w:pPr>
      <w:spacing w:beforeAutospacing="1" w:afterAutospacing="1" w:line="288" w:lineRule="auto"/>
    </w:pPr>
    <w:rPr>
      <w:szCs w:val="20"/>
      <w:lang w:eastAsia="ru-RU"/>
    </w:rPr>
  </w:style>
  <w:style w:type="character" w:customStyle="1" w:styleId="affc">
    <w:name w:val="Обычный (Интернет) Знак"/>
    <w:link w:val="22"/>
    <w:locked/>
    <w:rsid w:val="00542B83"/>
    <w:rPr>
      <w:rFonts w:ascii="Times New Roman" w:hAnsi="Times New Roman"/>
      <w:sz w:val="24"/>
      <w:lang w:eastAsia="ru-RU"/>
    </w:rPr>
  </w:style>
  <w:style w:type="paragraph" w:customStyle="1" w:styleId="msonormalmailrucssattributepostfix">
    <w:name w:val="msonormal_mailru_css_attribute_postfix"/>
    <w:basedOn w:val="a"/>
    <w:rsid w:val="00353F99"/>
    <w:pPr>
      <w:spacing w:before="100" w:beforeAutospacing="1" w:after="100" w:afterAutospacing="1" w:line="240" w:lineRule="auto"/>
    </w:pPr>
    <w:rPr>
      <w:sz w:val="20"/>
      <w:szCs w:val="20"/>
      <w:lang w:eastAsia="ru-RU"/>
    </w:rPr>
  </w:style>
  <w:style w:type="paragraph" w:customStyle="1" w:styleId="affd">
    <w:name w:val="Памятки"/>
    <w:basedOn w:val="a"/>
    <w:link w:val="affe"/>
    <w:rsid w:val="00B4199F"/>
    <w:rPr>
      <w:i/>
      <w:color w:val="FF0000"/>
      <w:sz w:val="18"/>
      <w:szCs w:val="20"/>
    </w:rPr>
  </w:style>
  <w:style w:type="character" w:customStyle="1" w:styleId="affe">
    <w:name w:val="Памятки Знак"/>
    <w:link w:val="affd"/>
    <w:locked/>
    <w:rsid w:val="00B4199F"/>
    <w:rPr>
      <w:rFonts w:cs="Times New Roman"/>
      <w:i/>
      <w:color w:val="FF0000"/>
      <w:sz w:val="18"/>
      <w:lang w:eastAsia="en-US"/>
    </w:rPr>
  </w:style>
  <w:style w:type="paragraph" w:customStyle="1" w:styleId="afff">
    <w:name w:val="список"/>
    <w:basedOn w:val="1"/>
    <w:link w:val="afff0"/>
    <w:rsid w:val="008424F5"/>
    <w:pPr>
      <w:spacing w:before="0"/>
      <w:ind w:left="0" w:firstLine="709"/>
    </w:pPr>
    <w:rPr>
      <w:iCs/>
    </w:rPr>
  </w:style>
  <w:style w:type="paragraph" w:customStyle="1" w:styleId="afff1">
    <w:name w:val="удд"/>
    <w:basedOn w:val="a"/>
    <w:link w:val="afff2"/>
    <w:rsid w:val="0030570B"/>
    <w:rPr>
      <w:b/>
      <w:color w:val="000000"/>
      <w:sz w:val="20"/>
      <w:szCs w:val="20"/>
    </w:rPr>
  </w:style>
  <w:style w:type="character" w:customStyle="1" w:styleId="afff0">
    <w:name w:val="список Знак"/>
    <w:link w:val="afff"/>
    <w:locked/>
    <w:rsid w:val="008424F5"/>
    <w:rPr>
      <w:iCs/>
      <w:sz w:val="24"/>
      <w:lang w:val="ru-RU" w:eastAsia="ko-KR" w:bidi="ar-SA"/>
    </w:rPr>
  </w:style>
  <w:style w:type="character" w:customStyle="1" w:styleId="afff2">
    <w:name w:val="удд Знак"/>
    <w:link w:val="afff1"/>
    <w:locked/>
    <w:rsid w:val="0030570B"/>
    <w:rPr>
      <w:rFonts w:cs="Times New Roman"/>
      <w:b/>
      <w:color w:val="000000"/>
      <w:lang w:eastAsia="en-US"/>
    </w:rPr>
  </w:style>
  <w:style w:type="paragraph" w:styleId="afff3">
    <w:name w:val="List Paragraph"/>
    <w:basedOn w:val="a"/>
    <w:uiPriority w:val="34"/>
    <w:qFormat/>
    <w:rsid w:val="00DD716E"/>
    <w:pPr>
      <w:ind w:left="720" w:firstLine="0"/>
      <w:contextualSpacing/>
      <w:jc w:val="left"/>
    </w:pPr>
  </w:style>
  <w:style w:type="paragraph" w:styleId="afff4">
    <w:name w:val="Revision"/>
    <w:hidden/>
    <w:uiPriority w:val="99"/>
    <w:semiHidden/>
    <w:rsid w:val="00F426F5"/>
    <w:rPr>
      <w:sz w:val="24"/>
      <w:szCs w:val="22"/>
      <w:lang w:eastAsia="en-US"/>
    </w:rPr>
  </w:style>
  <w:style w:type="character" w:customStyle="1" w:styleId="docsum-authors">
    <w:name w:val="docsum-authors"/>
    <w:basedOn w:val="a1"/>
    <w:rsid w:val="00DE7B39"/>
  </w:style>
  <w:style w:type="character" w:customStyle="1" w:styleId="docsum-journal-citation">
    <w:name w:val="docsum-journal-citation"/>
    <w:basedOn w:val="a1"/>
    <w:rsid w:val="00DE7B39"/>
  </w:style>
  <w:style w:type="character" w:customStyle="1" w:styleId="period">
    <w:name w:val="period"/>
    <w:basedOn w:val="a1"/>
    <w:rsid w:val="00DE7B39"/>
  </w:style>
  <w:style w:type="character" w:customStyle="1" w:styleId="citation-doi">
    <w:name w:val="citation-doi"/>
    <w:basedOn w:val="a1"/>
    <w:rsid w:val="00DE7B39"/>
  </w:style>
  <w:style w:type="character" w:customStyle="1" w:styleId="secondary-date">
    <w:name w:val="secondary-date"/>
    <w:basedOn w:val="a1"/>
    <w:rsid w:val="00DE7B39"/>
  </w:style>
  <w:style w:type="character" w:customStyle="1" w:styleId="authors-list-item">
    <w:name w:val="authors-list-item"/>
    <w:basedOn w:val="a1"/>
    <w:rsid w:val="00DE7B39"/>
  </w:style>
  <w:style w:type="character" w:customStyle="1" w:styleId="author-sup-separator">
    <w:name w:val="author-sup-separator"/>
    <w:basedOn w:val="a1"/>
    <w:rsid w:val="00DE7B39"/>
  </w:style>
  <w:style w:type="character" w:customStyle="1" w:styleId="33">
    <w:name w:val="Стиль3 Знак"/>
    <w:rsid w:val="009D5B6B"/>
    <w:rPr>
      <w:rFonts w:ascii="Times New Roman" w:eastAsia="MS Mincho" w:hAnsi="Times New Roman"/>
      <w:b/>
      <w:color w:val="303030"/>
      <w:sz w:val="24"/>
      <w:szCs w:val="24"/>
      <w:lang w:val="en-US"/>
    </w:rPr>
  </w:style>
  <w:style w:type="paragraph" w:customStyle="1" w:styleId="ConsPlusNormal">
    <w:name w:val="ConsPlusNormal"/>
    <w:link w:val="ConsPlusNormal0"/>
    <w:rsid w:val="00457F01"/>
    <w:pPr>
      <w:widowControl w:val="0"/>
      <w:autoSpaceDE w:val="0"/>
      <w:autoSpaceDN w:val="0"/>
    </w:pPr>
    <w:rPr>
      <w:rFonts w:ascii="Calibri" w:hAnsi="Calibri" w:cs="Calibri"/>
      <w:sz w:val="22"/>
    </w:rPr>
  </w:style>
  <w:style w:type="character" w:customStyle="1" w:styleId="ConsPlusNormal0">
    <w:name w:val="ConsPlusNormal Знак"/>
    <w:basedOn w:val="a1"/>
    <w:link w:val="ConsPlusNormal"/>
    <w:rsid w:val="00457F01"/>
    <w:rPr>
      <w:rFonts w:ascii="Calibri" w:hAnsi="Calibri" w:cs="Calibri"/>
      <w:sz w:val="22"/>
    </w:rPr>
  </w:style>
  <w:style w:type="paragraph" w:styleId="afff5">
    <w:name w:val="endnote text"/>
    <w:basedOn w:val="a"/>
    <w:link w:val="afff6"/>
    <w:uiPriority w:val="99"/>
    <w:semiHidden/>
    <w:unhideWhenUsed/>
    <w:rsid w:val="00C35CA2"/>
    <w:pPr>
      <w:spacing w:line="240" w:lineRule="auto"/>
      <w:ind w:firstLine="0"/>
      <w:jc w:val="left"/>
    </w:pPr>
    <w:rPr>
      <w:rFonts w:asciiTheme="minorHAnsi" w:eastAsiaTheme="minorHAnsi" w:hAnsiTheme="minorHAnsi" w:cstheme="minorBidi"/>
      <w:sz w:val="20"/>
      <w:szCs w:val="20"/>
    </w:rPr>
  </w:style>
  <w:style w:type="character" w:customStyle="1" w:styleId="afff6">
    <w:name w:val="Текст концевой сноски Знак"/>
    <w:basedOn w:val="a1"/>
    <w:link w:val="afff5"/>
    <w:uiPriority w:val="99"/>
    <w:semiHidden/>
    <w:rsid w:val="00C35CA2"/>
    <w:rPr>
      <w:rFonts w:asciiTheme="minorHAnsi" w:eastAsiaTheme="minorHAnsi" w:hAnsiTheme="minorHAnsi" w:cstheme="minorBidi"/>
      <w:lang w:eastAsia="en-US"/>
    </w:rPr>
  </w:style>
  <w:style w:type="character" w:styleId="afff7">
    <w:name w:val="endnote reference"/>
    <w:basedOn w:val="a1"/>
    <w:uiPriority w:val="99"/>
    <w:semiHidden/>
    <w:unhideWhenUsed/>
    <w:rsid w:val="00C35CA2"/>
    <w:rPr>
      <w:vertAlign w:val="superscript"/>
    </w:rPr>
  </w:style>
  <w:style w:type="character" w:customStyle="1" w:styleId="identifier">
    <w:name w:val="identifier"/>
    <w:basedOn w:val="a1"/>
    <w:rsid w:val="00F310D9"/>
  </w:style>
  <w:style w:type="character" w:customStyle="1" w:styleId="searchresult">
    <w:name w:val="search_result"/>
    <w:basedOn w:val="a1"/>
    <w:rsid w:val="002D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17843276">
      <w:bodyDiv w:val="1"/>
      <w:marLeft w:val="0"/>
      <w:marRight w:val="0"/>
      <w:marTop w:val="0"/>
      <w:marBottom w:val="0"/>
      <w:divBdr>
        <w:top w:val="none" w:sz="0" w:space="0" w:color="auto"/>
        <w:left w:val="none" w:sz="0" w:space="0" w:color="auto"/>
        <w:bottom w:val="none" w:sz="0" w:space="0" w:color="auto"/>
        <w:right w:val="none" w:sz="0" w:space="0" w:color="auto"/>
      </w:divBdr>
      <w:divsChild>
        <w:div w:id="1184129506">
          <w:marLeft w:val="0"/>
          <w:marRight w:val="0"/>
          <w:marTop w:val="0"/>
          <w:marBottom w:val="0"/>
          <w:divBdr>
            <w:top w:val="none" w:sz="0" w:space="0" w:color="auto"/>
            <w:left w:val="none" w:sz="0" w:space="0" w:color="auto"/>
            <w:bottom w:val="none" w:sz="0" w:space="0" w:color="auto"/>
            <w:right w:val="none" w:sz="0" w:space="0" w:color="auto"/>
          </w:divBdr>
          <w:divsChild>
            <w:div w:id="2008704356">
              <w:marLeft w:val="0"/>
              <w:marRight w:val="0"/>
              <w:marTop w:val="0"/>
              <w:marBottom w:val="0"/>
              <w:divBdr>
                <w:top w:val="none" w:sz="0" w:space="0" w:color="auto"/>
                <w:left w:val="none" w:sz="0" w:space="0" w:color="auto"/>
                <w:bottom w:val="none" w:sz="0" w:space="0" w:color="auto"/>
                <w:right w:val="none" w:sz="0" w:space="0" w:color="auto"/>
              </w:divBdr>
              <w:divsChild>
                <w:div w:id="1931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226098">
      <w:bodyDiv w:val="1"/>
      <w:marLeft w:val="0"/>
      <w:marRight w:val="0"/>
      <w:marTop w:val="0"/>
      <w:marBottom w:val="0"/>
      <w:divBdr>
        <w:top w:val="none" w:sz="0" w:space="0" w:color="auto"/>
        <w:left w:val="none" w:sz="0" w:space="0" w:color="auto"/>
        <w:bottom w:val="none" w:sz="0" w:space="0" w:color="auto"/>
        <w:right w:val="none" w:sz="0" w:space="0" w:color="auto"/>
      </w:divBdr>
    </w:div>
    <w:div w:id="1816490412">
      <w:bodyDiv w:val="1"/>
      <w:marLeft w:val="0"/>
      <w:marRight w:val="0"/>
      <w:marTop w:val="0"/>
      <w:marBottom w:val="0"/>
      <w:divBdr>
        <w:top w:val="none" w:sz="0" w:space="0" w:color="auto"/>
        <w:left w:val="none" w:sz="0" w:space="0" w:color="auto"/>
        <w:bottom w:val="none" w:sz="0" w:space="0" w:color="auto"/>
        <w:right w:val="none" w:sz="0" w:space="0" w:color="auto"/>
      </w:divBdr>
    </w:div>
    <w:div w:id="20488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1%D0%B1%D1%80%D0%B5%D0%B2%D0%B8%D0%B0%D1%82%D1%83%D1%80%D0%B0" TargetMode="External"/><Relationship Id="rId13" Type="http://schemas.openxmlformats.org/officeDocument/2006/relationships/hyperlink" Target="https://www.ncbi.nlm.nih.gov/pubmed/?term=Jankowski%20JAZ%5BAuthor%5D&amp;cauthor=true&amp;cauthor_uid=30057104" TargetMode="External"/><Relationship Id="rId18" Type="http://schemas.openxmlformats.org/officeDocument/2006/relationships/hyperlink" Target="https://doi.org/10.1007/s00520-023-07780-w"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ncbi.nlm.nih.gov/pubmed/30982686" TargetMode="External"/><Relationship Id="rId17" Type="http://schemas.openxmlformats.org/officeDocument/2006/relationships/hyperlink" Target="https://doi.org/10.1245/s10434-021-10384-5" TargetMode="External"/><Relationship Id="rId2" Type="http://schemas.openxmlformats.org/officeDocument/2006/relationships/numbering" Target="numbering.xml"/><Relationship Id="rId16" Type="http://schemas.openxmlformats.org/officeDocument/2006/relationships/hyperlink" Target="https://www.ncbi.nlm.nih.gov/pubmed/30057104" TargetMode="External"/><Relationship Id="rId20" Type="http://schemas.openxmlformats.org/officeDocument/2006/relationships/hyperlink" Target="https://minjust.consultant.ru/documents/242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cap.org/protocols/cp-esophagus-17protocol-400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term=Love%20SB%5BAuthor%5D&amp;cauthor=true&amp;cauthor_uid=30057104" TargetMode="External"/><Relationship Id="rId23" Type="http://schemas.openxmlformats.org/officeDocument/2006/relationships/fontTable" Target="fontTable.xml"/><Relationship Id="rId10" Type="http://schemas.openxmlformats.org/officeDocument/2006/relationships/hyperlink" Target="https://www.nccn.org/professionals/physician_gls/pdf/esophageal.pdf" TargetMode="External"/><Relationship Id="rId19" Type="http://schemas.openxmlformats.org/officeDocument/2006/relationships/hyperlink" Target="https://doi.org/10.1007/s10926-022-10052-9" TargetMode="External"/><Relationship Id="rId4" Type="http://schemas.openxmlformats.org/officeDocument/2006/relationships/settings" Target="settings.xml"/><Relationship Id="rId9" Type="http://schemas.openxmlformats.org/officeDocument/2006/relationships/hyperlink" Target="https://ru.wikipedia.org/wiki/%D0%97%D0%BB%D0%BE%D0%BA%D0%B0%D1%87%D0%B5%D1%81%D1%82%D0%B2%D0%B5%D0%BD%D0%BD%D0%B0%D1%8F_%D0%BE%D0%BF%D1%83%D1%85%D0%BE%D0%BB%D1%8C" TargetMode="External"/><Relationship Id="rId14" Type="http://schemas.openxmlformats.org/officeDocument/2006/relationships/hyperlink" Target="https://www.ncbi.nlm.nih.gov/pubmed/?term=de%20Caestecker%20J%5BAuthor%5D&amp;cauthor=true&amp;cauthor_uid=3005710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00A81-8FF8-44CB-89AC-7430799B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95</Pages>
  <Words>28438</Words>
  <Characters>162103</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190161</CharactersWithSpaces>
  <SharedDoc>false</SharedDoc>
  <HLinks>
    <vt:vector size="228" baseType="variant">
      <vt:variant>
        <vt:i4>917599</vt:i4>
      </vt:variant>
      <vt:variant>
        <vt:i4>210</vt:i4>
      </vt:variant>
      <vt:variant>
        <vt:i4>0</vt:i4>
      </vt:variant>
      <vt:variant>
        <vt:i4>5</vt:i4>
      </vt:variant>
      <vt:variant>
        <vt:lpwstr>https://www.ncbi.nlm.nih.gov/pubmed/30057104</vt:lpwstr>
      </vt:variant>
      <vt:variant>
        <vt:lpwstr/>
      </vt:variant>
      <vt:variant>
        <vt:i4>786529</vt:i4>
      </vt:variant>
      <vt:variant>
        <vt:i4>207</vt:i4>
      </vt:variant>
      <vt:variant>
        <vt:i4>0</vt:i4>
      </vt:variant>
      <vt:variant>
        <vt:i4>5</vt:i4>
      </vt:variant>
      <vt:variant>
        <vt:lpwstr>https://www.ncbi.nlm.nih.gov/pubmed/?term=Love%20SB%5BAuthor%5D&amp;cauthor=true&amp;cauthor_uid=30057104</vt:lpwstr>
      </vt:variant>
      <vt:variant>
        <vt:lpwstr/>
      </vt:variant>
      <vt:variant>
        <vt:i4>7405643</vt:i4>
      </vt:variant>
      <vt:variant>
        <vt:i4>204</vt:i4>
      </vt:variant>
      <vt:variant>
        <vt:i4>0</vt:i4>
      </vt:variant>
      <vt:variant>
        <vt:i4>5</vt:i4>
      </vt:variant>
      <vt:variant>
        <vt:lpwstr>https://www.ncbi.nlm.nih.gov/pubmed/?term=de%20Caestecker%20J%5BAuthor%5D&amp;cauthor=true&amp;cauthor_uid=30057104</vt:lpwstr>
      </vt:variant>
      <vt:variant>
        <vt:lpwstr/>
      </vt:variant>
      <vt:variant>
        <vt:i4>2424927</vt:i4>
      </vt:variant>
      <vt:variant>
        <vt:i4>201</vt:i4>
      </vt:variant>
      <vt:variant>
        <vt:i4>0</vt:i4>
      </vt:variant>
      <vt:variant>
        <vt:i4>5</vt:i4>
      </vt:variant>
      <vt:variant>
        <vt:lpwstr>https://www.ncbi.nlm.nih.gov/pubmed/?term=Jankowski%20JAZ%5BAuthor%5D&amp;cauthor=true&amp;cauthor_uid=30057104</vt:lpwstr>
      </vt:variant>
      <vt:variant>
        <vt:lpwstr/>
      </vt:variant>
      <vt:variant>
        <vt:i4>1245252</vt:i4>
      </vt:variant>
      <vt:variant>
        <vt:i4>198</vt:i4>
      </vt:variant>
      <vt:variant>
        <vt:i4>0</vt:i4>
      </vt:variant>
      <vt:variant>
        <vt:i4>5</vt:i4>
      </vt:variant>
      <vt:variant>
        <vt:lpwstr>https://documents.cap.org/protocols/cp-esophagus-17protocol-4000.pdf</vt:lpwstr>
      </vt:variant>
      <vt:variant>
        <vt:lpwstr/>
      </vt:variant>
      <vt:variant>
        <vt:i4>7471176</vt:i4>
      </vt:variant>
      <vt:variant>
        <vt:i4>195</vt:i4>
      </vt:variant>
      <vt:variant>
        <vt:i4>0</vt:i4>
      </vt:variant>
      <vt:variant>
        <vt:i4>5</vt:i4>
      </vt:variant>
      <vt:variant>
        <vt:lpwstr>https://www.nccn.org/professionals/physician_gls/pdf/esophageal.pdf</vt:lpwstr>
      </vt:variant>
      <vt:variant>
        <vt:lpwstr/>
      </vt:variant>
      <vt:variant>
        <vt:i4>1769527</vt:i4>
      </vt:variant>
      <vt:variant>
        <vt:i4>188</vt:i4>
      </vt:variant>
      <vt:variant>
        <vt:i4>0</vt:i4>
      </vt:variant>
      <vt:variant>
        <vt:i4>5</vt:i4>
      </vt:variant>
      <vt:variant>
        <vt:lpwstr/>
      </vt:variant>
      <vt:variant>
        <vt:lpwstr>_Toc19192458</vt:lpwstr>
      </vt:variant>
      <vt:variant>
        <vt:i4>1310775</vt:i4>
      </vt:variant>
      <vt:variant>
        <vt:i4>182</vt:i4>
      </vt:variant>
      <vt:variant>
        <vt:i4>0</vt:i4>
      </vt:variant>
      <vt:variant>
        <vt:i4>5</vt:i4>
      </vt:variant>
      <vt:variant>
        <vt:lpwstr/>
      </vt:variant>
      <vt:variant>
        <vt:lpwstr>_Toc19192457</vt:lpwstr>
      </vt:variant>
      <vt:variant>
        <vt:i4>1376311</vt:i4>
      </vt:variant>
      <vt:variant>
        <vt:i4>176</vt:i4>
      </vt:variant>
      <vt:variant>
        <vt:i4>0</vt:i4>
      </vt:variant>
      <vt:variant>
        <vt:i4>5</vt:i4>
      </vt:variant>
      <vt:variant>
        <vt:lpwstr/>
      </vt:variant>
      <vt:variant>
        <vt:lpwstr>_Toc19192456</vt:lpwstr>
      </vt:variant>
      <vt:variant>
        <vt:i4>1441847</vt:i4>
      </vt:variant>
      <vt:variant>
        <vt:i4>170</vt:i4>
      </vt:variant>
      <vt:variant>
        <vt:i4>0</vt:i4>
      </vt:variant>
      <vt:variant>
        <vt:i4>5</vt:i4>
      </vt:variant>
      <vt:variant>
        <vt:lpwstr/>
      </vt:variant>
      <vt:variant>
        <vt:lpwstr>_Toc19192455</vt:lpwstr>
      </vt:variant>
      <vt:variant>
        <vt:i4>1507383</vt:i4>
      </vt:variant>
      <vt:variant>
        <vt:i4>164</vt:i4>
      </vt:variant>
      <vt:variant>
        <vt:i4>0</vt:i4>
      </vt:variant>
      <vt:variant>
        <vt:i4>5</vt:i4>
      </vt:variant>
      <vt:variant>
        <vt:lpwstr/>
      </vt:variant>
      <vt:variant>
        <vt:lpwstr>_Toc19192454</vt:lpwstr>
      </vt:variant>
      <vt:variant>
        <vt:i4>1048631</vt:i4>
      </vt:variant>
      <vt:variant>
        <vt:i4>158</vt:i4>
      </vt:variant>
      <vt:variant>
        <vt:i4>0</vt:i4>
      </vt:variant>
      <vt:variant>
        <vt:i4>5</vt:i4>
      </vt:variant>
      <vt:variant>
        <vt:lpwstr/>
      </vt:variant>
      <vt:variant>
        <vt:lpwstr>_Toc19192453</vt:lpwstr>
      </vt:variant>
      <vt:variant>
        <vt:i4>1114167</vt:i4>
      </vt:variant>
      <vt:variant>
        <vt:i4>152</vt:i4>
      </vt:variant>
      <vt:variant>
        <vt:i4>0</vt:i4>
      </vt:variant>
      <vt:variant>
        <vt:i4>5</vt:i4>
      </vt:variant>
      <vt:variant>
        <vt:lpwstr/>
      </vt:variant>
      <vt:variant>
        <vt:lpwstr>_Toc19192452</vt:lpwstr>
      </vt:variant>
      <vt:variant>
        <vt:i4>1179703</vt:i4>
      </vt:variant>
      <vt:variant>
        <vt:i4>146</vt:i4>
      </vt:variant>
      <vt:variant>
        <vt:i4>0</vt:i4>
      </vt:variant>
      <vt:variant>
        <vt:i4>5</vt:i4>
      </vt:variant>
      <vt:variant>
        <vt:lpwstr/>
      </vt:variant>
      <vt:variant>
        <vt:lpwstr>_Toc19192451</vt:lpwstr>
      </vt:variant>
      <vt:variant>
        <vt:i4>1245239</vt:i4>
      </vt:variant>
      <vt:variant>
        <vt:i4>140</vt:i4>
      </vt:variant>
      <vt:variant>
        <vt:i4>0</vt:i4>
      </vt:variant>
      <vt:variant>
        <vt:i4>5</vt:i4>
      </vt:variant>
      <vt:variant>
        <vt:lpwstr/>
      </vt:variant>
      <vt:variant>
        <vt:lpwstr>_Toc19192450</vt:lpwstr>
      </vt:variant>
      <vt:variant>
        <vt:i4>1703990</vt:i4>
      </vt:variant>
      <vt:variant>
        <vt:i4>134</vt:i4>
      </vt:variant>
      <vt:variant>
        <vt:i4>0</vt:i4>
      </vt:variant>
      <vt:variant>
        <vt:i4>5</vt:i4>
      </vt:variant>
      <vt:variant>
        <vt:lpwstr/>
      </vt:variant>
      <vt:variant>
        <vt:lpwstr>_Toc19192449</vt:lpwstr>
      </vt:variant>
      <vt:variant>
        <vt:i4>1769526</vt:i4>
      </vt:variant>
      <vt:variant>
        <vt:i4>128</vt:i4>
      </vt:variant>
      <vt:variant>
        <vt:i4>0</vt:i4>
      </vt:variant>
      <vt:variant>
        <vt:i4>5</vt:i4>
      </vt:variant>
      <vt:variant>
        <vt:lpwstr/>
      </vt:variant>
      <vt:variant>
        <vt:lpwstr>_Toc19192448</vt:lpwstr>
      </vt:variant>
      <vt:variant>
        <vt:i4>1310774</vt:i4>
      </vt:variant>
      <vt:variant>
        <vt:i4>122</vt:i4>
      </vt:variant>
      <vt:variant>
        <vt:i4>0</vt:i4>
      </vt:variant>
      <vt:variant>
        <vt:i4>5</vt:i4>
      </vt:variant>
      <vt:variant>
        <vt:lpwstr/>
      </vt:variant>
      <vt:variant>
        <vt:lpwstr>_Toc19192447</vt:lpwstr>
      </vt:variant>
      <vt:variant>
        <vt:i4>1376310</vt:i4>
      </vt:variant>
      <vt:variant>
        <vt:i4>116</vt:i4>
      </vt:variant>
      <vt:variant>
        <vt:i4>0</vt:i4>
      </vt:variant>
      <vt:variant>
        <vt:i4>5</vt:i4>
      </vt:variant>
      <vt:variant>
        <vt:lpwstr/>
      </vt:variant>
      <vt:variant>
        <vt:lpwstr>_Toc19192446</vt:lpwstr>
      </vt:variant>
      <vt:variant>
        <vt:i4>1441846</vt:i4>
      </vt:variant>
      <vt:variant>
        <vt:i4>110</vt:i4>
      </vt:variant>
      <vt:variant>
        <vt:i4>0</vt:i4>
      </vt:variant>
      <vt:variant>
        <vt:i4>5</vt:i4>
      </vt:variant>
      <vt:variant>
        <vt:lpwstr/>
      </vt:variant>
      <vt:variant>
        <vt:lpwstr>_Toc19192445</vt:lpwstr>
      </vt:variant>
      <vt:variant>
        <vt:i4>1507382</vt:i4>
      </vt:variant>
      <vt:variant>
        <vt:i4>104</vt:i4>
      </vt:variant>
      <vt:variant>
        <vt:i4>0</vt:i4>
      </vt:variant>
      <vt:variant>
        <vt:i4>5</vt:i4>
      </vt:variant>
      <vt:variant>
        <vt:lpwstr/>
      </vt:variant>
      <vt:variant>
        <vt:lpwstr>_Toc19192444</vt:lpwstr>
      </vt:variant>
      <vt:variant>
        <vt:i4>1048630</vt:i4>
      </vt:variant>
      <vt:variant>
        <vt:i4>98</vt:i4>
      </vt:variant>
      <vt:variant>
        <vt:i4>0</vt:i4>
      </vt:variant>
      <vt:variant>
        <vt:i4>5</vt:i4>
      </vt:variant>
      <vt:variant>
        <vt:lpwstr/>
      </vt:variant>
      <vt:variant>
        <vt:lpwstr>_Toc19192443</vt:lpwstr>
      </vt:variant>
      <vt:variant>
        <vt:i4>1114166</vt:i4>
      </vt:variant>
      <vt:variant>
        <vt:i4>92</vt:i4>
      </vt:variant>
      <vt:variant>
        <vt:i4>0</vt:i4>
      </vt:variant>
      <vt:variant>
        <vt:i4>5</vt:i4>
      </vt:variant>
      <vt:variant>
        <vt:lpwstr/>
      </vt:variant>
      <vt:variant>
        <vt:lpwstr>_Toc19192442</vt:lpwstr>
      </vt:variant>
      <vt:variant>
        <vt:i4>1179702</vt:i4>
      </vt:variant>
      <vt:variant>
        <vt:i4>86</vt:i4>
      </vt:variant>
      <vt:variant>
        <vt:i4>0</vt:i4>
      </vt:variant>
      <vt:variant>
        <vt:i4>5</vt:i4>
      </vt:variant>
      <vt:variant>
        <vt:lpwstr/>
      </vt:variant>
      <vt:variant>
        <vt:lpwstr>_Toc19192441</vt:lpwstr>
      </vt:variant>
      <vt:variant>
        <vt:i4>1245238</vt:i4>
      </vt:variant>
      <vt:variant>
        <vt:i4>80</vt:i4>
      </vt:variant>
      <vt:variant>
        <vt:i4>0</vt:i4>
      </vt:variant>
      <vt:variant>
        <vt:i4>5</vt:i4>
      </vt:variant>
      <vt:variant>
        <vt:lpwstr/>
      </vt:variant>
      <vt:variant>
        <vt:lpwstr>_Toc19192440</vt:lpwstr>
      </vt:variant>
      <vt:variant>
        <vt:i4>1703985</vt:i4>
      </vt:variant>
      <vt:variant>
        <vt:i4>74</vt:i4>
      </vt:variant>
      <vt:variant>
        <vt:i4>0</vt:i4>
      </vt:variant>
      <vt:variant>
        <vt:i4>5</vt:i4>
      </vt:variant>
      <vt:variant>
        <vt:lpwstr/>
      </vt:variant>
      <vt:variant>
        <vt:lpwstr>_Toc19192439</vt:lpwstr>
      </vt:variant>
      <vt:variant>
        <vt:i4>1769521</vt:i4>
      </vt:variant>
      <vt:variant>
        <vt:i4>68</vt:i4>
      </vt:variant>
      <vt:variant>
        <vt:i4>0</vt:i4>
      </vt:variant>
      <vt:variant>
        <vt:i4>5</vt:i4>
      </vt:variant>
      <vt:variant>
        <vt:lpwstr/>
      </vt:variant>
      <vt:variant>
        <vt:lpwstr>_Toc19192438</vt:lpwstr>
      </vt:variant>
      <vt:variant>
        <vt:i4>1310769</vt:i4>
      </vt:variant>
      <vt:variant>
        <vt:i4>62</vt:i4>
      </vt:variant>
      <vt:variant>
        <vt:i4>0</vt:i4>
      </vt:variant>
      <vt:variant>
        <vt:i4>5</vt:i4>
      </vt:variant>
      <vt:variant>
        <vt:lpwstr/>
      </vt:variant>
      <vt:variant>
        <vt:lpwstr>_Toc19192437</vt:lpwstr>
      </vt:variant>
      <vt:variant>
        <vt:i4>1376305</vt:i4>
      </vt:variant>
      <vt:variant>
        <vt:i4>56</vt:i4>
      </vt:variant>
      <vt:variant>
        <vt:i4>0</vt:i4>
      </vt:variant>
      <vt:variant>
        <vt:i4>5</vt:i4>
      </vt:variant>
      <vt:variant>
        <vt:lpwstr/>
      </vt:variant>
      <vt:variant>
        <vt:lpwstr>_Toc19192436</vt:lpwstr>
      </vt:variant>
      <vt:variant>
        <vt:i4>1441841</vt:i4>
      </vt:variant>
      <vt:variant>
        <vt:i4>50</vt:i4>
      </vt:variant>
      <vt:variant>
        <vt:i4>0</vt:i4>
      </vt:variant>
      <vt:variant>
        <vt:i4>5</vt:i4>
      </vt:variant>
      <vt:variant>
        <vt:lpwstr/>
      </vt:variant>
      <vt:variant>
        <vt:lpwstr>_Toc19192435</vt:lpwstr>
      </vt:variant>
      <vt:variant>
        <vt:i4>1507377</vt:i4>
      </vt:variant>
      <vt:variant>
        <vt:i4>44</vt:i4>
      </vt:variant>
      <vt:variant>
        <vt:i4>0</vt:i4>
      </vt:variant>
      <vt:variant>
        <vt:i4>5</vt:i4>
      </vt:variant>
      <vt:variant>
        <vt:lpwstr/>
      </vt:variant>
      <vt:variant>
        <vt:lpwstr>_Toc19192434</vt:lpwstr>
      </vt:variant>
      <vt:variant>
        <vt:i4>1048625</vt:i4>
      </vt:variant>
      <vt:variant>
        <vt:i4>38</vt:i4>
      </vt:variant>
      <vt:variant>
        <vt:i4>0</vt:i4>
      </vt:variant>
      <vt:variant>
        <vt:i4>5</vt:i4>
      </vt:variant>
      <vt:variant>
        <vt:lpwstr/>
      </vt:variant>
      <vt:variant>
        <vt:lpwstr>_Toc19192433</vt:lpwstr>
      </vt:variant>
      <vt:variant>
        <vt:i4>1114161</vt:i4>
      </vt:variant>
      <vt:variant>
        <vt:i4>32</vt:i4>
      </vt:variant>
      <vt:variant>
        <vt:i4>0</vt:i4>
      </vt:variant>
      <vt:variant>
        <vt:i4>5</vt:i4>
      </vt:variant>
      <vt:variant>
        <vt:lpwstr/>
      </vt:variant>
      <vt:variant>
        <vt:lpwstr>_Toc19192432</vt:lpwstr>
      </vt:variant>
      <vt:variant>
        <vt:i4>1179697</vt:i4>
      </vt:variant>
      <vt:variant>
        <vt:i4>26</vt:i4>
      </vt:variant>
      <vt:variant>
        <vt:i4>0</vt:i4>
      </vt:variant>
      <vt:variant>
        <vt:i4>5</vt:i4>
      </vt:variant>
      <vt:variant>
        <vt:lpwstr/>
      </vt:variant>
      <vt:variant>
        <vt:lpwstr>_Toc19192431</vt:lpwstr>
      </vt:variant>
      <vt:variant>
        <vt:i4>1245233</vt:i4>
      </vt:variant>
      <vt:variant>
        <vt:i4>20</vt:i4>
      </vt:variant>
      <vt:variant>
        <vt:i4>0</vt:i4>
      </vt:variant>
      <vt:variant>
        <vt:i4>5</vt:i4>
      </vt:variant>
      <vt:variant>
        <vt:lpwstr/>
      </vt:variant>
      <vt:variant>
        <vt:lpwstr>_Toc19192430</vt:lpwstr>
      </vt:variant>
      <vt:variant>
        <vt:i4>1703984</vt:i4>
      </vt:variant>
      <vt:variant>
        <vt:i4>14</vt:i4>
      </vt:variant>
      <vt:variant>
        <vt:i4>0</vt:i4>
      </vt:variant>
      <vt:variant>
        <vt:i4>5</vt:i4>
      </vt:variant>
      <vt:variant>
        <vt:lpwstr/>
      </vt:variant>
      <vt:variant>
        <vt:lpwstr>_Toc19192429</vt:lpwstr>
      </vt:variant>
      <vt:variant>
        <vt:i4>1769520</vt:i4>
      </vt:variant>
      <vt:variant>
        <vt:i4>8</vt:i4>
      </vt:variant>
      <vt:variant>
        <vt:i4>0</vt:i4>
      </vt:variant>
      <vt:variant>
        <vt:i4>5</vt:i4>
      </vt:variant>
      <vt:variant>
        <vt:lpwstr/>
      </vt:variant>
      <vt:variant>
        <vt:lpwstr>_Toc19192428</vt:lpwstr>
      </vt:variant>
      <vt:variant>
        <vt:i4>1310768</vt:i4>
      </vt:variant>
      <vt:variant>
        <vt:i4>2</vt:i4>
      </vt:variant>
      <vt:variant>
        <vt:i4>0</vt:i4>
      </vt:variant>
      <vt:variant>
        <vt:i4>5</vt:i4>
      </vt:variant>
      <vt:variant>
        <vt:lpwstr/>
      </vt:variant>
      <vt:variant>
        <vt:lpwstr>_Toc19192427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Compile</dc:creator>
  <cp:lastModifiedBy>Рената Чикаева</cp:lastModifiedBy>
  <cp:revision>7</cp:revision>
  <cp:lastPrinted>2024-11-11T12:56:00Z</cp:lastPrinted>
  <dcterms:created xsi:type="dcterms:W3CDTF">2024-11-11T09:10:00Z</dcterms:created>
  <dcterms:modified xsi:type="dcterms:W3CDTF">2024-11-11T12:57:00Z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